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6038" w14:textId="56AC626C" w:rsidR="00FE172F" w:rsidRPr="001E34E3" w:rsidRDefault="00565F17" w:rsidP="00750837">
      <w:pPr>
        <w:spacing w:after="120"/>
        <w:jc w:val="center"/>
        <w:rPr>
          <w:b/>
          <w:sz w:val="36"/>
          <w:szCs w:val="36"/>
        </w:rPr>
      </w:pPr>
      <w:r w:rsidRPr="001E34E3">
        <w:rPr>
          <w:b/>
          <w:sz w:val="36"/>
          <w:szCs w:val="36"/>
        </w:rPr>
        <w:t>Instrument amending Ministerial Direction</w:t>
      </w:r>
      <w:r w:rsidR="002F705F">
        <w:rPr>
          <w:b/>
          <w:sz w:val="36"/>
          <w:szCs w:val="36"/>
        </w:rPr>
        <w:t>s</w:t>
      </w:r>
      <w:r w:rsidRPr="001E34E3">
        <w:rPr>
          <w:b/>
          <w:sz w:val="36"/>
          <w:szCs w:val="36"/>
        </w:rPr>
        <w:t xml:space="preserve"> </w:t>
      </w:r>
      <w:r w:rsidR="004C2690">
        <w:rPr>
          <w:b/>
          <w:sz w:val="36"/>
          <w:szCs w:val="36"/>
        </w:rPr>
        <w:t xml:space="preserve">– Social Housing </w:t>
      </w:r>
      <w:r w:rsidR="78678658" w:rsidRPr="70D4DFF8">
        <w:rPr>
          <w:b/>
          <w:bCs/>
          <w:sz w:val="36"/>
          <w:szCs w:val="36"/>
        </w:rPr>
        <w:t>2023</w:t>
      </w:r>
    </w:p>
    <w:p w14:paraId="011134F7" w14:textId="6B5CFF06" w:rsidR="00FE172F" w:rsidRDefault="00565F17">
      <w:pPr>
        <w:spacing w:before="240" w:after="120"/>
        <w:jc w:val="both"/>
      </w:pPr>
      <w:r>
        <w:t>This instrument is made under section</w:t>
      </w:r>
      <w:r w:rsidR="004C2690">
        <w:t xml:space="preserve"> 102(2)</w:t>
      </w:r>
      <w:r>
        <w:t xml:space="preserve"> </w:t>
      </w:r>
      <w:r w:rsidR="004C2690">
        <w:t xml:space="preserve">of the Public and Community Housing Management Act 1992 (the Act) by the Minister of Finance, the Minister of Housing, and the Minister for Social Development </w:t>
      </w:r>
      <w:r w:rsidR="00494A1D">
        <w:t>and Employment</w:t>
      </w:r>
      <w:r w:rsidR="004C2690">
        <w:t xml:space="preserve"> (the joint Ministers), after consultation </w:t>
      </w:r>
      <w:r w:rsidR="00D43250">
        <w:t xml:space="preserve">with </w:t>
      </w:r>
      <w:r w:rsidR="006711CC">
        <w:t>the Agency appointed under section 100 of the Act and the Regulatory Authority appointed under section 159 of the Act.</w:t>
      </w:r>
    </w:p>
    <w:p w14:paraId="130DDF36" w14:textId="77777777" w:rsidR="006711CC" w:rsidRPr="004C2690" w:rsidRDefault="006711CC">
      <w:pPr>
        <w:spacing w:before="240" w:after="120"/>
        <w:jc w:val="both"/>
      </w:pPr>
    </w:p>
    <w:p w14:paraId="4DD859DE" w14:textId="7F182822" w:rsidR="00750837" w:rsidRPr="00B130B1" w:rsidRDefault="00750837" w:rsidP="00750837">
      <w:pPr>
        <w:spacing w:after="40"/>
        <w:ind w:right="226"/>
        <w:jc w:val="right"/>
        <w:rPr>
          <w:sz w:val="20"/>
        </w:rPr>
      </w:pPr>
      <w:r w:rsidRPr="00B130B1">
        <w:rPr>
          <w:b/>
          <w:sz w:val="26"/>
          <w:szCs w:val="26"/>
        </w:rPr>
        <w:t>Contents</w:t>
      </w:r>
      <w:r>
        <w:rPr>
          <w:b/>
          <w:sz w:val="26"/>
          <w:szCs w:val="26"/>
        </w:rPr>
        <w:t xml:space="preserve">                                             </w:t>
      </w:r>
      <w:r w:rsidRPr="00B130B1">
        <w:rPr>
          <w:sz w:val="18"/>
          <w:szCs w:val="18"/>
        </w:rPr>
        <w:t>Page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31"/>
      </w:tblGrid>
      <w:tr w:rsidR="00FE172F" w:rsidRPr="00C500F1" w14:paraId="4BFBC94E" w14:textId="77777777" w:rsidTr="004B2CB1">
        <w:trPr>
          <w:trHeight w:val="1958"/>
        </w:trPr>
        <w:tc>
          <w:tcPr>
            <w:tcW w:w="7531" w:type="dxa"/>
          </w:tcPr>
          <w:sdt>
            <w:sdtPr>
              <w:rPr>
                <w:rFonts w:asciiTheme="minorHAnsi" w:hAnsiTheme="minorHAnsi"/>
                <w:color w:val="2B579A"/>
                <w:sz w:val="22"/>
                <w:shd w:val="clear" w:color="auto" w:fill="E6E6E6"/>
                <w:lang w:val="en-NZ"/>
              </w:rPr>
              <w:id w:val="-1404288969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hAnsi="Times New Roman"/>
                <w:b/>
                <w:sz w:val="23"/>
              </w:rPr>
            </w:sdtEndPr>
            <w:sdtContent>
              <w:p w14:paraId="1572AD3F" w14:textId="5C96AAE6" w:rsidR="004B2CB1" w:rsidRDefault="00750837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r w:rsidRPr="00C500F1">
                  <w:rPr>
                    <w:color w:val="2B579A"/>
                    <w:shd w:val="clear" w:color="auto" w:fill="E6E6E6"/>
                  </w:rPr>
                  <w:fldChar w:fldCharType="begin"/>
                </w:r>
                <w:r w:rsidRPr="00C500F1">
                  <w:instrText xml:space="preserve"> TOC \o "1-3" \h \z \u </w:instrText>
                </w:r>
                <w:r w:rsidRPr="00C500F1">
                  <w:rPr>
                    <w:color w:val="2B579A"/>
                    <w:shd w:val="clear" w:color="auto" w:fill="E6E6E6"/>
                  </w:rPr>
                  <w:fldChar w:fldCharType="separate"/>
                </w:r>
                <w:hyperlink w:anchor="_Toc142039175" w:history="1">
                  <w:r w:rsidR="004B2CB1" w:rsidRPr="00107F93">
                    <w:rPr>
                      <w:rStyle w:val="Hyperlink"/>
                      <w:noProof/>
                    </w:rPr>
                    <w:t>1</w:t>
                  </w:r>
                  <w:r w:rsidR="004B2CB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4B2CB1" w:rsidRPr="00107F93">
                    <w:rPr>
                      <w:rStyle w:val="Hyperlink"/>
                      <w:noProof/>
                    </w:rPr>
                    <w:t>Title</w:t>
                  </w:r>
                  <w:r w:rsidR="004B2CB1">
                    <w:rPr>
                      <w:noProof/>
                      <w:webHidden/>
                    </w:rPr>
                    <w:tab/>
                  </w:r>
                  <w:r w:rsidR="004B2CB1">
                    <w:rPr>
                      <w:noProof/>
                      <w:webHidden/>
                    </w:rPr>
                    <w:fldChar w:fldCharType="begin"/>
                  </w:r>
                  <w:r w:rsidR="004B2CB1">
                    <w:rPr>
                      <w:noProof/>
                      <w:webHidden/>
                    </w:rPr>
                    <w:instrText xml:space="preserve"> PAGEREF _Toc142039175 \h </w:instrText>
                  </w:r>
                  <w:r w:rsidR="004B2CB1">
                    <w:rPr>
                      <w:noProof/>
                      <w:webHidden/>
                    </w:rPr>
                  </w:r>
                  <w:r w:rsidR="004B2CB1">
                    <w:rPr>
                      <w:noProof/>
                      <w:webHidden/>
                    </w:rPr>
                    <w:fldChar w:fldCharType="separate"/>
                  </w:r>
                  <w:r w:rsidR="004B2CB1">
                    <w:rPr>
                      <w:noProof/>
                      <w:webHidden/>
                    </w:rPr>
                    <w:t>1</w:t>
                  </w:r>
                  <w:r w:rsidR="004B2CB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B6D0A79" w14:textId="1D5CC02B" w:rsidR="004B2CB1" w:rsidRDefault="0047339C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42039176" w:history="1">
                  <w:r w:rsidR="004B2CB1" w:rsidRPr="00107F93">
                    <w:rPr>
                      <w:rStyle w:val="Hyperlink"/>
                      <w:noProof/>
                    </w:rPr>
                    <w:t>2</w:t>
                  </w:r>
                  <w:r w:rsidR="004B2CB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4B2CB1" w:rsidRPr="00107F93">
                    <w:rPr>
                      <w:rStyle w:val="Hyperlink"/>
                      <w:noProof/>
                    </w:rPr>
                    <w:t>Commencement</w:t>
                  </w:r>
                  <w:r w:rsidR="004B2CB1">
                    <w:rPr>
                      <w:noProof/>
                      <w:webHidden/>
                    </w:rPr>
                    <w:tab/>
                  </w:r>
                  <w:r w:rsidR="004B2CB1">
                    <w:rPr>
                      <w:noProof/>
                      <w:webHidden/>
                    </w:rPr>
                    <w:fldChar w:fldCharType="begin"/>
                  </w:r>
                  <w:r w:rsidR="004B2CB1">
                    <w:rPr>
                      <w:noProof/>
                      <w:webHidden/>
                    </w:rPr>
                    <w:instrText xml:space="preserve"> PAGEREF _Toc142039176 \h </w:instrText>
                  </w:r>
                  <w:r w:rsidR="004B2CB1">
                    <w:rPr>
                      <w:noProof/>
                      <w:webHidden/>
                    </w:rPr>
                  </w:r>
                  <w:r w:rsidR="004B2CB1">
                    <w:rPr>
                      <w:noProof/>
                      <w:webHidden/>
                    </w:rPr>
                    <w:fldChar w:fldCharType="separate"/>
                  </w:r>
                  <w:r w:rsidR="004B2CB1">
                    <w:rPr>
                      <w:noProof/>
                      <w:webHidden/>
                    </w:rPr>
                    <w:t>1</w:t>
                  </w:r>
                  <w:r w:rsidR="004B2CB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137B3D3" w14:textId="20CB66DD" w:rsidR="004B2CB1" w:rsidRDefault="0047339C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42039177" w:history="1">
                  <w:r w:rsidR="004B2CB1" w:rsidRPr="00107F93">
                    <w:rPr>
                      <w:rStyle w:val="Hyperlink"/>
                      <w:noProof/>
                    </w:rPr>
                    <w:t>3</w:t>
                  </w:r>
                  <w:r w:rsidR="004B2CB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4B2CB1" w:rsidRPr="00107F93">
                    <w:rPr>
                      <w:rStyle w:val="Hyperlink"/>
                      <w:noProof/>
                    </w:rPr>
                    <w:t>Principal directions amended</w:t>
                  </w:r>
                  <w:r w:rsidR="004B2CB1">
                    <w:rPr>
                      <w:noProof/>
                      <w:webHidden/>
                    </w:rPr>
                    <w:tab/>
                  </w:r>
                  <w:r w:rsidR="004B2CB1">
                    <w:rPr>
                      <w:noProof/>
                      <w:webHidden/>
                    </w:rPr>
                    <w:fldChar w:fldCharType="begin"/>
                  </w:r>
                  <w:r w:rsidR="004B2CB1">
                    <w:rPr>
                      <w:noProof/>
                      <w:webHidden/>
                    </w:rPr>
                    <w:instrText xml:space="preserve"> PAGEREF _Toc142039177 \h </w:instrText>
                  </w:r>
                  <w:r w:rsidR="004B2CB1">
                    <w:rPr>
                      <w:noProof/>
                      <w:webHidden/>
                    </w:rPr>
                  </w:r>
                  <w:r w:rsidR="004B2CB1">
                    <w:rPr>
                      <w:noProof/>
                      <w:webHidden/>
                    </w:rPr>
                    <w:fldChar w:fldCharType="separate"/>
                  </w:r>
                  <w:r w:rsidR="004B2CB1">
                    <w:rPr>
                      <w:noProof/>
                      <w:webHidden/>
                    </w:rPr>
                    <w:t>1</w:t>
                  </w:r>
                  <w:r w:rsidR="004B2CB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0FA86D5" w14:textId="0284B7F0" w:rsidR="004B2CB1" w:rsidRDefault="0047339C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42039178" w:history="1">
                  <w:r w:rsidR="004B2CB1" w:rsidRPr="00107F93">
                    <w:rPr>
                      <w:rStyle w:val="Hyperlink"/>
                      <w:noProof/>
                    </w:rPr>
                    <w:t>4</w:t>
                  </w:r>
                  <w:r w:rsidR="004B2CB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4B2CB1" w:rsidRPr="00107F93">
                    <w:rPr>
                      <w:rStyle w:val="Hyperlink"/>
                      <w:noProof/>
                    </w:rPr>
                    <w:t>Amendments to Ministerial Direction on Application of Reviews of Continued Eligibility for Social Housing</w:t>
                  </w:r>
                  <w:r w:rsidR="004B2CB1">
                    <w:rPr>
                      <w:noProof/>
                      <w:webHidden/>
                    </w:rPr>
                    <w:tab/>
                  </w:r>
                  <w:r w:rsidR="004B2CB1">
                    <w:rPr>
                      <w:noProof/>
                      <w:webHidden/>
                    </w:rPr>
                    <w:fldChar w:fldCharType="begin"/>
                  </w:r>
                  <w:r w:rsidR="004B2CB1">
                    <w:rPr>
                      <w:noProof/>
                      <w:webHidden/>
                    </w:rPr>
                    <w:instrText xml:space="preserve"> PAGEREF _Toc142039178 \h </w:instrText>
                  </w:r>
                  <w:r w:rsidR="004B2CB1">
                    <w:rPr>
                      <w:noProof/>
                      <w:webHidden/>
                    </w:rPr>
                  </w:r>
                  <w:r w:rsidR="004B2CB1">
                    <w:rPr>
                      <w:noProof/>
                      <w:webHidden/>
                    </w:rPr>
                    <w:fldChar w:fldCharType="separate"/>
                  </w:r>
                  <w:r w:rsidR="004B2CB1">
                    <w:rPr>
                      <w:noProof/>
                      <w:webHidden/>
                    </w:rPr>
                    <w:t>1</w:t>
                  </w:r>
                  <w:r w:rsidR="004B2CB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61389C6" w14:textId="69D93F52" w:rsidR="004B2CB1" w:rsidRDefault="0047339C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42039179" w:history="1">
                  <w:r w:rsidR="004B2CB1" w:rsidRPr="00107F93">
                    <w:rPr>
                      <w:rStyle w:val="Hyperlink"/>
                      <w:noProof/>
                    </w:rPr>
                    <w:t>5</w:t>
                  </w:r>
                  <w:r w:rsidR="004B2CB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4B2CB1" w:rsidRPr="00107F93">
                    <w:rPr>
                      <w:rStyle w:val="Hyperlink"/>
                      <w:noProof/>
                    </w:rPr>
                    <w:t xml:space="preserve">Amendments to Ministerial </w:t>
                  </w:r>
                  <w:r w:rsidR="004B2CB1" w:rsidRPr="00107F93">
                    <w:rPr>
                      <w:rStyle w:val="Hyperlink"/>
                      <w:rFonts w:cstheme="minorHAnsi"/>
                      <w:noProof/>
                    </w:rPr>
                    <w:t xml:space="preserve">Direction on </w:t>
                  </w:r>
                  <w:r w:rsidR="004B2CB1" w:rsidRPr="00107F93">
                    <w:rPr>
                      <w:rStyle w:val="Hyperlink"/>
                      <w:noProof/>
                    </w:rPr>
                    <w:t>Continued Eligibility for Social Housing</w:t>
                  </w:r>
                  <w:r w:rsidR="004B2CB1">
                    <w:rPr>
                      <w:noProof/>
                      <w:webHidden/>
                    </w:rPr>
                    <w:tab/>
                  </w:r>
                  <w:r w:rsidR="004B2CB1">
                    <w:rPr>
                      <w:noProof/>
                      <w:webHidden/>
                    </w:rPr>
                    <w:fldChar w:fldCharType="begin"/>
                  </w:r>
                  <w:r w:rsidR="004B2CB1">
                    <w:rPr>
                      <w:noProof/>
                      <w:webHidden/>
                    </w:rPr>
                    <w:instrText xml:space="preserve"> PAGEREF _Toc142039179 \h </w:instrText>
                  </w:r>
                  <w:r w:rsidR="004B2CB1">
                    <w:rPr>
                      <w:noProof/>
                      <w:webHidden/>
                    </w:rPr>
                  </w:r>
                  <w:r w:rsidR="004B2CB1">
                    <w:rPr>
                      <w:noProof/>
                      <w:webHidden/>
                    </w:rPr>
                    <w:fldChar w:fldCharType="separate"/>
                  </w:r>
                  <w:r w:rsidR="004B2CB1">
                    <w:rPr>
                      <w:noProof/>
                      <w:webHidden/>
                    </w:rPr>
                    <w:t>2</w:t>
                  </w:r>
                  <w:r w:rsidR="004B2CB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6993617" w14:textId="6113E6D0" w:rsidR="004B2CB1" w:rsidRDefault="0047339C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42039180" w:history="1">
                  <w:r w:rsidR="004B2CB1" w:rsidRPr="00107F93">
                    <w:rPr>
                      <w:rStyle w:val="Hyperlink"/>
                      <w:noProof/>
                    </w:rPr>
                    <w:t>6</w:t>
                  </w:r>
                  <w:r w:rsidR="004B2CB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4B2CB1" w:rsidRPr="00107F93">
                    <w:rPr>
                      <w:rStyle w:val="Hyperlink"/>
                      <w:noProof/>
                    </w:rPr>
                    <w:t xml:space="preserve">Amendments to Ministerial </w:t>
                  </w:r>
                  <w:r w:rsidR="004B2CB1" w:rsidRPr="00107F93">
                    <w:rPr>
                      <w:rStyle w:val="Hyperlink"/>
                      <w:rFonts w:cstheme="minorHAnsi"/>
                      <w:noProof/>
                    </w:rPr>
                    <w:t xml:space="preserve">Direction on </w:t>
                  </w:r>
                  <w:r w:rsidR="004B2CB1" w:rsidRPr="00107F93">
                    <w:rPr>
                      <w:rStyle w:val="Hyperlink"/>
                      <w:noProof/>
                    </w:rPr>
                    <w:t>Eligibility for Social Housing</w:t>
                  </w:r>
                  <w:r w:rsidR="004B2CB1">
                    <w:rPr>
                      <w:noProof/>
                      <w:webHidden/>
                    </w:rPr>
                    <w:tab/>
                  </w:r>
                  <w:r w:rsidR="004B2CB1">
                    <w:rPr>
                      <w:noProof/>
                      <w:webHidden/>
                    </w:rPr>
                    <w:fldChar w:fldCharType="begin"/>
                  </w:r>
                  <w:r w:rsidR="004B2CB1">
                    <w:rPr>
                      <w:noProof/>
                      <w:webHidden/>
                    </w:rPr>
                    <w:instrText xml:space="preserve"> PAGEREF _Toc142039180 \h </w:instrText>
                  </w:r>
                  <w:r w:rsidR="004B2CB1">
                    <w:rPr>
                      <w:noProof/>
                      <w:webHidden/>
                    </w:rPr>
                  </w:r>
                  <w:r w:rsidR="004B2CB1">
                    <w:rPr>
                      <w:noProof/>
                      <w:webHidden/>
                    </w:rPr>
                    <w:fldChar w:fldCharType="separate"/>
                  </w:r>
                  <w:r w:rsidR="004B2CB1">
                    <w:rPr>
                      <w:noProof/>
                      <w:webHidden/>
                    </w:rPr>
                    <w:t>2</w:t>
                  </w:r>
                  <w:r w:rsidR="004B2CB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66953A0" w14:textId="2EBCDCEF" w:rsidR="00750837" w:rsidRPr="00C500F1" w:rsidRDefault="00750837" w:rsidP="00936188">
                <w:pPr>
                  <w:rPr>
                    <w:b/>
                  </w:rPr>
                </w:pPr>
                <w:r w:rsidRPr="00C500F1">
                  <w:rPr>
                    <w:b/>
                    <w:color w:val="2B579A"/>
                    <w:shd w:val="clear" w:color="auto" w:fill="E6E6E6"/>
                  </w:rPr>
                  <w:fldChar w:fldCharType="end"/>
                </w:r>
              </w:p>
            </w:sdtContent>
          </w:sdt>
          <w:p w14:paraId="37F84F02" w14:textId="77777777" w:rsidR="00FE172F" w:rsidRPr="00C500F1" w:rsidRDefault="00FE172F"/>
        </w:tc>
      </w:tr>
      <w:tr w:rsidR="004C2690" w:rsidRPr="00C500F1" w14:paraId="701C1A6C" w14:textId="77777777" w:rsidTr="004B2CB1">
        <w:trPr>
          <w:trHeight w:val="77"/>
        </w:trPr>
        <w:tc>
          <w:tcPr>
            <w:tcW w:w="7531" w:type="dxa"/>
          </w:tcPr>
          <w:p w14:paraId="6CCC2E60" w14:textId="77777777" w:rsidR="004C2690" w:rsidRPr="00C500F1" w:rsidRDefault="004C2690" w:rsidP="00936188">
            <w:pPr>
              <w:pStyle w:val="TOC1"/>
              <w:tabs>
                <w:tab w:val="right" w:leader="dot" w:pos="7587"/>
              </w:tabs>
              <w:ind w:left="0" w:firstLine="0"/>
              <w:rPr>
                <w:color w:val="2B579A"/>
                <w:shd w:val="clear" w:color="auto" w:fill="E6E6E6"/>
              </w:rPr>
            </w:pPr>
          </w:p>
        </w:tc>
      </w:tr>
    </w:tbl>
    <w:p w14:paraId="15669D6A" w14:textId="77777777" w:rsidR="00FE172F" w:rsidRPr="001E34E3" w:rsidRDefault="00565F17">
      <w:pPr>
        <w:jc w:val="center"/>
      </w:pPr>
      <w:r w:rsidRPr="001E34E3">
        <w:t>___________</w:t>
      </w:r>
    </w:p>
    <w:p w14:paraId="1CB1AA73" w14:textId="77777777" w:rsidR="00FE172F" w:rsidRPr="001E34E3" w:rsidRDefault="00565F17">
      <w:pPr>
        <w:spacing w:before="120"/>
        <w:jc w:val="center"/>
        <w:rPr>
          <w:b/>
          <w:sz w:val="26"/>
          <w:szCs w:val="26"/>
        </w:rPr>
      </w:pPr>
      <w:r w:rsidRPr="001E34E3">
        <w:rPr>
          <w:b/>
          <w:sz w:val="26"/>
          <w:szCs w:val="26"/>
        </w:rPr>
        <w:t>Instrument</w:t>
      </w:r>
    </w:p>
    <w:p w14:paraId="66E4C76E" w14:textId="77777777" w:rsidR="00FE172F" w:rsidRPr="001E34E3" w:rsidRDefault="00565F17">
      <w:pPr>
        <w:pStyle w:val="StyleHeading1JustifiedAfter2pt"/>
        <w:numPr>
          <w:ilvl w:val="0"/>
          <w:numId w:val="12"/>
        </w:numPr>
        <w:rPr>
          <w:rFonts w:ascii="Times New Roman" w:hAnsi="Times New Roman"/>
        </w:rPr>
      </w:pPr>
      <w:bookmarkStart w:id="0" w:name="_Toc349745251"/>
      <w:bookmarkStart w:id="1" w:name="_Toc142039175"/>
      <w:r w:rsidRPr="001E34E3">
        <w:rPr>
          <w:rFonts w:ascii="Times New Roman" w:hAnsi="Times New Roman"/>
        </w:rPr>
        <w:t>Title</w:t>
      </w:r>
      <w:bookmarkEnd w:id="0"/>
      <w:bookmarkEnd w:id="1"/>
    </w:p>
    <w:p w14:paraId="71C3B600" w14:textId="4D42D9F1" w:rsidR="00FE172F" w:rsidRPr="001E34E3" w:rsidRDefault="00565F17">
      <w:pPr>
        <w:spacing w:after="40"/>
        <w:ind w:left="567"/>
        <w:jc w:val="both"/>
        <w:rPr>
          <w:rStyle w:val="ListBulletChar"/>
        </w:rPr>
      </w:pPr>
      <w:r w:rsidRPr="001E34E3">
        <w:t xml:space="preserve">This instrument is the </w:t>
      </w:r>
      <w:r w:rsidR="00936188" w:rsidRPr="00936188">
        <w:rPr>
          <w:rStyle w:val="ListBulletChar"/>
        </w:rPr>
        <w:t>Instrument amending Ministerial Directions – Social Housing 2023</w:t>
      </w:r>
    </w:p>
    <w:p w14:paraId="7C2A258B" w14:textId="77777777" w:rsidR="00FE172F" w:rsidRPr="001E34E3" w:rsidRDefault="00565F17">
      <w:pPr>
        <w:pStyle w:val="StyleHeading1JustifiedAfter2pt"/>
        <w:numPr>
          <w:ilvl w:val="0"/>
          <w:numId w:val="12"/>
        </w:numPr>
        <w:rPr>
          <w:rFonts w:ascii="Times New Roman" w:hAnsi="Times New Roman"/>
        </w:rPr>
      </w:pPr>
      <w:bookmarkStart w:id="2" w:name="_Toc122512058"/>
      <w:bookmarkStart w:id="3" w:name="_Toc349745252"/>
      <w:bookmarkStart w:id="4" w:name="_Toc142039176"/>
      <w:r w:rsidRPr="001E34E3">
        <w:rPr>
          <w:rFonts w:ascii="Times New Roman" w:hAnsi="Times New Roman"/>
        </w:rPr>
        <w:t>Commencement</w:t>
      </w:r>
      <w:bookmarkEnd w:id="2"/>
      <w:bookmarkEnd w:id="3"/>
      <w:bookmarkEnd w:id="4"/>
    </w:p>
    <w:p w14:paraId="77EF35F6" w14:textId="3D01C596" w:rsidR="00FE172F" w:rsidRPr="001E34E3" w:rsidRDefault="00565F17" w:rsidP="00883855">
      <w:pPr>
        <w:spacing w:after="40"/>
        <w:ind w:left="567"/>
        <w:jc w:val="both"/>
      </w:pPr>
      <w:r w:rsidRPr="001E34E3">
        <w:t xml:space="preserve">This instrument </w:t>
      </w:r>
      <w:r w:rsidR="008A5B8A" w:rsidRPr="001E34E3">
        <w:t xml:space="preserve">comes into force on </w:t>
      </w:r>
      <w:r w:rsidR="6979E324" w:rsidRPr="00D128D4">
        <w:t>22 August 2023.</w:t>
      </w:r>
    </w:p>
    <w:p w14:paraId="2EF610EF" w14:textId="535BF1CF" w:rsidR="00FE172F" w:rsidRPr="001E34E3" w:rsidRDefault="00565F17">
      <w:pPr>
        <w:pStyle w:val="StyleHeading1JustifiedAfter2pt"/>
        <w:numPr>
          <w:ilvl w:val="0"/>
          <w:numId w:val="12"/>
        </w:numPr>
        <w:rPr>
          <w:rFonts w:ascii="Times New Roman" w:hAnsi="Times New Roman"/>
        </w:rPr>
      </w:pPr>
      <w:bookmarkStart w:id="5" w:name="_Toc349745253"/>
      <w:bookmarkStart w:id="6" w:name="_Toc142039177"/>
      <w:bookmarkStart w:id="7" w:name="_Ref96930088"/>
      <w:bookmarkStart w:id="8" w:name="_Toc122512059"/>
      <w:r w:rsidRPr="001E34E3">
        <w:rPr>
          <w:rFonts w:ascii="Times New Roman" w:hAnsi="Times New Roman"/>
        </w:rPr>
        <w:t>Principal direction</w:t>
      </w:r>
      <w:r w:rsidR="001B0493">
        <w:rPr>
          <w:rFonts w:ascii="Times New Roman" w:hAnsi="Times New Roman"/>
        </w:rPr>
        <w:t>s</w:t>
      </w:r>
      <w:r w:rsidRPr="001E34E3">
        <w:rPr>
          <w:rFonts w:ascii="Times New Roman" w:hAnsi="Times New Roman"/>
        </w:rPr>
        <w:t xml:space="preserve"> amended</w:t>
      </w:r>
      <w:bookmarkEnd w:id="5"/>
      <w:bookmarkEnd w:id="6"/>
    </w:p>
    <w:p w14:paraId="3874EF79" w14:textId="1901BBE3" w:rsidR="00936188" w:rsidRDefault="00565F17" w:rsidP="006711CC">
      <w:pPr>
        <w:ind w:left="567"/>
        <w:jc w:val="both"/>
      </w:pPr>
      <w:r w:rsidRPr="001E34E3">
        <w:t xml:space="preserve">This instrument amends the </w:t>
      </w:r>
      <w:r w:rsidR="00936188">
        <w:t xml:space="preserve">Ministerial Direction on Application of Reviews of Continued Eligibility for Social Housing </w:t>
      </w:r>
      <w:r w:rsidR="00936188" w:rsidRPr="00E94EAA">
        <w:rPr>
          <w:rStyle w:val="Hyperlink"/>
          <w:rFonts w:cstheme="minorBidi"/>
          <w:bCs/>
          <w:color w:val="auto"/>
          <w:szCs w:val="18"/>
          <w:u w:val="none"/>
        </w:rPr>
        <w:t>(given on 18 October 2018)</w:t>
      </w:r>
      <w:r w:rsidR="00936188" w:rsidRPr="00E94EAA">
        <w:rPr>
          <w:rStyle w:val="FootnoteReference"/>
          <w:rFonts w:cstheme="minorBidi"/>
          <w:bCs/>
          <w:szCs w:val="18"/>
        </w:rPr>
        <w:footnoteReference w:id="2"/>
      </w:r>
      <w:r w:rsidR="00936188">
        <w:t xml:space="preserve">, </w:t>
      </w:r>
      <w:r w:rsidR="001169A9">
        <w:t xml:space="preserve">the </w:t>
      </w:r>
      <w:r w:rsidR="00936188">
        <w:t xml:space="preserve">Ministerial Direction on Continued Eligibility for Social Housing </w:t>
      </w:r>
      <w:r w:rsidR="00936188" w:rsidRPr="00E94EAA">
        <w:rPr>
          <w:rStyle w:val="Hyperlink"/>
          <w:rFonts w:cstheme="minorBidi"/>
          <w:bCs/>
          <w:color w:val="auto"/>
          <w:szCs w:val="18"/>
          <w:u w:val="none"/>
        </w:rPr>
        <w:t>(given on 11 June 2014)</w:t>
      </w:r>
      <w:r w:rsidR="00936188" w:rsidRPr="00E94EAA">
        <w:rPr>
          <w:rStyle w:val="FootnoteReference"/>
          <w:rFonts w:cstheme="minorBidi"/>
          <w:bCs/>
          <w:szCs w:val="18"/>
        </w:rPr>
        <w:footnoteReference w:id="3"/>
      </w:r>
      <w:r w:rsidR="00936188">
        <w:t xml:space="preserve">, and the Ministerial Direction on Eligibility for Social Housing </w:t>
      </w:r>
      <w:r w:rsidR="00936188" w:rsidRPr="00E94EAA">
        <w:rPr>
          <w:rStyle w:val="Hyperlink"/>
          <w:rFonts w:cstheme="minorBidi"/>
          <w:bCs/>
          <w:color w:val="auto"/>
          <w:szCs w:val="18"/>
          <w:u w:val="none"/>
        </w:rPr>
        <w:t>(given on 14 April 2014)</w:t>
      </w:r>
      <w:r w:rsidR="00936188" w:rsidRPr="00E94EAA">
        <w:rPr>
          <w:rStyle w:val="FootnoteReference"/>
          <w:rFonts w:cstheme="minorBidi"/>
          <w:bCs/>
          <w:szCs w:val="18"/>
        </w:rPr>
        <w:footnoteReference w:id="4"/>
      </w:r>
      <w:r w:rsidR="00936188">
        <w:t xml:space="preserve"> (the </w:t>
      </w:r>
      <w:r w:rsidR="00936188">
        <w:rPr>
          <w:b/>
          <w:bCs/>
        </w:rPr>
        <w:t>principal directions</w:t>
      </w:r>
      <w:r w:rsidR="00936188">
        <w:t>).</w:t>
      </w:r>
    </w:p>
    <w:p w14:paraId="05159D75" w14:textId="62BC4A62" w:rsidR="00E96CBB" w:rsidRPr="00E96CBB" w:rsidRDefault="00565F17" w:rsidP="00E96CBB">
      <w:pPr>
        <w:pStyle w:val="StyleHeading1JustifiedAfter2pt"/>
        <w:numPr>
          <w:ilvl w:val="0"/>
          <w:numId w:val="12"/>
        </w:numPr>
        <w:rPr>
          <w:rStyle w:val="Hyperlink"/>
          <w:rFonts w:ascii="Times New Roman" w:hAnsi="Times New Roman"/>
          <w:color w:val="auto"/>
          <w:u w:val="none"/>
        </w:rPr>
      </w:pPr>
      <w:bookmarkStart w:id="9" w:name="_Toc349745254"/>
      <w:bookmarkStart w:id="10" w:name="_Ref318357081"/>
      <w:bookmarkStart w:id="11" w:name="_Toc142039178"/>
      <w:r w:rsidRPr="001E34E3">
        <w:rPr>
          <w:rFonts w:ascii="Times New Roman" w:hAnsi="Times New Roman"/>
        </w:rPr>
        <w:t>Amendments</w:t>
      </w:r>
      <w:bookmarkEnd w:id="9"/>
      <w:r w:rsidRPr="001E34E3">
        <w:rPr>
          <w:rFonts w:ascii="Times New Roman" w:hAnsi="Times New Roman"/>
        </w:rPr>
        <w:t xml:space="preserve"> </w:t>
      </w:r>
      <w:bookmarkEnd w:id="10"/>
      <w:r w:rsidR="00936188">
        <w:rPr>
          <w:rFonts w:ascii="Times New Roman" w:hAnsi="Times New Roman"/>
        </w:rPr>
        <w:t xml:space="preserve">to </w:t>
      </w:r>
      <w:r w:rsidR="00936188" w:rsidRPr="00936188">
        <w:rPr>
          <w:rFonts w:ascii="Times New Roman" w:hAnsi="Times New Roman"/>
        </w:rPr>
        <w:t>Ministerial Direction on Application of Reviews of Continued Eligibility for Social Housing</w:t>
      </w:r>
      <w:bookmarkEnd w:id="7"/>
      <w:bookmarkEnd w:id="8"/>
      <w:bookmarkEnd w:id="11"/>
    </w:p>
    <w:p w14:paraId="4B11A705" w14:textId="77777777" w:rsidR="00E96CBB" w:rsidRDefault="00E96CBB" w:rsidP="00E96CBB">
      <w:pPr>
        <w:pStyle w:val="ListParagraph"/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6F844DA7" w14:textId="6C7E79C0" w:rsidR="00513D16" w:rsidRDefault="00936188" w:rsidP="00513D16">
      <w:pPr>
        <w:pStyle w:val="ListParagraph"/>
        <w:numPr>
          <w:ilvl w:val="0"/>
          <w:numId w:val="25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In clause 4(1) in the definition of </w:t>
      </w:r>
      <w:r w:rsidRPr="00513D16">
        <w:rPr>
          <w:rStyle w:val="Hyperlink"/>
          <w:rFonts w:cstheme="minorBidi"/>
          <w:b/>
          <w:color w:val="auto"/>
          <w:szCs w:val="18"/>
          <w:u w:val="none"/>
        </w:rPr>
        <w:t>Act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, replace “Housing Restructuring and Tenancy Matters Act 1992” with “Public and Community Housing Management Act 1992”.</w:t>
      </w:r>
    </w:p>
    <w:p w14:paraId="08AB5369" w14:textId="77777777" w:rsidR="00E96CBB" w:rsidRDefault="00E96CBB" w:rsidP="00E96CBB">
      <w:pPr>
        <w:pStyle w:val="ListParagraph"/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51D42FF2" w14:textId="77777777" w:rsidR="00513D16" w:rsidRDefault="00936188" w:rsidP="00513D16">
      <w:pPr>
        <w:pStyle w:val="ListParagraph"/>
        <w:numPr>
          <w:ilvl w:val="0"/>
          <w:numId w:val="25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 clause 5(1)(a), replace “section 115(1) or (2)” with “sections 115A, 115(1) or 115(2)”.</w:t>
      </w:r>
    </w:p>
    <w:p w14:paraId="64B2A3F3" w14:textId="77777777" w:rsidR="00E96CBB" w:rsidRPr="00E96CBB" w:rsidRDefault="00E96CBB" w:rsidP="00E96CBB">
      <w:pPr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25BEA927" w14:textId="47F9B652" w:rsidR="00936188" w:rsidRPr="00513D16" w:rsidRDefault="00936188" w:rsidP="00513D16">
      <w:pPr>
        <w:pStyle w:val="ListParagraph"/>
        <w:numPr>
          <w:ilvl w:val="0"/>
          <w:numId w:val="25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In clause 5(1)(b), after “eligible for social housing” insert </w:t>
      </w:r>
      <w:proofErr w:type="gramStart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>“ (</w:t>
      </w:r>
      <w:proofErr w:type="gramEnd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>unless s</w:t>
      </w:r>
      <w:r w:rsidR="00B52008" w:rsidRPr="00513D16">
        <w:rPr>
          <w:rStyle w:val="Hyperlink"/>
          <w:rFonts w:cstheme="minorBidi"/>
          <w:bCs/>
          <w:color w:val="auto"/>
          <w:szCs w:val="18"/>
          <w:u w:val="none"/>
        </w:rPr>
        <w:t>ection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115A of the Act applies to that change and the tenant does not have a change in circumstances to which s</w:t>
      </w:r>
      <w:r w:rsidR="00B52008" w:rsidRPr="00513D16">
        <w:rPr>
          <w:rStyle w:val="Hyperlink"/>
          <w:rFonts w:cstheme="minorBidi"/>
          <w:bCs/>
          <w:color w:val="auto"/>
          <w:szCs w:val="18"/>
          <w:u w:val="none"/>
        </w:rPr>
        <w:t>ection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115A(2)(b) applies)”. </w:t>
      </w:r>
    </w:p>
    <w:p w14:paraId="3C77307A" w14:textId="0F353CB7" w:rsidR="002A281D" w:rsidRPr="00513D16" w:rsidRDefault="00936188" w:rsidP="00513D16">
      <w:pPr>
        <w:pStyle w:val="StyleHeading1JustifiedAfter2pt"/>
        <w:numPr>
          <w:ilvl w:val="0"/>
          <w:numId w:val="12"/>
        </w:numPr>
        <w:rPr>
          <w:rStyle w:val="Hyperlink"/>
          <w:rFonts w:ascii="Times New Roman" w:hAnsi="Times New Roman"/>
          <w:color w:val="auto"/>
          <w:u w:val="none"/>
        </w:rPr>
      </w:pPr>
      <w:bookmarkStart w:id="12" w:name="_Toc142039179"/>
      <w:r w:rsidRPr="001E34E3">
        <w:rPr>
          <w:rFonts w:ascii="Times New Roman" w:hAnsi="Times New Roman"/>
        </w:rPr>
        <w:t>Amen</w:t>
      </w:r>
      <w:r w:rsidR="006711CC">
        <w:rPr>
          <w:rFonts w:ascii="Times New Roman" w:hAnsi="Times New Roman"/>
        </w:rPr>
        <w:t>d</w:t>
      </w:r>
      <w:r w:rsidRPr="001E34E3">
        <w:rPr>
          <w:rFonts w:ascii="Times New Roman" w:hAnsi="Times New Roman"/>
        </w:rPr>
        <w:t xml:space="preserve">ments </w:t>
      </w:r>
      <w:r>
        <w:rPr>
          <w:rFonts w:ascii="Times New Roman" w:hAnsi="Times New Roman"/>
        </w:rPr>
        <w:t xml:space="preserve">to </w:t>
      </w:r>
      <w:r w:rsidRPr="00936188">
        <w:rPr>
          <w:rFonts w:ascii="Times New Roman" w:hAnsi="Times New Roman"/>
        </w:rPr>
        <w:t xml:space="preserve">Ministerial </w:t>
      </w:r>
      <w:r w:rsidR="00725865" w:rsidRPr="00936188">
        <w:rPr>
          <w:rStyle w:val="Hyperlink"/>
          <w:rFonts w:cstheme="minorHAnsi"/>
          <w:color w:val="auto"/>
          <w:szCs w:val="18"/>
          <w:u w:val="none"/>
        </w:rPr>
        <w:t xml:space="preserve">Direction </w:t>
      </w:r>
      <w:r w:rsidR="00E936CE">
        <w:rPr>
          <w:rStyle w:val="Hyperlink"/>
          <w:rFonts w:cstheme="minorHAnsi"/>
          <w:color w:val="auto"/>
          <w:szCs w:val="18"/>
          <w:u w:val="none"/>
        </w:rPr>
        <w:t>on</w:t>
      </w:r>
      <w:r w:rsidR="00725865" w:rsidRPr="00936188">
        <w:rPr>
          <w:rStyle w:val="Hyperlink"/>
          <w:rFonts w:cstheme="minorHAnsi"/>
          <w:color w:val="auto"/>
          <w:szCs w:val="18"/>
          <w:u w:val="none"/>
        </w:rPr>
        <w:t xml:space="preserve"> </w:t>
      </w:r>
      <w:r w:rsidR="00725865" w:rsidRPr="00936188">
        <w:rPr>
          <w:rFonts w:cstheme="minorBidi"/>
          <w:color w:val="000000" w:themeColor="text1"/>
          <w:szCs w:val="18"/>
        </w:rPr>
        <w:t>Continued Eligibility for Social Housing</w:t>
      </w:r>
      <w:bookmarkEnd w:id="12"/>
      <w:r w:rsidR="00725865" w:rsidRPr="00936188">
        <w:rPr>
          <w:rStyle w:val="Hyperlink"/>
          <w:rFonts w:cstheme="minorBidi"/>
          <w:color w:val="auto"/>
          <w:szCs w:val="18"/>
          <w:u w:val="none"/>
        </w:rPr>
        <w:t xml:space="preserve"> </w:t>
      </w:r>
    </w:p>
    <w:p w14:paraId="60914AAE" w14:textId="77777777" w:rsidR="00E96CBB" w:rsidRDefault="00E96CBB" w:rsidP="00E96CBB">
      <w:pPr>
        <w:pStyle w:val="ListParagraph"/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674CAF41" w14:textId="65FE1C51" w:rsidR="00336C86" w:rsidRPr="00513D16" w:rsidRDefault="002A281D" w:rsidP="00513D16">
      <w:pPr>
        <w:pStyle w:val="ListParagraph"/>
        <w:numPr>
          <w:ilvl w:val="0"/>
          <w:numId w:val="26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 clause 3</w:t>
      </w:r>
      <w:r w:rsidR="00E3001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  <w:r w:rsidR="00336C86" w:rsidRPr="00513D16">
        <w:rPr>
          <w:rStyle w:val="Hyperlink"/>
          <w:rFonts w:cstheme="minorBidi"/>
          <w:bCs/>
          <w:color w:val="auto"/>
          <w:szCs w:val="18"/>
          <w:u w:val="none"/>
        </w:rPr>
        <w:t>1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,</w:t>
      </w:r>
      <w:r w:rsidR="00336C86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after the definition of </w:t>
      </w:r>
      <w:r w:rsidR="00896F34" w:rsidRPr="00513D16">
        <w:rPr>
          <w:rStyle w:val="Hyperlink"/>
          <w:rFonts w:cstheme="minorBidi"/>
          <w:b/>
          <w:color w:val="auto"/>
          <w:szCs w:val="18"/>
          <w:u w:val="none"/>
        </w:rPr>
        <w:t>applicable person</w:t>
      </w:r>
      <w:r w:rsidR="00336C86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, insert 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the following definition: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</w:t>
      </w:r>
    </w:p>
    <w:p w14:paraId="42566D9B" w14:textId="09D79EC0" w:rsidR="002A281D" w:rsidRDefault="002A281D" w:rsidP="00471EFE">
      <w:pPr>
        <w:ind w:left="720"/>
        <w:rPr>
          <w:rStyle w:val="Hyperlink"/>
          <w:rFonts w:cstheme="minorBidi"/>
          <w:color w:val="auto"/>
          <w:u w:val="none"/>
        </w:rPr>
      </w:pPr>
      <w:r w:rsidRPr="35281C4E">
        <w:rPr>
          <w:rStyle w:val="Hyperlink"/>
          <w:rFonts w:cstheme="minorBidi"/>
          <w:b/>
          <w:color w:val="auto"/>
          <w:highlight w:val="lightGray"/>
          <w:u w:val="none"/>
        </w:rPr>
        <w:t>cash assets</w:t>
      </w:r>
      <w:r w:rsidRPr="35281C4E">
        <w:rPr>
          <w:rStyle w:val="Hyperlink"/>
          <w:rFonts w:cstheme="minorBidi"/>
          <w:color w:val="auto"/>
          <w:highlight w:val="lightGray"/>
          <w:u w:val="none"/>
        </w:rPr>
        <w:t xml:space="preserve"> </w:t>
      </w:r>
      <w:proofErr w:type="gramStart"/>
      <w:r w:rsidRPr="35281C4E">
        <w:rPr>
          <w:rStyle w:val="Hyperlink"/>
          <w:rFonts w:cstheme="minorBidi"/>
          <w:color w:val="auto"/>
          <w:highlight w:val="lightGray"/>
          <w:u w:val="none"/>
        </w:rPr>
        <w:t>has</w:t>
      </w:r>
      <w:proofErr w:type="gramEnd"/>
      <w:r w:rsidRPr="35281C4E">
        <w:rPr>
          <w:rStyle w:val="Hyperlink"/>
          <w:rFonts w:cstheme="minorBidi"/>
          <w:color w:val="auto"/>
          <w:highlight w:val="lightGray"/>
          <w:u w:val="none"/>
        </w:rPr>
        <w:t xml:space="preserve"> the same meaning as in regulation 3(1) of the Public and Community Housing Management (Prescribed Elements of Calculation Mechanism) Regulations 2018</w:t>
      </w:r>
    </w:p>
    <w:p w14:paraId="0FADA281" w14:textId="77777777" w:rsidR="00E96CBB" w:rsidRDefault="00E96CBB" w:rsidP="00DB6954">
      <w:pPr>
        <w:ind w:left="1276"/>
        <w:rPr>
          <w:rStyle w:val="Hyperlink"/>
          <w:rFonts w:cstheme="minorBidi"/>
          <w:color w:val="auto"/>
          <w:u w:val="none"/>
        </w:rPr>
      </w:pPr>
    </w:p>
    <w:p w14:paraId="1CC2F4DC" w14:textId="30067FB8" w:rsidR="00537A67" w:rsidRDefault="002A281D" w:rsidP="00513D16">
      <w:pPr>
        <w:pStyle w:val="ListParagraph"/>
        <w:numPr>
          <w:ilvl w:val="0"/>
          <w:numId w:val="26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 clause 3</w:t>
      </w:r>
      <w:r w:rsidR="005E12B7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  <w:r w:rsidR="00336C86" w:rsidRPr="00513D16">
        <w:rPr>
          <w:rStyle w:val="Hyperlink"/>
          <w:rFonts w:cstheme="minorBidi"/>
          <w:bCs/>
          <w:color w:val="auto"/>
          <w:szCs w:val="18"/>
          <w:u w:val="none"/>
        </w:rPr>
        <w:t>1</w:t>
      </w:r>
      <w:r w:rsidR="00896F34" w:rsidRPr="00513D16">
        <w:rPr>
          <w:rStyle w:val="Hyperlink"/>
          <w:rFonts w:cstheme="minorBidi"/>
          <w:bCs/>
          <w:color w:val="auto"/>
          <w:szCs w:val="18"/>
          <w:u w:val="none"/>
        </w:rPr>
        <w:t>, in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the definition of </w:t>
      </w:r>
      <w:r w:rsidRPr="00513D16">
        <w:rPr>
          <w:rStyle w:val="Hyperlink"/>
          <w:rFonts w:cstheme="minorBidi"/>
          <w:b/>
          <w:color w:val="auto"/>
          <w:szCs w:val="18"/>
          <w:u w:val="none"/>
        </w:rPr>
        <w:t>social housing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, replace “</w:t>
      </w:r>
      <w:r w:rsidR="00435A93" w:rsidRPr="00513D16">
        <w:rPr>
          <w:rStyle w:val="Hyperlink"/>
          <w:rFonts w:cstheme="minorBidi"/>
          <w:bCs/>
          <w:color w:val="auto"/>
          <w:szCs w:val="18"/>
          <w:u w:val="none"/>
        </w:rPr>
        <w:t>Housing New Zealand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” with “</w:t>
      </w:r>
      <w:proofErr w:type="spellStart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>Kāinga</w:t>
      </w:r>
      <w:proofErr w:type="spellEnd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Ora”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</w:p>
    <w:p w14:paraId="152891CA" w14:textId="77777777" w:rsidR="00E96CBB" w:rsidRPr="00513D16" w:rsidRDefault="00E96CBB" w:rsidP="00E96CBB">
      <w:pPr>
        <w:pStyle w:val="ListParagraph"/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44F25DC5" w14:textId="732CA68E" w:rsidR="002A281D" w:rsidRDefault="002A281D" w:rsidP="00513D16">
      <w:pPr>
        <w:pStyle w:val="ListParagraph"/>
        <w:numPr>
          <w:ilvl w:val="0"/>
          <w:numId w:val="26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In </w:t>
      </w:r>
      <w:r w:rsidR="00742F77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clause 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6.4, </w:t>
      </w:r>
      <w:r w:rsidR="00742F77" w:rsidRPr="00513D16">
        <w:rPr>
          <w:rStyle w:val="Hyperlink"/>
          <w:rFonts w:cstheme="minorBidi"/>
          <w:bCs/>
          <w:color w:val="auto"/>
          <w:szCs w:val="18"/>
          <w:u w:val="none"/>
        </w:rPr>
        <w:t>delete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</w:t>
      </w:r>
      <w:proofErr w:type="gramStart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>“</w:t>
      </w:r>
      <w:r w:rsidR="004B0312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</w:t>
      </w:r>
      <w:proofErr w:type="gramEnd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section 68(2) of the Social Security Act 2018”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</w:p>
    <w:p w14:paraId="1A0214C7" w14:textId="77777777" w:rsidR="00E96CBB" w:rsidRPr="00E96CBB" w:rsidRDefault="00E96CBB" w:rsidP="00E96CBB">
      <w:pPr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3FE79EDC" w14:textId="77777777" w:rsidR="00513D16" w:rsidRDefault="002A281D" w:rsidP="00513D16">
      <w:pPr>
        <w:pStyle w:val="ListParagraph"/>
        <w:numPr>
          <w:ilvl w:val="0"/>
          <w:numId w:val="26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In the table </w:t>
      </w:r>
      <w:r w:rsidR="00742F77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in Schedule 1, in the 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“Description” for “Step 1”, replace “family tax credit” with “Family Tax Credit”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</w:p>
    <w:p w14:paraId="534F9F6B" w14:textId="77777777" w:rsidR="00E96CBB" w:rsidRPr="00E96CBB" w:rsidRDefault="00E96CBB" w:rsidP="00E96CBB">
      <w:pPr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4538382F" w14:textId="3A35E038" w:rsidR="002A281D" w:rsidRPr="00513D16" w:rsidRDefault="002A281D" w:rsidP="00513D16">
      <w:pPr>
        <w:pStyle w:val="ListParagraph"/>
        <w:numPr>
          <w:ilvl w:val="0"/>
          <w:numId w:val="26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 Part 2</w:t>
      </w:r>
      <w:r w:rsidR="00742F77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of Schedule 2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, </w:t>
      </w:r>
      <w:r w:rsidR="00742F77" w:rsidRPr="00513D16">
        <w:rPr>
          <w:rStyle w:val="Hyperlink"/>
          <w:rFonts w:cstheme="minorBidi"/>
          <w:bCs/>
          <w:color w:val="auto"/>
          <w:szCs w:val="18"/>
          <w:u w:val="none"/>
        </w:rPr>
        <w:t>delete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“(within the meaning of section 68(2) of the Social Security Act 2018)”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</w:p>
    <w:p w14:paraId="1F1ABB49" w14:textId="4FED6DF6" w:rsidR="00542974" w:rsidRPr="00513D16" w:rsidRDefault="00936188" w:rsidP="00513D16">
      <w:pPr>
        <w:pStyle w:val="StyleHeading1JustifiedAfter2pt"/>
        <w:numPr>
          <w:ilvl w:val="0"/>
          <w:numId w:val="12"/>
        </w:numPr>
        <w:rPr>
          <w:rStyle w:val="Hyperlink"/>
          <w:rFonts w:ascii="Times New Roman" w:hAnsi="Times New Roman"/>
          <w:color w:val="auto"/>
          <w:u w:val="none"/>
        </w:rPr>
      </w:pPr>
      <w:bookmarkStart w:id="13" w:name="_Toc142039180"/>
      <w:r w:rsidRPr="001E34E3">
        <w:rPr>
          <w:rFonts w:ascii="Times New Roman" w:hAnsi="Times New Roman"/>
        </w:rPr>
        <w:t xml:space="preserve">Amendments </w:t>
      </w:r>
      <w:r>
        <w:rPr>
          <w:rFonts w:ascii="Times New Roman" w:hAnsi="Times New Roman"/>
        </w:rPr>
        <w:t xml:space="preserve">to </w:t>
      </w:r>
      <w:r w:rsidRPr="00936188">
        <w:rPr>
          <w:rFonts w:ascii="Times New Roman" w:hAnsi="Times New Roman"/>
        </w:rPr>
        <w:t xml:space="preserve">Ministerial </w:t>
      </w:r>
      <w:r w:rsidR="00725865" w:rsidRPr="00936188">
        <w:rPr>
          <w:rStyle w:val="Hyperlink"/>
          <w:rFonts w:cstheme="minorHAnsi"/>
          <w:color w:val="auto"/>
          <w:szCs w:val="18"/>
          <w:u w:val="none"/>
        </w:rPr>
        <w:t xml:space="preserve">Direction </w:t>
      </w:r>
      <w:r w:rsidR="00E936CE">
        <w:rPr>
          <w:rStyle w:val="Hyperlink"/>
          <w:rFonts w:cstheme="minorHAnsi"/>
          <w:color w:val="auto"/>
          <w:szCs w:val="18"/>
          <w:u w:val="none"/>
        </w:rPr>
        <w:t xml:space="preserve">on </w:t>
      </w:r>
      <w:hyperlink r:id="rId8">
        <w:r w:rsidR="00725865" w:rsidRPr="00936188">
          <w:rPr>
            <w:rStyle w:val="Hyperlink"/>
            <w:rFonts w:cstheme="minorBidi"/>
            <w:color w:val="auto"/>
            <w:szCs w:val="18"/>
            <w:u w:val="none"/>
          </w:rPr>
          <w:t>E</w:t>
        </w:r>
      </w:hyperlink>
      <w:r w:rsidR="00725865" w:rsidRPr="00936188">
        <w:rPr>
          <w:rStyle w:val="Hyperlink"/>
          <w:rFonts w:cstheme="minorBidi"/>
          <w:color w:val="auto"/>
          <w:szCs w:val="18"/>
          <w:u w:val="none"/>
        </w:rPr>
        <w:t>ligibility for Social Housing</w:t>
      </w:r>
      <w:bookmarkEnd w:id="13"/>
      <w:r w:rsidR="00725865" w:rsidRPr="00936188">
        <w:rPr>
          <w:rStyle w:val="Hyperlink"/>
          <w:rFonts w:cstheme="minorBidi"/>
          <w:color w:val="auto"/>
          <w:szCs w:val="18"/>
          <w:u w:val="none"/>
        </w:rPr>
        <w:t xml:space="preserve"> </w:t>
      </w:r>
    </w:p>
    <w:p w14:paraId="420F8997" w14:textId="77777777" w:rsidR="00E96CBB" w:rsidRDefault="00E96CBB" w:rsidP="00E96CBB">
      <w:pPr>
        <w:pStyle w:val="ListParagraph"/>
        <w:ind w:left="927"/>
        <w:rPr>
          <w:rStyle w:val="Hyperlink"/>
          <w:rFonts w:cstheme="minorBidi"/>
          <w:color w:val="auto"/>
          <w:u w:val="none"/>
        </w:rPr>
      </w:pPr>
    </w:p>
    <w:p w14:paraId="723DE7C8" w14:textId="64BD0256" w:rsidR="00742F77" w:rsidRPr="00E96CBB" w:rsidRDefault="00542974" w:rsidP="00E96CBB">
      <w:pPr>
        <w:pStyle w:val="ListParagraph"/>
        <w:numPr>
          <w:ilvl w:val="0"/>
          <w:numId w:val="27"/>
        </w:numPr>
        <w:rPr>
          <w:rStyle w:val="Hyperlink"/>
          <w:rFonts w:cstheme="minorBidi"/>
          <w:color w:val="auto"/>
          <w:u w:val="none"/>
        </w:rPr>
      </w:pPr>
      <w:r w:rsidRPr="00E96CBB">
        <w:rPr>
          <w:rStyle w:val="Hyperlink"/>
          <w:rFonts w:cstheme="minorBidi"/>
          <w:color w:val="auto"/>
          <w:u w:val="none"/>
        </w:rPr>
        <w:t xml:space="preserve">In clause 3, </w:t>
      </w:r>
      <w:r w:rsidR="00742F77" w:rsidRPr="00E96CBB">
        <w:rPr>
          <w:rStyle w:val="Hyperlink"/>
          <w:rFonts w:cstheme="minorBidi"/>
          <w:color w:val="auto"/>
          <w:u w:val="none"/>
        </w:rPr>
        <w:t xml:space="preserve">after the definition of </w:t>
      </w:r>
      <w:r w:rsidR="007D288B" w:rsidRPr="00E96CBB">
        <w:rPr>
          <w:rStyle w:val="Hyperlink"/>
          <w:rFonts w:cstheme="minorBidi"/>
          <w:b/>
          <w:color w:val="auto"/>
          <w:u w:val="none"/>
        </w:rPr>
        <w:t>applicable person</w:t>
      </w:r>
      <w:r w:rsidR="00742F77" w:rsidRPr="00E96CBB">
        <w:rPr>
          <w:rStyle w:val="Hyperlink"/>
          <w:rFonts w:cstheme="minorBidi"/>
          <w:b/>
          <w:color w:val="auto"/>
          <w:u w:val="none"/>
        </w:rPr>
        <w:t xml:space="preserve">, </w:t>
      </w:r>
      <w:r w:rsidR="00742F77" w:rsidRPr="00E96CBB">
        <w:rPr>
          <w:rStyle w:val="Hyperlink"/>
          <w:rFonts w:cstheme="minorBidi"/>
          <w:color w:val="auto"/>
          <w:u w:val="none"/>
        </w:rPr>
        <w:t>insert</w:t>
      </w:r>
      <w:r w:rsidRPr="00E96CBB">
        <w:rPr>
          <w:rStyle w:val="Hyperlink"/>
          <w:rFonts w:cstheme="minorBidi"/>
          <w:color w:val="auto"/>
          <w:u w:val="none"/>
        </w:rPr>
        <w:t xml:space="preserve"> the following definition:</w:t>
      </w:r>
      <w:r w:rsidR="00D138B8" w:rsidRPr="00E96CBB">
        <w:rPr>
          <w:rStyle w:val="Hyperlink"/>
          <w:rFonts w:cstheme="minorBidi"/>
          <w:color w:val="auto"/>
          <w:u w:val="none"/>
        </w:rPr>
        <w:t xml:space="preserve"> </w:t>
      </w:r>
    </w:p>
    <w:p w14:paraId="1656FD18" w14:textId="55FB27A8" w:rsidR="00542974" w:rsidRDefault="00542974" w:rsidP="00471EFE">
      <w:pPr>
        <w:ind w:left="927"/>
        <w:rPr>
          <w:rStyle w:val="Hyperlink"/>
          <w:rFonts w:cstheme="minorBidi"/>
          <w:color w:val="auto"/>
          <w:szCs w:val="18"/>
          <w:u w:val="none"/>
        </w:rPr>
      </w:pPr>
      <w:r w:rsidRPr="00684AD5">
        <w:rPr>
          <w:rStyle w:val="Hyperlink"/>
          <w:rFonts w:cstheme="minorBidi"/>
          <w:b/>
          <w:color w:val="auto"/>
          <w:szCs w:val="18"/>
          <w:highlight w:val="lightGray"/>
          <w:u w:val="none"/>
        </w:rPr>
        <w:t>cash assets</w:t>
      </w:r>
      <w:r w:rsidRPr="00684AD5">
        <w:rPr>
          <w:rStyle w:val="Hyperlink"/>
          <w:rFonts w:cstheme="minorBidi"/>
          <w:color w:val="auto"/>
          <w:szCs w:val="18"/>
          <w:highlight w:val="lightGray"/>
          <w:u w:val="none"/>
        </w:rPr>
        <w:t xml:space="preserve"> </w:t>
      </w:r>
      <w:proofErr w:type="gramStart"/>
      <w:r w:rsidRPr="00684AD5">
        <w:rPr>
          <w:rStyle w:val="Hyperlink"/>
          <w:rFonts w:cstheme="minorBidi"/>
          <w:color w:val="auto"/>
          <w:szCs w:val="18"/>
          <w:highlight w:val="lightGray"/>
          <w:u w:val="none"/>
        </w:rPr>
        <w:t>has</w:t>
      </w:r>
      <w:proofErr w:type="gramEnd"/>
      <w:r w:rsidRPr="00684AD5">
        <w:rPr>
          <w:rStyle w:val="Hyperlink"/>
          <w:rFonts w:cstheme="minorBidi"/>
          <w:color w:val="auto"/>
          <w:szCs w:val="18"/>
          <w:highlight w:val="lightGray"/>
          <w:u w:val="none"/>
        </w:rPr>
        <w:t xml:space="preserve"> the same meaning as in regulation 3(1) of the Public and Community Housing Management (Prescribed Elements of Calculation Mechanism) Regulations 2018</w:t>
      </w:r>
    </w:p>
    <w:p w14:paraId="467EB85B" w14:textId="77777777" w:rsidR="00E96CBB" w:rsidRDefault="00E96CBB" w:rsidP="00936188">
      <w:pPr>
        <w:ind w:left="1287"/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423BF15B" w14:textId="46FAB06A" w:rsidR="00742F77" w:rsidRDefault="00542974" w:rsidP="00513D16">
      <w:pPr>
        <w:pStyle w:val="ListParagraph"/>
        <w:numPr>
          <w:ilvl w:val="0"/>
          <w:numId w:val="27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 clause 3</w:t>
      </w:r>
      <w:r w:rsidR="00742F77" w:rsidRPr="00513D16">
        <w:rPr>
          <w:rStyle w:val="Hyperlink"/>
          <w:rFonts w:cstheme="minorBidi"/>
          <w:bCs/>
          <w:color w:val="auto"/>
          <w:szCs w:val="18"/>
          <w:u w:val="none"/>
        </w:rPr>
        <w:t>, in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the definition of </w:t>
      </w:r>
      <w:r w:rsidRPr="00513D16">
        <w:rPr>
          <w:rStyle w:val="Hyperlink"/>
          <w:rFonts w:cstheme="minorBidi"/>
          <w:b/>
          <w:color w:val="auto"/>
          <w:szCs w:val="18"/>
          <w:u w:val="none"/>
        </w:rPr>
        <w:t>family or other violence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, replace “domestic violence</w:t>
      </w:r>
      <w:r w:rsidR="00C36E98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within the meaning o</w:t>
      </w:r>
      <w:r w:rsidR="00B64A63" w:rsidRPr="00513D16">
        <w:rPr>
          <w:rStyle w:val="Hyperlink"/>
          <w:rFonts w:cstheme="minorBidi"/>
          <w:bCs/>
          <w:color w:val="auto"/>
          <w:szCs w:val="18"/>
          <w:u w:val="none"/>
        </w:rPr>
        <w:t>f the Domestic Violence Act 1995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” with “family violence</w:t>
      </w:r>
      <w:r w:rsidR="00FC0BF0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within the meaning of the Family Violence Act 2018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” </w:t>
      </w:r>
    </w:p>
    <w:p w14:paraId="122DC5FD" w14:textId="77777777" w:rsidR="00E96CBB" w:rsidRPr="00513D16" w:rsidRDefault="00E96CBB" w:rsidP="00E96CBB">
      <w:pPr>
        <w:pStyle w:val="ListParagraph"/>
        <w:ind w:left="927"/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70EF168B" w14:textId="6A75A8EB" w:rsidR="00542974" w:rsidRDefault="00542974" w:rsidP="00513D16">
      <w:pPr>
        <w:pStyle w:val="ListParagraph"/>
        <w:numPr>
          <w:ilvl w:val="0"/>
          <w:numId w:val="27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 clause 3</w:t>
      </w:r>
      <w:r w:rsidR="002A281D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</w:t>
      </w:r>
      <w:r w:rsidR="00742F77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in </w:t>
      </w:r>
      <w:r w:rsidR="002A281D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the definition of </w:t>
      </w:r>
      <w:r w:rsidR="002A281D" w:rsidRPr="00513D16">
        <w:rPr>
          <w:rStyle w:val="Hyperlink"/>
          <w:rFonts w:cstheme="minorBidi"/>
          <w:b/>
          <w:color w:val="auto"/>
          <w:szCs w:val="18"/>
          <w:u w:val="none"/>
        </w:rPr>
        <w:t>social housing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, replace “HNZ” with “</w:t>
      </w:r>
      <w:proofErr w:type="spellStart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>Kāinga</w:t>
      </w:r>
      <w:proofErr w:type="spellEnd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Ora”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</w:p>
    <w:p w14:paraId="0B051F73" w14:textId="77777777" w:rsidR="00E96CBB" w:rsidRPr="00E96CBB" w:rsidRDefault="00E96CBB" w:rsidP="00E96CBB">
      <w:pPr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3AA0E54D" w14:textId="77777777" w:rsidR="00513D16" w:rsidRDefault="002A281D" w:rsidP="00513D16">
      <w:pPr>
        <w:pStyle w:val="ListParagraph"/>
        <w:numPr>
          <w:ilvl w:val="0"/>
          <w:numId w:val="27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In clause 6.4, </w:t>
      </w:r>
      <w:r w:rsidR="006F281B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delete </w:t>
      </w:r>
      <w:proofErr w:type="gramStart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>“</w:t>
      </w:r>
      <w:r w:rsidR="002A78F2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</w:t>
      </w:r>
      <w:proofErr w:type="gramEnd"/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section 68(2) of the Social Security Act 2018”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</w:p>
    <w:p w14:paraId="2FA48002" w14:textId="77777777" w:rsidR="00E96CBB" w:rsidRPr="00E96CBB" w:rsidRDefault="00E96CBB" w:rsidP="00E96CBB">
      <w:pPr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36485957" w14:textId="77777777" w:rsidR="00513D16" w:rsidRDefault="002A281D" w:rsidP="00513D16">
      <w:pPr>
        <w:pStyle w:val="ListParagraph"/>
        <w:numPr>
          <w:ilvl w:val="0"/>
          <w:numId w:val="27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 the table</w:t>
      </w:r>
      <w:r w:rsidR="006F281B" w:rsidRPr="00513D16">
        <w:rPr>
          <w:rStyle w:val="Hyperlink"/>
          <w:rFonts w:cstheme="minorBidi"/>
          <w:bCs/>
          <w:color w:val="auto"/>
          <w:szCs w:val="18"/>
          <w:u w:val="none"/>
        </w:rPr>
        <w:t>, in Schedule 1,</w:t>
      </w:r>
      <w:r w:rsidR="002A78F2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</w:t>
      </w:r>
      <w:r w:rsidR="00664353" w:rsidRPr="00513D16">
        <w:rPr>
          <w:rStyle w:val="Hyperlink"/>
          <w:rFonts w:cstheme="minorBidi"/>
          <w:bCs/>
          <w:color w:val="auto"/>
          <w:szCs w:val="18"/>
          <w:u w:val="none"/>
        </w:rPr>
        <w:t>in the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“Description” for “Step 1”, replace “family tax credit” with “Family Tax Credit”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</w:p>
    <w:p w14:paraId="34F1DA10" w14:textId="77777777" w:rsidR="00E96CBB" w:rsidRPr="00E96CBB" w:rsidRDefault="00E96CBB" w:rsidP="00E96CBB">
      <w:pPr>
        <w:rPr>
          <w:rStyle w:val="Hyperlink"/>
          <w:rFonts w:cstheme="minorBidi"/>
          <w:bCs/>
          <w:color w:val="auto"/>
          <w:szCs w:val="18"/>
          <w:u w:val="none"/>
        </w:rPr>
      </w:pPr>
    </w:p>
    <w:p w14:paraId="001F4B1B" w14:textId="00D9957C" w:rsidR="002A281D" w:rsidRPr="00513D16" w:rsidRDefault="002A281D" w:rsidP="00513D16">
      <w:pPr>
        <w:pStyle w:val="ListParagraph"/>
        <w:numPr>
          <w:ilvl w:val="0"/>
          <w:numId w:val="27"/>
        </w:numPr>
        <w:rPr>
          <w:rStyle w:val="Hyperlink"/>
          <w:rFonts w:cstheme="minorBidi"/>
          <w:bCs/>
          <w:color w:val="auto"/>
          <w:szCs w:val="18"/>
          <w:u w:val="none"/>
        </w:rPr>
      </w:pPr>
      <w:r w:rsidRPr="00513D16">
        <w:rPr>
          <w:rStyle w:val="Hyperlink"/>
          <w:rFonts w:cstheme="minorBidi"/>
          <w:bCs/>
          <w:color w:val="auto"/>
          <w:szCs w:val="18"/>
          <w:u w:val="none"/>
        </w:rPr>
        <w:t>In Part 2</w:t>
      </w:r>
      <w:r w:rsidR="006F281B"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of Schedule 3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, </w:t>
      </w:r>
      <w:r w:rsidR="006F281B" w:rsidRPr="00513D16">
        <w:rPr>
          <w:rStyle w:val="Hyperlink"/>
          <w:rFonts w:cstheme="minorBidi"/>
          <w:bCs/>
          <w:color w:val="auto"/>
          <w:szCs w:val="18"/>
          <w:u w:val="none"/>
        </w:rPr>
        <w:t>delete</w:t>
      </w:r>
      <w:r w:rsidRPr="00513D16">
        <w:rPr>
          <w:rStyle w:val="Hyperlink"/>
          <w:rFonts w:cstheme="minorBidi"/>
          <w:bCs/>
          <w:color w:val="auto"/>
          <w:szCs w:val="18"/>
          <w:u w:val="none"/>
        </w:rPr>
        <w:t xml:space="preserve"> “(within the meaning of section 68(2) of the Social Security Act 2018)”</w:t>
      </w:r>
      <w:r w:rsidR="00D138B8" w:rsidRPr="00513D16">
        <w:rPr>
          <w:rStyle w:val="Hyperlink"/>
          <w:rFonts w:cstheme="minorBidi"/>
          <w:bCs/>
          <w:color w:val="auto"/>
          <w:szCs w:val="18"/>
          <w:u w:val="none"/>
        </w:rPr>
        <w:t>.</w:t>
      </w:r>
    </w:p>
    <w:p w14:paraId="5507E7E7" w14:textId="4B54B4BA" w:rsidR="005630D8" w:rsidRDefault="005630D8" w:rsidP="00E96CBB">
      <w:pPr>
        <w:keepLines/>
        <w:spacing w:before="240" w:after="40"/>
        <w:jc w:val="center"/>
        <w:rPr>
          <w:szCs w:val="23"/>
        </w:rPr>
      </w:pPr>
    </w:p>
    <w:p w14:paraId="0BA62A13" w14:textId="77777777" w:rsidR="004B2CB1" w:rsidRDefault="004B2CB1" w:rsidP="00E96CBB">
      <w:pPr>
        <w:keepLines/>
        <w:spacing w:before="240" w:after="40"/>
        <w:jc w:val="center"/>
        <w:rPr>
          <w:szCs w:val="23"/>
        </w:rPr>
      </w:pPr>
    </w:p>
    <w:p w14:paraId="1831E18D" w14:textId="53BEAD37" w:rsidR="00FE172F" w:rsidRDefault="00565F17" w:rsidP="00E96CBB">
      <w:pPr>
        <w:keepLines/>
        <w:spacing w:before="240" w:after="40"/>
        <w:jc w:val="center"/>
        <w:rPr>
          <w:szCs w:val="23"/>
        </w:rPr>
      </w:pPr>
      <w:r w:rsidRPr="001E34E3">
        <w:rPr>
          <w:szCs w:val="23"/>
        </w:rPr>
        <w:lastRenderedPageBreak/>
        <w:t xml:space="preserve">Dated at </w:t>
      </w:r>
      <w:r w:rsidR="00790015">
        <w:rPr>
          <w:szCs w:val="23"/>
        </w:rPr>
        <w:tab/>
      </w:r>
      <w:r w:rsidR="00790015">
        <w:rPr>
          <w:szCs w:val="23"/>
        </w:rPr>
        <w:tab/>
      </w:r>
      <w:r w:rsidR="00230E94">
        <w:rPr>
          <w:szCs w:val="23"/>
        </w:rPr>
        <w:t xml:space="preserve">  </w:t>
      </w:r>
      <w:r w:rsidR="00E96CBB">
        <w:rPr>
          <w:szCs w:val="23"/>
        </w:rPr>
        <w:t xml:space="preserve">           </w:t>
      </w:r>
      <w:r w:rsidR="00230E94">
        <w:rPr>
          <w:szCs w:val="23"/>
        </w:rPr>
        <w:t xml:space="preserve">     </w:t>
      </w:r>
      <w:r w:rsidRPr="001E34E3">
        <w:rPr>
          <w:szCs w:val="23"/>
        </w:rPr>
        <w:t xml:space="preserve">this </w:t>
      </w:r>
      <w:r w:rsidRPr="001E34E3">
        <w:rPr>
          <w:i/>
          <w:szCs w:val="23"/>
        </w:rPr>
        <w:t xml:space="preserve">          </w:t>
      </w:r>
      <w:r w:rsidRPr="001E34E3">
        <w:rPr>
          <w:i/>
          <w:szCs w:val="23"/>
        </w:rPr>
        <w:tab/>
        <w:t xml:space="preserve"> </w:t>
      </w:r>
      <w:r w:rsidR="00DE702E" w:rsidRPr="001E34E3">
        <w:rPr>
          <w:szCs w:val="23"/>
        </w:rPr>
        <w:t xml:space="preserve">day </w:t>
      </w:r>
      <w:r w:rsidR="00171EC0" w:rsidRPr="001E34E3">
        <w:rPr>
          <w:szCs w:val="23"/>
        </w:rPr>
        <w:t>of</w:t>
      </w:r>
      <w:r w:rsidR="001C246C">
        <w:rPr>
          <w:szCs w:val="23"/>
        </w:rPr>
        <w:t xml:space="preserve"> August </w:t>
      </w:r>
      <w:r w:rsidR="00313EB4">
        <w:rPr>
          <w:szCs w:val="23"/>
        </w:rPr>
        <w:t>2023</w:t>
      </w:r>
    </w:p>
    <w:p w14:paraId="4CA6AC86" w14:textId="77777777" w:rsidR="00FE172F" w:rsidRDefault="00FE172F">
      <w:pPr>
        <w:keepLines/>
        <w:jc w:val="right"/>
        <w:rPr>
          <w:szCs w:val="23"/>
        </w:rPr>
      </w:pPr>
    </w:p>
    <w:p w14:paraId="31356367" w14:textId="77777777" w:rsidR="00FE172F" w:rsidRDefault="00FE172F">
      <w:pPr>
        <w:keepLines/>
        <w:jc w:val="right"/>
        <w:rPr>
          <w:szCs w:val="23"/>
        </w:rPr>
      </w:pPr>
    </w:p>
    <w:p w14:paraId="2A42C6DD" w14:textId="669DE0D2" w:rsidR="006711CC" w:rsidRDefault="006711CC" w:rsidP="00687F3D">
      <w:pPr>
        <w:keepLines/>
        <w:spacing w:after="40"/>
        <w:rPr>
          <w:szCs w:val="23"/>
        </w:rPr>
      </w:pPr>
    </w:p>
    <w:p w14:paraId="51C6D69E" w14:textId="77777777" w:rsidR="00687F3D" w:rsidRDefault="00687F3D" w:rsidP="00687F3D">
      <w:pPr>
        <w:keepLines/>
        <w:spacing w:after="40"/>
        <w:rPr>
          <w:szCs w:val="23"/>
        </w:rPr>
      </w:pPr>
    </w:p>
    <w:p w14:paraId="017273D6" w14:textId="77777777" w:rsidR="006711CC" w:rsidRDefault="006711CC" w:rsidP="006711CC">
      <w:pPr>
        <w:keepLines/>
        <w:spacing w:after="40"/>
        <w:ind w:firstLine="720"/>
        <w:rPr>
          <w:szCs w:val="23"/>
        </w:rPr>
      </w:pPr>
    </w:p>
    <w:p w14:paraId="0FB27DA2" w14:textId="5ED3E12D" w:rsidR="006711CC" w:rsidRDefault="006711CC" w:rsidP="006711CC">
      <w:pPr>
        <w:keepLines/>
        <w:spacing w:after="40"/>
        <w:ind w:firstLine="720"/>
        <w:rPr>
          <w:szCs w:val="23"/>
        </w:rPr>
      </w:pPr>
      <w:r>
        <w:rPr>
          <w:szCs w:val="23"/>
        </w:rPr>
        <w:t>___________________________</w:t>
      </w:r>
    </w:p>
    <w:p w14:paraId="4D8A6AAC" w14:textId="2A5E3AA4" w:rsidR="006711CC" w:rsidRDefault="006711CC" w:rsidP="006711CC">
      <w:pPr>
        <w:keepLines/>
        <w:spacing w:before="120" w:after="40"/>
        <w:ind w:firstLine="720"/>
        <w:rPr>
          <w:szCs w:val="23"/>
        </w:rPr>
      </w:pPr>
      <w:r>
        <w:rPr>
          <w:szCs w:val="23"/>
        </w:rPr>
        <w:t>Minister of Finance</w:t>
      </w:r>
    </w:p>
    <w:p w14:paraId="68332E46" w14:textId="522B2984" w:rsidR="00FE172F" w:rsidRDefault="00FE172F" w:rsidP="006711CC">
      <w:pPr>
        <w:keepLines/>
        <w:rPr>
          <w:szCs w:val="23"/>
        </w:rPr>
      </w:pPr>
    </w:p>
    <w:p w14:paraId="0E8314B1" w14:textId="1ED28F38" w:rsidR="00883855" w:rsidRDefault="00883855" w:rsidP="00F03CFF">
      <w:pPr>
        <w:keepLines/>
        <w:jc w:val="right"/>
        <w:rPr>
          <w:szCs w:val="23"/>
        </w:rPr>
      </w:pPr>
    </w:p>
    <w:p w14:paraId="0ECD0CD9" w14:textId="6B7293F8" w:rsidR="006711CC" w:rsidRDefault="006711CC" w:rsidP="00F03CFF">
      <w:pPr>
        <w:keepLines/>
        <w:jc w:val="right"/>
        <w:rPr>
          <w:szCs w:val="23"/>
        </w:rPr>
      </w:pPr>
    </w:p>
    <w:p w14:paraId="25A37CF4" w14:textId="0BFD756F" w:rsidR="006711CC" w:rsidRDefault="006711CC" w:rsidP="00687F3D">
      <w:pPr>
        <w:keepLines/>
        <w:rPr>
          <w:szCs w:val="23"/>
        </w:rPr>
      </w:pPr>
    </w:p>
    <w:p w14:paraId="158EE02B" w14:textId="77777777" w:rsidR="006711CC" w:rsidRDefault="006711CC" w:rsidP="00F03CFF">
      <w:pPr>
        <w:keepLines/>
        <w:jc w:val="right"/>
        <w:rPr>
          <w:szCs w:val="23"/>
        </w:rPr>
      </w:pPr>
    </w:p>
    <w:p w14:paraId="55BD74EF" w14:textId="0FE959F3" w:rsidR="00FE172F" w:rsidRDefault="00565F17" w:rsidP="006711CC">
      <w:pPr>
        <w:keepLines/>
        <w:spacing w:after="40"/>
        <w:ind w:firstLine="720"/>
        <w:rPr>
          <w:szCs w:val="23"/>
        </w:rPr>
      </w:pPr>
      <w:r>
        <w:rPr>
          <w:szCs w:val="23"/>
        </w:rPr>
        <w:t>___________________________</w:t>
      </w:r>
    </w:p>
    <w:p w14:paraId="603BDC39" w14:textId="4944D2EA" w:rsidR="00FE172F" w:rsidRDefault="00565F17" w:rsidP="006711CC">
      <w:pPr>
        <w:keepLines/>
        <w:spacing w:before="120" w:after="40"/>
        <w:ind w:firstLine="720"/>
        <w:rPr>
          <w:szCs w:val="23"/>
        </w:rPr>
      </w:pPr>
      <w:r>
        <w:rPr>
          <w:szCs w:val="23"/>
        </w:rPr>
        <w:t xml:space="preserve">Minister for Social Development </w:t>
      </w:r>
      <w:r w:rsidR="00D133F2">
        <w:rPr>
          <w:szCs w:val="23"/>
        </w:rPr>
        <w:t>and Employment</w:t>
      </w:r>
    </w:p>
    <w:p w14:paraId="737C6A05" w14:textId="39536674" w:rsidR="00883855" w:rsidRDefault="00883855">
      <w:pPr>
        <w:jc w:val="center"/>
        <w:rPr>
          <w:b/>
        </w:rPr>
      </w:pPr>
      <w:bookmarkStart w:id="14" w:name="_Toc122512064"/>
      <w:bookmarkStart w:id="15" w:name="_Toc129664984"/>
      <w:bookmarkStart w:id="16" w:name="_Toc129686156"/>
      <w:bookmarkStart w:id="17" w:name="_Toc130014792"/>
      <w:bookmarkStart w:id="18" w:name="_Toc130100518"/>
    </w:p>
    <w:p w14:paraId="4F8E507F" w14:textId="21B3089B" w:rsidR="006711CC" w:rsidRDefault="006711CC">
      <w:pPr>
        <w:jc w:val="center"/>
        <w:rPr>
          <w:b/>
        </w:rPr>
      </w:pPr>
    </w:p>
    <w:p w14:paraId="6C5DEE6F" w14:textId="6A910724" w:rsidR="006711CC" w:rsidRDefault="006711CC">
      <w:pPr>
        <w:jc w:val="center"/>
        <w:rPr>
          <w:b/>
        </w:rPr>
      </w:pPr>
    </w:p>
    <w:p w14:paraId="753B76CD" w14:textId="77777777" w:rsidR="006711CC" w:rsidRDefault="006711CC">
      <w:pPr>
        <w:jc w:val="center"/>
        <w:rPr>
          <w:b/>
        </w:rPr>
      </w:pPr>
    </w:p>
    <w:p w14:paraId="428EE916" w14:textId="77777777" w:rsidR="006711CC" w:rsidRDefault="006711CC">
      <w:pPr>
        <w:jc w:val="center"/>
        <w:rPr>
          <w:b/>
        </w:rPr>
      </w:pPr>
    </w:p>
    <w:p w14:paraId="0EA14BF7" w14:textId="7F90C881" w:rsidR="006711CC" w:rsidRDefault="006711CC" w:rsidP="006711CC">
      <w:pPr>
        <w:keepLines/>
        <w:spacing w:after="40"/>
        <w:ind w:firstLine="720"/>
        <w:rPr>
          <w:szCs w:val="23"/>
        </w:rPr>
      </w:pPr>
      <w:r>
        <w:rPr>
          <w:szCs w:val="23"/>
        </w:rPr>
        <w:t>___________________________</w:t>
      </w:r>
    </w:p>
    <w:p w14:paraId="5CEC0CE8" w14:textId="248801A0" w:rsidR="006711CC" w:rsidRDefault="006711CC" w:rsidP="006711CC">
      <w:pPr>
        <w:keepLines/>
        <w:spacing w:before="120" w:after="40"/>
        <w:ind w:firstLine="720"/>
      </w:pPr>
      <w:r>
        <w:t>Minister of Housing</w:t>
      </w:r>
    </w:p>
    <w:p w14:paraId="037977B4" w14:textId="77777777" w:rsidR="00C446B6" w:rsidRDefault="00C446B6">
      <w:pPr>
        <w:spacing w:after="200" w:line="276" w:lineRule="auto"/>
        <w:rPr>
          <w:b/>
        </w:rPr>
      </w:pPr>
    </w:p>
    <w:p w14:paraId="06FC3090" w14:textId="32EC19EA" w:rsidR="00FE172F" w:rsidRDefault="00565F17" w:rsidP="003D00D5">
      <w:pPr>
        <w:spacing w:after="200" w:line="276" w:lineRule="auto"/>
        <w:jc w:val="center"/>
        <w:rPr>
          <w:b/>
        </w:rPr>
      </w:pPr>
      <w:r>
        <w:rPr>
          <w:b/>
        </w:rPr>
        <w:t>__</w:t>
      </w:r>
      <w:bookmarkEnd w:id="14"/>
      <w:bookmarkEnd w:id="15"/>
      <w:bookmarkEnd w:id="16"/>
      <w:bookmarkEnd w:id="17"/>
      <w:bookmarkEnd w:id="18"/>
      <w:r>
        <w:rPr>
          <w:b/>
        </w:rPr>
        <w:t>______</w:t>
      </w:r>
    </w:p>
    <w:p w14:paraId="13DFC9C6" w14:textId="6510C6D1" w:rsidR="00FE172F" w:rsidRPr="00997A6C" w:rsidRDefault="00565F17">
      <w:pPr>
        <w:spacing w:before="120"/>
        <w:jc w:val="center"/>
        <w:rPr>
          <w:sz w:val="26"/>
          <w:szCs w:val="26"/>
        </w:rPr>
      </w:pPr>
      <w:r w:rsidRPr="00233C02">
        <w:rPr>
          <w:b/>
          <w:sz w:val="26"/>
          <w:szCs w:val="26"/>
        </w:rPr>
        <w:t>Explanatory note</w:t>
      </w:r>
    </w:p>
    <w:p w14:paraId="0B4C7305" w14:textId="77777777" w:rsidR="00FE172F" w:rsidRPr="00997A6C" w:rsidRDefault="00565F17">
      <w:pPr>
        <w:spacing w:before="120" w:after="120"/>
        <w:jc w:val="both"/>
      </w:pPr>
      <w:r w:rsidRPr="00021A74">
        <w:rPr>
          <w:i/>
        </w:rPr>
        <w:t xml:space="preserve">This note is not part of the </w:t>
      </w:r>
      <w:proofErr w:type="gramStart"/>
      <w:r w:rsidRPr="00021A74">
        <w:rPr>
          <w:i/>
        </w:rPr>
        <w:t>instrument, but</w:t>
      </w:r>
      <w:proofErr w:type="gramEnd"/>
      <w:r w:rsidRPr="00021A74">
        <w:rPr>
          <w:i/>
        </w:rPr>
        <w:t xml:space="preserve"> is intended to indicate its general effect.</w:t>
      </w:r>
    </w:p>
    <w:p w14:paraId="296147C3" w14:textId="2C205DE3" w:rsidR="0030787A" w:rsidRDefault="0010413B" w:rsidP="0010413B">
      <w:pPr>
        <w:spacing w:after="40"/>
        <w:jc w:val="both"/>
      </w:pPr>
      <w:r w:rsidRPr="00997A6C">
        <w:t xml:space="preserve">This instrument, which comes into force on </w:t>
      </w:r>
      <w:r>
        <w:t>22 August 2023,</w:t>
      </w:r>
      <w:r w:rsidRPr="00021A74">
        <w:t xml:space="preserve"> amends</w:t>
      </w:r>
      <w:r>
        <w:t xml:space="preserve"> </w:t>
      </w:r>
      <w:r w:rsidR="00330744">
        <w:t>multiple</w:t>
      </w:r>
      <w:r w:rsidR="00230E94" w:rsidDel="00CA708C">
        <w:t xml:space="preserve"> </w:t>
      </w:r>
      <w:r w:rsidR="00CA708C">
        <w:t xml:space="preserve">Ministerial </w:t>
      </w:r>
      <w:r>
        <w:t>directions</w:t>
      </w:r>
      <w:r w:rsidR="00CA708C">
        <w:t xml:space="preserve"> </w:t>
      </w:r>
      <w:r w:rsidR="00C5749A">
        <w:t xml:space="preserve">made </w:t>
      </w:r>
      <w:r w:rsidR="00CA708C">
        <w:t>under the Public and Community Housing Management Act 1992</w:t>
      </w:r>
      <w:r w:rsidR="00675C8A">
        <w:t xml:space="preserve"> to give effect to the </w:t>
      </w:r>
      <w:r w:rsidR="008C417B">
        <w:t>Child Support (Pass on) Acts Amendment Act 2023.</w:t>
      </w:r>
      <w:r w:rsidR="00FF0897">
        <w:t xml:space="preserve"> </w:t>
      </w:r>
    </w:p>
    <w:p w14:paraId="33A4B875" w14:textId="77777777" w:rsidR="0030787A" w:rsidRDefault="0030787A" w:rsidP="0010413B">
      <w:pPr>
        <w:spacing w:after="40"/>
        <w:jc w:val="both"/>
      </w:pPr>
    </w:p>
    <w:p w14:paraId="395A2F52" w14:textId="5FAAEF5A" w:rsidR="00F34910" w:rsidRDefault="00A04D2D" w:rsidP="00921575">
      <w:r>
        <w:t xml:space="preserve">This instrument amends the Ministerial </w:t>
      </w:r>
      <w:r w:rsidR="00C6028C">
        <w:t>d</w:t>
      </w:r>
      <w:r>
        <w:t>irection</w:t>
      </w:r>
      <w:r w:rsidR="00C6028C">
        <w:t xml:space="preserve">s </w:t>
      </w:r>
      <w:r w:rsidR="0010413B">
        <w:t>to</w:t>
      </w:r>
      <w:r w:rsidR="0030787A">
        <w:t xml:space="preserve"> </w:t>
      </w:r>
      <w:r w:rsidR="0010413B">
        <w:t xml:space="preserve">confirm that </w:t>
      </w:r>
      <w:r w:rsidR="00267C17">
        <w:t xml:space="preserve">the </w:t>
      </w:r>
      <w:r w:rsidR="15AE916E">
        <w:t>M</w:t>
      </w:r>
      <w:r w:rsidR="00267C17">
        <w:t xml:space="preserve">inistry of </w:t>
      </w:r>
      <w:r w:rsidR="15AE916E">
        <w:t>S</w:t>
      </w:r>
      <w:r w:rsidR="00267C17">
        <w:t xml:space="preserve">ocial </w:t>
      </w:r>
      <w:r w:rsidR="15AE916E">
        <w:t>D</w:t>
      </w:r>
      <w:r w:rsidR="00267C17">
        <w:t>evelopment</w:t>
      </w:r>
      <w:r w:rsidR="15AE916E">
        <w:t xml:space="preserve"> may review a person’s continued eligibility for social housing</w:t>
      </w:r>
      <w:r w:rsidR="2FA74919">
        <w:t>:</w:t>
      </w:r>
    </w:p>
    <w:p w14:paraId="31F21C46" w14:textId="31264931" w:rsidR="00F34910" w:rsidRPr="000C5E7B" w:rsidRDefault="15AE916E" w:rsidP="000C5E7B">
      <w:pPr>
        <w:pStyle w:val="ListParagraph"/>
        <w:numPr>
          <w:ilvl w:val="0"/>
          <w:numId w:val="28"/>
        </w:numPr>
        <w:rPr>
          <w:szCs w:val="23"/>
        </w:rPr>
      </w:pPr>
      <w:r>
        <w:t>based on</w:t>
      </w:r>
      <w:r w:rsidR="0030787A">
        <w:t xml:space="preserve"> </w:t>
      </w:r>
      <w:r w:rsidR="01E5AC77">
        <w:t>a change in circumstances</w:t>
      </w:r>
      <w:r w:rsidR="3D2DD886">
        <w:t xml:space="preserve"> </w:t>
      </w:r>
      <w:r w:rsidR="42CFA199">
        <w:t>disclosed</w:t>
      </w:r>
      <w:r w:rsidR="3D2DD886">
        <w:t xml:space="preserve"> under section 115A </w:t>
      </w:r>
      <w:r w:rsidR="51E8900B">
        <w:t xml:space="preserve">of the Public and Community Housing Management Act 1992 </w:t>
      </w:r>
      <w:r w:rsidR="256C9326">
        <w:t xml:space="preserve">(in relation to </w:t>
      </w:r>
      <w:r w:rsidR="05E06B7A">
        <w:t>a</w:t>
      </w:r>
      <w:r w:rsidR="64B86C14">
        <w:t>n</w:t>
      </w:r>
      <w:r w:rsidR="256C9326">
        <w:t xml:space="preserve"> information share child support payment)</w:t>
      </w:r>
      <w:r w:rsidR="1FD9946C">
        <w:t>;</w:t>
      </w:r>
      <w:r w:rsidR="21412F71" w:rsidRPr="000C5E7B">
        <w:rPr>
          <w:rStyle w:val="ui-provider"/>
          <w:rFonts w:eastAsiaTheme="majorEastAsia"/>
        </w:rPr>
        <w:t xml:space="preserve"> </w:t>
      </w:r>
      <w:r w:rsidR="00921575" w:rsidRPr="000C5E7B">
        <w:rPr>
          <w:rStyle w:val="ui-provider"/>
          <w:rFonts w:eastAsiaTheme="majorEastAsia"/>
        </w:rPr>
        <w:t xml:space="preserve">and </w:t>
      </w:r>
    </w:p>
    <w:p w14:paraId="1A39DEF5" w14:textId="1227FDB9" w:rsidR="00F34910" w:rsidRDefault="00921575" w:rsidP="000C5E7B">
      <w:pPr>
        <w:pStyle w:val="ListParagraph"/>
        <w:numPr>
          <w:ilvl w:val="0"/>
          <w:numId w:val="1"/>
        </w:numPr>
        <w:rPr>
          <w:szCs w:val="23"/>
        </w:rPr>
      </w:pPr>
      <w:r w:rsidRPr="07465242">
        <w:rPr>
          <w:rStyle w:val="ui-provider"/>
          <w:rFonts w:eastAsiaTheme="majorEastAsia"/>
        </w:rPr>
        <w:t xml:space="preserve">if a person fails to advise </w:t>
      </w:r>
      <w:r w:rsidR="00B85CAD" w:rsidRPr="07465242">
        <w:rPr>
          <w:rStyle w:val="ui-provider"/>
          <w:rFonts w:eastAsiaTheme="majorEastAsia"/>
        </w:rPr>
        <w:t xml:space="preserve">the </w:t>
      </w:r>
      <w:r w:rsidR="00B85CAD">
        <w:t>Ministry of Social Development</w:t>
      </w:r>
      <w:r w:rsidRPr="07465242">
        <w:rPr>
          <w:rStyle w:val="ui-provider"/>
          <w:rFonts w:eastAsiaTheme="majorEastAsia"/>
        </w:rPr>
        <w:t xml:space="preserve"> </w:t>
      </w:r>
      <w:r w:rsidR="6A909756">
        <w:t xml:space="preserve">of a change in circumstances </w:t>
      </w:r>
      <w:r w:rsidR="4D6A46D2">
        <w:t xml:space="preserve">(in relation to </w:t>
      </w:r>
      <w:r w:rsidR="24BFD741">
        <w:t>an</w:t>
      </w:r>
      <w:r w:rsidR="235D5146">
        <w:t xml:space="preserve"> </w:t>
      </w:r>
      <w:r w:rsidR="4D6A46D2">
        <w:t xml:space="preserve">information share child support payment) </w:t>
      </w:r>
      <w:r w:rsidR="6A909756">
        <w:t xml:space="preserve">under section 115A(2)(b) of </w:t>
      </w:r>
      <w:r w:rsidR="006103C9">
        <w:t xml:space="preserve">that </w:t>
      </w:r>
      <w:r w:rsidR="6A909756">
        <w:t>Act</w:t>
      </w:r>
      <w:r w:rsidR="00173AFE">
        <w:t>.</w:t>
      </w:r>
    </w:p>
    <w:p w14:paraId="50DB6EE0" w14:textId="77777777" w:rsidR="00F34910" w:rsidRDefault="00F34910" w:rsidP="009A08FC"/>
    <w:p w14:paraId="5C844391" w14:textId="4D65C18A" w:rsidR="00270EA9" w:rsidRPr="00C500F1" w:rsidRDefault="004D7435" w:rsidP="39900B03">
      <w:pPr>
        <w:tabs>
          <w:tab w:val="num" w:pos="360"/>
        </w:tabs>
        <w:spacing w:after="40"/>
        <w:jc w:val="both"/>
      </w:pPr>
      <w:r>
        <w:t>The amendments also</w:t>
      </w:r>
      <w:r>
        <w:rPr>
          <w:szCs w:val="23"/>
        </w:rPr>
        <w:t xml:space="preserve"> </w:t>
      </w:r>
      <w:r w:rsidR="00954232">
        <w:t xml:space="preserve">make minor </w:t>
      </w:r>
      <w:r w:rsidR="008D161F">
        <w:t xml:space="preserve">editorial </w:t>
      </w:r>
      <w:r w:rsidR="00291B4B">
        <w:t>corrections</w:t>
      </w:r>
      <w:r w:rsidR="008D161F">
        <w:t xml:space="preserve">, </w:t>
      </w:r>
      <w:r w:rsidR="00954232">
        <w:t>change the definition of cash assets</w:t>
      </w:r>
      <w:r w:rsidR="008D161F">
        <w:t>,</w:t>
      </w:r>
      <w:r w:rsidR="00954232">
        <w:t xml:space="preserve"> </w:t>
      </w:r>
      <w:r>
        <w:t xml:space="preserve">and </w:t>
      </w:r>
      <w:r w:rsidR="0010413B">
        <w:t xml:space="preserve">update references to </w:t>
      </w:r>
      <w:r w:rsidR="00EB255F">
        <w:t xml:space="preserve">the Domestic Violence </w:t>
      </w:r>
      <w:r w:rsidR="00A2754C">
        <w:t xml:space="preserve">Act </w:t>
      </w:r>
      <w:r w:rsidR="00EB255F">
        <w:t xml:space="preserve">1995 which </w:t>
      </w:r>
      <w:r w:rsidR="0010413B">
        <w:t>ha</w:t>
      </w:r>
      <w:r w:rsidR="00E6667F">
        <w:t>s</w:t>
      </w:r>
      <w:r w:rsidR="0010413B">
        <w:t xml:space="preserve"> been replaced</w:t>
      </w:r>
      <w:r w:rsidR="00EB255F">
        <w:t xml:space="preserve"> by the Family Violence Act 2018.</w:t>
      </w:r>
    </w:p>
    <w:sectPr w:rsidR="00270EA9" w:rsidRPr="00C500F1" w:rsidSect="00750837">
      <w:headerReference w:type="even" r:id="rId9"/>
      <w:footerReference w:type="even" r:id="rId10"/>
      <w:footerReference w:type="default" r:id="rId11"/>
      <w:footerReference w:type="first" r:id="rId12"/>
      <w:pgSz w:w="11907" w:h="16840" w:code="9"/>
      <w:pgMar w:top="1440" w:right="2155" w:bottom="1440" w:left="2155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29CE" w14:textId="77777777" w:rsidR="007078E5" w:rsidRDefault="007078E5">
      <w:r>
        <w:separator/>
      </w:r>
    </w:p>
  </w:endnote>
  <w:endnote w:type="continuationSeparator" w:id="0">
    <w:p w14:paraId="038107C8" w14:textId="77777777" w:rsidR="007078E5" w:rsidRDefault="007078E5">
      <w:r>
        <w:continuationSeparator/>
      </w:r>
    </w:p>
  </w:endnote>
  <w:endnote w:type="continuationNotice" w:id="1">
    <w:p w14:paraId="0BBED794" w14:textId="77777777" w:rsidR="007078E5" w:rsidRDefault="0070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F6EB" w14:textId="77777777" w:rsidR="00304C48" w:rsidRDefault="00304C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9313FDC" w14:textId="77777777" w:rsidR="00304C48" w:rsidRDefault="00304C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515F" w14:textId="77777777" w:rsidR="00304C48" w:rsidRDefault="00304C48">
    <w:pPr>
      <w:pStyle w:val="Footer"/>
      <w:framePr w:wrap="around" w:vAnchor="text" w:hAnchor="margin" w:xAlign="right" w:y="1"/>
      <w:rPr>
        <w:rStyle w:val="PageNumber"/>
        <w:b w:val="0"/>
        <w:sz w:val="20"/>
      </w:rPr>
    </w:pPr>
    <w:r>
      <w:rPr>
        <w:rStyle w:val="PageNumber"/>
        <w:b w:val="0"/>
        <w:sz w:val="20"/>
      </w:rPr>
      <w:fldChar w:fldCharType="begin"/>
    </w:r>
    <w:r>
      <w:rPr>
        <w:rStyle w:val="PageNumber"/>
        <w:b w:val="0"/>
        <w:sz w:val="20"/>
      </w:rPr>
      <w:instrText xml:space="preserve">PAGE  </w:instrText>
    </w:r>
    <w:r>
      <w:rPr>
        <w:rStyle w:val="PageNumber"/>
        <w:b w:val="0"/>
        <w:sz w:val="20"/>
      </w:rPr>
      <w:fldChar w:fldCharType="separate"/>
    </w:r>
    <w:r>
      <w:rPr>
        <w:rStyle w:val="PageNumber"/>
        <w:b w:val="0"/>
        <w:noProof/>
        <w:sz w:val="20"/>
      </w:rPr>
      <w:t>5</w:t>
    </w:r>
    <w:r>
      <w:rPr>
        <w:rStyle w:val="PageNumber"/>
        <w:b w:val="0"/>
        <w:sz w:val="20"/>
      </w:rPr>
      <w:fldChar w:fldCharType="end"/>
    </w:r>
  </w:p>
  <w:p w14:paraId="30229782" w14:textId="77777777" w:rsidR="00304C48" w:rsidRDefault="00304C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520" w14:textId="77777777" w:rsidR="00304C48" w:rsidRPr="00B264D1" w:rsidRDefault="00304C48" w:rsidP="00B264D1">
    <w:pPr>
      <w:ind w:left="7200"/>
      <w:rPr>
        <w:sz w:val="20"/>
        <w:szCs w:val="16"/>
      </w:rPr>
    </w:pPr>
    <w:r w:rsidRPr="00B264D1">
      <w:rPr>
        <w:sz w:val="20"/>
        <w:szCs w:val="16"/>
      </w:rPr>
      <w:fldChar w:fldCharType="begin"/>
    </w:r>
    <w:r w:rsidRPr="00B264D1">
      <w:rPr>
        <w:sz w:val="20"/>
        <w:szCs w:val="16"/>
      </w:rPr>
      <w:instrText xml:space="preserve"> PAGE   \* MERGEFORMAT </w:instrText>
    </w:r>
    <w:r w:rsidRPr="00B264D1">
      <w:rPr>
        <w:sz w:val="20"/>
        <w:szCs w:val="16"/>
      </w:rPr>
      <w:fldChar w:fldCharType="separate"/>
    </w:r>
    <w:r w:rsidRPr="00B264D1">
      <w:rPr>
        <w:sz w:val="20"/>
        <w:szCs w:val="16"/>
      </w:rPr>
      <w:t>1</w:t>
    </w:r>
    <w:r w:rsidRPr="00B264D1">
      <w:rPr>
        <w:sz w:val="20"/>
        <w:szCs w:val="16"/>
      </w:rPr>
      <w:fldChar w:fldCharType="end"/>
    </w:r>
  </w:p>
  <w:p w14:paraId="2FD662E7" w14:textId="77777777" w:rsidR="00304C48" w:rsidRPr="00B264D1" w:rsidRDefault="00304C48">
    <w:pPr>
      <w:pStyle w:val="Footer"/>
      <w:rPr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F6FE" w14:textId="77777777" w:rsidR="007078E5" w:rsidRDefault="007078E5">
      <w:r>
        <w:separator/>
      </w:r>
    </w:p>
  </w:footnote>
  <w:footnote w:type="continuationSeparator" w:id="0">
    <w:p w14:paraId="5F227774" w14:textId="77777777" w:rsidR="007078E5" w:rsidRDefault="007078E5">
      <w:r>
        <w:continuationSeparator/>
      </w:r>
    </w:p>
  </w:footnote>
  <w:footnote w:type="continuationNotice" w:id="1">
    <w:p w14:paraId="5E6D2028" w14:textId="77777777" w:rsidR="007078E5" w:rsidRDefault="007078E5"/>
  </w:footnote>
  <w:footnote w:id="2">
    <w:p w14:paraId="3033CCAB" w14:textId="77777777" w:rsidR="00936188" w:rsidRDefault="00936188" w:rsidP="00936188">
      <w:pPr>
        <w:pStyle w:val="FootnoteText"/>
      </w:pPr>
      <w:r w:rsidRPr="006F6DEA">
        <w:rPr>
          <w:rStyle w:val="FootnoteReference"/>
        </w:rPr>
        <w:footnoteRef/>
      </w:r>
      <w:r w:rsidRPr="006F6DEA">
        <w:t xml:space="preserve"> </w:t>
      </w:r>
      <w:r>
        <w:t>Notice Under the Social Security Act 2018</w:t>
      </w:r>
      <w:r w:rsidRPr="006F6DEA">
        <w:t xml:space="preserve"> </w:t>
      </w:r>
      <w:r w:rsidRPr="006F6DEA">
        <w:rPr>
          <w:rStyle w:val="Hyperlink"/>
          <w:rFonts w:cstheme="minorBidi"/>
          <w:bCs/>
          <w:color w:val="auto"/>
          <w:szCs w:val="18"/>
          <w:u w:val="none"/>
        </w:rPr>
        <w:t>1 November 2018</w:t>
      </w:r>
      <w:r>
        <w:t>.</w:t>
      </w:r>
    </w:p>
  </w:footnote>
  <w:footnote w:id="3">
    <w:p w14:paraId="11227480" w14:textId="77777777" w:rsidR="00936188" w:rsidRPr="006F6DEA" w:rsidRDefault="00936188" w:rsidP="00936188">
      <w:pPr>
        <w:pStyle w:val="FootnoteText"/>
      </w:pPr>
      <w:r w:rsidRPr="006F6DEA">
        <w:rPr>
          <w:rStyle w:val="FootnoteReference"/>
        </w:rPr>
        <w:footnoteRef/>
      </w:r>
      <w:r w:rsidRPr="006F6DEA">
        <w:t xml:space="preserve"> New Zealand Gazette 19 June 2014, No. 65, page 1864.</w:t>
      </w:r>
    </w:p>
  </w:footnote>
  <w:footnote w:id="4">
    <w:p w14:paraId="17BC2458" w14:textId="77777777" w:rsidR="00936188" w:rsidRPr="006F6DEA" w:rsidRDefault="00936188" w:rsidP="00936188">
      <w:pPr>
        <w:pStyle w:val="FootnoteText"/>
      </w:pPr>
      <w:r w:rsidRPr="006F6DEA">
        <w:rPr>
          <w:rStyle w:val="FootnoteReference"/>
        </w:rPr>
        <w:footnoteRef/>
      </w:r>
      <w:r w:rsidRPr="006F6DEA">
        <w:t xml:space="preserve"> New Zealand Gazette 17 April 2014, No. 41, page 1203.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34A8" w14:textId="0376844C" w:rsidR="00AD588F" w:rsidRDefault="00AD588F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BDFDBF" wp14:editId="4949DB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EDEEF" w14:textId="47DB75FA" w:rsidR="00AD588F" w:rsidRPr="00AD588F" w:rsidRDefault="00AD588F" w:rsidP="00AD58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AD58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DFD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69EDEEF" w14:textId="47DB75FA" w:rsidR="00AD588F" w:rsidRPr="00AD588F" w:rsidRDefault="00AD588F" w:rsidP="00AD588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AD58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B3CD7F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F6723"/>
    <w:multiLevelType w:val="hybridMultilevel"/>
    <w:tmpl w:val="D10063E0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D371B39"/>
    <w:multiLevelType w:val="hybridMultilevel"/>
    <w:tmpl w:val="34BEC542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689"/>
    <w:multiLevelType w:val="singleLevel"/>
    <w:tmpl w:val="D4FC72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A001B7"/>
    <w:multiLevelType w:val="hybridMultilevel"/>
    <w:tmpl w:val="FD86A2E6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FDE36A0"/>
    <w:multiLevelType w:val="hybridMultilevel"/>
    <w:tmpl w:val="C018D73C"/>
    <w:lvl w:ilvl="0" w:tplc="CFA80694">
      <w:start w:val="1"/>
      <w:numFmt w:val="decimal"/>
      <w:lvlText w:val="%1."/>
      <w:lvlJc w:val="left"/>
      <w:pPr>
        <w:ind w:left="720" w:hanging="360"/>
      </w:pPr>
    </w:lvl>
    <w:lvl w:ilvl="1" w:tplc="BE5E9450">
      <w:start w:val="1"/>
      <w:numFmt w:val="lowerLetter"/>
      <w:lvlText w:val="%2."/>
      <w:lvlJc w:val="left"/>
      <w:pPr>
        <w:ind w:left="1440" w:hanging="360"/>
      </w:pPr>
    </w:lvl>
    <w:lvl w:ilvl="2" w:tplc="4286A3FC">
      <w:start w:val="1"/>
      <w:numFmt w:val="lowerRoman"/>
      <w:lvlText w:val="%3."/>
      <w:lvlJc w:val="right"/>
      <w:pPr>
        <w:ind w:left="2160" w:hanging="180"/>
      </w:pPr>
    </w:lvl>
    <w:lvl w:ilvl="3" w:tplc="7EECA666">
      <w:start w:val="1"/>
      <w:numFmt w:val="decimal"/>
      <w:lvlText w:val="%4."/>
      <w:lvlJc w:val="left"/>
      <w:pPr>
        <w:ind w:left="2880" w:hanging="360"/>
      </w:pPr>
    </w:lvl>
    <w:lvl w:ilvl="4" w:tplc="380EC06C">
      <w:start w:val="1"/>
      <w:numFmt w:val="lowerLetter"/>
      <w:lvlText w:val="%5."/>
      <w:lvlJc w:val="left"/>
      <w:pPr>
        <w:ind w:left="3600" w:hanging="360"/>
      </w:pPr>
    </w:lvl>
    <w:lvl w:ilvl="5" w:tplc="85522654">
      <w:start w:val="1"/>
      <w:numFmt w:val="lowerRoman"/>
      <w:lvlText w:val="%6."/>
      <w:lvlJc w:val="right"/>
      <w:pPr>
        <w:ind w:left="4320" w:hanging="180"/>
      </w:pPr>
    </w:lvl>
    <w:lvl w:ilvl="6" w:tplc="DCC61BE2">
      <w:start w:val="1"/>
      <w:numFmt w:val="decimal"/>
      <w:lvlText w:val="%7."/>
      <w:lvlJc w:val="left"/>
      <w:pPr>
        <w:ind w:left="5040" w:hanging="360"/>
      </w:pPr>
    </w:lvl>
    <w:lvl w:ilvl="7" w:tplc="13C81D9C">
      <w:start w:val="1"/>
      <w:numFmt w:val="lowerLetter"/>
      <w:lvlText w:val="%8."/>
      <w:lvlJc w:val="left"/>
      <w:pPr>
        <w:ind w:left="5760" w:hanging="360"/>
      </w:pPr>
    </w:lvl>
    <w:lvl w:ilvl="8" w:tplc="2EEA11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71A9"/>
    <w:multiLevelType w:val="hybridMultilevel"/>
    <w:tmpl w:val="B770EC0A"/>
    <w:lvl w:ilvl="0" w:tplc="3B442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30803"/>
    <w:multiLevelType w:val="hybridMultilevel"/>
    <w:tmpl w:val="A67C61D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7342ED"/>
    <w:multiLevelType w:val="hybridMultilevel"/>
    <w:tmpl w:val="87FE974A"/>
    <w:lvl w:ilvl="0" w:tplc="1F3226F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5EEA736"/>
    <w:multiLevelType w:val="hybridMultilevel"/>
    <w:tmpl w:val="8A488548"/>
    <w:lvl w:ilvl="0" w:tplc="842AD37C">
      <w:start w:val="1"/>
      <w:numFmt w:val="decimal"/>
      <w:lvlText w:val="%1."/>
      <w:lvlJc w:val="left"/>
      <w:pPr>
        <w:ind w:left="720" w:hanging="360"/>
      </w:pPr>
    </w:lvl>
    <w:lvl w:ilvl="1" w:tplc="D4B821A0">
      <w:start w:val="1"/>
      <w:numFmt w:val="lowerLetter"/>
      <w:lvlText w:val="%2."/>
      <w:lvlJc w:val="left"/>
      <w:pPr>
        <w:ind w:left="1440" w:hanging="360"/>
      </w:pPr>
    </w:lvl>
    <w:lvl w:ilvl="2" w:tplc="761A528E">
      <w:start w:val="1"/>
      <w:numFmt w:val="lowerRoman"/>
      <w:lvlText w:val="%3."/>
      <w:lvlJc w:val="right"/>
      <w:pPr>
        <w:ind w:left="2160" w:hanging="180"/>
      </w:pPr>
    </w:lvl>
    <w:lvl w:ilvl="3" w:tplc="66787200">
      <w:start w:val="1"/>
      <w:numFmt w:val="decimal"/>
      <w:lvlText w:val="%4."/>
      <w:lvlJc w:val="left"/>
      <w:pPr>
        <w:ind w:left="2880" w:hanging="360"/>
      </w:pPr>
    </w:lvl>
    <w:lvl w:ilvl="4" w:tplc="D49E5A62">
      <w:start w:val="1"/>
      <w:numFmt w:val="lowerLetter"/>
      <w:lvlText w:val="%5."/>
      <w:lvlJc w:val="left"/>
      <w:pPr>
        <w:ind w:left="3600" w:hanging="360"/>
      </w:pPr>
    </w:lvl>
    <w:lvl w:ilvl="5" w:tplc="F8962286">
      <w:start w:val="1"/>
      <w:numFmt w:val="lowerRoman"/>
      <w:lvlText w:val="%6."/>
      <w:lvlJc w:val="right"/>
      <w:pPr>
        <w:ind w:left="4320" w:hanging="180"/>
      </w:pPr>
    </w:lvl>
    <w:lvl w:ilvl="6" w:tplc="D666C860">
      <w:start w:val="1"/>
      <w:numFmt w:val="decimal"/>
      <w:lvlText w:val="%7."/>
      <w:lvlJc w:val="left"/>
      <w:pPr>
        <w:ind w:left="5040" w:hanging="360"/>
      </w:pPr>
    </w:lvl>
    <w:lvl w:ilvl="7" w:tplc="AF0AAA92">
      <w:start w:val="1"/>
      <w:numFmt w:val="lowerLetter"/>
      <w:lvlText w:val="%8."/>
      <w:lvlJc w:val="left"/>
      <w:pPr>
        <w:ind w:left="5760" w:hanging="360"/>
      </w:pPr>
    </w:lvl>
    <w:lvl w:ilvl="8" w:tplc="2CC255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51C92"/>
    <w:multiLevelType w:val="hybridMultilevel"/>
    <w:tmpl w:val="CBCE25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434E2"/>
    <w:multiLevelType w:val="hybridMultilevel"/>
    <w:tmpl w:val="DF00953E"/>
    <w:lvl w:ilvl="0" w:tplc="67768AE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C37028"/>
    <w:multiLevelType w:val="hybridMultilevel"/>
    <w:tmpl w:val="B1F6B90A"/>
    <w:lvl w:ilvl="0" w:tplc="C3FAC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8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44190"/>
    <w:multiLevelType w:val="hybridMultilevel"/>
    <w:tmpl w:val="00A29E24"/>
    <w:lvl w:ilvl="0" w:tplc="689ED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8937B7"/>
    <w:multiLevelType w:val="hybridMultilevel"/>
    <w:tmpl w:val="B770EC0A"/>
    <w:lvl w:ilvl="0" w:tplc="3B442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F3F44"/>
    <w:multiLevelType w:val="hybridMultilevel"/>
    <w:tmpl w:val="FAEAA976"/>
    <w:lvl w:ilvl="0" w:tplc="299CB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0702"/>
    <w:multiLevelType w:val="hybridMultilevel"/>
    <w:tmpl w:val="AF783676"/>
    <w:lvl w:ilvl="0" w:tplc="FFFFFFFF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AE92861"/>
    <w:multiLevelType w:val="hybridMultilevel"/>
    <w:tmpl w:val="BAD40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7D629"/>
    <w:multiLevelType w:val="hybridMultilevel"/>
    <w:tmpl w:val="FFFFFFFF"/>
    <w:lvl w:ilvl="0" w:tplc="CB1A4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E8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6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0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88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0B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45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41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50925">
    <w:abstractNumId w:val="24"/>
  </w:num>
  <w:num w:numId="2" w16cid:durableId="474378096">
    <w:abstractNumId w:val="11"/>
  </w:num>
  <w:num w:numId="3" w16cid:durableId="1450499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440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757434">
    <w:abstractNumId w:val="6"/>
  </w:num>
  <w:num w:numId="6" w16cid:durableId="1778137973">
    <w:abstractNumId w:val="1"/>
  </w:num>
  <w:num w:numId="7" w16cid:durableId="1495953421">
    <w:abstractNumId w:val="0"/>
  </w:num>
  <w:num w:numId="8" w16cid:durableId="160707517">
    <w:abstractNumId w:val="18"/>
  </w:num>
  <w:num w:numId="9" w16cid:durableId="7179770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596118">
    <w:abstractNumId w:val="1"/>
  </w:num>
  <w:num w:numId="11" w16cid:durableId="1788742776">
    <w:abstractNumId w:val="4"/>
  </w:num>
  <w:num w:numId="12" w16cid:durableId="1339694975">
    <w:abstractNumId w:val="5"/>
  </w:num>
  <w:num w:numId="13" w16cid:durableId="1859196914">
    <w:abstractNumId w:val="7"/>
  </w:num>
  <w:num w:numId="14" w16cid:durableId="742680331">
    <w:abstractNumId w:val="12"/>
  </w:num>
  <w:num w:numId="15" w16cid:durableId="110709018">
    <w:abstractNumId w:val="20"/>
  </w:num>
  <w:num w:numId="16" w16cid:durableId="1455905892">
    <w:abstractNumId w:val="9"/>
  </w:num>
  <w:num w:numId="17" w16cid:durableId="119811608">
    <w:abstractNumId w:val="8"/>
  </w:num>
  <w:num w:numId="18" w16cid:durableId="444931658">
    <w:abstractNumId w:val="13"/>
  </w:num>
  <w:num w:numId="19" w16cid:durableId="1221135683">
    <w:abstractNumId w:val="2"/>
  </w:num>
  <w:num w:numId="20" w16cid:durableId="393968972">
    <w:abstractNumId w:val="3"/>
  </w:num>
  <w:num w:numId="21" w16cid:durableId="2003270342">
    <w:abstractNumId w:val="22"/>
  </w:num>
  <w:num w:numId="22" w16cid:durableId="1597597777">
    <w:abstractNumId w:val="14"/>
  </w:num>
  <w:num w:numId="23" w16cid:durableId="758603792">
    <w:abstractNumId w:val="10"/>
  </w:num>
  <w:num w:numId="24" w16cid:durableId="780342324">
    <w:abstractNumId w:val="19"/>
  </w:num>
  <w:num w:numId="25" w16cid:durableId="1569923884">
    <w:abstractNumId w:val="21"/>
  </w:num>
  <w:num w:numId="26" w16cid:durableId="896551339">
    <w:abstractNumId w:val="16"/>
  </w:num>
  <w:num w:numId="27" w16cid:durableId="1091126227">
    <w:abstractNumId w:val="15"/>
  </w:num>
  <w:num w:numId="28" w16cid:durableId="15832938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2F"/>
    <w:rsid w:val="0000009D"/>
    <w:rsid w:val="000004BA"/>
    <w:rsid w:val="00000A43"/>
    <w:rsid w:val="000027FC"/>
    <w:rsid w:val="00002D32"/>
    <w:rsid w:val="00004A30"/>
    <w:rsid w:val="00007B72"/>
    <w:rsid w:val="0001099A"/>
    <w:rsid w:val="0001145A"/>
    <w:rsid w:val="00011C54"/>
    <w:rsid w:val="00012246"/>
    <w:rsid w:val="00012A5B"/>
    <w:rsid w:val="00017692"/>
    <w:rsid w:val="00021A74"/>
    <w:rsid w:val="00021EA0"/>
    <w:rsid w:val="000229FC"/>
    <w:rsid w:val="000237F2"/>
    <w:rsid w:val="0002778B"/>
    <w:rsid w:val="000307DB"/>
    <w:rsid w:val="00030A47"/>
    <w:rsid w:val="000340CE"/>
    <w:rsid w:val="00035250"/>
    <w:rsid w:val="00040207"/>
    <w:rsid w:val="00040381"/>
    <w:rsid w:val="00040CD4"/>
    <w:rsid w:val="000410BA"/>
    <w:rsid w:val="00042CA2"/>
    <w:rsid w:val="00043B60"/>
    <w:rsid w:val="00046E0F"/>
    <w:rsid w:val="00047510"/>
    <w:rsid w:val="000476A4"/>
    <w:rsid w:val="00047EA4"/>
    <w:rsid w:val="00050724"/>
    <w:rsid w:val="00050748"/>
    <w:rsid w:val="00053400"/>
    <w:rsid w:val="000544FB"/>
    <w:rsid w:val="0005453C"/>
    <w:rsid w:val="00055EE8"/>
    <w:rsid w:val="0005708B"/>
    <w:rsid w:val="0006024B"/>
    <w:rsid w:val="00060AF0"/>
    <w:rsid w:val="000614F8"/>
    <w:rsid w:val="000615AA"/>
    <w:rsid w:val="000649D0"/>
    <w:rsid w:val="00065A63"/>
    <w:rsid w:val="00065AA3"/>
    <w:rsid w:val="0006654D"/>
    <w:rsid w:val="0006699B"/>
    <w:rsid w:val="00066D1D"/>
    <w:rsid w:val="000703AB"/>
    <w:rsid w:val="00070DD2"/>
    <w:rsid w:val="00073A3C"/>
    <w:rsid w:val="0007568A"/>
    <w:rsid w:val="000762FB"/>
    <w:rsid w:val="0007655F"/>
    <w:rsid w:val="000769DD"/>
    <w:rsid w:val="00080318"/>
    <w:rsid w:val="0008460B"/>
    <w:rsid w:val="00084CE3"/>
    <w:rsid w:val="000855EA"/>
    <w:rsid w:val="000860CB"/>
    <w:rsid w:val="00086EF3"/>
    <w:rsid w:val="00087E41"/>
    <w:rsid w:val="00091FFE"/>
    <w:rsid w:val="00094A98"/>
    <w:rsid w:val="000970AA"/>
    <w:rsid w:val="00097676"/>
    <w:rsid w:val="000977C4"/>
    <w:rsid w:val="000A0B11"/>
    <w:rsid w:val="000A327E"/>
    <w:rsid w:val="000A38D0"/>
    <w:rsid w:val="000A45F6"/>
    <w:rsid w:val="000A5944"/>
    <w:rsid w:val="000A6407"/>
    <w:rsid w:val="000A6A30"/>
    <w:rsid w:val="000A6C4A"/>
    <w:rsid w:val="000A77BA"/>
    <w:rsid w:val="000B3F15"/>
    <w:rsid w:val="000B414A"/>
    <w:rsid w:val="000B48CD"/>
    <w:rsid w:val="000B57AA"/>
    <w:rsid w:val="000B6770"/>
    <w:rsid w:val="000B7038"/>
    <w:rsid w:val="000C0E2C"/>
    <w:rsid w:val="000C4F17"/>
    <w:rsid w:val="000C5E7B"/>
    <w:rsid w:val="000C6CEE"/>
    <w:rsid w:val="000C6D16"/>
    <w:rsid w:val="000D000B"/>
    <w:rsid w:val="000D11C3"/>
    <w:rsid w:val="000D1F5C"/>
    <w:rsid w:val="000D25FC"/>
    <w:rsid w:val="000D2962"/>
    <w:rsid w:val="000D3926"/>
    <w:rsid w:val="000D4143"/>
    <w:rsid w:val="000D6C8A"/>
    <w:rsid w:val="000D6D14"/>
    <w:rsid w:val="000D7C66"/>
    <w:rsid w:val="000E0BA3"/>
    <w:rsid w:val="000E0F71"/>
    <w:rsid w:val="000E3069"/>
    <w:rsid w:val="000E317D"/>
    <w:rsid w:val="000E34B0"/>
    <w:rsid w:val="000E3951"/>
    <w:rsid w:val="000E395B"/>
    <w:rsid w:val="000E4395"/>
    <w:rsid w:val="000E67CE"/>
    <w:rsid w:val="000E70E4"/>
    <w:rsid w:val="000E743D"/>
    <w:rsid w:val="000F0058"/>
    <w:rsid w:val="000F0A0C"/>
    <w:rsid w:val="000F1C39"/>
    <w:rsid w:val="000F2F03"/>
    <w:rsid w:val="000F321A"/>
    <w:rsid w:val="000F50E7"/>
    <w:rsid w:val="000F5806"/>
    <w:rsid w:val="000F58D7"/>
    <w:rsid w:val="000F706D"/>
    <w:rsid w:val="000F77E3"/>
    <w:rsid w:val="000F7A3A"/>
    <w:rsid w:val="001030EF"/>
    <w:rsid w:val="0010407D"/>
    <w:rsid w:val="0010413B"/>
    <w:rsid w:val="00104216"/>
    <w:rsid w:val="00104632"/>
    <w:rsid w:val="00105384"/>
    <w:rsid w:val="00106127"/>
    <w:rsid w:val="001062AA"/>
    <w:rsid w:val="00107A83"/>
    <w:rsid w:val="00107C61"/>
    <w:rsid w:val="00110CC2"/>
    <w:rsid w:val="00112F8F"/>
    <w:rsid w:val="001135F3"/>
    <w:rsid w:val="00115710"/>
    <w:rsid w:val="0011572C"/>
    <w:rsid w:val="001158FF"/>
    <w:rsid w:val="00115E4E"/>
    <w:rsid w:val="001169A9"/>
    <w:rsid w:val="00116FE8"/>
    <w:rsid w:val="001171EA"/>
    <w:rsid w:val="001200A3"/>
    <w:rsid w:val="00120336"/>
    <w:rsid w:val="00120D59"/>
    <w:rsid w:val="001219CF"/>
    <w:rsid w:val="00123171"/>
    <w:rsid w:val="001242F8"/>
    <w:rsid w:val="00125154"/>
    <w:rsid w:val="001251D0"/>
    <w:rsid w:val="00136952"/>
    <w:rsid w:val="00141ABF"/>
    <w:rsid w:val="00141D3C"/>
    <w:rsid w:val="00141F0A"/>
    <w:rsid w:val="0014268F"/>
    <w:rsid w:val="00142DB6"/>
    <w:rsid w:val="0014349C"/>
    <w:rsid w:val="00144A7B"/>
    <w:rsid w:val="001451F7"/>
    <w:rsid w:val="001461A5"/>
    <w:rsid w:val="00146387"/>
    <w:rsid w:val="00146D22"/>
    <w:rsid w:val="00147B3C"/>
    <w:rsid w:val="00147F81"/>
    <w:rsid w:val="0015054A"/>
    <w:rsid w:val="001507A5"/>
    <w:rsid w:val="00151070"/>
    <w:rsid w:val="00151342"/>
    <w:rsid w:val="001516A4"/>
    <w:rsid w:val="0015183C"/>
    <w:rsid w:val="00152150"/>
    <w:rsid w:val="00152A0F"/>
    <w:rsid w:val="00153103"/>
    <w:rsid w:val="001533C9"/>
    <w:rsid w:val="00153756"/>
    <w:rsid w:val="00153A95"/>
    <w:rsid w:val="00154A8B"/>
    <w:rsid w:val="00155997"/>
    <w:rsid w:val="001572F7"/>
    <w:rsid w:val="001602F0"/>
    <w:rsid w:val="00160422"/>
    <w:rsid w:val="00160764"/>
    <w:rsid w:val="00160BBD"/>
    <w:rsid w:val="0016207E"/>
    <w:rsid w:val="001622F6"/>
    <w:rsid w:val="00164046"/>
    <w:rsid w:val="00165D5B"/>
    <w:rsid w:val="00166242"/>
    <w:rsid w:val="0016642A"/>
    <w:rsid w:val="00166C69"/>
    <w:rsid w:val="00166F43"/>
    <w:rsid w:val="001678A4"/>
    <w:rsid w:val="00167B3F"/>
    <w:rsid w:val="00171628"/>
    <w:rsid w:val="001716C9"/>
    <w:rsid w:val="00171EC0"/>
    <w:rsid w:val="0017354E"/>
    <w:rsid w:val="001735E4"/>
    <w:rsid w:val="00173AFE"/>
    <w:rsid w:val="001740BE"/>
    <w:rsid w:val="00175EE3"/>
    <w:rsid w:val="00176ECA"/>
    <w:rsid w:val="00177D65"/>
    <w:rsid w:val="00181096"/>
    <w:rsid w:val="001828A6"/>
    <w:rsid w:val="00183864"/>
    <w:rsid w:val="00184140"/>
    <w:rsid w:val="0018536C"/>
    <w:rsid w:val="0018669F"/>
    <w:rsid w:val="00187E1B"/>
    <w:rsid w:val="00192C20"/>
    <w:rsid w:val="00193389"/>
    <w:rsid w:val="00196ABB"/>
    <w:rsid w:val="00196AD1"/>
    <w:rsid w:val="00196FDB"/>
    <w:rsid w:val="001971B4"/>
    <w:rsid w:val="001978F4"/>
    <w:rsid w:val="001A13E0"/>
    <w:rsid w:val="001A1464"/>
    <w:rsid w:val="001A22E1"/>
    <w:rsid w:val="001A3B4F"/>
    <w:rsid w:val="001A4702"/>
    <w:rsid w:val="001A6CE4"/>
    <w:rsid w:val="001B0070"/>
    <w:rsid w:val="001B0331"/>
    <w:rsid w:val="001B0493"/>
    <w:rsid w:val="001B4BB0"/>
    <w:rsid w:val="001B536D"/>
    <w:rsid w:val="001B73B1"/>
    <w:rsid w:val="001C0088"/>
    <w:rsid w:val="001C1D8B"/>
    <w:rsid w:val="001C1F83"/>
    <w:rsid w:val="001C246C"/>
    <w:rsid w:val="001C3FA8"/>
    <w:rsid w:val="001C42D3"/>
    <w:rsid w:val="001C4331"/>
    <w:rsid w:val="001C47C6"/>
    <w:rsid w:val="001C5BFB"/>
    <w:rsid w:val="001C733F"/>
    <w:rsid w:val="001C7C57"/>
    <w:rsid w:val="001C7E55"/>
    <w:rsid w:val="001D0EFF"/>
    <w:rsid w:val="001D10EC"/>
    <w:rsid w:val="001D112E"/>
    <w:rsid w:val="001D115B"/>
    <w:rsid w:val="001D2F2C"/>
    <w:rsid w:val="001D3304"/>
    <w:rsid w:val="001D3333"/>
    <w:rsid w:val="001D34D1"/>
    <w:rsid w:val="001D4334"/>
    <w:rsid w:val="001D4582"/>
    <w:rsid w:val="001D5FF1"/>
    <w:rsid w:val="001D71DC"/>
    <w:rsid w:val="001D7F95"/>
    <w:rsid w:val="001E0DA8"/>
    <w:rsid w:val="001E2A07"/>
    <w:rsid w:val="001E32EB"/>
    <w:rsid w:val="001E34E3"/>
    <w:rsid w:val="001E3AD8"/>
    <w:rsid w:val="001E4C41"/>
    <w:rsid w:val="001E57F0"/>
    <w:rsid w:val="001E5F1A"/>
    <w:rsid w:val="001E6F78"/>
    <w:rsid w:val="001F099B"/>
    <w:rsid w:val="001F118E"/>
    <w:rsid w:val="001F1EFF"/>
    <w:rsid w:val="001F2098"/>
    <w:rsid w:val="001F20A0"/>
    <w:rsid w:val="001F2D38"/>
    <w:rsid w:val="001F4049"/>
    <w:rsid w:val="001F55C5"/>
    <w:rsid w:val="001F6025"/>
    <w:rsid w:val="001F6A5A"/>
    <w:rsid w:val="001F6D6A"/>
    <w:rsid w:val="002005DF"/>
    <w:rsid w:val="002008F1"/>
    <w:rsid w:val="00202417"/>
    <w:rsid w:val="00203008"/>
    <w:rsid w:val="00203ACB"/>
    <w:rsid w:val="00203E14"/>
    <w:rsid w:val="00205F64"/>
    <w:rsid w:val="002076FD"/>
    <w:rsid w:val="00207982"/>
    <w:rsid w:val="00210691"/>
    <w:rsid w:val="002114CA"/>
    <w:rsid w:val="002120F6"/>
    <w:rsid w:val="002122E2"/>
    <w:rsid w:val="00213535"/>
    <w:rsid w:val="00213B5D"/>
    <w:rsid w:val="00215BF6"/>
    <w:rsid w:val="00220792"/>
    <w:rsid w:val="0022079D"/>
    <w:rsid w:val="00220F41"/>
    <w:rsid w:val="00224342"/>
    <w:rsid w:val="0022466D"/>
    <w:rsid w:val="00224F14"/>
    <w:rsid w:val="0022595D"/>
    <w:rsid w:val="00226250"/>
    <w:rsid w:val="002266F4"/>
    <w:rsid w:val="0023043B"/>
    <w:rsid w:val="00230E94"/>
    <w:rsid w:val="0023398D"/>
    <w:rsid w:val="00233C02"/>
    <w:rsid w:val="00236E10"/>
    <w:rsid w:val="00236E5A"/>
    <w:rsid w:val="002379A9"/>
    <w:rsid w:val="002405D8"/>
    <w:rsid w:val="0024090C"/>
    <w:rsid w:val="00241AB8"/>
    <w:rsid w:val="00241CBD"/>
    <w:rsid w:val="002438DB"/>
    <w:rsid w:val="00243E32"/>
    <w:rsid w:val="002443AA"/>
    <w:rsid w:val="002443D0"/>
    <w:rsid w:val="00244823"/>
    <w:rsid w:val="00244FE4"/>
    <w:rsid w:val="00245966"/>
    <w:rsid w:val="00246CD4"/>
    <w:rsid w:val="0024746A"/>
    <w:rsid w:val="00247D78"/>
    <w:rsid w:val="00250581"/>
    <w:rsid w:val="00251312"/>
    <w:rsid w:val="00251548"/>
    <w:rsid w:val="00251A47"/>
    <w:rsid w:val="00251E61"/>
    <w:rsid w:val="0025221F"/>
    <w:rsid w:val="00253179"/>
    <w:rsid w:val="00255C41"/>
    <w:rsid w:val="0025647E"/>
    <w:rsid w:val="00256D11"/>
    <w:rsid w:val="00256D75"/>
    <w:rsid w:val="0025706D"/>
    <w:rsid w:val="0026088C"/>
    <w:rsid w:val="002625DF"/>
    <w:rsid w:val="00263409"/>
    <w:rsid w:val="00264458"/>
    <w:rsid w:val="00264B2D"/>
    <w:rsid w:val="00265A6F"/>
    <w:rsid w:val="00266DFF"/>
    <w:rsid w:val="00267745"/>
    <w:rsid w:val="0026775C"/>
    <w:rsid w:val="00267C17"/>
    <w:rsid w:val="002700CA"/>
    <w:rsid w:val="00270DDF"/>
    <w:rsid w:val="00270EA9"/>
    <w:rsid w:val="0027126B"/>
    <w:rsid w:val="00273930"/>
    <w:rsid w:val="00273CC8"/>
    <w:rsid w:val="00274578"/>
    <w:rsid w:val="00275055"/>
    <w:rsid w:val="002761F8"/>
    <w:rsid w:val="00277B5C"/>
    <w:rsid w:val="002803B2"/>
    <w:rsid w:val="00280472"/>
    <w:rsid w:val="00284714"/>
    <w:rsid w:val="002849EE"/>
    <w:rsid w:val="00285BAF"/>
    <w:rsid w:val="002867C7"/>
    <w:rsid w:val="00286DE2"/>
    <w:rsid w:val="00287033"/>
    <w:rsid w:val="00291031"/>
    <w:rsid w:val="002917AB"/>
    <w:rsid w:val="00291B4B"/>
    <w:rsid w:val="00291CD7"/>
    <w:rsid w:val="002920E9"/>
    <w:rsid w:val="00292681"/>
    <w:rsid w:val="0029381B"/>
    <w:rsid w:val="00293E33"/>
    <w:rsid w:val="002940B4"/>
    <w:rsid w:val="00294164"/>
    <w:rsid w:val="00295CD4"/>
    <w:rsid w:val="0029717D"/>
    <w:rsid w:val="002A1425"/>
    <w:rsid w:val="002A25C2"/>
    <w:rsid w:val="002A281D"/>
    <w:rsid w:val="002A3BC3"/>
    <w:rsid w:val="002A3CC3"/>
    <w:rsid w:val="002A50FC"/>
    <w:rsid w:val="002A65A7"/>
    <w:rsid w:val="002A7347"/>
    <w:rsid w:val="002A768B"/>
    <w:rsid w:val="002A78F2"/>
    <w:rsid w:val="002B26E1"/>
    <w:rsid w:val="002B3F08"/>
    <w:rsid w:val="002B5903"/>
    <w:rsid w:val="002B68D4"/>
    <w:rsid w:val="002B6FCC"/>
    <w:rsid w:val="002B7A78"/>
    <w:rsid w:val="002C08DD"/>
    <w:rsid w:val="002C2216"/>
    <w:rsid w:val="002C25C9"/>
    <w:rsid w:val="002C29CE"/>
    <w:rsid w:val="002C462B"/>
    <w:rsid w:val="002C5676"/>
    <w:rsid w:val="002C5710"/>
    <w:rsid w:val="002C5DED"/>
    <w:rsid w:val="002C709B"/>
    <w:rsid w:val="002D0123"/>
    <w:rsid w:val="002D03D7"/>
    <w:rsid w:val="002D0E0C"/>
    <w:rsid w:val="002D1CBF"/>
    <w:rsid w:val="002D3846"/>
    <w:rsid w:val="002D42D3"/>
    <w:rsid w:val="002D4FEA"/>
    <w:rsid w:val="002D6D02"/>
    <w:rsid w:val="002D7F47"/>
    <w:rsid w:val="002E054B"/>
    <w:rsid w:val="002E15A4"/>
    <w:rsid w:val="002E1C5F"/>
    <w:rsid w:val="002E31F1"/>
    <w:rsid w:val="002E4EC7"/>
    <w:rsid w:val="002E5560"/>
    <w:rsid w:val="002E6D73"/>
    <w:rsid w:val="002E7CF0"/>
    <w:rsid w:val="002F4A6E"/>
    <w:rsid w:val="002F4A86"/>
    <w:rsid w:val="002F593C"/>
    <w:rsid w:val="002F705F"/>
    <w:rsid w:val="002F7506"/>
    <w:rsid w:val="0030036D"/>
    <w:rsid w:val="00300933"/>
    <w:rsid w:val="00300EAA"/>
    <w:rsid w:val="00301892"/>
    <w:rsid w:val="00303765"/>
    <w:rsid w:val="00303D7D"/>
    <w:rsid w:val="00304C24"/>
    <w:rsid w:val="00304C48"/>
    <w:rsid w:val="003071E1"/>
    <w:rsid w:val="0030787A"/>
    <w:rsid w:val="00307E74"/>
    <w:rsid w:val="00310701"/>
    <w:rsid w:val="003114EF"/>
    <w:rsid w:val="0031167B"/>
    <w:rsid w:val="003117A3"/>
    <w:rsid w:val="0031187F"/>
    <w:rsid w:val="00311BE6"/>
    <w:rsid w:val="003128FD"/>
    <w:rsid w:val="003138AE"/>
    <w:rsid w:val="00313EB4"/>
    <w:rsid w:val="00314592"/>
    <w:rsid w:val="00314832"/>
    <w:rsid w:val="00314849"/>
    <w:rsid w:val="00314C68"/>
    <w:rsid w:val="0031728E"/>
    <w:rsid w:val="00317623"/>
    <w:rsid w:val="00317E67"/>
    <w:rsid w:val="00320DE1"/>
    <w:rsid w:val="00322A3C"/>
    <w:rsid w:val="00325F73"/>
    <w:rsid w:val="00326323"/>
    <w:rsid w:val="00330744"/>
    <w:rsid w:val="00332380"/>
    <w:rsid w:val="00332CD8"/>
    <w:rsid w:val="0033423F"/>
    <w:rsid w:val="0033446B"/>
    <w:rsid w:val="0033463C"/>
    <w:rsid w:val="00336C86"/>
    <w:rsid w:val="00336ED5"/>
    <w:rsid w:val="00336F7D"/>
    <w:rsid w:val="0033723C"/>
    <w:rsid w:val="00337321"/>
    <w:rsid w:val="003377EA"/>
    <w:rsid w:val="00337814"/>
    <w:rsid w:val="0033792A"/>
    <w:rsid w:val="00340007"/>
    <w:rsid w:val="003402A7"/>
    <w:rsid w:val="003413BC"/>
    <w:rsid w:val="003413DB"/>
    <w:rsid w:val="003440A2"/>
    <w:rsid w:val="00345FAB"/>
    <w:rsid w:val="00346226"/>
    <w:rsid w:val="003476C5"/>
    <w:rsid w:val="00347D17"/>
    <w:rsid w:val="0035133C"/>
    <w:rsid w:val="00352C30"/>
    <w:rsid w:val="003542E1"/>
    <w:rsid w:val="003550E7"/>
    <w:rsid w:val="00355D43"/>
    <w:rsid w:val="00357279"/>
    <w:rsid w:val="0035729A"/>
    <w:rsid w:val="00357584"/>
    <w:rsid w:val="00357698"/>
    <w:rsid w:val="00361E49"/>
    <w:rsid w:val="003625E9"/>
    <w:rsid w:val="00362D8E"/>
    <w:rsid w:val="00363051"/>
    <w:rsid w:val="0036356C"/>
    <w:rsid w:val="00363634"/>
    <w:rsid w:val="00363ACD"/>
    <w:rsid w:val="0036789E"/>
    <w:rsid w:val="00370089"/>
    <w:rsid w:val="00370C93"/>
    <w:rsid w:val="0037163B"/>
    <w:rsid w:val="00371C83"/>
    <w:rsid w:val="00371EB4"/>
    <w:rsid w:val="00372C9D"/>
    <w:rsid w:val="003732DE"/>
    <w:rsid w:val="003743AF"/>
    <w:rsid w:val="00375155"/>
    <w:rsid w:val="00376F00"/>
    <w:rsid w:val="0037701D"/>
    <w:rsid w:val="00380225"/>
    <w:rsid w:val="003802B6"/>
    <w:rsid w:val="00380928"/>
    <w:rsid w:val="00380C97"/>
    <w:rsid w:val="00381C4F"/>
    <w:rsid w:val="003823FE"/>
    <w:rsid w:val="00382ECF"/>
    <w:rsid w:val="00384672"/>
    <w:rsid w:val="0038537A"/>
    <w:rsid w:val="003859EB"/>
    <w:rsid w:val="00386085"/>
    <w:rsid w:val="003864F0"/>
    <w:rsid w:val="00387835"/>
    <w:rsid w:val="00391328"/>
    <w:rsid w:val="00391508"/>
    <w:rsid w:val="0039274E"/>
    <w:rsid w:val="00392FB1"/>
    <w:rsid w:val="0039468B"/>
    <w:rsid w:val="00395846"/>
    <w:rsid w:val="00396717"/>
    <w:rsid w:val="00396EF9"/>
    <w:rsid w:val="0039719B"/>
    <w:rsid w:val="003A2C15"/>
    <w:rsid w:val="003A4F77"/>
    <w:rsid w:val="003A5823"/>
    <w:rsid w:val="003A73F7"/>
    <w:rsid w:val="003A764C"/>
    <w:rsid w:val="003B0E6E"/>
    <w:rsid w:val="003B16B3"/>
    <w:rsid w:val="003B2151"/>
    <w:rsid w:val="003B2242"/>
    <w:rsid w:val="003B4BA4"/>
    <w:rsid w:val="003B51C1"/>
    <w:rsid w:val="003C070F"/>
    <w:rsid w:val="003C1787"/>
    <w:rsid w:val="003C17C9"/>
    <w:rsid w:val="003C305E"/>
    <w:rsid w:val="003C3253"/>
    <w:rsid w:val="003C34F7"/>
    <w:rsid w:val="003C4C6F"/>
    <w:rsid w:val="003C5A94"/>
    <w:rsid w:val="003C7079"/>
    <w:rsid w:val="003C70F1"/>
    <w:rsid w:val="003D00D5"/>
    <w:rsid w:val="003D1114"/>
    <w:rsid w:val="003D4820"/>
    <w:rsid w:val="003D530D"/>
    <w:rsid w:val="003D7975"/>
    <w:rsid w:val="003E0041"/>
    <w:rsid w:val="003E7629"/>
    <w:rsid w:val="003E7F8D"/>
    <w:rsid w:val="003F02CC"/>
    <w:rsid w:val="003F5595"/>
    <w:rsid w:val="003F57F3"/>
    <w:rsid w:val="003F72A2"/>
    <w:rsid w:val="003F7760"/>
    <w:rsid w:val="004021B1"/>
    <w:rsid w:val="00402345"/>
    <w:rsid w:val="00403294"/>
    <w:rsid w:val="004032FC"/>
    <w:rsid w:val="00404A9C"/>
    <w:rsid w:val="004051C6"/>
    <w:rsid w:val="00405B41"/>
    <w:rsid w:val="004061FC"/>
    <w:rsid w:val="004065B8"/>
    <w:rsid w:val="0041295A"/>
    <w:rsid w:val="0041301A"/>
    <w:rsid w:val="0041365D"/>
    <w:rsid w:val="00416141"/>
    <w:rsid w:val="004172F8"/>
    <w:rsid w:val="0041733A"/>
    <w:rsid w:val="00417B8E"/>
    <w:rsid w:val="00420B01"/>
    <w:rsid w:val="00422902"/>
    <w:rsid w:val="0042528B"/>
    <w:rsid w:val="004257C6"/>
    <w:rsid w:val="00425D3F"/>
    <w:rsid w:val="0043024F"/>
    <w:rsid w:val="00431CE4"/>
    <w:rsid w:val="00432B5D"/>
    <w:rsid w:val="00433796"/>
    <w:rsid w:val="0043465A"/>
    <w:rsid w:val="00435A93"/>
    <w:rsid w:val="004369A5"/>
    <w:rsid w:val="004377C8"/>
    <w:rsid w:val="004379C3"/>
    <w:rsid w:val="00437B36"/>
    <w:rsid w:val="00437B3E"/>
    <w:rsid w:val="0044059E"/>
    <w:rsid w:val="004417E7"/>
    <w:rsid w:val="004422B9"/>
    <w:rsid w:val="00443B6C"/>
    <w:rsid w:val="00445F8A"/>
    <w:rsid w:val="00447E4D"/>
    <w:rsid w:val="004506CF"/>
    <w:rsid w:val="00450B7D"/>
    <w:rsid w:val="00452F37"/>
    <w:rsid w:val="004532EB"/>
    <w:rsid w:val="004556F4"/>
    <w:rsid w:val="00456C0F"/>
    <w:rsid w:val="00460421"/>
    <w:rsid w:val="00460D26"/>
    <w:rsid w:val="00460DD5"/>
    <w:rsid w:val="00461F81"/>
    <w:rsid w:val="00462542"/>
    <w:rsid w:val="00464D3B"/>
    <w:rsid w:val="004653F0"/>
    <w:rsid w:val="00465EBE"/>
    <w:rsid w:val="00466179"/>
    <w:rsid w:val="00471EFE"/>
    <w:rsid w:val="0047339C"/>
    <w:rsid w:val="00473497"/>
    <w:rsid w:val="00473957"/>
    <w:rsid w:val="00474C11"/>
    <w:rsid w:val="00475C61"/>
    <w:rsid w:val="00476C79"/>
    <w:rsid w:val="00476CA7"/>
    <w:rsid w:val="00477BD2"/>
    <w:rsid w:val="00481C18"/>
    <w:rsid w:val="004821FF"/>
    <w:rsid w:val="0048284C"/>
    <w:rsid w:val="0048339B"/>
    <w:rsid w:val="00485D98"/>
    <w:rsid w:val="0048677E"/>
    <w:rsid w:val="004873E6"/>
    <w:rsid w:val="0049045A"/>
    <w:rsid w:val="004928B9"/>
    <w:rsid w:val="004938C2"/>
    <w:rsid w:val="00493B4B"/>
    <w:rsid w:val="00494323"/>
    <w:rsid w:val="00494A1D"/>
    <w:rsid w:val="00495342"/>
    <w:rsid w:val="00495A2E"/>
    <w:rsid w:val="00495A5D"/>
    <w:rsid w:val="00495D13"/>
    <w:rsid w:val="004961A4"/>
    <w:rsid w:val="004967F1"/>
    <w:rsid w:val="0049687A"/>
    <w:rsid w:val="004A0238"/>
    <w:rsid w:val="004A02DE"/>
    <w:rsid w:val="004A1840"/>
    <w:rsid w:val="004A1F8E"/>
    <w:rsid w:val="004A4380"/>
    <w:rsid w:val="004A4432"/>
    <w:rsid w:val="004A485A"/>
    <w:rsid w:val="004A5405"/>
    <w:rsid w:val="004A5A07"/>
    <w:rsid w:val="004B0186"/>
    <w:rsid w:val="004B0312"/>
    <w:rsid w:val="004B12A6"/>
    <w:rsid w:val="004B2B2D"/>
    <w:rsid w:val="004B2CB1"/>
    <w:rsid w:val="004B3DDB"/>
    <w:rsid w:val="004B44CD"/>
    <w:rsid w:val="004C0371"/>
    <w:rsid w:val="004C12D7"/>
    <w:rsid w:val="004C16AB"/>
    <w:rsid w:val="004C215D"/>
    <w:rsid w:val="004C245A"/>
    <w:rsid w:val="004C2690"/>
    <w:rsid w:val="004C406C"/>
    <w:rsid w:val="004C5EF6"/>
    <w:rsid w:val="004C62E1"/>
    <w:rsid w:val="004C79B5"/>
    <w:rsid w:val="004C7BFA"/>
    <w:rsid w:val="004D0F99"/>
    <w:rsid w:val="004D2AB4"/>
    <w:rsid w:val="004D6052"/>
    <w:rsid w:val="004D7435"/>
    <w:rsid w:val="004D7E09"/>
    <w:rsid w:val="004E034E"/>
    <w:rsid w:val="004E0A07"/>
    <w:rsid w:val="004E19D6"/>
    <w:rsid w:val="004E1AC7"/>
    <w:rsid w:val="004E1CB1"/>
    <w:rsid w:val="004E206F"/>
    <w:rsid w:val="004E2E8C"/>
    <w:rsid w:val="004E43F9"/>
    <w:rsid w:val="004E46DE"/>
    <w:rsid w:val="004E7427"/>
    <w:rsid w:val="004F0950"/>
    <w:rsid w:val="004F0C2D"/>
    <w:rsid w:val="004F1C27"/>
    <w:rsid w:val="004F1DF7"/>
    <w:rsid w:val="004F4681"/>
    <w:rsid w:val="004F65BB"/>
    <w:rsid w:val="004F6832"/>
    <w:rsid w:val="0050082A"/>
    <w:rsid w:val="0050117A"/>
    <w:rsid w:val="005015C4"/>
    <w:rsid w:val="005033EA"/>
    <w:rsid w:val="0050472E"/>
    <w:rsid w:val="0050497A"/>
    <w:rsid w:val="00504A93"/>
    <w:rsid w:val="00505CB5"/>
    <w:rsid w:val="00505EC7"/>
    <w:rsid w:val="00507DA0"/>
    <w:rsid w:val="00507FCE"/>
    <w:rsid w:val="00510E2E"/>
    <w:rsid w:val="00511A1C"/>
    <w:rsid w:val="00512CC9"/>
    <w:rsid w:val="0051314A"/>
    <w:rsid w:val="00513AAD"/>
    <w:rsid w:val="00513D16"/>
    <w:rsid w:val="005140F2"/>
    <w:rsid w:val="0051461A"/>
    <w:rsid w:val="00517820"/>
    <w:rsid w:val="00520A27"/>
    <w:rsid w:val="00522678"/>
    <w:rsid w:val="0052346B"/>
    <w:rsid w:val="00527CF7"/>
    <w:rsid w:val="005305B3"/>
    <w:rsid w:val="00530747"/>
    <w:rsid w:val="00533203"/>
    <w:rsid w:val="00533611"/>
    <w:rsid w:val="00533C3B"/>
    <w:rsid w:val="0053431C"/>
    <w:rsid w:val="005345EF"/>
    <w:rsid w:val="00534A6C"/>
    <w:rsid w:val="00534D41"/>
    <w:rsid w:val="00535A12"/>
    <w:rsid w:val="005378CA"/>
    <w:rsid w:val="00537A67"/>
    <w:rsid w:val="00537AC5"/>
    <w:rsid w:val="00540D2B"/>
    <w:rsid w:val="00541CE6"/>
    <w:rsid w:val="005424D5"/>
    <w:rsid w:val="00542974"/>
    <w:rsid w:val="00543414"/>
    <w:rsid w:val="0054588D"/>
    <w:rsid w:val="005459E6"/>
    <w:rsid w:val="00545B85"/>
    <w:rsid w:val="00546899"/>
    <w:rsid w:val="00546EE5"/>
    <w:rsid w:val="0054731B"/>
    <w:rsid w:val="00547C7B"/>
    <w:rsid w:val="00551C52"/>
    <w:rsid w:val="0055231A"/>
    <w:rsid w:val="00552989"/>
    <w:rsid w:val="005553A8"/>
    <w:rsid w:val="0056155C"/>
    <w:rsid w:val="00561654"/>
    <w:rsid w:val="00562B16"/>
    <w:rsid w:val="005630D8"/>
    <w:rsid w:val="00563EE2"/>
    <w:rsid w:val="005654F9"/>
    <w:rsid w:val="00565C34"/>
    <w:rsid w:val="00565F17"/>
    <w:rsid w:val="0056675F"/>
    <w:rsid w:val="00567EB3"/>
    <w:rsid w:val="00570056"/>
    <w:rsid w:val="005705C4"/>
    <w:rsid w:val="0057169A"/>
    <w:rsid w:val="005732B8"/>
    <w:rsid w:val="0057384D"/>
    <w:rsid w:val="00574127"/>
    <w:rsid w:val="005743BC"/>
    <w:rsid w:val="00574B63"/>
    <w:rsid w:val="00574ED8"/>
    <w:rsid w:val="00576771"/>
    <w:rsid w:val="0057692B"/>
    <w:rsid w:val="005769C6"/>
    <w:rsid w:val="00576F12"/>
    <w:rsid w:val="00577680"/>
    <w:rsid w:val="00581D13"/>
    <w:rsid w:val="005824D0"/>
    <w:rsid w:val="00583293"/>
    <w:rsid w:val="00583451"/>
    <w:rsid w:val="00583A30"/>
    <w:rsid w:val="00583F3A"/>
    <w:rsid w:val="0058421B"/>
    <w:rsid w:val="00584AA3"/>
    <w:rsid w:val="005850D8"/>
    <w:rsid w:val="00586689"/>
    <w:rsid w:val="00591AF1"/>
    <w:rsid w:val="00591E56"/>
    <w:rsid w:val="00593708"/>
    <w:rsid w:val="005957B5"/>
    <w:rsid w:val="005962C4"/>
    <w:rsid w:val="00597AC0"/>
    <w:rsid w:val="005A06BD"/>
    <w:rsid w:val="005A097F"/>
    <w:rsid w:val="005A0DF5"/>
    <w:rsid w:val="005A1E63"/>
    <w:rsid w:val="005A335C"/>
    <w:rsid w:val="005A3FDD"/>
    <w:rsid w:val="005A5566"/>
    <w:rsid w:val="005A5694"/>
    <w:rsid w:val="005A5B72"/>
    <w:rsid w:val="005A6856"/>
    <w:rsid w:val="005A7273"/>
    <w:rsid w:val="005B003B"/>
    <w:rsid w:val="005B039B"/>
    <w:rsid w:val="005B03D4"/>
    <w:rsid w:val="005B0CA9"/>
    <w:rsid w:val="005B20A1"/>
    <w:rsid w:val="005B306C"/>
    <w:rsid w:val="005B3821"/>
    <w:rsid w:val="005B3DAB"/>
    <w:rsid w:val="005B4088"/>
    <w:rsid w:val="005B4FF5"/>
    <w:rsid w:val="005C060F"/>
    <w:rsid w:val="005C10DE"/>
    <w:rsid w:val="005C1EE4"/>
    <w:rsid w:val="005C247C"/>
    <w:rsid w:val="005C36DD"/>
    <w:rsid w:val="005C4CCD"/>
    <w:rsid w:val="005C78AA"/>
    <w:rsid w:val="005D0567"/>
    <w:rsid w:val="005D0EF8"/>
    <w:rsid w:val="005D103F"/>
    <w:rsid w:val="005D1535"/>
    <w:rsid w:val="005D1BC8"/>
    <w:rsid w:val="005D2CD8"/>
    <w:rsid w:val="005D6227"/>
    <w:rsid w:val="005D795B"/>
    <w:rsid w:val="005E083F"/>
    <w:rsid w:val="005E08DC"/>
    <w:rsid w:val="005E12B7"/>
    <w:rsid w:val="005E1B3C"/>
    <w:rsid w:val="005E26B0"/>
    <w:rsid w:val="005E2F32"/>
    <w:rsid w:val="005E2F95"/>
    <w:rsid w:val="005E51F5"/>
    <w:rsid w:val="005E632F"/>
    <w:rsid w:val="005E7F59"/>
    <w:rsid w:val="005F01E6"/>
    <w:rsid w:val="005F076B"/>
    <w:rsid w:val="005F5F44"/>
    <w:rsid w:val="005F6126"/>
    <w:rsid w:val="006008C8"/>
    <w:rsid w:val="0060094D"/>
    <w:rsid w:val="00601500"/>
    <w:rsid w:val="006028ED"/>
    <w:rsid w:val="00602CE2"/>
    <w:rsid w:val="0060369D"/>
    <w:rsid w:val="006049A0"/>
    <w:rsid w:val="00604C61"/>
    <w:rsid w:val="00604D4B"/>
    <w:rsid w:val="0060502A"/>
    <w:rsid w:val="0060518A"/>
    <w:rsid w:val="006063D0"/>
    <w:rsid w:val="0060675D"/>
    <w:rsid w:val="00607716"/>
    <w:rsid w:val="006103C9"/>
    <w:rsid w:val="00610BCB"/>
    <w:rsid w:val="00610EAD"/>
    <w:rsid w:val="00611F3C"/>
    <w:rsid w:val="00612E74"/>
    <w:rsid w:val="0061346A"/>
    <w:rsid w:val="00614EFE"/>
    <w:rsid w:val="0061689D"/>
    <w:rsid w:val="00616B2B"/>
    <w:rsid w:val="006176C5"/>
    <w:rsid w:val="00620534"/>
    <w:rsid w:val="0062073B"/>
    <w:rsid w:val="00620836"/>
    <w:rsid w:val="00621DC9"/>
    <w:rsid w:val="006225D3"/>
    <w:rsid w:val="00622657"/>
    <w:rsid w:val="00623D08"/>
    <w:rsid w:val="006243E9"/>
    <w:rsid w:val="00624434"/>
    <w:rsid w:val="006246F4"/>
    <w:rsid w:val="00625271"/>
    <w:rsid w:val="00627C20"/>
    <w:rsid w:val="006304AC"/>
    <w:rsid w:val="00632070"/>
    <w:rsid w:val="00633D07"/>
    <w:rsid w:val="00635C56"/>
    <w:rsid w:val="00636F40"/>
    <w:rsid w:val="00637464"/>
    <w:rsid w:val="00637CBE"/>
    <w:rsid w:val="006400A4"/>
    <w:rsid w:val="00640A35"/>
    <w:rsid w:val="006420BC"/>
    <w:rsid w:val="006431AF"/>
    <w:rsid w:val="006432D7"/>
    <w:rsid w:val="00643D64"/>
    <w:rsid w:val="00645AB5"/>
    <w:rsid w:val="00645F07"/>
    <w:rsid w:val="0065001B"/>
    <w:rsid w:val="00651F09"/>
    <w:rsid w:val="00652291"/>
    <w:rsid w:val="00653146"/>
    <w:rsid w:val="006547F0"/>
    <w:rsid w:val="006555FC"/>
    <w:rsid w:val="00656532"/>
    <w:rsid w:val="00662FBB"/>
    <w:rsid w:val="00664353"/>
    <w:rsid w:val="00666137"/>
    <w:rsid w:val="006678AC"/>
    <w:rsid w:val="0067096E"/>
    <w:rsid w:val="006711CC"/>
    <w:rsid w:val="00673739"/>
    <w:rsid w:val="0067493B"/>
    <w:rsid w:val="00675C8A"/>
    <w:rsid w:val="00676901"/>
    <w:rsid w:val="00680CDF"/>
    <w:rsid w:val="0068200A"/>
    <w:rsid w:val="00683754"/>
    <w:rsid w:val="00683A09"/>
    <w:rsid w:val="00684AD5"/>
    <w:rsid w:val="00684D91"/>
    <w:rsid w:val="00685508"/>
    <w:rsid w:val="006858F7"/>
    <w:rsid w:val="00685BAC"/>
    <w:rsid w:val="00687F3D"/>
    <w:rsid w:val="00693F9D"/>
    <w:rsid w:val="00695A91"/>
    <w:rsid w:val="006960F3"/>
    <w:rsid w:val="00696EB4"/>
    <w:rsid w:val="006979C7"/>
    <w:rsid w:val="006A0EFA"/>
    <w:rsid w:val="006A1368"/>
    <w:rsid w:val="006A49F2"/>
    <w:rsid w:val="006A4A34"/>
    <w:rsid w:val="006A557E"/>
    <w:rsid w:val="006A5BF4"/>
    <w:rsid w:val="006A7E39"/>
    <w:rsid w:val="006B1550"/>
    <w:rsid w:val="006B2F04"/>
    <w:rsid w:val="006B3396"/>
    <w:rsid w:val="006B57B9"/>
    <w:rsid w:val="006B590D"/>
    <w:rsid w:val="006B5B99"/>
    <w:rsid w:val="006C093B"/>
    <w:rsid w:val="006C1198"/>
    <w:rsid w:val="006C318B"/>
    <w:rsid w:val="006C39BD"/>
    <w:rsid w:val="006C6247"/>
    <w:rsid w:val="006C66EF"/>
    <w:rsid w:val="006D2246"/>
    <w:rsid w:val="006D6528"/>
    <w:rsid w:val="006E140F"/>
    <w:rsid w:val="006E1577"/>
    <w:rsid w:val="006E1C10"/>
    <w:rsid w:val="006E4CB6"/>
    <w:rsid w:val="006E6AFE"/>
    <w:rsid w:val="006E7083"/>
    <w:rsid w:val="006E7E83"/>
    <w:rsid w:val="006E7EA9"/>
    <w:rsid w:val="006F214F"/>
    <w:rsid w:val="006F22C1"/>
    <w:rsid w:val="006F281B"/>
    <w:rsid w:val="006F28D0"/>
    <w:rsid w:val="006F3D6E"/>
    <w:rsid w:val="006F4425"/>
    <w:rsid w:val="006F4F3F"/>
    <w:rsid w:val="006F4FE0"/>
    <w:rsid w:val="006F6DEA"/>
    <w:rsid w:val="006F7569"/>
    <w:rsid w:val="006F77D9"/>
    <w:rsid w:val="00702D72"/>
    <w:rsid w:val="00702E4F"/>
    <w:rsid w:val="007031BE"/>
    <w:rsid w:val="0070320F"/>
    <w:rsid w:val="0070398F"/>
    <w:rsid w:val="007039E0"/>
    <w:rsid w:val="00703CC7"/>
    <w:rsid w:val="0070475E"/>
    <w:rsid w:val="00704F72"/>
    <w:rsid w:val="00705122"/>
    <w:rsid w:val="0070523C"/>
    <w:rsid w:val="00705F5E"/>
    <w:rsid w:val="0070738F"/>
    <w:rsid w:val="007074AF"/>
    <w:rsid w:val="007078E5"/>
    <w:rsid w:val="00710C9F"/>
    <w:rsid w:val="007113D1"/>
    <w:rsid w:val="00713983"/>
    <w:rsid w:val="00713ACB"/>
    <w:rsid w:val="00715E2F"/>
    <w:rsid w:val="0071687F"/>
    <w:rsid w:val="007169E4"/>
    <w:rsid w:val="00716DF0"/>
    <w:rsid w:val="0072084E"/>
    <w:rsid w:val="00721727"/>
    <w:rsid w:val="00725865"/>
    <w:rsid w:val="007265BF"/>
    <w:rsid w:val="00730D4D"/>
    <w:rsid w:val="00731BF7"/>
    <w:rsid w:val="00734549"/>
    <w:rsid w:val="00736CF9"/>
    <w:rsid w:val="00740165"/>
    <w:rsid w:val="007407A1"/>
    <w:rsid w:val="00740CEE"/>
    <w:rsid w:val="00740F56"/>
    <w:rsid w:val="00742F77"/>
    <w:rsid w:val="00746783"/>
    <w:rsid w:val="00747E9D"/>
    <w:rsid w:val="00750837"/>
    <w:rsid w:val="007509CA"/>
    <w:rsid w:val="007525CA"/>
    <w:rsid w:val="00753DD1"/>
    <w:rsid w:val="007541F6"/>
    <w:rsid w:val="007542C9"/>
    <w:rsid w:val="007558C5"/>
    <w:rsid w:val="00755B10"/>
    <w:rsid w:val="0076043D"/>
    <w:rsid w:val="007622B5"/>
    <w:rsid w:val="007637B1"/>
    <w:rsid w:val="00764843"/>
    <w:rsid w:val="00764BEF"/>
    <w:rsid w:val="00765E21"/>
    <w:rsid w:val="00766001"/>
    <w:rsid w:val="0076663B"/>
    <w:rsid w:val="0076793B"/>
    <w:rsid w:val="007711EB"/>
    <w:rsid w:val="00771D94"/>
    <w:rsid w:val="00772940"/>
    <w:rsid w:val="00773F07"/>
    <w:rsid w:val="007758A9"/>
    <w:rsid w:val="00775A6A"/>
    <w:rsid w:val="0078096F"/>
    <w:rsid w:val="007809D6"/>
    <w:rsid w:val="00781529"/>
    <w:rsid w:val="00781EC0"/>
    <w:rsid w:val="00782208"/>
    <w:rsid w:val="00782719"/>
    <w:rsid w:val="007828DD"/>
    <w:rsid w:val="007834D5"/>
    <w:rsid w:val="0078376F"/>
    <w:rsid w:val="00783CA5"/>
    <w:rsid w:val="00783FC0"/>
    <w:rsid w:val="00784888"/>
    <w:rsid w:val="00785547"/>
    <w:rsid w:val="00785C08"/>
    <w:rsid w:val="00787860"/>
    <w:rsid w:val="00787E9A"/>
    <w:rsid w:val="00790015"/>
    <w:rsid w:val="007925E8"/>
    <w:rsid w:val="00793BE2"/>
    <w:rsid w:val="00794E0B"/>
    <w:rsid w:val="00796487"/>
    <w:rsid w:val="007974E9"/>
    <w:rsid w:val="00797DE9"/>
    <w:rsid w:val="007A2EC8"/>
    <w:rsid w:val="007A2F9B"/>
    <w:rsid w:val="007A3E9B"/>
    <w:rsid w:val="007A415F"/>
    <w:rsid w:val="007A51B4"/>
    <w:rsid w:val="007A5A45"/>
    <w:rsid w:val="007A5A62"/>
    <w:rsid w:val="007A5D8F"/>
    <w:rsid w:val="007A72A0"/>
    <w:rsid w:val="007B0460"/>
    <w:rsid w:val="007B05EF"/>
    <w:rsid w:val="007B1200"/>
    <w:rsid w:val="007B1208"/>
    <w:rsid w:val="007B175B"/>
    <w:rsid w:val="007B2DED"/>
    <w:rsid w:val="007B335C"/>
    <w:rsid w:val="007B3502"/>
    <w:rsid w:val="007B4DE9"/>
    <w:rsid w:val="007B4E60"/>
    <w:rsid w:val="007B4FAD"/>
    <w:rsid w:val="007B6B6C"/>
    <w:rsid w:val="007B7E41"/>
    <w:rsid w:val="007C07B6"/>
    <w:rsid w:val="007C2029"/>
    <w:rsid w:val="007C39D4"/>
    <w:rsid w:val="007C3B39"/>
    <w:rsid w:val="007C5655"/>
    <w:rsid w:val="007D288B"/>
    <w:rsid w:val="007D2A2C"/>
    <w:rsid w:val="007D4B90"/>
    <w:rsid w:val="007D5988"/>
    <w:rsid w:val="007D5991"/>
    <w:rsid w:val="007D78D1"/>
    <w:rsid w:val="007E205D"/>
    <w:rsid w:val="007E303A"/>
    <w:rsid w:val="007E41D9"/>
    <w:rsid w:val="007E7179"/>
    <w:rsid w:val="007F19D0"/>
    <w:rsid w:val="007F1DFD"/>
    <w:rsid w:val="007F2A4D"/>
    <w:rsid w:val="007F3C6D"/>
    <w:rsid w:val="007F3D05"/>
    <w:rsid w:val="007F4D2A"/>
    <w:rsid w:val="007F5BDA"/>
    <w:rsid w:val="007F6662"/>
    <w:rsid w:val="007F75A6"/>
    <w:rsid w:val="007F796E"/>
    <w:rsid w:val="007F7C3F"/>
    <w:rsid w:val="00802FD4"/>
    <w:rsid w:val="00803E41"/>
    <w:rsid w:val="0080406C"/>
    <w:rsid w:val="00804DB5"/>
    <w:rsid w:val="00805E3F"/>
    <w:rsid w:val="008102B3"/>
    <w:rsid w:val="00812316"/>
    <w:rsid w:val="00812BFC"/>
    <w:rsid w:val="00813682"/>
    <w:rsid w:val="0081415E"/>
    <w:rsid w:val="00815431"/>
    <w:rsid w:val="00815E1E"/>
    <w:rsid w:val="008170FD"/>
    <w:rsid w:val="00817DD4"/>
    <w:rsid w:val="00823319"/>
    <w:rsid w:val="008235B1"/>
    <w:rsid w:val="00825382"/>
    <w:rsid w:val="008254D5"/>
    <w:rsid w:val="008261B8"/>
    <w:rsid w:val="00827D14"/>
    <w:rsid w:val="008300D3"/>
    <w:rsid w:val="0083238A"/>
    <w:rsid w:val="0083292A"/>
    <w:rsid w:val="00832980"/>
    <w:rsid w:val="00832FA9"/>
    <w:rsid w:val="00832FB0"/>
    <w:rsid w:val="0083367B"/>
    <w:rsid w:val="00835253"/>
    <w:rsid w:val="00836127"/>
    <w:rsid w:val="00837584"/>
    <w:rsid w:val="00840318"/>
    <w:rsid w:val="00840DED"/>
    <w:rsid w:val="00842411"/>
    <w:rsid w:val="00844073"/>
    <w:rsid w:val="008445C8"/>
    <w:rsid w:val="00844BB0"/>
    <w:rsid w:val="0084725C"/>
    <w:rsid w:val="008515D0"/>
    <w:rsid w:val="00851B96"/>
    <w:rsid w:val="0085256A"/>
    <w:rsid w:val="008548AD"/>
    <w:rsid w:val="00857644"/>
    <w:rsid w:val="00860E09"/>
    <w:rsid w:val="00860ED2"/>
    <w:rsid w:val="00863D7C"/>
    <w:rsid w:val="0086441F"/>
    <w:rsid w:val="00864826"/>
    <w:rsid w:val="008658C8"/>
    <w:rsid w:val="0086598E"/>
    <w:rsid w:val="00865E25"/>
    <w:rsid w:val="0086689A"/>
    <w:rsid w:val="008668A2"/>
    <w:rsid w:val="00866B2A"/>
    <w:rsid w:val="00871468"/>
    <w:rsid w:val="00871B9A"/>
    <w:rsid w:val="00872091"/>
    <w:rsid w:val="008731EC"/>
    <w:rsid w:val="00873B1C"/>
    <w:rsid w:val="00873E7E"/>
    <w:rsid w:val="008747DD"/>
    <w:rsid w:val="0087495E"/>
    <w:rsid w:val="00874F83"/>
    <w:rsid w:val="00875D22"/>
    <w:rsid w:val="008763AE"/>
    <w:rsid w:val="0087699B"/>
    <w:rsid w:val="00880221"/>
    <w:rsid w:val="008802E2"/>
    <w:rsid w:val="008835E3"/>
    <w:rsid w:val="00883855"/>
    <w:rsid w:val="00883B12"/>
    <w:rsid w:val="0088416F"/>
    <w:rsid w:val="0088424C"/>
    <w:rsid w:val="008849D8"/>
    <w:rsid w:val="00884C95"/>
    <w:rsid w:val="00885FEB"/>
    <w:rsid w:val="00887679"/>
    <w:rsid w:val="00890216"/>
    <w:rsid w:val="0089322A"/>
    <w:rsid w:val="0089577D"/>
    <w:rsid w:val="00896CFD"/>
    <w:rsid w:val="00896F34"/>
    <w:rsid w:val="008A5B8A"/>
    <w:rsid w:val="008A6255"/>
    <w:rsid w:val="008B0994"/>
    <w:rsid w:val="008B0A35"/>
    <w:rsid w:val="008B2145"/>
    <w:rsid w:val="008B25D0"/>
    <w:rsid w:val="008B3B43"/>
    <w:rsid w:val="008B50B4"/>
    <w:rsid w:val="008B69BC"/>
    <w:rsid w:val="008B796F"/>
    <w:rsid w:val="008C0AA3"/>
    <w:rsid w:val="008C28E7"/>
    <w:rsid w:val="008C3AF9"/>
    <w:rsid w:val="008C3D80"/>
    <w:rsid w:val="008C3FFA"/>
    <w:rsid w:val="008C417B"/>
    <w:rsid w:val="008C48D4"/>
    <w:rsid w:val="008C618A"/>
    <w:rsid w:val="008C7279"/>
    <w:rsid w:val="008D161F"/>
    <w:rsid w:val="008D1954"/>
    <w:rsid w:val="008D2304"/>
    <w:rsid w:val="008D27A6"/>
    <w:rsid w:val="008D3A64"/>
    <w:rsid w:val="008D594F"/>
    <w:rsid w:val="008E069A"/>
    <w:rsid w:val="008E22B2"/>
    <w:rsid w:val="008E3747"/>
    <w:rsid w:val="008E6AE2"/>
    <w:rsid w:val="008E7168"/>
    <w:rsid w:val="008E76C3"/>
    <w:rsid w:val="008F0295"/>
    <w:rsid w:val="008F04B0"/>
    <w:rsid w:val="008F23F5"/>
    <w:rsid w:val="008F2E8E"/>
    <w:rsid w:val="008F3308"/>
    <w:rsid w:val="008F39FC"/>
    <w:rsid w:val="008F3E9B"/>
    <w:rsid w:val="008F4026"/>
    <w:rsid w:val="008F4EA1"/>
    <w:rsid w:val="009006B8"/>
    <w:rsid w:val="00904CA8"/>
    <w:rsid w:val="00907703"/>
    <w:rsid w:val="00907B9E"/>
    <w:rsid w:val="00907F83"/>
    <w:rsid w:val="00910389"/>
    <w:rsid w:val="00911007"/>
    <w:rsid w:val="0091111C"/>
    <w:rsid w:val="0091422D"/>
    <w:rsid w:val="0091560E"/>
    <w:rsid w:val="00916C3D"/>
    <w:rsid w:val="00920540"/>
    <w:rsid w:val="00921575"/>
    <w:rsid w:val="00923484"/>
    <w:rsid w:val="009242E4"/>
    <w:rsid w:val="00926DA1"/>
    <w:rsid w:val="00926DAE"/>
    <w:rsid w:val="00927062"/>
    <w:rsid w:val="00931A40"/>
    <w:rsid w:val="0093238A"/>
    <w:rsid w:val="009326BE"/>
    <w:rsid w:val="00936188"/>
    <w:rsid w:val="00936A1A"/>
    <w:rsid w:val="00937509"/>
    <w:rsid w:val="00937D53"/>
    <w:rsid w:val="009412B5"/>
    <w:rsid w:val="009412FC"/>
    <w:rsid w:val="009417AA"/>
    <w:rsid w:val="0094234A"/>
    <w:rsid w:val="009424CC"/>
    <w:rsid w:val="00943EF9"/>
    <w:rsid w:val="00945BDD"/>
    <w:rsid w:val="0094710C"/>
    <w:rsid w:val="00947684"/>
    <w:rsid w:val="00950A82"/>
    <w:rsid w:val="00953243"/>
    <w:rsid w:val="00953D37"/>
    <w:rsid w:val="00954232"/>
    <w:rsid w:val="00955160"/>
    <w:rsid w:val="009565C6"/>
    <w:rsid w:val="00957DA0"/>
    <w:rsid w:val="009601D9"/>
    <w:rsid w:val="00962523"/>
    <w:rsid w:val="00962C6A"/>
    <w:rsid w:val="00963572"/>
    <w:rsid w:val="00965446"/>
    <w:rsid w:val="0096582D"/>
    <w:rsid w:val="00966066"/>
    <w:rsid w:val="00967933"/>
    <w:rsid w:val="00972B69"/>
    <w:rsid w:val="00974396"/>
    <w:rsid w:val="00974B01"/>
    <w:rsid w:val="00974EE7"/>
    <w:rsid w:val="009751AF"/>
    <w:rsid w:val="009756A7"/>
    <w:rsid w:val="00975E81"/>
    <w:rsid w:val="009760D1"/>
    <w:rsid w:val="00977121"/>
    <w:rsid w:val="00977A9D"/>
    <w:rsid w:val="00981602"/>
    <w:rsid w:val="009829D6"/>
    <w:rsid w:val="0098308A"/>
    <w:rsid w:val="009836E1"/>
    <w:rsid w:val="00984DD6"/>
    <w:rsid w:val="009875C6"/>
    <w:rsid w:val="00987A96"/>
    <w:rsid w:val="00990DC5"/>
    <w:rsid w:val="009926E8"/>
    <w:rsid w:val="00992D7C"/>
    <w:rsid w:val="00993B98"/>
    <w:rsid w:val="00997A6C"/>
    <w:rsid w:val="009A08FC"/>
    <w:rsid w:val="009A0E3B"/>
    <w:rsid w:val="009A2005"/>
    <w:rsid w:val="009A2ACE"/>
    <w:rsid w:val="009A33E5"/>
    <w:rsid w:val="009A44E9"/>
    <w:rsid w:val="009A5833"/>
    <w:rsid w:val="009A69E1"/>
    <w:rsid w:val="009A7FFE"/>
    <w:rsid w:val="009B0382"/>
    <w:rsid w:val="009B2265"/>
    <w:rsid w:val="009B29CE"/>
    <w:rsid w:val="009B2DBC"/>
    <w:rsid w:val="009B2F68"/>
    <w:rsid w:val="009B3536"/>
    <w:rsid w:val="009B3FCB"/>
    <w:rsid w:val="009B5C92"/>
    <w:rsid w:val="009B65EB"/>
    <w:rsid w:val="009B7507"/>
    <w:rsid w:val="009C0A85"/>
    <w:rsid w:val="009C0DDC"/>
    <w:rsid w:val="009C192D"/>
    <w:rsid w:val="009C27E8"/>
    <w:rsid w:val="009C42BF"/>
    <w:rsid w:val="009C6235"/>
    <w:rsid w:val="009C6B7A"/>
    <w:rsid w:val="009D024F"/>
    <w:rsid w:val="009D027C"/>
    <w:rsid w:val="009D16F7"/>
    <w:rsid w:val="009D18EE"/>
    <w:rsid w:val="009D35EB"/>
    <w:rsid w:val="009D4904"/>
    <w:rsid w:val="009D5E1A"/>
    <w:rsid w:val="009D6531"/>
    <w:rsid w:val="009E07E2"/>
    <w:rsid w:val="009E0FF4"/>
    <w:rsid w:val="009E125B"/>
    <w:rsid w:val="009E1603"/>
    <w:rsid w:val="009E20E7"/>
    <w:rsid w:val="009E4547"/>
    <w:rsid w:val="009E49B8"/>
    <w:rsid w:val="009E738A"/>
    <w:rsid w:val="009F037A"/>
    <w:rsid w:val="009F03CF"/>
    <w:rsid w:val="009F2538"/>
    <w:rsid w:val="009F2E19"/>
    <w:rsid w:val="009F581F"/>
    <w:rsid w:val="009F7783"/>
    <w:rsid w:val="00A0003A"/>
    <w:rsid w:val="00A000EB"/>
    <w:rsid w:val="00A00F8D"/>
    <w:rsid w:val="00A019DC"/>
    <w:rsid w:val="00A03F66"/>
    <w:rsid w:val="00A045F5"/>
    <w:rsid w:val="00A046BC"/>
    <w:rsid w:val="00A04D2D"/>
    <w:rsid w:val="00A057ED"/>
    <w:rsid w:val="00A06208"/>
    <w:rsid w:val="00A064CB"/>
    <w:rsid w:val="00A06B87"/>
    <w:rsid w:val="00A11C9E"/>
    <w:rsid w:val="00A13DB4"/>
    <w:rsid w:val="00A13F71"/>
    <w:rsid w:val="00A15630"/>
    <w:rsid w:val="00A15A70"/>
    <w:rsid w:val="00A16098"/>
    <w:rsid w:val="00A17BC0"/>
    <w:rsid w:val="00A210C2"/>
    <w:rsid w:val="00A221A9"/>
    <w:rsid w:val="00A2351A"/>
    <w:rsid w:val="00A262FF"/>
    <w:rsid w:val="00A2754C"/>
    <w:rsid w:val="00A304C7"/>
    <w:rsid w:val="00A31365"/>
    <w:rsid w:val="00A317CF"/>
    <w:rsid w:val="00A3183E"/>
    <w:rsid w:val="00A32E23"/>
    <w:rsid w:val="00A330F6"/>
    <w:rsid w:val="00A33BA1"/>
    <w:rsid w:val="00A36377"/>
    <w:rsid w:val="00A36585"/>
    <w:rsid w:val="00A36A3F"/>
    <w:rsid w:val="00A42B38"/>
    <w:rsid w:val="00A43736"/>
    <w:rsid w:val="00A4572C"/>
    <w:rsid w:val="00A45DAC"/>
    <w:rsid w:val="00A46D88"/>
    <w:rsid w:val="00A501E8"/>
    <w:rsid w:val="00A51151"/>
    <w:rsid w:val="00A51978"/>
    <w:rsid w:val="00A532FE"/>
    <w:rsid w:val="00A54043"/>
    <w:rsid w:val="00A56251"/>
    <w:rsid w:val="00A56809"/>
    <w:rsid w:val="00A60316"/>
    <w:rsid w:val="00A60E42"/>
    <w:rsid w:val="00A62ADB"/>
    <w:rsid w:val="00A65E66"/>
    <w:rsid w:val="00A65FA1"/>
    <w:rsid w:val="00A67D94"/>
    <w:rsid w:val="00A71C31"/>
    <w:rsid w:val="00A71ED9"/>
    <w:rsid w:val="00A7257A"/>
    <w:rsid w:val="00A72853"/>
    <w:rsid w:val="00A7332D"/>
    <w:rsid w:val="00A749B3"/>
    <w:rsid w:val="00A75DA9"/>
    <w:rsid w:val="00A80AB2"/>
    <w:rsid w:val="00A82337"/>
    <w:rsid w:val="00A83710"/>
    <w:rsid w:val="00A86369"/>
    <w:rsid w:val="00A86A6E"/>
    <w:rsid w:val="00A87262"/>
    <w:rsid w:val="00A906D4"/>
    <w:rsid w:val="00A917A6"/>
    <w:rsid w:val="00A92922"/>
    <w:rsid w:val="00A93AC5"/>
    <w:rsid w:val="00A9472E"/>
    <w:rsid w:val="00A9491A"/>
    <w:rsid w:val="00A94F92"/>
    <w:rsid w:val="00A97215"/>
    <w:rsid w:val="00A973F9"/>
    <w:rsid w:val="00A9785B"/>
    <w:rsid w:val="00AA0362"/>
    <w:rsid w:val="00AA08F5"/>
    <w:rsid w:val="00AA0F11"/>
    <w:rsid w:val="00AA17A1"/>
    <w:rsid w:val="00AA222D"/>
    <w:rsid w:val="00AA2C52"/>
    <w:rsid w:val="00AA2E77"/>
    <w:rsid w:val="00AA5548"/>
    <w:rsid w:val="00AA5E11"/>
    <w:rsid w:val="00AA70AC"/>
    <w:rsid w:val="00AB0171"/>
    <w:rsid w:val="00AB0A58"/>
    <w:rsid w:val="00AB33D8"/>
    <w:rsid w:val="00AB3406"/>
    <w:rsid w:val="00AC1E2E"/>
    <w:rsid w:val="00AC2A6A"/>
    <w:rsid w:val="00AC4361"/>
    <w:rsid w:val="00AC6B23"/>
    <w:rsid w:val="00AD071B"/>
    <w:rsid w:val="00AD1241"/>
    <w:rsid w:val="00AD17CC"/>
    <w:rsid w:val="00AD1916"/>
    <w:rsid w:val="00AD3093"/>
    <w:rsid w:val="00AD4A65"/>
    <w:rsid w:val="00AD588F"/>
    <w:rsid w:val="00AD692F"/>
    <w:rsid w:val="00AD6DA8"/>
    <w:rsid w:val="00AD7BE4"/>
    <w:rsid w:val="00AD7F30"/>
    <w:rsid w:val="00AE00EA"/>
    <w:rsid w:val="00AE0351"/>
    <w:rsid w:val="00AE0634"/>
    <w:rsid w:val="00AE2379"/>
    <w:rsid w:val="00AE2E83"/>
    <w:rsid w:val="00AE3D2A"/>
    <w:rsid w:val="00AE4176"/>
    <w:rsid w:val="00AE42A7"/>
    <w:rsid w:val="00AE433E"/>
    <w:rsid w:val="00AE5FC9"/>
    <w:rsid w:val="00AE6AD1"/>
    <w:rsid w:val="00AF03C2"/>
    <w:rsid w:val="00AF07FB"/>
    <w:rsid w:val="00AF0A12"/>
    <w:rsid w:val="00AF3395"/>
    <w:rsid w:val="00AF3419"/>
    <w:rsid w:val="00AF3694"/>
    <w:rsid w:val="00AF3761"/>
    <w:rsid w:val="00AF4A6C"/>
    <w:rsid w:val="00AF5783"/>
    <w:rsid w:val="00AF7DF2"/>
    <w:rsid w:val="00AF7FEF"/>
    <w:rsid w:val="00B01105"/>
    <w:rsid w:val="00B028D7"/>
    <w:rsid w:val="00B02CF9"/>
    <w:rsid w:val="00B02FB0"/>
    <w:rsid w:val="00B03B86"/>
    <w:rsid w:val="00B04635"/>
    <w:rsid w:val="00B04901"/>
    <w:rsid w:val="00B05CAE"/>
    <w:rsid w:val="00B05DA5"/>
    <w:rsid w:val="00B06089"/>
    <w:rsid w:val="00B10709"/>
    <w:rsid w:val="00B1174A"/>
    <w:rsid w:val="00B12E67"/>
    <w:rsid w:val="00B15891"/>
    <w:rsid w:val="00B15E74"/>
    <w:rsid w:val="00B16CE6"/>
    <w:rsid w:val="00B171AF"/>
    <w:rsid w:val="00B176B0"/>
    <w:rsid w:val="00B221AD"/>
    <w:rsid w:val="00B230F4"/>
    <w:rsid w:val="00B246E4"/>
    <w:rsid w:val="00B25199"/>
    <w:rsid w:val="00B256CB"/>
    <w:rsid w:val="00B264D1"/>
    <w:rsid w:val="00B26692"/>
    <w:rsid w:val="00B26803"/>
    <w:rsid w:val="00B26C26"/>
    <w:rsid w:val="00B26D99"/>
    <w:rsid w:val="00B27108"/>
    <w:rsid w:val="00B2738F"/>
    <w:rsid w:val="00B31900"/>
    <w:rsid w:val="00B32D38"/>
    <w:rsid w:val="00B34565"/>
    <w:rsid w:val="00B347D1"/>
    <w:rsid w:val="00B359C3"/>
    <w:rsid w:val="00B40295"/>
    <w:rsid w:val="00B41140"/>
    <w:rsid w:val="00B42B95"/>
    <w:rsid w:val="00B42DB3"/>
    <w:rsid w:val="00B431BC"/>
    <w:rsid w:val="00B447DF"/>
    <w:rsid w:val="00B449E5"/>
    <w:rsid w:val="00B4687C"/>
    <w:rsid w:val="00B46CA9"/>
    <w:rsid w:val="00B512E7"/>
    <w:rsid w:val="00B518C0"/>
    <w:rsid w:val="00B51B45"/>
    <w:rsid w:val="00B52008"/>
    <w:rsid w:val="00B52A0B"/>
    <w:rsid w:val="00B52D19"/>
    <w:rsid w:val="00B539F6"/>
    <w:rsid w:val="00B55AF6"/>
    <w:rsid w:val="00B55E4E"/>
    <w:rsid w:val="00B569C5"/>
    <w:rsid w:val="00B56CAD"/>
    <w:rsid w:val="00B57B66"/>
    <w:rsid w:val="00B57D0D"/>
    <w:rsid w:val="00B61C72"/>
    <w:rsid w:val="00B622FF"/>
    <w:rsid w:val="00B623BF"/>
    <w:rsid w:val="00B64A63"/>
    <w:rsid w:val="00B65994"/>
    <w:rsid w:val="00B65FCE"/>
    <w:rsid w:val="00B67394"/>
    <w:rsid w:val="00B702CA"/>
    <w:rsid w:val="00B70C21"/>
    <w:rsid w:val="00B71D3F"/>
    <w:rsid w:val="00B72356"/>
    <w:rsid w:val="00B72B53"/>
    <w:rsid w:val="00B74346"/>
    <w:rsid w:val="00B76445"/>
    <w:rsid w:val="00B765F1"/>
    <w:rsid w:val="00B779CA"/>
    <w:rsid w:val="00B779EC"/>
    <w:rsid w:val="00B80A7F"/>
    <w:rsid w:val="00B8177C"/>
    <w:rsid w:val="00B8221E"/>
    <w:rsid w:val="00B82CCC"/>
    <w:rsid w:val="00B830A2"/>
    <w:rsid w:val="00B85CAD"/>
    <w:rsid w:val="00B86FFD"/>
    <w:rsid w:val="00B9296E"/>
    <w:rsid w:val="00B93AE3"/>
    <w:rsid w:val="00B9507E"/>
    <w:rsid w:val="00B95194"/>
    <w:rsid w:val="00BA211F"/>
    <w:rsid w:val="00BA35A2"/>
    <w:rsid w:val="00BA3DB4"/>
    <w:rsid w:val="00BA3E7C"/>
    <w:rsid w:val="00BA3FFB"/>
    <w:rsid w:val="00BA40CA"/>
    <w:rsid w:val="00BA45F5"/>
    <w:rsid w:val="00BA6621"/>
    <w:rsid w:val="00BA694E"/>
    <w:rsid w:val="00BA6ED3"/>
    <w:rsid w:val="00BA79F2"/>
    <w:rsid w:val="00BB011D"/>
    <w:rsid w:val="00BB23E4"/>
    <w:rsid w:val="00BB2D63"/>
    <w:rsid w:val="00BB3775"/>
    <w:rsid w:val="00BB3EBE"/>
    <w:rsid w:val="00BB563C"/>
    <w:rsid w:val="00BB62B3"/>
    <w:rsid w:val="00BC22FF"/>
    <w:rsid w:val="00BC3238"/>
    <w:rsid w:val="00BC436E"/>
    <w:rsid w:val="00BC467F"/>
    <w:rsid w:val="00BC5212"/>
    <w:rsid w:val="00BC52BF"/>
    <w:rsid w:val="00BC56CB"/>
    <w:rsid w:val="00BC74D1"/>
    <w:rsid w:val="00BC7CB6"/>
    <w:rsid w:val="00BD0A22"/>
    <w:rsid w:val="00BD2CB3"/>
    <w:rsid w:val="00BD30F1"/>
    <w:rsid w:val="00BD6CFF"/>
    <w:rsid w:val="00BE02F7"/>
    <w:rsid w:val="00BE206E"/>
    <w:rsid w:val="00BE238A"/>
    <w:rsid w:val="00BE28DD"/>
    <w:rsid w:val="00BE30F5"/>
    <w:rsid w:val="00BE3237"/>
    <w:rsid w:val="00BE51CC"/>
    <w:rsid w:val="00BE5593"/>
    <w:rsid w:val="00BE5CE4"/>
    <w:rsid w:val="00BE6644"/>
    <w:rsid w:val="00BE672A"/>
    <w:rsid w:val="00BF0940"/>
    <w:rsid w:val="00BF24D9"/>
    <w:rsid w:val="00BF2B41"/>
    <w:rsid w:val="00BF32EC"/>
    <w:rsid w:val="00BF4714"/>
    <w:rsid w:val="00BF605C"/>
    <w:rsid w:val="00BF67C5"/>
    <w:rsid w:val="00BF7B24"/>
    <w:rsid w:val="00C000A3"/>
    <w:rsid w:val="00C03C0E"/>
    <w:rsid w:val="00C04281"/>
    <w:rsid w:val="00C05649"/>
    <w:rsid w:val="00C05A64"/>
    <w:rsid w:val="00C06E38"/>
    <w:rsid w:val="00C07484"/>
    <w:rsid w:val="00C11952"/>
    <w:rsid w:val="00C12739"/>
    <w:rsid w:val="00C12792"/>
    <w:rsid w:val="00C14E4C"/>
    <w:rsid w:val="00C14F6B"/>
    <w:rsid w:val="00C15216"/>
    <w:rsid w:val="00C165F5"/>
    <w:rsid w:val="00C17607"/>
    <w:rsid w:val="00C226BF"/>
    <w:rsid w:val="00C2395D"/>
    <w:rsid w:val="00C26F5E"/>
    <w:rsid w:val="00C273D4"/>
    <w:rsid w:val="00C27851"/>
    <w:rsid w:val="00C27D4B"/>
    <w:rsid w:val="00C311BE"/>
    <w:rsid w:val="00C335FA"/>
    <w:rsid w:val="00C33B51"/>
    <w:rsid w:val="00C33B62"/>
    <w:rsid w:val="00C36B3F"/>
    <w:rsid w:val="00C36E98"/>
    <w:rsid w:val="00C373BD"/>
    <w:rsid w:val="00C40437"/>
    <w:rsid w:val="00C40EE4"/>
    <w:rsid w:val="00C40F59"/>
    <w:rsid w:val="00C4125D"/>
    <w:rsid w:val="00C41692"/>
    <w:rsid w:val="00C42EBA"/>
    <w:rsid w:val="00C446B6"/>
    <w:rsid w:val="00C46152"/>
    <w:rsid w:val="00C46413"/>
    <w:rsid w:val="00C46BA4"/>
    <w:rsid w:val="00C47CA5"/>
    <w:rsid w:val="00C500F1"/>
    <w:rsid w:val="00C508DB"/>
    <w:rsid w:val="00C50AA4"/>
    <w:rsid w:val="00C557B6"/>
    <w:rsid w:val="00C56CE0"/>
    <w:rsid w:val="00C5749A"/>
    <w:rsid w:val="00C6028C"/>
    <w:rsid w:val="00C604F3"/>
    <w:rsid w:val="00C60630"/>
    <w:rsid w:val="00C609C9"/>
    <w:rsid w:val="00C620C2"/>
    <w:rsid w:val="00C6282A"/>
    <w:rsid w:val="00C62B1E"/>
    <w:rsid w:val="00C64C51"/>
    <w:rsid w:val="00C657A9"/>
    <w:rsid w:val="00C65BAB"/>
    <w:rsid w:val="00C679D3"/>
    <w:rsid w:val="00C70465"/>
    <w:rsid w:val="00C71622"/>
    <w:rsid w:val="00C76862"/>
    <w:rsid w:val="00C76B9B"/>
    <w:rsid w:val="00C7787D"/>
    <w:rsid w:val="00C77AD6"/>
    <w:rsid w:val="00C801D1"/>
    <w:rsid w:val="00C8021C"/>
    <w:rsid w:val="00C81887"/>
    <w:rsid w:val="00C87320"/>
    <w:rsid w:val="00C87E4F"/>
    <w:rsid w:val="00C9025A"/>
    <w:rsid w:val="00C907BD"/>
    <w:rsid w:val="00C90972"/>
    <w:rsid w:val="00C90987"/>
    <w:rsid w:val="00C90F79"/>
    <w:rsid w:val="00C91D36"/>
    <w:rsid w:val="00C92663"/>
    <w:rsid w:val="00C93636"/>
    <w:rsid w:val="00C93807"/>
    <w:rsid w:val="00C939C6"/>
    <w:rsid w:val="00C94A36"/>
    <w:rsid w:val="00C9539C"/>
    <w:rsid w:val="00C96AFF"/>
    <w:rsid w:val="00C96DA7"/>
    <w:rsid w:val="00C97564"/>
    <w:rsid w:val="00C97AD1"/>
    <w:rsid w:val="00C97C80"/>
    <w:rsid w:val="00CA0087"/>
    <w:rsid w:val="00CA059B"/>
    <w:rsid w:val="00CA05E2"/>
    <w:rsid w:val="00CA1556"/>
    <w:rsid w:val="00CA17F8"/>
    <w:rsid w:val="00CA2877"/>
    <w:rsid w:val="00CA3DC5"/>
    <w:rsid w:val="00CA5257"/>
    <w:rsid w:val="00CA67C9"/>
    <w:rsid w:val="00CA708C"/>
    <w:rsid w:val="00CB0296"/>
    <w:rsid w:val="00CB050A"/>
    <w:rsid w:val="00CB2E7A"/>
    <w:rsid w:val="00CB32EC"/>
    <w:rsid w:val="00CB35C2"/>
    <w:rsid w:val="00CB4114"/>
    <w:rsid w:val="00CB4311"/>
    <w:rsid w:val="00CB4B15"/>
    <w:rsid w:val="00CB5E74"/>
    <w:rsid w:val="00CB6700"/>
    <w:rsid w:val="00CC1868"/>
    <w:rsid w:val="00CC20DF"/>
    <w:rsid w:val="00CC2778"/>
    <w:rsid w:val="00CC32EE"/>
    <w:rsid w:val="00CC3404"/>
    <w:rsid w:val="00CC5785"/>
    <w:rsid w:val="00CC5D2B"/>
    <w:rsid w:val="00CC6CFA"/>
    <w:rsid w:val="00CC78CC"/>
    <w:rsid w:val="00CD25A1"/>
    <w:rsid w:val="00CD2DD9"/>
    <w:rsid w:val="00CD563C"/>
    <w:rsid w:val="00CE10EA"/>
    <w:rsid w:val="00CE11CF"/>
    <w:rsid w:val="00CE1515"/>
    <w:rsid w:val="00CE295F"/>
    <w:rsid w:val="00CE32AE"/>
    <w:rsid w:val="00CE34F5"/>
    <w:rsid w:val="00CE3DCF"/>
    <w:rsid w:val="00CE4143"/>
    <w:rsid w:val="00CE4844"/>
    <w:rsid w:val="00CE53D6"/>
    <w:rsid w:val="00CE602E"/>
    <w:rsid w:val="00CE6C9E"/>
    <w:rsid w:val="00CF002A"/>
    <w:rsid w:val="00CF324F"/>
    <w:rsid w:val="00CF41CE"/>
    <w:rsid w:val="00CF571D"/>
    <w:rsid w:val="00CF58FB"/>
    <w:rsid w:val="00CF6B76"/>
    <w:rsid w:val="00CF7281"/>
    <w:rsid w:val="00CF7BBB"/>
    <w:rsid w:val="00D01670"/>
    <w:rsid w:val="00D02CAE"/>
    <w:rsid w:val="00D031B3"/>
    <w:rsid w:val="00D0338B"/>
    <w:rsid w:val="00D036B1"/>
    <w:rsid w:val="00D046E1"/>
    <w:rsid w:val="00D06483"/>
    <w:rsid w:val="00D065A2"/>
    <w:rsid w:val="00D07609"/>
    <w:rsid w:val="00D1029A"/>
    <w:rsid w:val="00D10AF9"/>
    <w:rsid w:val="00D11480"/>
    <w:rsid w:val="00D128A1"/>
    <w:rsid w:val="00D128D4"/>
    <w:rsid w:val="00D130CF"/>
    <w:rsid w:val="00D1334D"/>
    <w:rsid w:val="00D13368"/>
    <w:rsid w:val="00D133F2"/>
    <w:rsid w:val="00D135D8"/>
    <w:rsid w:val="00D138B8"/>
    <w:rsid w:val="00D14AB9"/>
    <w:rsid w:val="00D1581E"/>
    <w:rsid w:val="00D16A44"/>
    <w:rsid w:val="00D179CD"/>
    <w:rsid w:val="00D20853"/>
    <w:rsid w:val="00D2116C"/>
    <w:rsid w:val="00D21F40"/>
    <w:rsid w:val="00D23039"/>
    <w:rsid w:val="00D2394F"/>
    <w:rsid w:val="00D241F5"/>
    <w:rsid w:val="00D2423E"/>
    <w:rsid w:val="00D27F41"/>
    <w:rsid w:val="00D3020F"/>
    <w:rsid w:val="00D324E1"/>
    <w:rsid w:val="00D35775"/>
    <w:rsid w:val="00D35F65"/>
    <w:rsid w:val="00D362A2"/>
    <w:rsid w:val="00D37F70"/>
    <w:rsid w:val="00D40EDB"/>
    <w:rsid w:val="00D41743"/>
    <w:rsid w:val="00D4287D"/>
    <w:rsid w:val="00D43250"/>
    <w:rsid w:val="00D44136"/>
    <w:rsid w:val="00D443A0"/>
    <w:rsid w:val="00D45115"/>
    <w:rsid w:val="00D5013C"/>
    <w:rsid w:val="00D501FE"/>
    <w:rsid w:val="00D50C1F"/>
    <w:rsid w:val="00D51477"/>
    <w:rsid w:val="00D52810"/>
    <w:rsid w:val="00D533DD"/>
    <w:rsid w:val="00D534BD"/>
    <w:rsid w:val="00D54FE4"/>
    <w:rsid w:val="00D55F80"/>
    <w:rsid w:val="00D577C2"/>
    <w:rsid w:val="00D57AC6"/>
    <w:rsid w:val="00D57ED3"/>
    <w:rsid w:val="00D60D98"/>
    <w:rsid w:val="00D622AC"/>
    <w:rsid w:val="00D6297A"/>
    <w:rsid w:val="00D64774"/>
    <w:rsid w:val="00D65354"/>
    <w:rsid w:val="00D665DD"/>
    <w:rsid w:val="00D6777D"/>
    <w:rsid w:val="00D70792"/>
    <w:rsid w:val="00D71DCC"/>
    <w:rsid w:val="00D71DD7"/>
    <w:rsid w:val="00D7616D"/>
    <w:rsid w:val="00D77E52"/>
    <w:rsid w:val="00D806B0"/>
    <w:rsid w:val="00D80F4E"/>
    <w:rsid w:val="00D81DE1"/>
    <w:rsid w:val="00D844DB"/>
    <w:rsid w:val="00D85471"/>
    <w:rsid w:val="00D87360"/>
    <w:rsid w:val="00D910A6"/>
    <w:rsid w:val="00D92C96"/>
    <w:rsid w:val="00D93EEF"/>
    <w:rsid w:val="00D956DA"/>
    <w:rsid w:val="00D95B95"/>
    <w:rsid w:val="00DA000F"/>
    <w:rsid w:val="00DA046D"/>
    <w:rsid w:val="00DA2C67"/>
    <w:rsid w:val="00DA341B"/>
    <w:rsid w:val="00DA3B36"/>
    <w:rsid w:val="00DA40CD"/>
    <w:rsid w:val="00DA4815"/>
    <w:rsid w:val="00DA4E0F"/>
    <w:rsid w:val="00DA57F1"/>
    <w:rsid w:val="00DB0861"/>
    <w:rsid w:val="00DB2A4C"/>
    <w:rsid w:val="00DB4122"/>
    <w:rsid w:val="00DB6954"/>
    <w:rsid w:val="00DB729D"/>
    <w:rsid w:val="00DC03D9"/>
    <w:rsid w:val="00DC21D5"/>
    <w:rsid w:val="00DC23C6"/>
    <w:rsid w:val="00DC2682"/>
    <w:rsid w:val="00DC4617"/>
    <w:rsid w:val="00DC47BB"/>
    <w:rsid w:val="00DC59B7"/>
    <w:rsid w:val="00DC705E"/>
    <w:rsid w:val="00DC7369"/>
    <w:rsid w:val="00DD1182"/>
    <w:rsid w:val="00DD19E6"/>
    <w:rsid w:val="00DD2CFA"/>
    <w:rsid w:val="00DD396B"/>
    <w:rsid w:val="00DD436F"/>
    <w:rsid w:val="00DD43D8"/>
    <w:rsid w:val="00DD488C"/>
    <w:rsid w:val="00DD6420"/>
    <w:rsid w:val="00DD6A86"/>
    <w:rsid w:val="00DD6E67"/>
    <w:rsid w:val="00DD749A"/>
    <w:rsid w:val="00DE0856"/>
    <w:rsid w:val="00DE0C9D"/>
    <w:rsid w:val="00DE11CA"/>
    <w:rsid w:val="00DE17EB"/>
    <w:rsid w:val="00DE5A20"/>
    <w:rsid w:val="00DE702E"/>
    <w:rsid w:val="00DF32AB"/>
    <w:rsid w:val="00DF3363"/>
    <w:rsid w:val="00DF3FFB"/>
    <w:rsid w:val="00DF62AE"/>
    <w:rsid w:val="00DF7120"/>
    <w:rsid w:val="00E0132E"/>
    <w:rsid w:val="00E02174"/>
    <w:rsid w:val="00E02536"/>
    <w:rsid w:val="00E05431"/>
    <w:rsid w:val="00E05F2E"/>
    <w:rsid w:val="00E104D0"/>
    <w:rsid w:val="00E10B9F"/>
    <w:rsid w:val="00E119DD"/>
    <w:rsid w:val="00E12A74"/>
    <w:rsid w:val="00E13967"/>
    <w:rsid w:val="00E14622"/>
    <w:rsid w:val="00E15432"/>
    <w:rsid w:val="00E157AF"/>
    <w:rsid w:val="00E15DEA"/>
    <w:rsid w:val="00E169D7"/>
    <w:rsid w:val="00E2008D"/>
    <w:rsid w:val="00E20FDF"/>
    <w:rsid w:val="00E21BC1"/>
    <w:rsid w:val="00E25F95"/>
    <w:rsid w:val="00E27681"/>
    <w:rsid w:val="00E30018"/>
    <w:rsid w:val="00E307D9"/>
    <w:rsid w:val="00E32545"/>
    <w:rsid w:val="00E33411"/>
    <w:rsid w:val="00E33D2E"/>
    <w:rsid w:val="00E34CA1"/>
    <w:rsid w:val="00E35DEF"/>
    <w:rsid w:val="00E37CED"/>
    <w:rsid w:val="00E37D57"/>
    <w:rsid w:val="00E37D8D"/>
    <w:rsid w:val="00E424EE"/>
    <w:rsid w:val="00E4284F"/>
    <w:rsid w:val="00E429C8"/>
    <w:rsid w:val="00E42D77"/>
    <w:rsid w:val="00E441B0"/>
    <w:rsid w:val="00E44E3F"/>
    <w:rsid w:val="00E45B21"/>
    <w:rsid w:val="00E45C79"/>
    <w:rsid w:val="00E46CC8"/>
    <w:rsid w:val="00E51151"/>
    <w:rsid w:val="00E5135F"/>
    <w:rsid w:val="00E522AF"/>
    <w:rsid w:val="00E527D0"/>
    <w:rsid w:val="00E533C0"/>
    <w:rsid w:val="00E55C14"/>
    <w:rsid w:val="00E6087E"/>
    <w:rsid w:val="00E61FAE"/>
    <w:rsid w:val="00E626AF"/>
    <w:rsid w:val="00E63136"/>
    <w:rsid w:val="00E635E5"/>
    <w:rsid w:val="00E650A8"/>
    <w:rsid w:val="00E664A6"/>
    <w:rsid w:val="00E6667F"/>
    <w:rsid w:val="00E6722E"/>
    <w:rsid w:val="00E7220B"/>
    <w:rsid w:val="00E72AFA"/>
    <w:rsid w:val="00E75616"/>
    <w:rsid w:val="00E77293"/>
    <w:rsid w:val="00E77B5B"/>
    <w:rsid w:val="00E805B4"/>
    <w:rsid w:val="00E81A66"/>
    <w:rsid w:val="00E82A05"/>
    <w:rsid w:val="00E82B04"/>
    <w:rsid w:val="00E83A4B"/>
    <w:rsid w:val="00E847C5"/>
    <w:rsid w:val="00E8496B"/>
    <w:rsid w:val="00E871D6"/>
    <w:rsid w:val="00E87DBD"/>
    <w:rsid w:val="00E9003A"/>
    <w:rsid w:val="00E936CE"/>
    <w:rsid w:val="00E94CD0"/>
    <w:rsid w:val="00E94EAA"/>
    <w:rsid w:val="00E94F3B"/>
    <w:rsid w:val="00E9527D"/>
    <w:rsid w:val="00E954D4"/>
    <w:rsid w:val="00E966EF"/>
    <w:rsid w:val="00E96CBB"/>
    <w:rsid w:val="00E97E1E"/>
    <w:rsid w:val="00EA0111"/>
    <w:rsid w:val="00EA08D4"/>
    <w:rsid w:val="00EA0BD7"/>
    <w:rsid w:val="00EA1122"/>
    <w:rsid w:val="00EA11FD"/>
    <w:rsid w:val="00EA2561"/>
    <w:rsid w:val="00EA3ACF"/>
    <w:rsid w:val="00EA551F"/>
    <w:rsid w:val="00EA71A5"/>
    <w:rsid w:val="00EB0688"/>
    <w:rsid w:val="00EB1F88"/>
    <w:rsid w:val="00EB255F"/>
    <w:rsid w:val="00EB407D"/>
    <w:rsid w:val="00EB5642"/>
    <w:rsid w:val="00EB56C0"/>
    <w:rsid w:val="00EB606B"/>
    <w:rsid w:val="00EB74F3"/>
    <w:rsid w:val="00EC0215"/>
    <w:rsid w:val="00EC23FA"/>
    <w:rsid w:val="00EC3C81"/>
    <w:rsid w:val="00EC6E02"/>
    <w:rsid w:val="00ED0EE8"/>
    <w:rsid w:val="00ED13EC"/>
    <w:rsid w:val="00ED1873"/>
    <w:rsid w:val="00ED3807"/>
    <w:rsid w:val="00ED3989"/>
    <w:rsid w:val="00ED5761"/>
    <w:rsid w:val="00ED57DD"/>
    <w:rsid w:val="00ED5CDD"/>
    <w:rsid w:val="00ED7E6C"/>
    <w:rsid w:val="00EE0EF1"/>
    <w:rsid w:val="00EE2073"/>
    <w:rsid w:val="00EE2A57"/>
    <w:rsid w:val="00EE346F"/>
    <w:rsid w:val="00EE4DDA"/>
    <w:rsid w:val="00EE4EA3"/>
    <w:rsid w:val="00EE5B0D"/>
    <w:rsid w:val="00EE6720"/>
    <w:rsid w:val="00EE7439"/>
    <w:rsid w:val="00EF0A5B"/>
    <w:rsid w:val="00EF102E"/>
    <w:rsid w:val="00EF1458"/>
    <w:rsid w:val="00EF1788"/>
    <w:rsid w:val="00EF20C8"/>
    <w:rsid w:val="00EF20CD"/>
    <w:rsid w:val="00EF30C0"/>
    <w:rsid w:val="00EF61C4"/>
    <w:rsid w:val="00F000C1"/>
    <w:rsid w:val="00F005D6"/>
    <w:rsid w:val="00F01ADC"/>
    <w:rsid w:val="00F0244E"/>
    <w:rsid w:val="00F0393E"/>
    <w:rsid w:val="00F03CFF"/>
    <w:rsid w:val="00F0499A"/>
    <w:rsid w:val="00F06B5E"/>
    <w:rsid w:val="00F07AE1"/>
    <w:rsid w:val="00F1026C"/>
    <w:rsid w:val="00F10CB8"/>
    <w:rsid w:val="00F11924"/>
    <w:rsid w:val="00F11EB7"/>
    <w:rsid w:val="00F12807"/>
    <w:rsid w:val="00F1375B"/>
    <w:rsid w:val="00F14221"/>
    <w:rsid w:val="00F145E6"/>
    <w:rsid w:val="00F14EEC"/>
    <w:rsid w:val="00F158BD"/>
    <w:rsid w:val="00F16E09"/>
    <w:rsid w:val="00F2166A"/>
    <w:rsid w:val="00F21A2A"/>
    <w:rsid w:val="00F24686"/>
    <w:rsid w:val="00F27817"/>
    <w:rsid w:val="00F32701"/>
    <w:rsid w:val="00F34151"/>
    <w:rsid w:val="00F34910"/>
    <w:rsid w:val="00F34F44"/>
    <w:rsid w:val="00F375A8"/>
    <w:rsid w:val="00F379FF"/>
    <w:rsid w:val="00F4068C"/>
    <w:rsid w:val="00F4151F"/>
    <w:rsid w:val="00F41EC5"/>
    <w:rsid w:val="00F41EE8"/>
    <w:rsid w:val="00F420B5"/>
    <w:rsid w:val="00F4488C"/>
    <w:rsid w:val="00F449DD"/>
    <w:rsid w:val="00F451E0"/>
    <w:rsid w:val="00F45F1C"/>
    <w:rsid w:val="00F477ED"/>
    <w:rsid w:val="00F5016F"/>
    <w:rsid w:val="00F52159"/>
    <w:rsid w:val="00F52597"/>
    <w:rsid w:val="00F5261C"/>
    <w:rsid w:val="00F53C26"/>
    <w:rsid w:val="00F54086"/>
    <w:rsid w:val="00F5536A"/>
    <w:rsid w:val="00F554A5"/>
    <w:rsid w:val="00F55730"/>
    <w:rsid w:val="00F55AC2"/>
    <w:rsid w:val="00F55D9E"/>
    <w:rsid w:val="00F56C2C"/>
    <w:rsid w:val="00F609FC"/>
    <w:rsid w:val="00F61A5C"/>
    <w:rsid w:val="00F64A4A"/>
    <w:rsid w:val="00F67680"/>
    <w:rsid w:val="00F70225"/>
    <w:rsid w:val="00F75BFF"/>
    <w:rsid w:val="00F768ED"/>
    <w:rsid w:val="00F76B35"/>
    <w:rsid w:val="00F81BEF"/>
    <w:rsid w:val="00F8297D"/>
    <w:rsid w:val="00F82E6D"/>
    <w:rsid w:val="00F833ED"/>
    <w:rsid w:val="00F83DEF"/>
    <w:rsid w:val="00F855FD"/>
    <w:rsid w:val="00F85D4E"/>
    <w:rsid w:val="00F86065"/>
    <w:rsid w:val="00F91272"/>
    <w:rsid w:val="00F91861"/>
    <w:rsid w:val="00F94D77"/>
    <w:rsid w:val="00F953CE"/>
    <w:rsid w:val="00F9723D"/>
    <w:rsid w:val="00FA023C"/>
    <w:rsid w:val="00FA1669"/>
    <w:rsid w:val="00FA3A2D"/>
    <w:rsid w:val="00FA3DF3"/>
    <w:rsid w:val="00FA55EF"/>
    <w:rsid w:val="00FA6AAA"/>
    <w:rsid w:val="00FB0546"/>
    <w:rsid w:val="00FB0A46"/>
    <w:rsid w:val="00FB0FDA"/>
    <w:rsid w:val="00FB1676"/>
    <w:rsid w:val="00FB1B71"/>
    <w:rsid w:val="00FB1C3F"/>
    <w:rsid w:val="00FB29A7"/>
    <w:rsid w:val="00FB304C"/>
    <w:rsid w:val="00FB361D"/>
    <w:rsid w:val="00FB686A"/>
    <w:rsid w:val="00FB6CAE"/>
    <w:rsid w:val="00FB75BC"/>
    <w:rsid w:val="00FC06E1"/>
    <w:rsid w:val="00FC0860"/>
    <w:rsid w:val="00FC0BF0"/>
    <w:rsid w:val="00FC2903"/>
    <w:rsid w:val="00FC396A"/>
    <w:rsid w:val="00FC4E5D"/>
    <w:rsid w:val="00FC534F"/>
    <w:rsid w:val="00FC6125"/>
    <w:rsid w:val="00FD34B9"/>
    <w:rsid w:val="00FD3EC4"/>
    <w:rsid w:val="00FD424A"/>
    <w:rsid w:val="00FD5665"/>
    <w:rsid w:val="00FD5C7A"/>
    <w:rsid w:val="00FD6CF1"/>
    <w:rsid w:val="00FD6F8C"/>
    <w:rsid w:val="00FE0347"/>
    <w:rsid w:val="00FE172F"/>
    <w:rsid w:val="00FE2F53"/>
    <w:rsid w:val="00FE3360"/>
    <w:rsid w:val="00FE3C9C"/>
    <w:rsid w:val="00FE3D06"/>
    <w:rsid w:val="00FE4597"/>
    <w:rsid w:val="00FE5DAA"/>
    <w:rsid w:val="00FE6331"/>
    <w:rsid w:val="00FE65D7"/>
    <w:rsid w:val="00FE66C9"/>
    <w:rsid w:val="00FE67A4"/>
    <w:rsid w:val="00FE6A43"/>
    <w:rsid w:val="00FE6F27"/>
    <w:rsid w:val="00FE7679"/>
    <w:rsid w:val="00FE76F0"/>
    <w:rsid w:val="00FF0695"/>
    <w:rsid w:val="00FF0897"/>
    <w:rsid w:val="00FF13EB"/>
    <w:rsid w:val="00FF24A1"/>
    <w:rsid w:val="00FF2968"/>
    <w:rsid w:val="00FF2CDD"/>
    <w:rsid w:val="00FF35CA"/>
    <w:rsid w:val="00FF3FBC"/>
    <w:rsid w:val="00FF5991"/>
    <w:rsid w:val="00FF6B3F"/>
    <w:rsid w:val="0165BCB8"/>
    <w:rsid w:val="01E5AC77"/>
    <w:rsid w:val="020AB421"/>
    <w:rsid w:val="04B7D088"/>
    <w:rsid w:val="05020E21"/>
    <w:rsid w:val="05E06B7A"/>
    <w:rsid w:val="068967FD"/>
    <w:rsid w:val="06AEE783"/>
    <w:rsid w:val="07465242"/>
    <w:rsid w:val="07AF298D"/>
    <w:rsid w:val="09180C3C"/>
    <w:rsid w:val="111BC90E"/>
    <w:rsid w:val="12866485"/>
    <w:rsid w:val="14318682"/>
    <w:rsid w:val="14938A07"/>
    <w:rsid w:val="14C85D4F"/>
    <w:rsid w:val="15AE916E"/>
    <w:rsid w:val="16D3839D"/>
    <w:rsid w:val="18658A30"/>
    <w:rsid w:val="1B746BCE"/>
    <w:rsid w:val="1C19298E"/>
    <w:rsid w:val="1C61AD94"/>
    <w:rsid w:val="1FD9946C"/>
    <w:rsid w:val="1FECABB9"/>
    <w:rsid w:val="20375AEF"/>
    <w:rsid w:val="21412F71"/>
    <w:rsid w:val="235D5146"/>
    <w:rsid w:val="24BFD741"/>
    <w:rsid w:val="24E4F5A7"/>
    <w:rsid w:val="25456284"/>
    <w:rsid w:val="256C9326"/>
    <w:rsid w:val="257CD0FC"/>
    <w:rsid w:val="2960B986"/>
    <w:rsid w:val="2A0FA8AB"/>
    <w:rsid w:val="2A21F4A7"/>
    <w:rsid w:val="2A775321"/>
    <w:rsid w:val="2B9C3673"/>
    <w:rsid w:val="2C6F7AFB"/>
    <w:rsid w:val="2D4FCD70"/>
    <w:rsid w:val="2FA74919"/>
    <w:rsid w:val="30BF5FEE"/>
    <w:rsid w:val="328C7C30"/>
    <w:rsid w:val="35281C4E"/>
    <w:rsid w:val="382C82E6"/>
    <w:rsid w:val="39900B03"/>
    <w:rsid w:val="3C501D40"/>
    <w:rsid w:val="3C613B38"/>
    <w:rsid w:val="3CE2C1F2"/>
    <w:rsid w:val="3CECB67B"/>
    <w:rsid w:val="3D2DD886"/>
    <w:rsid w:val="3EAF7AA2"/>
    <w:rsid w:val="40560B57"/>
    <w:rsid w:val="41F0D7BA"/>
    <w:rsid w:val="42CFA199"/>
    <w:rsid w:val="440FE676"/>
    <w:rsid w:val="44169903"/>
    <w:rsid w:val="44B81F81"/>
    <w:rsid w:val="44E3EE13"/>
    <w:rsid w:val="450A5FD0"/>
    <w:rsid w:val="451EBBA6"/>
    <w:rsid w:val="4607425B"/>
    <w:rsid w:val="47734E96"/>
    <w:rsid w:val="48A65591"/>
    <w:rsid w:val="493EE31D"/>
    <w:rsid w:val="4A3B82D3"/>
    <w:rsid w:val="4BA8980F"/>
    <w:rsid w:val="4C65A992"/>
    <w:rsid w:val="4D6A46D2"/>
    <w:rsid w:val="4EDAD9A3"/>
    <w:rsid w:val="51E8900B"/>
    <w:rsid w:val="51F2FEA8"/>
    <w:rsid w:val="520D2986"/>
    <w:rsid w:val="52464447"/>
    <w:rsid w:val="53F022A4"/>
    <w:rsid w:val="542075B6"/>
    <w:rsid w:val="5543E2FF"/>
    <w:rsid w:val="55ACA8DD"/>
    <w:rsid w:val="56CA02FD"/>
    <w:rsid w:val="57BD3361"/>
    <w:rsid w:val="57E3A035"/>
    <w:rsid w:val="584DD9F1"/>
    <w:rsid w:val="5933893B"/>
    <w:rsid w:val="598F4AA7"/>
    <w:rsid w:val="59BD5F5C"/>
    <w:rsid w:val="5A5DF110"/>
    <w:rsid w:val="5B89A927"/>
    <w:rsid w:val="5C32F05F"/>
    <w:rsid w:val="5D500B03"/>
    <w:rsid w:val="5E94B5B0"/>
    <w:rsid w:val="5FB20D58"/>
    <w:rsid w:val="5FF6D593"/>
    <w:rsid w:val="602A79F9"/>
    <w:rsid w:val="60BC4141"/>
    <w:rsid w:val="6182304E"/>
    <w:rsid w:val="62023677"/>
    <w:rsid w:val="628E7893"/>
    <w:rsid w:val="63CBC139"/>
    <w:rsid w:val="64B86C14"/>
    <w:rsid w:val="6605D57F"/>
    <w:rsid w:val="667559B0"/>
    <w:rsid w:val="66DC9F28"/>
    <w:rsid w:val="6979E324"/>
    <w:rsid w:val="6A30B27D"/>
    <w:rsid w:val="6A909756"/>
    <w:rsid w:val="6B036B20"/>
    <w:rsid w:val="6E5D4427"/>
    <w:rsid w:val="6F1D1781"/>
    <w:rsid w:val="6F661E08"/>
    <w:rsid w:val="707D3498"/>
    <w:rsid w:val="70D4DFF8"/>
    <w:rsid w:val="731B724A"/>
    <w:rsid w:val="738AF1ED"/>
    <w:rsid w:val="740FA54E"/>
    <w:rsid w:val="7480D3A0"/>
    <w:rsid w:val="75F2AE88"/>
    <w:rsid w:val="761F8044"/>
    <w:rsid w:val="768B7D7A"/>
    <w:rsid w:val="777C46F8"/>
    <w:rsid w:val="78504833"/>
    <w:rsid w:val="78678658"/>
    <w:rsid w:val="79CB371D"/>
    <w:rsid w:val="7A1B0979"/>
    <w:rsid w:val="7A57AB95"/>
    <w:rsid w:val="7B50D018"/>
    <w:rsid w:val="7B85C66C"/>
    <w:rsid w:val="7BF88E6C"/>
    <w:rsid w:val="7C398933"/>
    <w:rsid w:val="7F3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32CA9"/>
  <w15:docId w15:val="{A08F16FA-CA9B-4DD7-B56F-2CA5AB95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Bullet" w:uiPriority="0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5">
    <w:name w:val="List 5"/>
    <w:basedOn w:val="Normal"/>
    <w:uiPriority w:val="99"/>
    <w:semiHidden/>
    <w:pPr>
      <w:numPr>
        <w:ilvl w:val="4"/>
        <w:numId w:val="5"/>
      </w:numPr>
      <w:contextualSpacing/>
    </w:pPr>
  </w:style>
  <w:style w:type="paragraph" w:styleId="List">
    <w:name w:val="List"/>
    <w:basedOn w:val="Normal"/>
    <w:uiPriority w:val="99"/>
    <w:pPr>
      <w:numPr>
        <w:numId w:val="5"/>
      </w:numPr>
      <w:ind w:left="454" w:hanging="454"/>
    </w:pPr>
  </w:style>
  <w:style w:type="paragraph" w:styleId="List2">
    <w:name w:val="List 2"/>
    <w:basedOn w:val="Normal"/>
    <w:uiPriority w:val="99"/>
    <w:pPr>
      <w:numPr>
        <w:ilvl w:val="1"/>
        <w:numId w:val="5"/>
      </w:numPr>
      <w:ind w:left="908" w:hanging="454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pPr>
      <w:numPr>
        <w:numId w:val="10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cs="Arial"/>
    </w:rPr>
  </w:style>
  <w:style w:type="paragraph" w:customStyle="1" w:styleId="Bullet2">
    <w:name w:val="Bullet2"/>
    <w:pPr>
      <w:numPr>
        <w:numId w:val="11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paragraph" w:styleId="TOC1">
    <w:name w:val="toc 1"/>
    <w:basedOn w:val="Normal"/>
    <w:next w:val="Normal"/>
    <w:uiPriority w:val="39"/>
    <w:pPr>
      <w:ind w:left="567" w:hanging="567"/>
      <w:jc w:val="both"/>
    </w:pPr>
    <w:rPr>
      <w:sz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40" w:after="40"/>
    </w:pPr>
    <w:rPr>
      <w:b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40" w:after="40"/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styleId="ListBullet">
    <w:name w:val="List Bullet"/>
    <w:aliases w:val="List Bullet Char1,List Bullet Char Char"/>
    <w:basedOn w:val="Normal"/>
    <w:link w:val="ListBulletChar"/>
    <w:autoRedefine/>
    <w:pPr>
      <w:tabs>
        <w:tab w:val="num" w:pos="360"/>
      </w:tabs>
      <w:ind w:left="360" w:hanging="360"/>
    </w:pPr>
  </w:style>
  <w:style w:type="character" w:customStyle="1" w:styleId="ListBulletChar">
    <w:name w:val="List Bullet Char"/>
    <w:aliases w:val="List Bullet Char1 Char,List Bullet Char Char Char"/>
    <w:link w:val="ListBullet"/>
    <w:rPr>
      <w:rFonts w:ascii="Times New Roman" w:eastAsia="Times New Roman" w:hAnsi="Times New Roman" w:cs="Times New Roman"/>
      <w:sz w:val="23"/>
      <w:szCs w:val="20"/>
    </w:rPr>
  </w:style>
  <w:style w:type="paragraph" w:customStyle="1" w:styleId="StyleHeading1JustifiedAfter2pt">
    <w:name w:val="Style Heading 1 + Justified After:  2 pt"/>
    <w:basedOn w:val="Heading1"/>
    <w:pPr>
      <w:keepLines w:val="0"/>
      <w:tabs>
        <w:tab w:val="num" w:pos="567"/>
      </w:tabs>
      <w:spacing w:before="240" w:after="40"/>
      <w:ind w:left="567" w:hanging="567"/>
    </w:pPr>
    <w:rPr>
      <w:rFonts w:ascii="Times New Roman Bold" w:eastAsia="Times New Roman" w:hAnsi="Times New Roman Bold" w:cs="Times New Roman"/>
      <w:kern w:val="28"/>
      <w:sz w:val="23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3"/>
      <w:szCs w:val="20"/>
    </w:rPr>
  </w:style>
  <w:style w:type="character" w:customStyle="1" w:styleId="label">
    <w:name w:val="label"/>
    <w:basedOn w:val="DefaultParagraphFont"/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customStyle="1" w:styleId="insertwords">
    <w:name w:val="insertwords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harChar">
    <w:name w:val="Char Char"/>
    <w:basedOn w:val="Normal"/>
    <w:rsid w:val="001E34E3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Style1">
    <w:name w:val="Style1"/>
    <w:basedOn w:val="Normal"/>
    <w:rsid w:val="001E34E3"/>
    <w:pPr>
      <w:spacing w:after="120"/>
    </w:pPr>
    <w:rPr>
      <w:b/>
    </w:rPr>
  </w:style>
  <w:style w:type="paragraph" w:styleId="Revision">
    <w:name w:val="Revision"/>
    <w:hidden/>
    <w:uiPriority w:val="99"/>
    <w:semiHidden/>
    <w:rsid w:val="004D7E09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847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9D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B4FAD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92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403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23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gle.ssi.govt.nz/map/legislation/ministerial-directions/eligibility-for-social-housing-direction/ministerial-direction-on-eligibility-for-social-h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A5C1-A2F4-4006-BF41-0DD9B741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5587</CharactersWithSpaces>
  <SharedDoc>false</SharedDoc>
  <HLinks>
    <vt:vector size="42" baseType="variant">
      <vt:variant>
        <vt:i4>7471145</vt:i4>
      </vt:variant>
      <vt:variant>
        <vt:i4>39</vt:i4>
      </vt:variant>
      <vt:variant>
        <vt:i4>0</vt:i4>
      </vt:variant>
      <vt:variant>
        <vt:i4>5</vt:i4>
      </vt:variant>
      <vt:variant>
        <vt:lpwstr>https://doogle.ssi.govt.nz/map/legislation/ministerial-directions/eligibility-for-social-housing-direction/ministerial-direction-on-eligibility-for-social-ho.html</vt:lpwstr>
      </vt:variant>
      <vt:variant>
        <vt:lpwstr/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_Toc141708466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_Toc141708465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_Toc141708464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_Toc141708463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_Toc141708462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_Toc141708461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Patel</dc:creator>
  <cp:keywords/>
  <cp:lastModifiedBy>Karla Clarke</cp:lastModifiedBy>
  <cp:revision>3</cp:revision>
  <cp:lastPrinted>2023-02-15T11:30:00Z</cp:lastPrinted>
  <dcterms:created xsi:type="dcterms:W3CDTF">2023-08-07T00:24:00Z</dcterms:created>
  <dcterms:modified xsi:type="dcterms:W3CDTF">2023-08-07T00:25:00Z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A12339022</vt:lpwstr>
  </property>
  <property fmtid="{D5CDD505-2E9C-101B-9397-08002B2CF9AE}" pid="4" name="Objective-Title">
    <vt:lpwstr>20202102 draft Instrument amending Ministerial Direction and Welfare programme</vt:lpwstr>
  </property>
  <property fmtid="{D5CDD505-2E9C-101B-9397-08002B2CF9AE}" pid="5" name="Objective-Comment">
    <vt:lpwstr/>
  </property>
  <property fmtid="{D5CDD505-2E9C-101B-9397-08002B2CF9AE}" pid="6" name="Objective-CreationStamp">
    <vt:filetime>2020-02-20T22:59:40Z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2020-02-21T01:40:39Z</vt:filetime>
  </property>
  <property fmtid="{D5CDD505-2E9C-101B-9397-08002B2CF9AE}" pid="10" name="Objective-ModificationStamp">
    <vt:filetime>2020-02-21T01:40:39Z</vt:filetime>
  </property>
  <property fmtid="{D5CDD505-2E9C-101B-9397-08002B2CF9AE}" pid="11" name="Objective-Owner">
    <vt:lpwstr>Ella Bryant</vt:lpwstr>
  </property>
  <property fmtid="{D5CDD505-2E9C-101B-9397-08002B2CF9AE}" pid="12" name="Objective-Path">
    <vt:lpwstr>Global Folder:MSD INFORMATION REPOSITORY:Governance:Legal:Advice - Legislative Management:AGA:2020 AGA (Annual General Adjustment):Amendments to Ministerial Direction and Welfare Programmes:</vt:lpwstr>
  </property>
  <property fmtid="{D5CDD505-2E9C-101B-9397-08002B2CF9AE}" pid="13" name="Objective-Parent">
    <vt:lpwstr>Amendments to Ministerial Direction and Welfare Programmes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GO/LE/07/09/19-30299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Objective-Client Number [system]">
    <vt:lpwstr>000-000-000</vt:lpwstr>
  </property>
  <property fmtid="{D5CDD505-2E9C-101B-9397-08002B2CF9AE}" pid="24" name="Objective-Client Name [system]">
    <vt:lpwstr>No Client Name</vt:lpwstr>
  </property>
  <property fmtid="{D5CDD505-2E9C-101B-9397-08002B2CF9AE}" pid="25" name="ClassificationContentMarkingHeaderShapeIds">
    <vt:lpwstr>2,3,4</vt:lpwstr>
  </property>
  <property fmtid="{D5CDD505-2E9C-101B-9397-08002B2CF9AE}" pid="26" name="ClassificationContentMarkingHeaderFontProps">
    <vt:lpwstr>#000000,10,Calibri</vt:lpwstr>
  </property>
  <property fmtid="{D5CDD505-2E9C-101B-9397-08002B2CF9AE}" pid="27" name="ClassificationContentMarkingHeaderText">
    <vt:lpwstr>IN-CONFIDENCE</vt:lpwstr>
  </property>
  <property fmtid="{D5CDD505-2E9C-101B-9397-08002B2CF9AE}" pid="28" name="MSIP_Label_f43e46a9-9901-46e9-bfae-bb6189d4cb66_Enabled">
    <vt:lpwstr>true</vt:lpwstr>
  </property>
  <property fmtid="{D5CDD505-2E9C-101B-9397-08002B2CF9AE}" pid="29" name="MSIP_Label_f43e46a9-9901-46e9-bfae-bb6189d4cb66_SetDate">
    <vt:lpwstr>2023-07-12T04:46:21Z</vt:lpwstr>
  </property>
  <property fmtid="{D5CDD505-2E9C-101B-9397-08002B2CF9AE}" pid="30" name="MSIP_Label_f43e46a9-9901-46e9-bfae-bb6189d4cb66_Method">
    <vt:lpwstr>Standard</vt:lpwstr>
  </property>
  <property fmtid="{D5CDD505-2E9C-101B-9397-08002B2CF9AE}" pid="31" name="MSIP_Label_f43e46a9-9901-46e9-bfae-bb6189d4cb66_Name">
    <vt:lpwstr>In-confidence</vt:lpwstr>
  </property>
  <property fmtid="{D5CDD505-2E9C-101B-9397-08002B2CF9AE}" pid="32" name="MSIP_Label_f43e46a9-9901-46e9-bfae-bb6189d4cb66_SiteId">
    <vt:lpwstr>e40c4f52-99bd-4d4f-bf7e-d001a2ca6556</vt:lpwstr>
  </property>
  <property fmtid="{D5CDD505-2E9C-101B-9397-08002B2CF9AE}" pid="33" name="MSIP_Label_f43e46a9-9901-46e9-bfae-bb6189d4cb66_ActionId">
    <vt:lpwstr>e7485e34-64ce-4f0a-9bcb-77b8a4f9a122</vt:lpwstr>
  </property>
  <property fmtid="{D5CDD505-2E9C-101B-9397-08002B2CF9AE}" pid="34" name="MSIP_Label_f43e46a9-9901-46e9-bfae-bb6189d4cb66_ContentBits">
    <vt:lpwstr>1</vt:lpwstr>
  </property>
</Properties>
</file>