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ECC2" w14:textId="77777777" w:rsidR="00C51385" w:rsidRPr="00C51385" w:rsidRDefault="00C51385" w:rsidP="00C51385">
      <w:pPr>
        <w:spacing w:before="100" w:beforeAutospacing="1" w:after="100" w:afterAutospacing="1" w:line="270" w:lineRule="atLeast"/>
        <w:outlineLvl w:val="1"/>
        <w:rPr>
          <w:rFonts w:ascii="Helvetica" w:eastAsia="Times New Roman" w:hAnsi="Helvetica" w:cs="Helvetica"/>
          <w:b/>
          <w:bCs/>
          <w:color w:val="333333"/>
          <w:sz w:val="26"/>
          <w:szCs w:val="36"/>
          <w:lang w:eastAsia="en-NZ"/>
        </w:rPr>
      </w:pPr>
      <w:r w:rsidRPr="00C51385">
        <w:rPr>
          <w:rFonts w:ascii="Helvetica" w:eastAsia="Times New Roman" w:hAnsi="Helvetica" w:cs="Helvetica"/>
          <w:b/>
          <w:bCs/>
          <w:color w:val="333333"/>
          <w:sz w:val="26"/>
          <w:szCs w:val="36"/>
          <w:lang w:eastAsia="en-NZ"/>
        </w:rPr>
        <w:t>Notice under the Legislation Act 2019</w:t>
      </w:r>
    </w:p>
    <w:p w14:paraId="1879CC5C" w14:textId="77777777"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color w:val="333333"/>
          <w:szCs w:val="20"/>
          <w:lang w:eastAsia="en-NZ"/>
        </w:rPr>
        <w:t>Notice is given of the making of the following instrument by the Minister for Social Development and Employment.</w:t>
      </w:r>
    </w:p>
    <w:p w14:paraId="13A19EE5" w14:textId="77777777" w:rsidR="00C51385" w:rsidRPr="00C51385" w:rsidRDefault="00C51385" w:rsidP="00C51385"/>
    <w:tbl>
      <w:tblPr>
        <w:tblW w:w="5104" w:type="pct"/>
        <w:tblCellSpacing w:w="15" w:type="dxa"/>
        <w:tblCellMar>
          <w:top w:w="15" w:type="dxa"/>
          <w:left w:w="15" w:type="dxa"/>
          <w:bottom w:w="15" w:type="dxa"/>
          <w:right w:w="15" w:type="dxa"/>
        </w:tblCellMar>
        <w:tblLook w:val="04A0" w:firstRow="1" w:lastRow="0" w:firstColumn="1" w:lastColumn="0" w:noHBand="0" w:noVBand="1"/>
      </w:tblPr>
      <w:tblGrid>
        <w:gridCol w:w="4498"/>
        <w:gridCol w:w="2703"/>
        <w:gridCol w:w="2013"/>
      </w:tblGrid>
      <w:tr w:rsidR="00C51385" w:rsidRPr="00C51385" w14:paraId="5DC9F9FD" w14:textId="77777777" w:rsidTr="00432388">
        <w:trPr>
          <w:tblCellSpacing w:w="15" w:type="dxa"/>
        </w:trPr>
        <w:tc>
          <w:tcPr>
            <w:tcW w:w="2416" w:type="pct"/>
            <w:vAlign w:val="center"/>
            <w:hideMark/>
          </w:tcPr>
          <w:p w14:paraId="3A5976E2" w14:textId="77777777"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i/>
                <w:iCs/>
                <w:color w:val="333333"/>
                <w:szCs w:val="20"/>
                <w:lang w:eastAsia="en-NZ"/>
              </w:rPr>
              <w:t>Authority for Instrument</w:t>
            </w:r>
          </w:p>
        </w:tc>
        <w:tc>
          <w:tcPr>
            <w:tcW w:w="1450" w:type="pct"/>
            <w:vAlign w:val="center"/>
            <w:hideMark/>
          </w:tcPr>
          <w:p w14:paraId="15327EB7" w14:textId="77777777"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i/>
                <w:iCs/>
                <w:color w:val="333333"/>
                <w:szCs w:val="20"/>
                <w:lang w:eastAsia="en-NZ"/>
              </w:rPr>
              <w:t>Title or Subject Matter</w:t>
            </w:r>
          </w:p>
        </w:tc>
        <w:tc>
          <w:tcPr>
            <w:tcW w:w="1068" w:type="pct"/>
            <w:vAlign w:val="center"/>
            <w:hideMark/>
          </w:tcPr>
          <w:p w14:paraId="4D33F850" w14:textId="77777777" w:rsidR="00C51385" w:rsidRPr="00C51385" w:rsidRDefault="00C51385" w:rsidP="00C51385">
            <w:pPr>
              <w:spacing w:before="100" w:beforeAutospacing="1" w:after="100" w:afterAutospacing="1" w:line="270" w:lineRule="atLeast"/>
              <w:jc w:val="center"/>
              <w:rPr>
                <w:rFonts w:ascii="Helvetica" w:eastAsia="Times New Roman" w:hAnsi="Helvetica" w:cs="Helvetica"/>
                <w:color w:val="333333"/>
                <w:szCs w:val="20"/>
                <w:lang w:eastAsia="en-NZ"/>
              </w:rPr>
            </w:pPr>
            <w:r w:rsidRPr="00C51385">
              <w:rPr>
                <w:rFonts w:ascii="Helvetica" w:eastAsia="Times New Roman" w:hAnsi="Helvetica" w:cs="Helvetica"/>
                <w:i/>
                <w:iCs/>
                <w:color w:val="333333"/>
                <w:szCs w:val="20"/>
                <w:lang w:eastAsia="en-NZ"/>
              </w:rPr>
              <w:t>Date of Enactment</w:t>
            </w:r>
          </w:p>
        </w:tc>
      </w:tr>
      <w:tr w:rsidR="00C51385" w:rsidRPr="00C51385" w14:paraId="5FE07303" w14:textId="77777777" w:rsidTr="00432388">
        <w:trPr>
          <w:tblCellSpacing w:w="15" w:type="dxa"/>
        </w:trPr>
        <w:tc>
          <w:tcPr>
            <w:tcW w:w="2416" w:type="pct"/>
            <w:vAlign w:val="center"/>
            <w:hideMark/>
          </w:tcPr>
          <w:p w14:paraId="28885274" w14:textId="77777777"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color w:val="333333"/>
                <w:szCs w:val="20"/>
                <w:lang w:eastAsia="en-NZ"/>
              </w:rPr>
              <w:t>Social Security Act 2018, sections 7 and 101</w:t>
            </w:r>
          </w:p>
          <w:p w14:paraId="10CFE311" w14:textId="77777777"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p>
        </w:tc>
        <w:tc>
          <w:tcPr>
            <w:tcW w:w="1450" w:type="pct"/>
            <w:vAlign w:val="center"/>
            <w:hideMark/>
          </w:tcPr>
          <w:p w14:paraId="1246BC20" w14:textId="691D8003"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color w:val="333333"/>
                <w:szCs w:val="20"/>
                <w:lang w:eastAsia="en-NZ"/>
              </w:rPr>
              <w:t>Instrument amending Ministerial Directions and Welfare Programmes 202</w:t>
            </w:r>
            <w:r w:rsidR="00AD46D6">
              <w:rPr>
                <w:rFonts w:ascii="Helvetica" w:eastAsia="Times New Roman" w:hAnsi="Helvetica" w:cs="Helvetica"/>
                <w:color w:val="333333"/>
                <w:szCs w:val="20"/>
                <w:lang w:eastAsia="en-NZ"/>
              </w:rPr>
              <w:t>3</w:t>
            </w:r>
            <w:r w:rsidRPr="00C51385">
              <w:rPr>
                <w:rFonts w:ascii="Helvetica" w:eastAsia="Times New Roman" w:hAnsi="Helvetica" w:cs="Helvetica"/>
                <w:color w:val="333333"/>
                <w:szCs w:val="20"/>
                <w:lang w:eastAsia="en-NZ"/>
              </w:rPr>
              <w:t xml:space="preserve"> </w:t>
            </w:r>
          </w:p>
        </w:tc>
        <w:tc>
          <w:tcPr>
            <w:tcW w:w="1068" w:type="pct"/>
            <w:vAlign w:val="center"/>
            <w:hideMark/>
          </w:tcPr>
          <w:p w14:paraId="3EABCCE6" w14:textId="7484379D" w:rsidR="00C51385" w:rsidRPr="00C51385" w:rsidRDefault="00131588" w:rsidP="00C51385">
            <w:pPr>
              <w:spacing w:before="100" w:beforeAutospacing="1" w:after="100" w:afterAutospacing="1" w:line="270" w:lineRule="atLeast"/>
              <w:jc w:val="center"/>
              <w:rPr>
                <w:rFonts w:ascii="Helvetica" w:eastAsia="Times New Roman" w:hAnsi="Helvetica" w:cs="Helvetica"/>
                <w:color w:val="333333"/>
                <w:szCs w:val="20"/>
                <w:lang w:eastAsia="en-NZ"/>
              </w:rPr>
            </w:pPr>
            <w:r>
              <w:rPr>
                <w:rFonts w:ascii="Helvetica" w:eastAsia="Times New Roman" w:hAnsi="Helvetica" w:cs="Helvetica"/>
                <w:color w:val="333333"/>
                <w:szCs w:val="20"/>
                <w:lang w:eastAsia="en-NZ"/>
              </w:rPr>
              <w:t>6 March 2023</w:t>
            </w:r>
          </w:p>
        </w:tc>
      </w:tr>
    </w:tbl>
    <w:p w14:paraId="40A923AA" w14:textId="517E3654" w:rsidR="00C51385" w:rsidRPr="00C51385" w:rsidRDefault="00C51385" w:rsidP="00C51385">
      <w:pPr>
        <w:spacing w:before="100" w:beforeAutospacing="1" w:after="100" w:afterAutospacing="1" w:line="270" w:lineRule="atLeast"/>
        <w:rPr>
          <w:rFonts w:ascii="Helvetica" w:eastAsia="Times New Roman" w:hAnsi="Helvetica" w:cs="Helvetica"/>
          <w:color w:val="333333"/>
          <w:szCs w:val="20"/>
          <w:lang w:eastAsia="en-NZ"/>
        </w:rPr>
      </w:pPr>
      <w:r w:rsidRPr="00C51385">
        <w:rPr>
          <w:rFonts w:ascii="Helvetica" w:eastAsia="Times New Roman" w:hAnsi="Helvetica" w:cs="Helvetica"/>
          <w:color w:val="333333"/>
          <w:szCs w:val="20"/>
          <w:lang w:eastAsia="en-NZ"/>
        </w:rPr>
        <w:t xml:space="preserve">A copy of the instrument is available for free at: </w:t>
      </w:r>
      <w:hyperlink r:id="rId8" w:history="1">
        <w:r w:rsidR="007C1878" w:rsidRPr="007C1878">
          <w:rPr>
            <w:rFonts w:ascii="Helvetica" w:eastAsia="Times New Roman" w:hAnsi="Helvetica" w:cs="Helvetica"/>
            <w:color w:val="0464EA"/>
            <w:szCs w:val="20"/>
            <w:lang w:eastAsia="en-NZ"/>
          </w:rPr>
          <w:t>https://www.msd.govt.nz/about-msd-and-our-work/about-msd/legislation/notice-of-change.html</w:t>
        </w:r>
      </w:hyperlink>
    </w:p>
    <w:p w14:paraId="33CA07FA" w14:textId="0F56749B" w:rsidR="00C51385" w:rsidRPr="00C51385" w:rsidRDefault="00C51385" w:rsidP="00C51385">
      <w:pPr>
        <w:spacing w:after="40"/>
        <w:jc w:val="both"/>
        <w:rPr>
          <w:rFonts w:ascii="Arial Mäori" w:hAnsi="Arial Mäori"/>
        </w:rPr>
      </w:pPr>
      <w:r w:rsidRPr="00C51385">
        <w:rPr>
          <w:rFonts w:ascii="Arial Mäori" w:hAnsi="Arial Mäori"/>
        </w:rPr>
        <w:t xml:space="preserve">This instrument, which comes into force on </w:t>
      </w:r>
      <w:r w:rsidRPr="00C51385">
        <w:rPr>
          <w:rFonts w:ascii="Arial Mäori" w:hAnsi="Arial Mäori"/>
          <w:b/>
          <w:bCs/>
        </w:rPr>
        <w:t>1 April 202</w:t>
      </w:r>
      <w:r w:rsidR="00AD46D6">
        <w:rPr>
          <w:rFonts w:ascii="Arial Mäori" w:hAnsi="Arial Mäori"/>
          <w:b/>
          <w:bCs/>
        </w:rPr>
        <w:t>3</w:t>
      </w:r>
      <w:r w:rsidRPr="00C51385">
        <w:rPr>
          <w:rFonts w:ascii="Arial Mäori" w:hAnsi="Arial Mäori"/>
        </w:rPr>
        <w:t>, as part of the Annual General Adjustment, amends the Ministerial directions and welfare programmes under the Social Security Act 2018. The amendments adjust:</w:t>
      </w:r>
    </w:p>
    <w:p w14:paraId="68A0C5C7" w14:textId="607E4FFB" w:rsidR="00C51385" w:rsidRDefault="00AD46D6" w:rsidP="00C51385">
      <w:pPr>
        <w:numPr>
          <w:ilvl w:val="0"/>
          <w:numId w:val="33"/>
        </w:numPr>
        <w:spacing w:after="40" w:line="240" w:lineRule="auto"/>
        <w:ind w:left="567" w:hanging="425"/>
        <w:jc w:val="both"/>
        <w:rPr>
          <w:rFonts w:ascii="Arial Mäori" w:eastAsia="Times New Roman" w:hAnsi="Arial Mäori" w:cs="Times New Roman"/>
          <w:szCs w:val="20"/>
        </w:rPr>
      </w:pPr>
      <w:r>
        <w:rPr>
          <w:rFonts w:ascii="Arial Mäori" w:eastAsia="Times New Roman" w:hAnsi="Arial Mäori" w:cs="Times New Roman"/>
          <w:szCs w:val="20"/>
        </w:rPr>
        <w:t xml:space="preserve">the appropriate income </w:t>
      </w:r>
      <w:r w:rsidR="00A41734">
        <w:rPr>
          <w:rFonts w:ascii="Arial Mäori" w:eastAsia="Times New Roman" w:hAnsi="Arial Mäori" w:cs="Times New Roman"/>
          <w:szCs w:val="20"/>
        </w:rPr>
        <w:t xml:space="preserve">limits </w:t>
      </w:r>
      <w:r>
        <w:rPr>
          <w:rFonts w:ascii="Arial Mäori" w:eastAsia="Times New Roman" w:hAnsi="Arial Mäori" w:cs="Times New Roman"/>
          <w:szCs w:val="20"/>
        </w:rPr>
        <w:t xml:space="preserve">in relation to </w:t>
      </w:r>
      <w:r w:rsidR="009C46D9">
        <w:rPr>
          <w:rFonts w:ascii="Arial Mäori" w:eastAsia="Times New Roman" w:hAnsi="Arial Mäori" w:cs="Times New Roman"/>
          <w:szCs w:val="20"/>
        </w:rPr>
        <w:t xml:space="preserve">the Recoverable Assistance Programme, Special Needs Grants Programme and </w:t>
      </w:r>
      <w:r>
        <w:rPr>
          <w:rFonts w:ascii="Arial Mäori" w:eastAsia="Times New Roman" w:hAnsi="Arial Mäori" w:cs="Times New Roman"/>
          <w:szCs w:val="20"/>
        </w:rPr>
        <w:t xml:space="preserve">Advance Payments of Instalments of Benefit to reflect the 6.24% increase in the net average wage over the previous </w:t>
      </w:r>
      <w:proofErr w:type="gramStart"/>
      <w:r>
        <w:rPr>
          <w:rFonts w:ascii="Arial Mäori" w:eastAsia="Times New Roman" w:hAnsi="Arial Mäori" w:cs="Times New Roman"/>
          <w:szCs w:val="20"/>
        </w:rPr>
        <w:t>year;</w:t>
      </w:r>
      <w:proofErr w:type="gramEnd"/>
    </w:p>
    <w:p w14:paraId="7CAE43A0" w14:textId="41A2AF3B" w:rsidR="00AD46D6" w:rsidRDefault="00AD46D6" w:rsidP="00C51385">
      <w:pPr>
        <w:numPr>
          <w:ilvl w:val="0"/>
          <w:numId w:val="33"/>
        </w:numPr>
        <w:spacing w:after="40" w:line="240" w:lineRule="auto"/>
        <w:ind w:left="567" w:hanging="425"/>
        <w:jc w:val="both"/>
        <w:rPr>
          <w:rFonts w:ascii="Arial Mäori" w:eastAsia="Times New Roman" w:hAnsi="Arial Mäori" w:cs="Times New Roman"/>
          <w:szCs w:val="20"/>
        </w:rPr>
      </w:pPr>
      <w:r>
        <w:rPr>
          <w:rFonts w:ascii="Arial Mäori" w:eastAsia="Times New Roman" w:hAnsi="Arial Mäori" w:cs="Times New Roman"/>
          <w:szCs w:val="20"/>
        </w:rPr>
        <w:t>standard costs in relation to the direction in relation to Special Benefit to reflect a 7.22% increase in the New Zealand Consumers Price Index (CPI) from the December 2021 quarter to the December 2022 quarter (calculated using the CPI All Groups</w:t>
      </w:r>
      <w:proofErr w:type="gramStart"/>
      <w:r>
        <w:rPr>
          <w:rFonts w:ascii="Arial Mäori" w:eastAsia="Times New Roman" w:hAnsi="Arial Mäori" w:cs="Times New Roman"/>
          <w:szCs w:val="20"/>
        </w:rPr>
        <w:t>)</w:t>
      </w:r>
      <w:r w:rsidR="0066662F">
        <w:rPr>
          <w:rFonts w:ascii="Arial Mäori" w:eastAsia="Times New Roman" w:hAnsi="Arial Mäori" w:cs="Times New Roman"/>
          <w:szCs w:val="20"/>
        </w:rPr>
        <w:t>;</w:t>
      </w:r>
      <w:proofErr w:type="gramEnd"/>
    </w:p>
    <w:p w14:paraId="64966E74" w14:textId="7668CBA3" w:rsidR="00AD46D6" w:rsidRDefault="00AD46D6" w:rsidP="00C51385">
      <w:pPr>
        <w:numPr>
          <w:ilvl w:val="0"/>
          <w:numId w:val="33"/>
        </w:numPr>
        <w:spacing w:after="40" w:line="240" w:lineRule="auto"/>
        <w:ind w:left="567" w:hanging="425"/>
        <w:jc w:val="both"/>
        <w:rPr>
          <w:rFonts w:ascii="Arial Mäori" w:eastAsia="Times New Roman" w:hAnsi="Arial Mäori" w:cs="Times New Roman"/>
          <w:szCs w:val="20"/>
        </w:rPr>
      </w:pPr>
      <w:r>
        <w:rPr>
          <w:rFonts w:ascii="Arial Mäori" w:eastAsia="Times New Roman" w:hAnsi="Arial Mäori" w:cs="Times New Roman"/>
          <w:szCs w:val="20"/>
        </w:rPr>
        <w:t>certain rates and limits in relation to Family Start and Early Start (Childcare Assistance) Programme, New Employment Transition Grant Programme, Seasonal Work Assistance Programme, and Training Incentive Allowance Programme to reflect a 7.22% increase in the New Zealand Consumers Price Index (CPI) from the December 2021 quarter to the December 2022 quarter (calculated using the CPI All Groups</w:t>
      </w:r>
      <w:proofErr w:type="gramStart"/>
      <w:r>
        <w:rPr>
          <w:rFonts w:ascii="Arial Mäori" w:eastAsia="Times New Roman" w:hAnsi="Arial Mäori" w:cs="Times New Roman"/>
          <w:szCs w:val="20"/>
        </w:rPr>
        <w:t>)</w:t>
      </w:r>
      <w:r w:rsidR="0066662F">
        <w:rPr>
          <w:rFonts w:ascii="Arial Mäori" w:eastAsia="Times New Roman" w:hAnsi="Arial Mäori" w:cs="Times New Roman"/>
          <w:szCs w:val="20"/>
        </w:rPr>
        <w:t>;</w:t>
      </w:r>
      <w:proofErr w:type="gramEnd"/>
    </w:p>
    <w:p w14:paraId="33170382" w14:textId="693AF055" w:rsidR="0066662F" w:rsidRDefault="0066662F" w:rsidP="00C51385">
      <w:pPr>
        <w:numPr>
          <w:ilvl w:val="0"/>
          <w:numId w:val="33"/>
        </w:numPr>
        <w:spacing w:after="40" w:line="240" w:lineRule="auto"/>
        <w:ind w:left="567" w:hanging="425"/>
        <w:jc w:val="both"/>
        <w:rPr>
          <w:rFonts w:ascii="Arial Mäori" w:eastAsia="Times New Roman" w:hAnsi="Arial Mäori" w:cs="Times New Roman"/>
          <w:szCs w:val="20"/>
        </w:rPr>
      </w:pPr>
      <w:r>
        <w:rPr>
          <w:rFonts w:ascii="Arial Mäori" w:eastAsia="Times New Roman" w:hAnsi="Arial Mäori" w:cs="Times New Roman"/>
          <w:szCs w:val="20"/>
        </w:rPr>
        <w:t>the Home Help Programme, to adjust the hourly rate, that may be paid to a home helper, in line with the actual 7.08% increase in the adult minimum wage rate from 1 April 2023 (occurring in line with Cabinet’s decision to increase the minimum wage by 7.2% and then round to the nearest 10 cents</w:t>
      </w:r>
      <w:proofErr w:type="gramStart"/>
      <w:r>
        <w:rPr>
          <w:rFonts w:ascii="Arial Mäori" w:eastAsia="Times New Roman" w:hAnsi="Arial Mäori" w:cs="Times New Roman"/>
          <w:szCs w:val="20"/>
        </w:rPr>
        <w:t>);</w:t>
      </w:r>
      <w:proofErr w:type="gramEnd"/>
    </w:p>
    <w:p w14:paraId="7D1C4FCE" w14:textId="772E9C41" w:rsidR="0066662F" w:rsidRPr="00C51385" w:rsidRDefault="0066662F" w:rsidP="00C51385">
      <w:pPr>
        <w:numPr>
          <w:ilvl w:val="0"/>
          <w:numId w:val="33"/>
        </w:numPr>
        <w:spacing w:after="40" w:line="240" w:lineRule="auto"/>
        <w:ind w:left="567" w:hanging="425"/>
        <w:jc w:val="both"/>
        <w:rPr>
          <w:rFonts w:ascii="Arial Mäori" w:eastAsia="Times New Roman" w:hAnsi="Arial Mäori" w:cs="Times New Roman"/>
          <w:szCs w:val="20"/>
        </w:rPr>
      </w:pPr>
      <w:r>
        <w:rPr>
          <w:rFonts w:ascii="Arial Mäori" w:eastAsia="Times New Roman" w:hAnsi="Arial Mäori" w:cs="Times New Roman"/>
          <w:szCs w:val="20"/>
        </w:rPr>
        <w:t>the Special Transfer Allowance Programme 2000 to adjust average regional rents to reflect movements in rentals.</w:t>
      </w:r>
    </w:p>
    <w:p w14:paraId="5635DACB" w14:textId="77777777" w:rsidR="00C51385" w:rsidRPr="00C51385" w:rsidRDefault="00C51385" w:rsidP="00C51385">
      <w:pPr>
        <w:spacing w:before="100" w:beforeAutospacing="1" w:after="100" w:afterAutospacing="1" w:line="270" w:lineRule="atLeast"/>
        <w:rPr>
          <w:rFonts w:ascii="Arial Mäori" w:eastAsia="Times New Roman" w:hAnsi="Arial Mäori" w:cs="Helvetica"/>
          <w:szCs w:val="20"/>
          <w:lang w:eastAsia="en-NZ"/>
        </w:rPr>
      </w:pPr>
      <w:r w:rsidRPr="00C51385">
        <w:rPr>
          <w:rFonts w:ascii="Arial Mäori" w:eastAsia="Times New Roman" w:hAnsi="Arial Mäori" w:cs="Helvetica"/>
          <w:szCs w:val="20"/>
          <w:lang w:eastAsia="en-NZ"/>
        </w:rPr>
        <w:t xml:space="preserve">The instrument is secondary legislation for the purposes of the Legislation Act 2019 and </w:t>
      </w:r>
      <w:r w:rsidRPr="00C51385">
        <w:rPr>
          <w:rFonts w:ascii="Arial" w:eastAsia="Times New Roman" w:hAnsi="Arial"/>
          <w:szCs w:val="20"/>
          <w:lang w:eastAsia="en-NZ"/>
        </w:rPr>
        <w:t>is administered by the Ministry of Social Development.</w:t>
      </w:r>
    </w:p>
    <w:p w14:paraId="6B1785AB" w14:textId="63D2A4C3" w:rsidR="00C51385" w:rsidRPr="00C51385" w:rsidRDefault="00C51385" w:rsidP="00C51385">
      <w:pPr>
        <w:spacing w:before="100" w:beforeAutospacing="1" w:after="100" w:afterAutospacing="1" w:line="270" w:lineRule="atLeast"/>
        <w:rPr>
          <w:rFonts w:ascii="Arial Mäori" w:eastAsia="Times New Roman" w:hAnsi="Arial Mäori" w:cs="Helvetica"/>
          <w:szCs w:val="20"/>
          <w:lang w:eastAsia="en-NZ"/>
        </w:rPr>
      </w:pPr>
      <w:r w:rsidRPr="00C51385">
        <w:rPr>
          <w:rFonts w:ascii="Arial Mäori" w:eastAsia="Times New Roman" w:hAnsi="Arial Mäori" w:cs="Helvetica"/>
          <w:szCs w:val="20"/>
          <w:lang w:eastAsia="en-NZ"/>
        </w:rPr>
        <w:t xml:space="preserve">Dated this </w:t>
      </w:r>
      <w:r w:rsidR="00BD129D">
        <w:rPr>
          <w:rFonts w:ascii="Arial Mäori" w:eastAsia="Times New Roman" w:hAnsi="Arial Mäori" w:cs="Helvetica"/>
          <w:szCs w:val="20"/>
          <w:lang w:eastAsia="en-NZ"/>
        </w:rPr>
        <w:t>8</w:t>
      </w:r>
      <w:r w:rsidR="00BD129D" w:rsidRPr="00BD129D">
        <w:rPr>
          <w:rFonts w:ascii="Arial Mäori" w:eastAsia="Times New Roman" w:hAnsi="Arial Mäori" w:cs="Helvetica"/>
          <w:szCs w:val="20"/>
          <w:vertAlign w:val="superscript"/>
          <w:lang w:eastAsia="en-NZ"/>
        </w:rPr>
        <w:t>th</w:t>
      </w:r>
      <w:r w:rsidR="00BD129D">
        <w:rPr>
          <w:rFonts w:ascii="Arial Mäori" w:eastAsia="Times New Roman" w:hAnsi="Arial Mäori" w:cs="Helvetica"/>
          <w:szCs w:val="20"/>
          <w:lang w:eastAsia="en-NZ"/>
        </w:rPr>
        <w:t xml:space="preserve"> day of March 2023</w:t>
      </w:r>
    </w:p>
    <w:p w14:paraId="006FEEDB" w14:textId="77777777" w:rsidR="00C51385" w:rsidRPr="00C51385" w:rsidRDefault="00C51385" w:rsidP="00C51385">
      <w:pPr>
        <w:spacing w:before="100" w:beforeAutospacing="1" w:after="100" w:afterAutospacing="1" w:line="270" w:lineRule="atLeast"/>
        <w:rPr>
          <w:rFonts w:ascii="Arial Mäori" w:eastAsia="Times New Roman" w:hAnsi="Arial Mäori" w:cs="Helvetica"/>
          <w:szCs w:val="20"/>
          <w:lang w:eastAsia="en-NZ"/>
        </w:rPr>
      </w:pPr>
      <w:r w:rsidRPr="00C51385">
        <w:rPr>
          <w:rFonts w:ascii="Arial" w:eastAsia="Times New Roman" w:hAnsi="Arial"/>
          <w:szCs w:val="20"/>
          <w:lang w:eastAsia="en-NZ"/>
        </w:rPr>
        <w:t>HON CARMEL SEPULONI, Minister for Social Development and Employment</w:t>
      </w:r>
    </w:p>
    <w:p w14:paraId="612AF33D" w14:textId="77777777" w:rsidR="00C51385" w:rsidRPr="00C51385" w:rsidRDefault="00C51385" w:rsidP="00C51385"/>
    <w:p w14:paraId="47C26764" w14:textId="77777777" w:rsidR="00C51385" w:rsidRPr="00C51385" w:rsidRDefault="00C51385" w:rsidP="00C51385"/>
    <w:p w14:paraId="080552C7" w14:textId="77777777" w:rsidR="00C51385" w:rsidRPr="00C51385" w:rsidRDefault="00C51385" w:rsidP="00C51385"/>
    <w:p w14:paraId="5E271421" w14:textId="2C00A912"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7278" w14:textId="77777777" w:rsidR="005C522D" w:rsidRDefault="005C522D" w:rsidP="005C522D">
      <w:pPr>
        <w:spacing w:after="0" w:line="240" w:lineRule="auto"/>
      </w:pPr>
      <w:r>
        <w:separator/>
      </w:r>
    </w:p>
  </w:endnote>
  <w:endnote w:type="continuationSeparator" w:id="0">
    <w:p w14:paraId="1A100C54" w14:textId="77777777" w:rsidR="005C522D" w:rsidRDefault="005C522D" w:rsidP="005C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Mäori">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6265" w14:textId="77777777" w:rsidR="005C522D" w:rsidRDefault="005C522D" w:rsidP="005C522D">
      <w:pPr>
        <w:spacing w:after="0" w:line="240" w:lineRule="auto"/>
      </w:pPr>
      <w:r>
        <w:separator/>
      </w:r>
    </w:p>
  </w:footnote>
  <w:footnote w:type="continuationSeparator" w:id="0">
    <w:p w14:paraId="5161BF15" w14:textId="77777777" w:rsidR="005C522D" w:rsidRDefault="005C522D" w:rsidP="005C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577B72"/>
    <w:multiLevelType w:val="hybridMultilevel"/>
    <w:tmpl w:val="0FE63342"/>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85"/>
    <w:rsid w:val="00000B4C"/>
    <w:rsid w:val="00005BBE"/>
    <w:rsid w:val="000106D0"/>
    <w:rsid w:val="00034336"/>
    <w:rsid w:val="00037CB0"/>
    <w:rsid w:val="000A576B"/>
    <w:rsid w:val="000C61C6"/>
    <w:rsid w:val="000E3BB9"/>
    <w:rsid w:val="000F3EC7"/>
    <w:rsid w:val="00106AED"/>
    <w:rsid w:val="00131588"/>
    <w:rsid w:val="001D3744"/>
    <w:rsid w:val="00213DA6"/>
    <w:rsid w:val="00216302"/>
    <w:rsid w:val="00236D2D"/>
    <w:rsid w:val="00245A2B"/>
    <w:rsid w:val="002D1C62"/>
    <w:rsid w:val="002D367B"/>
    <w:rsid w:val="00344E2B"/>
    <w:rsid w:val="00354EC2"/>
    <w:rsid w:val="00397220"/>
    <w:rsid w:val="003B0A38"/>
    <w:rsid w:val="003E2869"/>
    <w:rsid w:val="003E3722"/>
    <w:rsid w:val="004227ED"/>
    <w:rsid w:val="00445BCE"/>
    <w:rsid w:val="00454F25"/>
    <w:rsid w:val="004710B8"/>
    <w:rsid w:val="00477DED"/>
    <w:rsid w:val="00533E65"/>
    <w:rsid w:val="0056681E"/>
    <w:rsid w:val="00572AA9"/>
    <w:rsid w:val="00595906"/>
    <w:rsid w:val="005B11F9"/>
    <w:rsid w:val="005C522D"/>
    <w:rsid w:val="00631D73"/>
    <w:rsid w:val="0066662F"/>
    <w:rsid w:val="006B19BD"/>
    <w:rsid w:val="007A0819"/>
    <w:rsid w:val="007B201A"/>
    <w:rsid w:val="007C1878"/>
    <w:rsid w:val="007C2143"/>
    <w:rsid w:val="007F3ACD"/>
    <w:rsid w:val="0080133F"/>
    <w:rsid w:val="0080498F"/>
    <w:rsid w:val="00850061"/>
    <w:rsid w:val="00860654"/>
    <w:rsid w:val="00903467"/>
    <w:rsid w:val="00906EAA"/>
    <w:rsid w:val="00970DD2"/>
    <w:rsid w:val="009C46D9"/>
    <w:rsid w:val="009D15F1"/>
    <w:rsid w:val="009D2B10"/>
    <w:rsid w:val="00A2199C"/>
    <w:rsid w:val="00A41734"/>
    <w:rsid w:val="00A43896"/>
    <w:rsid w:val="00A6244E"/>
    <w:rsid w:val="00AD46D6"/>
    <w:rsid w:val="00B41635"/>
    <w:rsid w:val="00B5357A"/>
    <w:rsid w:val="00BC7503"/>
    <w:rsid w:val="00BD129D"/>
    <w:rsid w:val="00BD4EFC"/>
    <w:rsid w:val="00C503A7"/>
    <w:rsid w:val="00C51385"/>
    <w:rsid w:val="00C5215F"/>
    <w:rsid w:val="00CB4A28"/>
    <w:rsid w:val="00CD7E28"/>
    <w:rsid w:val="00D34EA0"/>
    <w:rsid w:val="00DD6907"/>
    <w:rsid w:val="00DD7526"/>
    <w:rsid w:val="00DF5D6F"/>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0D910"/>
  <w15:chartTrackingRefBased/>
  <w15:docId w15:val="{792BD7D8-42CE-430E-BF26-88890E7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C51385"/>
    <w:rPr>
      <w:color w:val="0000FF"/>
      <w:u w:val="single"/>
    </w:rPr>
  </w:style>
  <w:style w:type="paragraph" w:styleId="CommentSubject">
    <w:name w:val="annotation subject"/>
    <w:basedOn w:val="CommentText"/>
    <w:next w:val="CommentText"/>
    <w:link w:val="CommentSubjectChar"/>
    <w:uiPriority w:val="99"/>
    <w:semiHidden/>
    <w:unhideWhenUsed/>
    <w:rsid w:val="00477DED"/>
    <w:rPr>
      <w:b/>
      <w:bCs/>
    </w:rPr>
  </w:style>
  <w:style w:type="character" w:customStyle="1" w:styleId="CommentSubjectChar">
    <w:name w:val="Comment Subject Char"/>
    <w:basedOn w:val="CommentTextChar"/>
    <w:link w:val="CommentSubject"/>
    <w:uiPriority w:val="99"/>
    <w:semiHidden/>
    <w:rsid w:val="00477DED"/>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about-msd/legislation/notice-of-chan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Borne</dc:creator>
  <cp:keywords/>
  <dc:description/>
  <cp:lastModifiedBy>Gabrielle Borne</cp:lastModifiedBy>
  <cp:revision>2</cp:revision>
  <dcterms:created xsi:type="dcterms:W3CDTF">2023-03-07T21:59:00Z</dcterms:created>
  <dcterms:modified xsi:type="dcterms:W3CDTF">2023-03-07T21:59:00Z</dcterms:modified>
</cp:coreProperties>
</file>