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DA181E">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BF2E4E">
            <w:pPr>
              <w:pStyle w:val="TemplateTitle"/>
              <w:tabs>
                <w:tab w:val="clear" w:pos="1620"/>
                <w:tab w:val="clear" w:pos="5940"/>
              </w:tabs>
              <w:spacing w:after="240"/>
            </w:pPr>
            <w:r>
              <w:t>Coversheet</w:t>
            </w:r>
          </w:p>
        </w:tc>
        <w:tc>
          <w:tcPr>
            <w:tcW w:w="6144" w:type="dxa"/>
            <w:tcBorders>
              <w:top w:val="nil"/>
              <w:left w:val="nil"/>
              <w:bottom w:val="nil"/>
              <w:right w:val="nil"/>
            </w:tcBorders>
          </w:tcPr>
          <w:p w14:paraId="0FA7660F" w14:textId="69764321" w:rsidR="00865736" w:rsidRDefault="00865736" w:rsidP="00BF2E4E">
            <w:pPr>
              <w:pStyle w:val="LogoStyle"/>
              <w:spacing w:after="240"/>
            </w:pPr>
            <w:bookmarkStart w:id="0" w:name="bkmBrandingLogo"/>
          </w:p>
          <w:p w14:paraId="23472A43" w14:textId="77777777" w:rsidR="00FC072D" w:rsidRPr="00B17CB4" w:rsidRDefault="00FC072D" w:rsidP="00BF2E4E">
            <w:pPr>
              <w:pStyle w:val="LogoStyle"/>
              <w:spacing w:after="240"/>
            </w:pPr>
            <w:r>
              <w:rPr>
                <w:noProof/>
              </w:rPr>
              <w:drawing>
                <wp:inline distT="0" distB="0" distL="0" distR="0" wp14:anchorId="53EE5867" wp14:editId="45A0964D">
                  <wp:extent cx="2234565" cy="662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894" b="18352"/>
                          <a:stretch/>
                        </pic:blipFill>
                        <pic:spPr bwMode="auto">
                          <a:xfrm>
                            <a:off x="0" y="0"/>
                            <a:ext cx="2235600" cy="663247"/>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tc>
      </w:tr>
      <w:tr w:rsidR="00FC072D" w14:paraId="6277FEF5" w14:textId="77777777" w:rsidTr="00DA181E">
        <w:trPr>
          <w:trHeight w:hRule="exact" w:val="74"/>
        </w:trPr>
        <w:tc>
          <w:tcPr>
            <w:tcW w:w="1800" w:type="dxa"/>
            <w:tcBorders>
              <w:top w:val="nil"/>
              <w:left w:val="nil"/>
              <w:bottom w:val="nil"/>
              <w:right w:val="nil"/>
            </w:tcBorders>
          </w:tcPr>
          <w:p w14:paraId="67D44A46" w14:textId="77777777" w:rsidR="00FC072D" w:rsidRPr="00B77327" w:rsidRDefault="00FC072D" w:rsidP="00DA181E">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DA181E"/>
        </w:tc>
      </w:tr>
    </w:tbl>
    <w:p w14:paraId="0F325D7D" w14:textId="6057E5D9" w:rsidR="001D1B9D" w:rsidRPr="00034A7F" w:rsidRDefault="001D1B9D" w:rsidP="001D1B9D">
      <w:pPr>
        <w:rPr>
          <w:rFonts w:ascii="Georgia" w:hAnsi="Georgia"/>
          <w:b/>
          <w:bCs/>
          <w:sz w:val="32"/>
          <w:szCs w:val="36"/>
        </w:rPr>
      </w:pPr>
      <w:bookmarkStart w:id="1" w:name="_Hlk109051440"/>
      <w:r w:rsidRPr="00034A7F">
        <w:rPr>
          <w:rFonts w:ascii="Georgia" w:hAnsi="Georgia"/>
          <w:b/>
          <w:bCs/>
          <w:sz w:val="32"/>
          <w:szCs w:val="36"/>
        </w:rPr>
        <w:t>Release of Draft Amendment to the Approved Information Sharing Agreement</w:t>
      </w:r>
      <w:r w:rsidR="00492C28" w:rsidRPr="00034A7F">
        <w:rPr>
          <w:rFonts w:ascii="Georgia" w:hAnsi="Georgia"/>
          <w:b/>
          <w:bCs/>
          <w:sz w:val="32"/>
          <w:szCs w:val="36"/>
        </w:rPr>
        <w:t xml:space="preserve"> </w:t>
      </w:r>
      <w:r w:rsidRPr="00034A7F">
        <w:rPr>
          <w:rFonts w:ascii="Georgia" w:hAnsi="Georgia"/>
          <w:b/>
          <w:bCs/>
          <w:sz w:val="32"/>
          <w:szCs w:val="36"/>
        </w:rPr>
        <w:t>Between Inland Revenue and the Ministry of Social Development and</w:t>
      </w:r>
    </w:p>
    <w:p w14:paraId="1A1B9F97" w14:textId="77777777" w:rsidR="001D1B9D" w:rsidRPr="00034A7F" w:rsidRDefault="001D1B9D" w:rsidP="001D1B9D">
      <w:pPr>
        <w:pStyle w:val="NormalWeb"/>
        <w:shd w:val="clear" w:color="auto" w:fill="FFFFFF"/>
        <w:spacing w:after="210"/>
        <w:rPr>
          <w:rFonts w:ascii="Georgia" w:hAnsi="Georgia"/>
          <w:b/>
          <w:bCs/>
          <w:sz w:val="36"/>
          <w:szCs w:val="44"/>
        </w:rPr>
      </w:pPr>
      <w:r w:rsidRPr="00034A7F">
        <w:rPr>
          <w:rFonts w:ascii="Georgia" w:hAnsi="Georgia"/>
          <w:b/>
          <w:bCs/>
          <w:sz w:val="32"/>
          <w:szCs w:val="36"/>
        </w:rPr>
        <w:t>Guidance Document for Consultation</w:t>
      </w:r>
      <w:r w:rsidRPr="00034A7F">
        <w:rPr>
          <w:rFonts w:ascii="Georgia" w:hAnsi="Georgia"/>
          <w:b/>
          <w:bCs/>
          <w:sz w:val="36"/>
          <w:szCs w:val="44"/>
        </w:rPr>
        <w:t xml:space="preserve"> </w:t>
      </w:r>
    </w:p>
    <w:bookmarkEnd w:id="1"/>
    <w:p w14:paraId="2890B8B8" w14:textId="1ED630D2" w:rsidR="001D1B9D" w:rsidRPr="006B7ED0" w:rsidRDefault="001D1B9D" w:rsidP="00C432F9">
      <w:pPr>
        <w:pStyle w:val="NormalWeb"/>
        <w:shd w:val="clear" w:color="auto" w:fill="FFFFFF"/>
        <w:spacing w:after="0"/>
        <w:rPr>
          <w:b/>
          <w:bCs/>
          <w:color w:val="595959" w:themeColor="text1" w:themeTint="A6"/>
        </w:rPr>
      </w:pPr>
      <w:r w:rsidRPr="006B7ED0">
        <w:rPr>
          <w:b/>
          <w:bCs/>
          <w:color w:val="595959" w:themeColor="text1" w:themeTint="A6"/>
        </w:rPr>
        <w:t>Hon Carmel Sepuloni, Minister for Social Development and Employment</w:t>
      </w:r>
    </w:p>
    <w:p w14:paraId="6FECBB0C" w14:textId="373AD567" w:rsidR="001D1B9D" w:rsidRPr="006B7ED0" w:rsidRDefault="001D1B9D" w:rsidP="00412144">
      <w:pPr>
        <w:pStyle w:val="NormalWeb"/>
        <w:shd w:val="clear" w:color="auto" w:fill="FFFFFF"/>
        <w:spacing w:after="210"/>
        <w:rPr>
          <w:b/>
          <w:bCs/>
          <w:color w:val="595959" w:themeColor="text1" w:themeTint="A6"/>
        </w:rPr>
      </w:pPr>
      <w:r w:rsidRPr="006B7ED0">
        <w:rPr>
          <w:b/>
          <w:bCs/>
          <w:color w:val="595959" w:themeColor="text1" w:themeTint="A6"/>
        </w:rPr>
        <w:t>Hon David Parker, Minster of Revenue</w:t>
      </w:r>
    </w:p>
    <w:p w14:paraId="21080CDA" w14:textId="0DFFC762" w:rsidR="00412144" w:rsidRDefault="00865736" w:rsidP="00412144">
      <w:pPr>
        <w:pStyle w:val="NormalWeb"/>
        <w:shd w:val="clear" w:color="auto" w:fill="FFFFFF"/>
        <w:spacing w:after="210"/>
        <w:rPr>
          <w:rFonts w:cs="Helvetica"/>
          <w:color w:val="333333"/>
          <w:szCs w:val="20"/>
        </w:rPr>
      </w:pPr>
      <w:r>
        <w:rPr>
          <w:rFonts w:cs="Helvetica"/>
          <w:color w:val="333333"/>
          <w:szCs w:val="20"/>
        </w:rPr>
        <w:t>These</w:t>
      </w:r>
      <w:r w:rsidR="00412144">
        <w:rPr>
          <w:rFonts w:cs="Helvetica"/>
          <w:color w:val="333333"/>
          <w:szCs w:val="20"/>
        </w:rPr>
        <w:t xml:space="preserve"> document</w:t>
      </w:r>
      <w:r w:rsidR="00093FDA">
        <w:rPr>
          <w:rFonts w:cs="Helvetica"/>
          <w:color w:val="333333"/>
          <w:szCs w:val="20"/>
        </w:rPr>
        <w:t>s have</w:t>
      </w:r>
      <w:r w:rsidR="00412144">
        <w:rPr>
          <w:rFonts w:cs="Helvetica"/>
          <w:color w:val="333333"/>
          <w:szCs w:val="20"/>
        </w:rPr>
        <w:t xml:space="preserve"> been proactively released.</w:t>
      </w:r>
      <w:r w:rsidR="00777027">
        <w:rPr>
          <w:rFonts w:cs="Helvetica"/>
          <w:color w:val="333333"/>
          <w:szCs w:val="20"/>
        </w:rPr>
        <w:t xml:space="preserve"> </w:t>
      </w:r>
    </w:p>
    <w:p w14:paraId="63CDEEC3" w14:textId="287098DB" w:rsidR="00865736" w:rsidRDefault="006B7ED0" w:rsidP="00034A7F">
      <w:pPr>
        <w:spacing w:after="120"/>
        <w:rPr>
          <w:rFonts w:ascii="Verdana" w:hAnsi="Verdana"/>
          <w:i/>
          <w:sz w:val="20"/>
          <w:szCs w:val="20"/>
        </w:rPr>
      </w:pPr>
      <w:r>
        <w:rPr>
          <w:rFonts w:ascii="Verdana" w:hAnsi="Verdana"/>
          <w:i/>
          <w:sz w:val="20"/>
          <w:szCs w:val="20"/>
        </w:rPr>
        <w:t>29 June</w:t>
      </w:r>
      <w:r w:rsidR="00865736" w:rsidRPr="00B8600F">
        <w:rPr>
          <w:rFonts w:ascii="Verdana" w:hAnsi="Verdana"/>
          <w:i/>
          <w:sz w:val="20"/>
          <w:szCs w:val="20"/>
        </w:rPr>
        <w:t xml:space="preserve"> </w:t>
      </w:r>
      <w:r w:rsidR="00034A7F">
        <w:rPr>
          <w:rFonts w:ascii="Verdana" w:hAnsi="Verdana"/>
          <w:i/>
          <w:sz w:val="20"/>
          <w:szCs w:val="20"/>
        </w:rPr>
        <w:t>2022</w:t>
      </w:r>
      <w:r w:rsidR="00865736" w:rsidRPr="00B8600F">
        <w:rPr>
          <w:rFonts w:ascii="Verdana" w:hAnsi="Verdana"/>
          <w:i/>
          <w:sz w:val="20"/>
          <w:szCs w:val="20"/>
        </w:rPr>
        <w:t>, Cabinet paper</w:t>
      </w:r>
      <w:r w:rsidR="00B8600F">
        <w:rPr>
          <w:rFonts w:ascii="Verdana" w:hAnsi="Verdana"/>
          <w:i/>
          <w:sz w:val="20"/>
          <w:szCs w:val="20"/>
        </w:rPr>
        <w:t xml:space="preserve"> -</w:t>
      </w:r>
      <w:r w:rsidR="00865736" w:rsidRPr="00B8600F">
        <w:rPr>
          <w:rFonts w:ascii="Verdana" w:hAnsi="Verdana"/>
          <w:i/>
          <w:sz w:val="20"/>
          <w:szCs w:val="20"/>
        </w:rPr>
        <w:t xml:space="preserve"> </w:t>
      </w:r>
      <w:r w:rsidR="00034A7F" w:rsidRPr="00034A7F">
        <w:rPr>
          <w:rFonts w:ascii="Verdana" w:hAnsi="Verdana"/>
          <w:i/>
          <w:sz w:val="20"/>
          <w:szCs w:val="20"/>
        </w:rPr>
        <w:t>Release of Draft Amendment to the Approved Information Sharing Agreement Between Inland Revenue and the Ministry of Social Development and</w:t>
      </w:r>
      <w:r w:rsidR="00034A7F">
        <w:rPr>
          <w:rFonts w:ascii="Verdana" w:hAnsi="Verdana"/>
          <w:i/>
          <w:sz w:val="20"/>
          <w:szCs w:val="20"/>
        </w:rPr>
        <w:t xml:space="preserve"> </w:t>
      </w:r>
      <w:r w:rsidR="00034A7F" w:rsidRPr="00034A7F">
        <w:rPr>
          <w:rFonts w:ascii="Verdana" w:hAnsi="Verdana"/>
          <w:i/>
          <w:sz w:val="20"/>
          <w:szCs w:val="20"/>
        </w:rPr>
        <w:t>Guidance Document for Consultation</w:t>
      </w:r>
    </w:p>
    <w:p w14:paraId="6E4DA4B3" w14:textId="61FA70DD" w:rsidR="00865736" w:rsidRPr="00B8600F" w:rsidRDefault="00034A7F" w:rsidP="00B8600F">
      <w:pPr>
        <w:spacing w:after="120"/>
        <w:rPr>
          <w:rFonts w:ascii="Verdana" w:hAnsi="Verdana"/>
          <w:i/>
          <w:sz w:val="20"/>
          <w:szCs w:val="20"/>
        </w:rPr>
      </w:pPr>
      <w:r>
        <w:rPr>
          <w:rFonts w:ascii="Verdana" w:hAnsi="Verdana"/>
          <w:i/>
          <w:sz w:val="20"/>
          <w:szCs w:val="20"/>
        </w:rPr>
        <w:t>29 June</w:t>
      </w:r>
      <w:r w:rsidR="00865736" w:rsidRPr="00B8600F">
        <w:rPr>
          <w:rFonts w:ascii="Verdana" w:hAnsi="Verdana"/>
          <w:i/>
          <w:sz w:val="20"/>
          <w:szCs w:val="20"/>
        </w:rPr>
        <w:t xml:space="preserve"> </w:t>
      </w:r>
      <w:r>
        <w:rPr>
          <w:rFonts w:ascii="Verdana" w:hAnsi="Verdana"/>
          <w:i/>
          <w:sz w:val="20"/>
          <w:szCs w:val="20"/>
        </w:rPr>
        <w:t>2022</w:t>
      </w:r>
      <w:r w:rsidR="00865736" w:rsidRPr="00B8600F">
        <w:rPr>
          <w:rFonts w:ascii="Verdana" w:hAnsi="Verdana"/>
          <w:i/>
          <w:sz w:val="20"/>
          <w:szCs w:val="20"/>
        </w:rPr>
        <w:t>, Cabinet Social Wellbeing Committee Minute SWC</w:t>
      </w:r>
      <w:r w:rsidR="00865736" w:rsidRPr="00034A7F">
        <w:rPr>
          <w:rFonts w:ascii="Verdana" w:hAnsi="Verdana"/>
          <w:i/>
          <w:sz w:val="20"/>
          <w:szCs w:val="20"/>
        </w:rPr>
        <w:t>-</w:t>
      </w:r>
      <w:r w:rsidRPr="006B7ED0">
        <w:rPr>
          <w:rFonts w:ascii="Verdana" w:hAnsi="Verdana"/>
          <w:i/>
          <w:sz w:val="20"/>
          <w:szCs w:val="20"/>
        </w:rPr>
        <w:t>22-MIN-0125</w:t>
      </w:r>
      <w:r w:rsidR="00777027">
        <w:rPr>
          <w:rFonts w:ascii="Verdana" w:hAnsi="Verdana"/>
          <w:i/>
          <w:sz w:val="20"/>
          <w:szCs w:val="20"/>
        </w:rPr>
        <w:t>, Cabinet Office</w:t>
      </w:r>
    </w:p>
    <w:p w14:paraId="33B45C84" w14:textId="2C7B4198" w:rsidR="00865736" w:rsidRPr="00B8600F" w:rsidRDefault="006B7ED0" w:rsidP="000332A3">
      <w:pPr>
        <w:rPr>
          <w:rFonts w:ascii="Verdana" w:hAnsi="Verdana"/>
          <w:i/>
          <w:sz w:val="20"/>
          <w:szCs w:val="20"/>
        </w:rPr>
      </w:pPr>
      <w:r>
        <w:rPr>
          <w:rFonts w:ascii="Verdana" w:hAnsi="Verdana"/>
          <w:i/>
          <w:sz w:val="20"/>
          <w:szCs w:val="20"/>
        </w:rPr>
        <w:t>4 July</w:t>
      </w:r>
      <w:r w:rsidR="00034A7F" w:rsidRPr="00B8600F">
        <w:rPr>
          <w:rFonts w:ascii="Verdana" w:hAnsi="Verdana"/>
          <w:i/>
          <w:sz w:val="20"/>
          <w:szCs w:val="20"/>
        </w:rPr>
        <w:t xml:space="preserve"> </w:t>
      </w:r>
      <w:r w:rsidR="00034A7F">
        <w:rPr>
          <w:rFonts w:ascii="Verdana" w:hAnsi="Verdana"/>
          <w:i/>
          <w:sz w:val="20"/>
          <w:szCs w:val="20"/>
        </w:rPr>
        <w:t>2022</w:t>
      </w:r>
      <w:r w:rsidR="00034A7F" w:rsidRPr="00B8600F">
        <w:rPr>
          <w:rFonts w:ascii="Verdana" w:hAnsi="Verdana"/>
          <w:i/>
          <w:sz w:val="20"/>
          <w:szCs w:val="20"/>
        </w:rPr>
        <w:t>,</w:t>
      </w:r>
      <w:r w:rsidR="00034A7F">
        <w:rPr>
          <w:rFonts w:ascii="Verdana" w:hAnsi="Verdana"/>
          <w:i/>
          <w:sz w:val="20"/>
          <w:szCs w:val="20"/>
        </w:rPr>
        <w:t xml:space="preserve"> </w:t>
      </w:r>
      <w:r w:rsidR="00865736" w:rsidRPr="00B8600F">
        <w:rPr>
          <w:rFonts w:ascii="Verdana" w:hAnsi="Verdana"/>
          <w:i/>
          <w:sz w:val="20"/>
          <w:szCs w:val="20"/>
        </w:rPr>
        <w:t>Cabinet Minute CAB-</w:t>
      </w:r>
      <w:r w:rsidR="00034A7F" w:rsidRPr="006B7ED0">
        <w:rPr>
          <w:rFonts w:ascii="Verdana" w:hAnsi="Verdana"/>
          <w:i/>
          <w:sz w:val="20"/>
          <w:szCs w:val="20"/>
        </w:rPr>
        <w:t>22-MIN-0251</w:t>
      </w:r>
      <w:r w:rsidR="00777027">
        <w:rPr>
          <w:rFonts w:ascii="Verdana" w:hAnsi="Verdana"/>
          <w:i/>
          <w:sz w:val="20"/>
          <w:szCs w:val="20"/>
        </w:rPr>
        <w:t>, Cabinet Office.</w:t>
      </w:r>
      <w:r w:rsidR="00865736" w:rsidRPr="00B8600F">
        <w:rPr>
          <w:rFonts w:ascii="Verdana" w:hAnsi="Verdana"/>
          <w:i/>
          <w:sz w:val="20"/>
          <w:szCs w:val="20"/>
        </w:rPr>
        <w:t xml:space="preserve"> </w:t>
      </w:r>
    </w:p>
    <w:p w14:paraId="294E069A" w14:textId="77777777" w:rsidR="00B8600F" w:rsidRPr="00F014A1" w:rsidRDefault="00B8600F" w:rsidP="00B8600F">
      <w:pPr>
        <w:pStyle w:val="ListParagraph"/>
        <w:rPr>
          <w:rFonts w:ascii="Verdana" w:hAnsi="Verdana"/>
          <w:i/>
          <w:sz w:val="20"/>
          <w:szCs w:val="20"/>
        </w:rPr>
      </w:pPr>
    </w:p>
    <w:p w14:paraId="37B5CD4C" w14:textId="43A0873D" w:rsidR="00034A7F" w:rsidRPr="00B8600F" w:rsidRDefault="00497A30" w:rsidP="00C432F9">
      <w:pPr>
        <w:pStyle w:val="NormalWeb"/>
        <w:shd w:val="clear" w:color="auto" w:fill="FFFFFF"/>
        <w:spacing w:line="240" w:lineRule="auto"/>
        <w:rPr>
          <w:rFonts w:cs="Helvetica"/>
          <w:szCs w:val="20"/>
        </w:rPr>
      </w:pPr>
      <w:r>
        <w:rPr>
          <w:rFonts w:cs="Helvetica"/>
          <w:szCs w:val="20"/>
        </w:rPr>
        <w:t>The Ministry of Social Development (MSD) and Inland Revenue have proposed an amendment to their existing Approved Information Sharing Agreement. This amendment includes removing the requirement for MSD</w:t>
      </w:r>
      <w:r w:rsidRPr="00497A30">
        <w:rPr>
          <w:rFonts w:cs="Helvetica"/>
          <w:szCs w:val="20"/>
        </w:rPr>
        <w:t xml:space="preserve"> </w:t>
      </w:r>
      <w:r>
        <w:rPr>
          <w:rFonts w:cs="Helvetica"/>
          <w:szCs w:val="20"/>
        </w:rPr>
        <w:t xml:space="preserve">to </w:t>
      </w:r>
      <w:r w:rsidRPr="00497A30">
        <w:rPr>
          <w:rFonts w:cs="Helvetica"/>
          <w:szCs w:val="20"/>
        </w:rPr>
        <w:t>provide 10 working days’ notice before and adverse action</w:t>
      </w:r>
      <w:r>
        <w:rPr>
          <w:rFonts w:cs="Helvetica"/>
          <w:szCs w:val="20"/>
        </w:rPr>
        <w:t>. As part of t</w:t>
      </w:r>
      <w:r w:rsidRPr="00497A30">
        <w:rPr>
          <w:rFonts w:cs="Helvetica"/>
          <w:szCs w:val="20"/>
        </w:rPr>
        <w:t>his proposed amendment</w:t>
      </w:r>
      <w:r>
        <w:rPr>
          <w:rFonts w:cs="Helvetica"/>
          <w:szCs w:val="20"/>
        </w:rPr>
        <w:t xml:space="preserve"> MSD and Inland Revenue are required to c</w:t>
      </w:r>
      <w:r w:rsidRPr="00497A30">
        <w:rPr>
          <w:rFonts w:cs="Helvetica"/>
          <w:szCs w:val="20"/>
        </w:rPr>
        <w:t>onsult with groups</w:t>
      </w:r>
      <w:r w:rsidR="00EF399D">
        <w:rPr>
          <w:rFonts w:cs="Helvetica"/>
          <w:szCs w:val="20"/>
        </w:rPr>
        <w:t xml:space="preserve"> impacted by this change</w:t>
      </w:r>
      <w:r w:rsidRPr="00497A30">
        <w:rPr>
          <w:rFonts w:cs="Helvetica"/>
          <w:szCs w:val="20"/>
        </w:rPr>
        <w:t xml:space="preserve">.    </w:t>
      </w:r>
    </w:p>
    <w:p w14:paraId="4B598AC2" w14:textId="63464BF4" w:rsidR="00A05C31" w:rsidRPr="00295788" w:rsidRDefault="00623CE9" w:rsidP="00C432F9">
      <w:pPr>
        <w:pStyle w:val="NormalWeb"/>
        <w:shd w:val="clear" w:color="auto" w:fill="FFFFFF"/>
        <w:spacing w:line="240" w:lineRule="auto"/>
        <w:rPr>
          <w:rFonts w:cs="Helvetica"/>
          <w:szCs w:val="20"/>
        </w:rPr>
      </w:pPr>
      <w:r w:rsidRPr="00295788">
        <w:rPr>
          <w:rFonts w:cs="Helvetica"/>
          <w:szCs w:val="20"/>
        </w:rPr>
        <w:t>S</w:t>
      </w:r>
      <w:r w:rsidR="00A05C31" w:rsidRPr="00295788">
        <w:rPr>
          <w:rFonts w:cs="Helvetica"/>
          <w:szCs w:val="20"/>
        </w:rPr>
        <w:t>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r w:rsidR="0052783C" w:rsidRPr="00295788">
        <w:rPr>
          <w:rFonts w:cs="Helvetica"/>
          <w:szCs w:val="20"/>
        </w:rPr>
        <w:t xml:space="preserve"> This is the key to the redaction codes used for this release:</w:t>
      </w:r>
      <w:r w:rsidR="00777027" w:rsidRPr="00295788">
        <w:rPr>
          <w:rFonts w:cs="Helvetica"/>
          <w:szCs w:val="20"/>
        </w:rPr>
        <w:t xml:space="preserve"> </w:t>
      </w:r>
    </w:p>
    <w:p w14:paraId="0D1AED05" w14:textId="342906C1" w:rsidR="00C432F9" w:rsidRDefault="00C432F9" w:rsidP="0006647B">
      <w:pPr>
        <w:pStyle w:val="NormalWeb"/>
        <w:numPr>
          <w:ilvl w:val="0"/>
          <w:numId w:val="3"/>
        </w:numPr>
        <w:shd w:val="clear" w:color="auto" w:fill="FFFFFF"/>
        <w:tabs>
          <w:tab w:val="left" w:pos="2694"/>
        </w:tabs>
        <w:spacing w:after="0" w:line="240" w:lineRule="auto"/>
        <w:rPr>
          <w:rFonts w:cs="Helvetica"/>
          <w:szCs w:val="20"/>
        </w:rPr>
      </w:pPr>
      <w:r>
        <w:rPr>
          <w:rFonts w:cs="Helvetica"/>
          <w:szCs w:val="20"/>
        </w:rPr>
        <w:t>Out of scope – material unrelated to the information released.</w:t>
      </w:r>
    </w:p>
    <w:p w14:paraId="2161FDBD" w14:textId="77777777" w:rsidR="0006647B" w:rsidRPr="0006647B" w:rsidRDefault="0006647B" w:rsidP="0006647B">
      <w:pPr>
        <w:pStyle w:val="NormalWeb"/>
        <w:shd w:val="clear" w:color="auto" w:fill="FFFFFF"/>
        <w:tabs>
          <w:tab w:val="left" w:pos="2694"/>
        </w:tabs>
        <w:spacing w:after="0" w:line="240" w:lineRule="auto"/>
        <w:ind w:left="720"/>
        <w:rPr>
          <w:rFonts w:cs="Helvetica"/>
          <w:szCs w:val="20"/>
        </w:rPr>
      </w:pPr>
    </w:p>
    <w:p w14:paraId="0C46F240" w14:textId="5239336F" w:rsidR="004D6B3F" w:rsidRPr="00777027" w:rsidRDefault="004D6B3F" w:rsidP="00F33F1E">
      <w:pPr>
        <w:pStyle w:val="NormalWeb"/>
        <w:shd w:val="clear" w:color="auto" w:fill="FFFFFF"/>
        <w:spacing w:line="240" w:lineRule="auto"/>
        <w:rPr>
          <w:rFonts w:cs="Helvetica"/>
          <w:szCs w:val="20"/>
        </w:rPr>
      </w:pPr>
      <w:r w:rsidRPr="00777027">
        <w:rPr>
          <w:rFonts w:cs="Helvetica"/>
          <w:szCs w:val="20"/>
        </w:rPr>
        <w:t>The following document</w:t>
      </w:r>
      <w:r w:rsidR="00295788">
        <w:rPr>
          <w:rFonts w:cs="Helvetica"/>
          <w:szCs w:val="20"/>
        </w:rPr>
        <w:t>s</w:t>
      </w:r>
      <w:r w:rsidRPr="00777027">
        <w:rPr>
          <w:rFonts w:cs="Helvetica"/>
          <w:szCs w:val="20"/>
        </w:rPr>
        <w:t xml:space="preserve"> that accompanied the Cabinet paper </w:t>
      </w:r>
      <w:r w:rsidR="00295788">
        <w:rPr>
          <w:rFonts w:cs="Helvetica"/>
          <w:szCs w:val="20"/>
        </w:rPr>
        <w:t>are</w:t>
      </w:r>
      <w:r w:rsidRPr="00777027">
        <w:rPr>
          <w:rFonts w:cs="Helvetica"/>
          <w:szCs w:val="20"/>
        </w:rPr>
        <w:t xml:space="preserve"> already public:</w:t>
      </w:r>
    </w:p>
    <w:p w14:paraId="7154A6D1" w14:textId="77777777" w:rsidR="00230381" w:rsidRDefault="00230381" w:rsidP="00BF2E4E">
      <w:pPr>
        <w:pStyle w:val="NormalWeb"/>
        <w:numPr>
          <w:ilvl w:val="0"/>
          <w:numId w:val="6"/>
        </w:numPr>
        <w:shd w:val="clear" w:color="auto" w:fill="FFFFFF"/>
        <w:spacing w:after="0" w:line="240" w:lineRule="auto"/>
        <w:ind w:left="714" w:hanging="357"/>
      </w:pPr>
      <w:r>
        <w:t xml:space="preserve">Proposed Amendment to Inland Revenue and Ministry of Social Development’s Approved Information Sharing Agreement – Guidance Document </w:t>
      </w:r>
    </w:p>
    <w:p w14:paraId="3E5D9DC3" w14:textId="7777143E" w:rsidR="00583C21" w:rsidRDefault="00AE3CA7" w:rsidP="00BF2E4E">
      <w:pPr>
        <w:pStyle w:val="NormalWeb"/>
        <w:shd w:val="clear" w:color="auto" w:fill="FFFFFF"/>
        <w:spacing w:line="240" w:lineRule="auto"/>
        <w:ind w:left="709"/>
        <w:rPr>
          <w:rStyle w:val="Hyperlink"/>
        </w:rPr>
      </w:pPr>
      <w:hyperlink r:id="rId8" w:history="1">
        <w:r w:rsidR="00BF2E4E" w:rsidRPr="000D56A9">
          <w:rPr>
            <w:rStyle w:val="Hyperlink"/>
          </w:rPr>
          <w:t>https://consultations.msd.govt.nz/aisa/amendment/user_uploads/6283isp_aisa_engagement-document_2_spreads-for-consultation-page-.pdf</w:t>
        </w:r>
      </w:hyperlink>
    </w:p>
    <w:p w14:paraId="2E509672" w14:textId="4555661A" w:rsidR="00295788" w:rsidRPr="00295788" w:rsidRDefault="00295788" w:rsidP="00295788">
      <w:pPr>
        <w:pStyle w:val="NormalWeb"/>
        <w:numPr>
          <w:ilvl w:val="0"/>
          <w:numId w:val="6"/>
        </w:numPr>
        <w:shd w:val="clear" w:color="auto" w:fill="FFFFFF"/>
        <w:spacing w:after="0" w:line="240" w:lineRule="auto"/>
        <w:ind w:left="714" w:hanging="357"/>
        <w:rPr>
          <w:iCs/>
        </w:rPr>
      </w:pPr>
      <w:r w:rsidRPr="00295788">
        <w:rPr>
          <w:iCs/>
          <w:szCs w:val="20"/>
        </w:rPr>
        <w:t>Privacy Impact Assessment – Child support pass on – removing the 10 working days’ notice from the IR-MSD AISA</w:t>
      </w:r>
      <w:r>
        <w:rPr>
          <w:iCs/>
          <w:szCs w:val="20"/>
        </w:rPr>
        <w:br/>
      </w:r>
      <w:hyperlink r:id="rId9" w:history="1">
        <w:r>
          <w:rPr>
            <w:rStyle w:val="Hyperlink"/>
          </w:rPr>
          <w:t>https://consultations.msd.govt.nz/aisa/amendment/user_uploads/privacy-impact-assessment---child-support-pass-on---removing-the-10-working-days--notice-from-the-ir-msd.pdf</w:t>
        </w:r>
      </w:hyperlink>
      <w:r>
        <w:t>.</w:t>
      </w:r>
    </w:p>
    <w:p w14:paraId="237536F1" w14:textId="77777777" w:rsidR="00295788" w:rsidRPr="00295788" w:rsidRDefault="00295788" w:rsidP="00295788">
      <w:pPr>
        <w:pStyle w:val="NormalWeb"/>
        <w:shd w:val="clear" w:color="auto" w:fill="FFFFFF"/>
        <w:spacing w:after="0" w:line="240" w:lineRule="auto"/>
        <w:ind w:left="720"/>
        <w:rPr>
          <w:iCs/>
        </w:rPr>
      </w:pPr>
    </w:p>
    <w:p w14:paraId="7F2B7B35" w14:textId="00BBC412" w:rsidR="00C432F9" w:rsidRPr="00C432F9" w:rsidRDefault="00C432F9" w:rsidP="00BF2E4E">
      <w:pPr>
        <w:pStyle w:val="NormalWeb"/>
        <w:shd w:val="clear" w:color="auto" w:fill="FFFFFF"/>
        <w:spacing w:after="0" w:line="240" w:lineRule="auto"/>
        <w:rPr>
          <w:rFonts w:cs="Helvetica"/>
          <w:szCs w:val="20"/>
        </w:rPr>
      </w:pPr>
      <w:r w:rsidRPr="00C432F9">
        <w:rPr>
          <w:rFonts w:cs="Helvetica"/>
          <w:szCs w:val="20"/>
        </w:rPr>
        <w:t>Please note - the Privacy Impact Assessment was created to support engagement with the Office of the Privacy Commissioner early in the project for removing the 10 working days’ notice from the IR/MSD Approved Information Sharing Agreement. The version presented was based on the information known at the time, that may no longer be relevant. The intention is to revise the assessment over the course of the project, the next update is to be completed following the public consultation for the AISA amendment to further support engagement with the OPC at the beginning of September and guide the CSPO project.</w:t>
      </w:r>
    </w:p>
    <w:p w14:paraId="344CBE40" w14:textId="77777777" w:rsidR="00C432F9" w:rsidRPr="00EE26E0" w:rsidRDefault="00C432F9" w:rsidP="00EE26E0">
      <w:pPr>
        <w:pStyle w:val="NormalWeb"/>
        <w:shd w:val="clear" w:color="auto" w:fill="FFFFFF"/>
        <w:spacing w:after="0"/>
        <w:ind w:left="760"/>
        <w:rPr>
          <w:rFonts w:cs="Helvetica"/>
          <w:color w:val="333333"/>
          <w:szCs w:val="20"/>
        </w:rPr>
      </w:pPr>
    </w:p>
    <w:p w14:paraId="52BFD1A1" w14:textId="77777777" w:rsidR="006B2F47" w:rsidRDefault="00AE3CA7" w:rsidP="006B2F47">
      <w:pPr>
        <w:pStyle w:val="NormalWeb"/>
        <w:shd w:val="clear" w:color="auto" w:fill="FFFFFF"/>
        <w:spacing w:after="210"/>
        <w:rPr>
          <w:rFonts w:cs="Helvetica"/>
          <w:color w:val="333333"/>
          <w:szCs w:val="20"/>
        </w:rPr>
      </w:pPr>
      <w:hyperlink r:id="rId10" w:history="1">
        <w:r w:rsidR="006B2F47">
          <w:rPr>
            <w:rStyle w:val="Hyperlink"/>
            <w:rFonts w:cs="Helvetica"/>
            <w:i/>
            <w:iCs/>
            <w:color w:val="4C2C92"/>
            <w:szCs w:val="20"/>
          </w:rPr>
          <w:t>© Crown Copyright, Creative Commons Attribution 4.0 International (CC BY 4.0)</w:t>
        </w:r>
      </w:hyperlink>
    </w:p>
    <w:p w14:paraId="23D9EBC0" w14:textId="365E027D" w:rsidR="00D31EE8" w:rsidRPr="0052783C" w:rsidRDefault="00412144" w:rsidP="0052783C">
      <w:pPr>
        <w:rPr>
          <w:rFonts w:ascii="Verdana" w:hAnsi="Verdana"/>
          <w:b/>
          <w:sz w:val="20"/>
          <w:szCs w:val="20"/>
        </w:rPr>
      </w:pPr>
      <w:r>
        <w:rPr>
          <w:rFonts w:ascii="Verdana" w:hAnsi="Verdana"/>
          <w:b/>
          <w:sz w:val="20"/>
          <w:szCs w:val="20"/>
        </w:rPr>
        <w:t xml:space="preserve">Search Tags: </w:t>
      </w:r>
      <w:r w:rsidR="006B2F47">
        <w:rPr>
          <w:rFonts w:ascii="Verdana" w:hAnsi="Verdana"/>
          <w:b/>
          <w:sz w:val="20"/>
          <w:szCs w:val="20"/>
        </w:rPr>
        <w:t xml:space="preserve"> </w:t>
      </w:r>
      <w:r w:rsidR="00EF399D">
        <w:rPr>
          <w:rFonts w:ascii="Verdana" w:hAnsi="Verdana"/>
          <w:b/>
          <w:sz w:val="20"/>
          <w:szCs w:val="20"/>
        </w:rPr>
        <w:t>AISA, Approved Information Sharing Agreement, Child Support Pass-on</w:t>
      </w:r>
    </w:p>
    <w:sectPr w:rsidR="00D31EE8" w:rsidRPr="0052783C" w:rsidSect="001B5C86">
      <w:pgSz w:w="11906" w:h="16838"/>
      <w:pgMar w:top="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44C9A" w14:textId="77777777" w:rsidR="00AE3CA7" w:rsidRDefault="00AE3CA7" w:rsidP="001D1B9D">
      <w:r>
        <w:separator/>
      </w:r>
    </w:p>
  </w:endnote>
  <w:endnote w:type="continuationSeparator" w:id="0">
    <w:p w14:paraId="201ADC29" w14:textId="77777777" w:rsidR="00AE3CA7" w:rsidRDefault="00AE3CA7" w:rsidP="001D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59087" w14:textId="77777777" w:rsidR="00AE3CA7" w:rsidRDefault="00AE3CA7" w:rsidP="001D1B9D">
      <w:r>
        <w:separator/>
      </w:r>
    </w:p>
  </w:footnote>
  <w:footnote w:type="continuationSeparator" w:id="0">
    <w:p w14:paraId="337B26F3" w14:textId="77777777" w:rsidR="00AE3CA7" w:rsidRDefault="00AE3CA7" w:rsidP="001D1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2EE365A"/>
    <w:multiLevelType w:val="hybridMultilevel"/>
    <w:tmpl w:val="34DEA6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3"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4"/>
    <w:rsid w:val="000332A3"/>
    <w:rsid w:val="00034A7F"/>
    <w:rsid w:val="0006647B"/>
    <w:rsid w:val="00093FDA"/>
    <w:rsid w:val="000A0182"/>
    <w:rsid w:val="001642BD"/>
    <w:rsid w:val="00185AC5"/>
    <w:rsid w:val="001B5C86"/>
    <w:rsid w:val="001D1B9D"/>
    <w:rsid w:val="001E69A8"/>
    <w:rsid w:val="00202D7B"/>
    <w:rsid w:val="00230381"/>
    <w:rsid w:val="00295788"/>
    <w:rsid w:val="002A3F32"/>
    <w:rsid w:val="00412144"/>
    <w:rsid w:val="004512E3"/>
    <w:rsid w:val="00492C28"/>
    <w:rsid w:val="00497A30"/>
    <w:rsid w:val="004B7DCA"/>
    <w:rsid w:val="004D6B3F"/>
    <w:rsid w:val="0052783C"/>
    <w:rsid w:val="00532547"/>
    <w:rsid w:val="005833AE"/>
    <w:rsid w:val="00583C21"/>
    <w:rsid w:val="00623CE9"/>
    <w:rsid w:val="006646E8"/>
    <w:rsid w:val="00672AD1"/>
    <w:rsid w:val="006B2F47"/>
    <w:rsid w:val="006B7ED0"/>
    <w:rsid w:val="00704111"/>
    <w:rsid w:val="00713AE5"/>
    <w:rsid w:val="00777027"/>
    <w:rsid w:val="007B7723"/>
    <w:rsid w:val="007F117E"/>
    <w:rsid w:val="0084574B"/>
    <w:rsid w:val="00865736"/>
    <w:rsid w:val="009652CA"/>
    <w:rsid w:val="00A05C31"/>
    <w:rsid w:val="00AD593B"/>
    <w:rsid w:val="00AE3CA7"/>
    <w:rsid w:val="00B01C70"/>
    <w:rsid w:val="00B8600F"/>
    <w:rsid w:val="00BF2E4E"/>
    <w:rsid w:val="00C101D3"/>
    <w:rsid w:val="00C432F9"/>
    <w:rsid w:val="00C82047"/>
    <w:rsid w:val="00D31EE8"/>
    <w:rsid w:val="00DA181E"/>
    <w:rsid w:val="00EE26E0"/>
    <w:rsid w:val="00EF399D"/>
    <w:rsid w:val="00EF683E"/>
    <w:rsid w:val="00F33F1E"/>
    <w:rsid w:val="00F744AA"/>
    <w:rsid w:val="00FC0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EB392"/>
  <w15:docId w15:val="{615A35C8-FAB0-4F92-839D-906491B1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semiHidden/>
    <w:unhideWhenUsed/>
    <w:rsid w:val="00FC072D"/>
    <w:rPr>
      <w:rFonts w:ascii="Tahoma" w:hAnsi="Tahoma" w:cs="Tahoma"/>
      <w:sz w:val="16"/>
      <w:szCs w:val="16"/>
    </w:rPr>
  </w:style>
  <w:style w:type="character" w:customStyle="1" w:styleId="BalloonTextChar">
    <w:name w:val="Balloon Text Char"/>
    <w:basedOn w:val="DefaultParagraphFont"/>
    <w:link w:val="BalloonText"/>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character" w:styleId="UnresolvedMention">
    <w:name w:val="Unresolved Mention"/>
    <w:basedOn w:val="DefaultParagraphFont"/>
    <w:uiPriority w:val="99"/>
    <w:semiHidden/>
    <w:unhideWhenUsed/>
    <w:rsid w:val="00EE26E0"/>
    <w:rPr>
      <w:color w:val="605E5C"/>
      <w:shd w:val="clear" w:color="auto" w:fill="E1DFDD"/>
    </w:rPr>
  </w:style>
  <w:style w:type="character" w:styleId="FollowedHyperlink">
    <w:name w:val="FollowedHyperlink"/>
    <w:basedOn w:val="DefaultParagraphFont"/>
    <w:uiPriority w:val="99"/>
    <w:semiHidden/>
    <w:unhideWhenUsed/>
    <w:rsid w:val="006B7E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s.msd.govt.nz/aisa/amendment/user_uploads/6283isp_aisa_engagement-document_2_spreads-for-consultation-page-.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reativecommons.org/licenses/by/4.0/" TargetMode="External"/><Relationship Id="rId4" Type="http://schemas.openxmlformats.org/officeDocument/2006/relationships/webSettings" Target="webSettings.xml"/><Relationship Id="rId9" Type="http://schemas.openxmlformats.org/officeDocument/2006/relationships/hyperlink" Target="https://consultations.msd.govt.nz/aisa/amendment/user_uploads/privacy-impact-assessment---child-support-pass-on---removing-the-10-working-days--notice-from-the-ir-ms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462</Words>
  <Characters>2935</Characters>
  <Application>Microsoft Office Word</Application>
  <DocSecurity>0</DocSecurity>
  <Lines>63</Lines>
  <Paragraphs>24</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Carrillo Cardenas</dc:creator>
  <cp:keywords/>
  <dc:description/>
  <cp:lastModifiedBy>Carolyn Vasta</cp:lastModifiedBy>
  <cp:revision>6</cp:revision>
  <cp:lastPrinted>2019-04-05T01:22:00Z</cp:lastPrinted>
  <dcterms:created xsi:type="dcterms:W3CDTF">2022-07-26T04:01:00Z</dcterms:created>
  <dcterms:modified xsi:type="dcterms:W3CDTF">2022-08-08T20:58:00Z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