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AC3680C" w14:textId="368578AF" w:rsidR="00B33A69" w:rsidRPr="00B33A69" w:rsidRDefault="00B33A69" w:rsidP="00B33A69">
      <w:pPr>
        <w:pStyle w:val="BodyText1"/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</w:pPr>
      <w:r w:rsidRPr="007B6520"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>Social Security (Temporary Additional Support—</w:t>
      </w:r>
      <w:r w:rsidR="00751378"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>Severe</w:t>
      </w:r>
      <w:r w:rsidRPr="007B6520"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 xml:space="preserve"> Weather</w:t>
      </w:r>
      <w:r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 xml:space="preserve"> </w:t>
      </w:r>
      <w:r w:rsidRPr="007B6520">
        <w:rPr>
          <w:rFonts w:ascii="Verdana" w:hAnsi="Verdana" w:cs="Times New Roman"/>
          <w:b/>
          <w:bCs/>
          <w:kern w:val="32"/>
          <w:sz w:val="28"/>
          <w:szCs w:val="32"/>
          <w:lang w:val="en-NZ" w:eastAsia="en-US"/>
        </w:rPr>
        <w:t>Events TAA Programme) Amendment Regulations 2023</w:t>
      </w:r>
    </w:p>
    <w:p w14:paraId="6112B17F" w14:textId="77777777" w:rsidR="00B33A69" w:rsidRDefault="00B33A69" w:rsidP="00B33A69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</w:p>
    <w:p w14:paraId="4DB5113D" w14:textId="2363F979" w:rsidR="00B33A69" w:rsidRPr="00B33A69" w:rsidRDefault="00D24FB5" w:rsidP="00B33A69">
      <w:pPr>
        <w:pStyle w:val="NormalWeb"/>
        <w:shd w:val="clear" w:color="auto" w:fill="FFFFFF"/>
        <w:spacing w:after="210"/>
        <w:rPr>
          <w:rFonts w:cs="Helvetica"/>
          <w:b/>
          <w:bCs/>
          <w:color w:val="333333"/>
          <w:szCs w:val="20"/>
        </w:rPr>
      </w:pPr>
      <w:r>
        <w:rPr>
          <w:rFonts w:cs="Helvetica"/>
          <w:b/>
          <w:bCs/>
          <w:color w:val="333333"/>
          <w:szCs w:val="20"/>
        </w:rPr>
        <w:t xml:space="preserve">Hon Carmel Sepuloni, </w:t>
      </w:r>
      <w:r w:rsidR="00B33A69" w:rsidRPr="00B33A69">
        <w:rPr>
          <w:rFonts w:cs="Helvetica"/>
          <w:b/>
          <w:bCs/>
          <w:color w:val="333333"/>
          <w:szCs w:val="20"/>
        </w:rPr>
        <w:t>Minister for Social Development and Employment</w:t>
      </w:r>
    </w:p>
    <w:p w14:paraId="157570AD" w14:textId="77777777" w:rsidR="00B33A69" w:rsidRDefault="00B33A69" w:rsidP="00B33A69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 xml:space="preserve">These documents have been proactively released. </w:t>
      </w:r>
    </w:p>
    <w:p w14:paraId="63CDEEC3" w14:textId="3155215F" w:rsidR="00865736" w:rsidRPr="00B8600F" w:rsidRDefault="00403312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18 September</w:t>
      </w:r>
      <w:r w:rsidR="001863A6">
        <w:rPr>
          <w:rFonts w:ascii="Verdana" w:hAnsi="Verdana"/>
          <w:i/>
          <w:sz w:val="20"/>
          <w:szCs w:val="20"/>
        </w:rPr>
        <w:t xml:space="preserve"> 2023</w:t>
      </w:r>
      <w:r w:rsidR="00B8600F" w:rsidRPr="00B8600F">
        <w:rPr>
          <w:rFonts w:ascii="Verdana" w:hAnsi="Verdana"/>
          <w:i/>
          <w:sz w:val="20"/>
          <w:szCs w:val="20"/>
        </w:rPr>
        <w:t>, Cabinet</w:t>
      </w:r>
      <w:r w:rsidR="005D39D4">
        <w:rPr>
          <w:rFonts w:ascii="Verdana" w:hAnsi="Verdana"/>
          <w:i/>
          <w:sz w:val="20"/>
          <w:szCs w:val="20"/>
        </w:rPr>
        <w:t xml:space="preserve"> Legislation Committee</w:t>
      </w:r>
      <w:r w:rsidR="00B8600F" w:rsidRPr="00B8600F">
        <w:rPr>
          <w:rFonts w:ascii="Verdana" w:hAnsi="Verdana"/>
          <w:i/>
          <w:sz w:val="20"/>
          <w:szCs w:val="20"/>
        </w:rPr>
        <w:t xml:space="preserve"> paper: </w:t>
      </w:r>
      <w:r w:rsidR="005D39D4" w:rsidRPr="005D39D4">
        <w:rPr>
          <w:rFonts w:ascii="Verdana" w:hAnsi="Verdana"/>
          <w:i/>
          <w:sz w:val="20"/>
          <w:szCs w:val="20"/>
        </w:rPr>
        <w:t>Social Security (Temporary Additional Support—</w:t>
      </w:r>
      <w:r>
        <w:rPr>
          <w:rFonts w:ascii="Verdana" w:hAnsi="Verdana"/>
          <w:i/>
          <w:sz w:val="20"/>
          <w:szCs w:val="20"/>
        </w:rPr>
        <w:t>Severe</w:t>
      </w:r>
      <w:r w:rsidR="005D39D4" w:rsidRPr="005D39D4">
        <w:rPr>
          <w:rFonts w:ascii="Verdana" w:hAnsi="Verdana"/>
          <w:i/>
          <w:sz w:val="20"/>
          <w:szCs w:val="20"/>
        </w:rPr>
        <w:t xml:space="preserve"> Weather</w:t>
      </w:r>
      <w:r w:rsidR="005D39D4">
        <w:rPr>
          <w:rFonts w:ascii="Verdana" w:hAnsi="Verdana"/>
          <w:i/>
          <w:sz w:val="20"/>
          <w:szCs w:val="20"/>
        </w:rPr>
        <w:t xml:space="preserve"> </w:t>
      </w:r>
      <w:r w:rsidR="005D39D4" w:rsidRPr="005D39D4">
        <w:rPr>
          <w:rFonts w:ascii="Verdana" w:hAnsi="Verdana"/>
          <w:i/>
          <w:sz w:val="20"/>
          <w:szCs w:val="20"/>
        </w:rPr>
        <w:t>Events TAA Programme) Amendment Regulations 2023</w:t>
      </w:r>
    </w:p>
    <w:p w14:paraId="6E4DA4B3" w14:textId="1C059848" w:rsidR="00865736" w:rsidRPr="00B8600F" w:rsidRDefault="00403312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18 September</w:t>
      </w:r>
      <w:r w:rsidR="001863A6">
        <w:rPr>
          <w:rFonts w:ascii="Verdana" w:hAnsi="Verdana"/>
          <w:i/>
          <w:sz w:val="20"/>
          <w:szCs w:val="20"/>
        </w:rPr>
        <w:t xml:space="preserve"> 2023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</w:t>
      </w:r>
      <w:r w:rsidR="005D39D4">
        <w:rPr>
          <w:rFonts w:ascii="Verdana" w:hAnsi="Verdana"/>
          <w:i/>
          <w:sz w:val="20"/>
          <w:szCs w:val="20"/>
        </w:rPr>
        <w:t>Legislation</w:t>
      </w:r>
      <w:r w:rsidR="00865736" w:rsidRPr="00B8600F">
        <w:rPr>
          <w:rFonts w:ascii="Verdana" w:hAnsi="Verdana"/>
          <w:i/>
          <w:sz w:val="20"/>
          <w:szCs w:val="20"/>
        </w:rPr>
        <w:t xml:space="preserve"> Committee Minute </w:t>
      </w:r>
      <w:r w:rsidR="005D39D4" w:rsidRPr="005D39D4">
        <w:rPr>
          <w:rFonts w:ascii="Verdana" w:hAnsi="Verdana"/>
          <w:i/>
          <w:sz w:val="20"/>
          <w:szCs w:val="20"/>
        </w:rPr>
        <w:t>LEG-</w:t>
      </w:r>
      <w:r w:rsidRPr="00403312">
        <w:rPr>
          <w:rFonts w:ascii="Verdana" w:hAnsi="Verdana"/>
          <w:i/>
          <w:sz w:val="20"/>
          <w:szCs w:val="20"/>
        </w:rPr>
        <w:t>23-MIN-0192</w:t>
      </w:r>
      <w:r w:rsidR="00777027">
        <w:rPr>
          <w:rFonts w:ascii="Verdana" w:hAnsi="Verdana"/>
          <w:i/>
          <w:sz w:val="20"/>
          <w:szCs w:val="20"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28946C5C" w14:textId="3023B498" w:rsidR="00AB3958" w:rsidRPr="00AB3958" w:rsidRDefault="005D39D4" w:rsidP="001036D0">
      <w:pPr>
        <w:pStyle w:val="NormalWeb"/>
        <w:shd w:val="clear" w:color="auto" w:fill="FFFFFF"/>
        <w:spacing w:after="210"/>
        <w:rPr>
          <w:szCs w:val="18"/>
        </w:rPr>
      </w:pPr>
      <w:r>
        <w:rPr>
          <w:rFonts w:cs="Helvetica"/>
          <w:szCs w:val="20"/>
        </w:rPr>
        <w:t xml:space="preserve">The paper seeks authorisation to submit the </w:t>
      </w:r>
      <w:r w:rsidRPr="005D39D4">
        <w:rPr>
          <w:rFonts w:cs="Helvetica"/>
          <w:szCs w:val="20"/>
        </w:rPr>
        <w:t>Social Security (Temporary Additional Support—</w:t>
      </w:r>
      <w:r w:rsidR="00403312">
        <w:rPr>
          <w:rFonts w:cs="Helvetica"/>
          <w:szCs w:val="20"/>
        </w:rPr>
        <w:t>Severe</w:t>
      </w:r>
      <w:r w:rsidRPr="005D39D4">
        <w:rPr>
          <w:rFonts w:cs="Helvetica"/>
          <w:szCs w:val="20"/>
        </w:rPr>
        <w:t xml:space="preserve"> Weather</w:t>
      </w:r>
      <w:r>
        <w:rPr>
          <w:rFonts w:cs="Helvetica"/>
          <w:szCs w:val="20"/>
        </w:rPr>
        <w:t xml:space="preserve"> </w:t>
      </w:r>
      <w:r w:rsidRPr="005D39D4">
        <w:rPr>
          <w:rFonts w:cs="Helvetica"/>
          <w:szCs w:val="20"/>
        </w:rPr>
        <w:t>Events TAA Programme) Amendment Regulations 2023</w:t>
      </w:r>
      <w:r>
        <w:rPr>
          <w:rFonts w:cs="Helvetica"/>
          <w:szCs w:val="20"/>
        </w:rPr>
        <w:t xml:space="preserve"> to the Executive Council</w:t>
      </w:r>
      <w:r w:rsidR="00AB3958">
        <w:rPr>
          <w:szCs w:val="18"/>
        </w:rPr>
        <w:t>.</w:t>
      </w:r>
    </w:p>
    <w:p w14:paraId="0C46F240" w14:textId="0680B6D8" w:rsidR="004D6B3F" w:rsidRPr="00777027" w:rsidRDefault="004D6B3F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777027">
        <w:rPr>
          <w:rFonts w:cs="Helvetica"/>
          <w:szCs w:val="20"/>
        </w:rPr>
        <w:t xml:space="preserve">The following document that accompanied the Cabinet paper </w:t>
      </w:r>
      <w:r w:rsidR="00AB3958">
        <w:rPr>
          <w:rFonts w:cs="Helvetica"/>
          <w:szCs w:val="20"/>
        </w:rPr>
        <w:t>is</w:t>
      </w:r>
      <w:r w:rsidRPr="00777027">
        <w:rPr>
          <w:rFonts w:cs="Helvetica"/>
          <w:szCs w:val="20"/>
        </w:rPr>
        <w:t xml:space="preserve"> already public:</w:t>
      </w:r>
    </w:p>
    <w:p w14:paraId="67F849E9" w14:textId="10357B69" w:rsidR="00403312" w:rsidRPr="00403312" w:rsidRDefault="00AB3958" w:rsidP="000C3B26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cs="Helvetica"/>
          <w:szCs w:val="20"/>
        </w:rPr>
      </w:pPr>
      <w:r w:rsidRPr="00403312">
        <w:rPr>
          <w:rFonts w:cs="Helvetica"/>
          <w:i/>
          <w:iCs/>
          <w:szCs w:val="20"/>
        </w:rPr>
        <w:t xml:space="preserve">Social Security (Temporary Additional </w:t>
      </w:r>
      <w:r w:rsidR="00220753" w:rsidRPr="00220753">
        <w:rPr>
          <w:rFonts w:cs="Helvetica"/>
          <w:i/>
          <w:iCs/>
          <w:szCs w:val="20"/>
        </w:rPr>
        <w:t xml:space="preserve">Support—Severe </w:t>
      </w:r>
      <w:r w:rsidRPr="00403312">
        <w:rPr>
          <w:rFonts w:cs="Helvetica"/>
          <w:i/>
          <w:iCs/>
          <w:szCs w:val="20"/>
        </w:rPr>
        <w:t>Weather Events TAA Programme) Amendment Regulations 2023</w:t>
      </w:r>
      <w:r w:rsidR="001642BD" w:rsidRPr="00403312">
        <w:rPr>
          <w:rFonts w:cs="Helvetica"/>
          <w:szCs w:val="20"/>
        </w:rPr>
        <w:t xml:space="preserve">, which </w:t>
      </w:r>
      <w:r w:rsidRPr="00403312">
        <w:rPr>
          <w:rFonts w:cs="Helvetica"/>
          <w:szCs w:val="20"/>
        </w:rPr>
        <w:t>amends the Social Security Regulations 2018 to</w:t>
      </w:r>
      <w:r w:rsidR="004F559F" w:rsidRPr="004F559F">
        <w:t xml:space="preserve"> </w:t>
      </w:r>
      <w:r w:rsidR="004F559F">
        <w:t xml:space="preserve">provide that </w:t>
      </w:r>
      <w:r w:rsidR="004F559F" w:rsidRPr="00403312">
        <w:rPr>
          <w:rFonts w:cs="Helvetica"/>
          <w:szCs w:val="20"/>
        </w:rPr>
        <w:t xml:space="preserve">the </w:t>
      </w:r>
      <w:r w:rsidR="00403312" w:rsidRPr="00403312">
        <w:rPr>
          <w:rFonts w:cs="Helvetica"/>
          <w:szCs w:val="20"/>
        </w:rPr>
        <w:t>Severe</w:t>
      </w:r>
      <w:r w:rsidR="00491C8E" w:rsidRPr="00403312">
        <w:rPr>
          <w:rFonts w:cs="Helvetica"/>
          <w:szCs w:val="20"/>
        </w:rPr>
        <w:t xml:space="preserve"> Weather Events – Temporary Accommodation Assistance (</w:t>
      </w:r>
      <w:r w:rsidR="00403312" w:rsidRPr="00403312">
        <w:rPr>
          <w:rFonts w:cs="Helvetica"/>
          <w:szCs w:val="20"/>
        </w:rPr>
        <w:t>S</w:t>
      </w:r>
      <w:r w:rsidR="004F559F" w:rsidRPr="00403312">
        <w:rPr>
          <w:rFonts w:cs="Helvetica"/>
          <w:szCs w:val="20"/>
        </w:rPr>
        <w:t>WE TAA</w:t>
      </w:r>
      <w:r w:rsidR="00491C8E" w:rsidRPr="00403312">
        <w:rPr>
          <w:rFonts w:cs="Helvetica"/>
          <w:szCs w:val="20"/>
        </w:rPr>
        <w:t>)</w:t>
      </w:r>
      <w:r w:rsidR="004F559F" w:rsidRPr="00403312">
        <w:rPr>
          <w:rFonts w:cs="Helvetica"/>
          <w:szCs w:val="20"/>
        </w:rPr>
        <w:t xml:space="preserve"> is not chargeable income for Temporary Additional Support and that people who receive the </w:t>
      </w:r>
      <w:r w:rsidR="00403312" w:rsidRPr="00403312">
        <w:rPr>
          <w:rFonts w:cs="Helvetica"/>
          <w:szCs w:val="20"/>
        </w:rPr>
        <w:t>S</w:t>
      </w:r>
      <w:r w:rsidR="004F559F" w:rsidRPr="00403312">
        <w:rPr>
          <w:rFonts w:cs="Helvetica"/>
          <w:szCs w:val="20"/>
        </w:rPr>
        <w:t>WE TAA cannot also claim their temporary accommodation costs as an allowable cost for Temporary Additional Support.</w:t>
      </w:r>
      <w:r w:rsidR="00403312" w:rsidRPr="00403312">
        <w:rPr>
          <w:rFonts w:cs="Helvetica"/>
          <w:szCs w:val="20"/>
        </w:rPr>
        <w:br/>
      </w:r>
      <w:hyperlink r:id="rId8" w:anchor="whole" w:history="1">
        <w:r w:rsidR="00403312">
          <w:rPr>
            <w:rStyle w:val="Hyperlink"/>
          </w:rPr>
          <w:t>Social Security (Temporary Additional Support—Severe Weather Events TAA Programme) Amendment Regulations 2023 (SL 2023/255) – New Zealand Legislation</w:t>
        </w:r>
      </w:hyperlink>
    </w:p>
    <w:p w14:paraId="7E36345D" w14:textId="77777777" w:rsidR="00403312" w:rsidRDefault="00403312" w:rsidP="00403312">
      <w:pPr>
        <w:pStyle w:val="NormalWeb"/>
        <w:shd w:val="clear" w:color="auto" w:fill="FFFFFF"/>
        <w:spacing w:after="0"/>
        <w:rPr>
          <w:rFonts w:cs="Helvetica"/>
          <w:szCs w:val="20"/>
        </w:rPr>
      </w:pPr>
    </w:p>
    <w:p w14:paraId="52BFD1A1" w14:textId="6C58EB6D" w:rsidR="006B2F47" w:rsidRDefault="009A625C" w:rsidP="004F559F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9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0BD0D33E" w14:textId="1ECB0F17" w:rsidR="00751378" w:rsidRPr="00D24FB5" w:rsidRDefault="00412144" w:rsidP="0075137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AB3958" w:rsidRPr="00D24FB5">
        <w:rPr>
          <w:rFonts w:ascii="Verdana" w:hAnsi="Verdana"/>
          <w:b/>
          <w:sz w:val="20"/>
          <w:szCs w:val="20"/>
        </w:rPr>
        <w:t>NIWE TAA, North Island Weather Events, Temporary Accommodation Assistance, Temporary Accommodation Service</w:t>
      </w:r>
      <w:r w:rsidR="00751378">
        <w:rPr>
          <w:rFonts w:ascii="Verdana" w:hAnsi="Verdana"/>
          <w:b/>
          <w:sz w:val="20"/>
          <w:szCs w:val="20"/>
        </w:rPr>
        <w:t>, SWE TAA, Severe Weather Events</w:t>
      </w:r>
    </w:p>
    <w:p w14:paraId="23D9EBC0" w14:textId="654495F0" w:rsidR="00D31EE8" w:rsidRPr="00D24FB5" w:rsidRDefault="00D31EE8" w:rsidP="0052783C">
      <w:pPr>
        <w:rPr>
          <w:rFonts w:ascii="Verdana" w:hAnsi="Verdana"/>
          <w:b/>
          <w:sz w:val="20"/>
          <w:szCs w:val="20"/>
        </w:rPr>
      </w:pPr>
    </w:p>
    <w:sectPr w:rsidR="00D31EE8" w:rsidRPr="00D24FB5" w:rsidSect="00865736">
      <w:headerReference w:type="even" r:id="rId10"/>
      <w:headerReference w:type="default" r:id="rId11"/>
      <w:headerReference w:type="first" r:id="rId12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AB06" w14:textId="77777777" w:rsidR="00D4048A" w:rsidRDefault="00D4048A" w:rsidP="00742F0A">
      <w:r>
        <w:separator/>
      </w:r>
    </w:p>
  </w:endnote>
  <w:endnote w:type="continuationSeparator" w:id="0">
    <w:p w14:paraId="141A3506" w14:textId="77777777" w:rsidR="00D4048A" w:rsidRDefault="00D4048A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E618" w14:textId="77777777" w:rsidR="00D4048A" w:rsidRDefault="00D4048A" w:rsidP="00742F0A">
      <w:r>
        <w:separator/>
      </w:r>
    </w:p>
  </w:footnote>
  <w:footnote w:type="continuationSeparator" w:id="0">
    <w:p w14:paraId="20AE3115" w14:textId="77777777" w:rsidR="00D4048A" w:rsidRDefault="00D4048A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5AFD" w14:textId="45515E46" w:rsidR="008241D9" w:rsidRDefault="008241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9A7912" wp14:editId="06A892A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3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D0A98" w14:textId="03CC3A5F" w:rsidR="008241D9" w:rsidRPr="008241D9" w:rsidRDefault="008241D9" w:rsidP="008241D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41D9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A79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3D0A98" w14:textId="03CC3A5F" w:rsidR="008241D9" w:rsidRPr="008241D9" w:rsidRDefault="008241D9" w:rsidP="008241D9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41D9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9D15" w14:textId="44868841" w:rsidR="008241D9" w:rsidRDefault="008241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5FF00" wp14:editId="5989A326">
              <wp:simplePos x="914400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4" name="Text Box 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FF7A6" w14:textId="61DC7C56" w:rsidR="008241D9" w:rsidRPr="008241D9" w:rsidRDefault="008241D9" w:rsidP="008241D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41D9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5FF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74FF7A6" w14:textId="61DC7C56" w:rsidR="008241D9" w:rsidRPr="008241D9" w:rsidRDefault="008241D9" w:rsidP="008241D9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41D9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E9AC" w14:textId="64756729" w:rsidR="008241D9" w:rsidRDefault="008241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038F20" wp14:editId="0F1D9B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D8175" w14:textId="5AAC124F" w:rsidR="008241D9" w:rsidRPr="008241D9" w:rsidRDefault="008241D9" w:rsidP="008241D9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241D9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38F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8D8175" w14:textId="5AAC124F" w:rsidR="008241D9" w:rsidRPr="008241D9" w:rsidRDefault="008241D9" w:rsidP="008241D9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241D9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7BA"/>
    <w:multiLevelType w:val="multilevel"/>
    <w:tmpl w:val="AE965A28"/>
    <w:numStyleLink w:val="BodyParagraphs"/>
  </w:abstractNum>
  <w:abstractNum w:abstractNumId="1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3092"/>
    <w:multiLevelType w:val="multilevel"/>
    <w:tmpl w:val="AE965A28"/>
    <w:styleLink w:val="BodyParagraphs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5" w15:restartNumberingAfterBreak="0">
    <w:nsid w:val="48227B39"/>
    <w:multiLevelType w:val="multilevel"/>
    <w:tmpl w:val="FFD89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130"/>
        </w:tabs>
        <w:ind w:left="313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2"/>
        </w:tabs>
        <w:ind w:left="429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6"/>
        </w:tabs>
        <w:ind w:left="559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23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abstractNum w:abstractNumId="6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B7B6E"/>
    <w:multiLevelType w:val="multilevel"/>
    <w:tmpl w:val="3DAEA888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130"/>
        </w:tabs>
        <w:ind w:left="313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92"/>
        </w:tabs>
        <w:ind w:left="429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96"/>
        </w:tabs>
        <w:ind w:left="559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600"/>
        </w:tabs>
        <w:ind w:left="323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  <w:rPr>
        <w:rFonts w:hint="default"/>
      </w:rPr>
    </w:lvl>
  </w:abstractNum>
  <w:num w:numId="1" w16cid:durableId="2073460013">
    <w:abstractNumId w:val="2"/>
  </w:num>
  <w:num w:numId="2" w16cid:durableId="488597702">
    <w:abstractNumId w:val="7"/>
  </w:num>
  <w:num w:numId="3" w16cid:durableId="243102294">
    <w:abstractNumId w:val="6"/>
  </w:num>
  <w:num w:numId="4" w16cid:durableId="2003702155">
    <w:abstractNumId w:val="1"/>
  </w:num>
  <w:num w:numId="5" w16cid:durableId="1566405764">
    <w:abstractNumId w:val="3"/>
  </w:num>
  <w:num w:numId="6" w16cid:durableId="652032264">
    <w:abstractNumId w:val="4"/>
  </w:num>
  <w:num w:numId="7" w16cid:durableId="1811901377">
    <w:abstractNumId w:val="0"/>
    <w:lvlOverride w:ilvl="0">
      <w:lvl w:ilvl="0">
        <w:start w:val="1"/>
        <w:numFmt w:val="decimal"/>
        <w:pStyle w:val="CabStandard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440"/>
          </w:tabs>
          <w:ind w:left="1440" w:hanging="72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410"/>
          </w:tabs>
          <w:ind w:left="2410" w:hanging="97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572"/>
          </w:tabs>
          <w:ind w:left="3572" w:hanging="1162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4876"/>
          </w:tabs>
          <w:ind w:left="4876" w:hanging="1304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60"/>
          </w:tabs>
          <w:ind w:left="2160" w:hanging="363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tabs>
            <w:tab w:val="num" w:pos="2880"/>
          </w:tabs>
          <w:ind w:left="2517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2880"/>
          </w:tabs>
          <w:ind w:left="2880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37"/>
          </w:tabs>
          <w:ind w:left="3237" w:hanging="357"/>
        </w:pPr>
        <w:rPr>
          <w:rFonts w:hint="default"/>
        </w:rPr>
      </w:lvl>
    </w:lvlOverride>
  </w:num>
  <w:num w:numId="8" w16cid:durableId="1990862457">
    <w:abstractNumId w:val="8"/>
  </w:num>
  <w:num w:numId="9" w16cid:durableId="2137988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036D0"/>
    <w:rsid w:val="001642BD"/>
    <w:rsid w:val="00185AC5"/>
    <w:rsid w:val="001863A6"/>
    <w:rsid w:val="00202D7B"/>
    <w:rsid w:val="00220753"/>
    <w:rsid w:val="002A3F32"/>
    <w:rsid w:val="003A0A32"/>
    <w:rsid w:val="00403312"/>
    <w:rsid w:val="00412144"/>
    <w:rsid w:val="004512E3"/>
    <w:rsid w:val="00491C8E"/>
    <w:rsid w:val="004B7DCA"/>
    <w:rsid w:val="004D6B3F"/>
    <w:rsid w:val="004F559F"/>
    <w:rsid w:val="0052783C"/>
    <w:rsid w:val="00532547"/>
    <w:rsid w:val="00577687"/>
    <w:rsid w:val="005D39D4"/>
    <w:rsid w:val="005E6D76"/>
    <w:rsid w:val="00623CE9"/>
    <w:rsid w:val="006B2F47"/>
    <w:rsid w:val="00713AE5"/>
    <w:rsid w:val="00742F0A"/>
    <w:rsid w:val="00751378"/>
    <w:rsid w:val="00777027"/>
    <w:rsid w:val="007F117E"/>
    <w:rsid w:val="008241D9"/>
    <w:rsid w:val="00865736"/>
    <w:rsid w:val="008E0E73"/>
    <w:rsid w:val="009652CA"/>
    <w:rsid w:val="009A625C"/>
    <w:rsid w:val="00A05C31"/>
    <w:rsid w:val="00AB3958"/>
    <w:rsid w:val="00B01C70"/>
    <w:rsid w:val="00B03E97"/>
    <w:rsid w:val="00B33A69"/>
    <w:rsid w:val="00B8600F"/>
    <w:rsid w:val="00C82047"/>
    <w:rsid w:val="00CC1896"/>
    <w:rsid w:val="00D24FB5"/>
    <w:rsid w:val="00D31EE8"/>
    <w:rsid w:val="00D4048A"/>
    <w:rsid w:val="00DA4BF6"/>
    <w:rsid w:val="00DB5AF8"/>
    <w:rsid w:val="00DF23B6"/>
    <w:rsid w:val="00E12565"/>
    <w:rsid w:val="00E30410"/>
    <w:rsid w:val="00F744AA"/>
    <w:rsid w:val="00FC072D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customStyle="1" w:styleId="BodyText1">
    <w:name w:val="Body Text1"/>
    <w:basedOn w:val="Normal"/>
    <w:rsid w:val="00B33A69"/>
    <w:pPr>
      <w:suppressAutoHyphens/>
      <w:autoSpaceDE w:val="0"/>
      <w:autoSpaceDN w:val="0"/>
      <w:adjustRightInd w:val="0"/>
      <w:spacing w:before="240"/>
      <w:textAlignment w:val="center"/>
    </w:pPr>
    <w:rPr>
      <w:rFonts w:ascii="Arial" w:eastAsia="Times New Roman" w:hAnsi="Arial" w:cs="Arial"/>
      <w:lang w:val="en-US" w:eastAsia="en-NZ"/>
    </w:rPr>
  </w:style>
  <w:style w:type="numbering" w:customStyle="1" w:styleId="BodyParagraphs">
    <w:name w:val="BodyParagraphs"/>
    <w:uiPriority w:val="99"/>
    <w:rsid w:val="00AB3958"/>
    <w:pPr>
      <w:numPr>
        <w:numId w:val="6"/>
      </w:numPr>
    </w:pPr>
  </w:style>
  <w:style w:type="paragraph" w:customStyle="1" w:styleId="CabStandard">
    <w:name w:val="CabStandard"/>
    <w:basedOn w:val="Normal"/>
    <w:qFormat/>
    <w:rsid w:val="00AB3958"/>
    <w:pPr>
      <w:numPr>
        <w:numId w:val="7"/>
      </w:numPr>
      <w:spacing w:after="240"/>
    </w:pPr>
    <w:rPr>
      <w:rFonts w:ascii="Arial" w:hAnsi="Arial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55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1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1D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regulation/public/2023/0255/latest/whol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Alex Pickard</cp:lastModifiedBy>
  <cp:revision>2</cp:revision>
  <cp:lastPrinted>2019-04-05T01:22:00Z</cp:lastPrinted>
  <dcterms:created xsi:type="dcterms:W3CDTF">2023-10-18T00:05:00Z</dcterms:created>
  <dcterms:modified xsi:type="dcterms:W3CDTF">2023-10-18T00:05:00Z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2,3,4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2023-09-26T03:25:38Z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8ec31a38-0abf-4eac-ba91-e964f48499b6</vt:lpwstr>
  </property>
  <property fmtid="{D5CDD505-2E9C-101B-9397-08002B2CF9AE}" pid="32" name="MSIP_Label_f43e46a9-9901-46e9-bfae-bb6189d4cb66_ContentBits">
    <vt:lpwstr>1</vt:lpwstr>
  </property>
</Properties>
</file>