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23472A43" w14:textId="77777777" w:rsidR="00FC072D" w:rsidRPr="00B17CB4" w:rsidRDefault="00FC072D" w:rsidP="007E2314">
            <w:pPr>
              <w:pStyle w:val="LogoStyle"/>
            </w:pPr>
            <w:bookmarkStart w:id="0" w:name="bkmBrandingLogo"/>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307CE707" w14:textId="405F7D73" w:rsidR="00FC072D" w:rsidRPr="00F116F3" w:rsidRDefault="00A04D48" w:rsidP="00A04D48">
      <w:pPr>
        <w:pStyle w:val="Heading1"/>
        <w:spacing w:before="240" w:after="240"/>
        <w:jc w:val="left"/>
      </w:pPr>
      <w:r>
        <w:t>Extending the Experience Pathway for Social Worker Registration</w:t>
      </w:r>
      <w:r w:rsidR="00C716DF">
        <w:t>, and Social Workers Registration Legislation Amendment Bill: Approval for Introduction</w:t>
      </w:r>
    </w:p>
    <w:p w14:paraId="42B7D235" w14:textId="1D8A29FA" w:rsidR="00412144" w:rsidRPr="002A3F32" w:rsidRDefault="00A04D48" w:rsidP="00412144">
      <w:pPr>
        <w:pStyle w:val="NormalWeb"/>
        <w:shd w:val="clear" w:color="auto" w:fill="FFFFFF"/>
        <w:spacing w:after="210"/>
        <w:rPr>
          <w:rFonts w:cs="Helvetica"/>
          <w:b/>
          <w:color w:val="333333"/>
          <w:sz w:val="22"/>
          <w:szCs w:val="22"/>
        </w:rPr>
      </w:pPr>
      <w:r>
        <w:rPr>
          <w:rFonts w:cs="Helvetica"/>
          <w:b/>
          <w:color w:val="333333"/>
          <w:sz w:val="22"/>
          <w:szCs w:val="22"/>
        </w:rPr>
        <w:t>Mi</w:t>
      </w:r>
      <w:r w:rsidR="00093FDA" w:rsidRPr="002A3F32">
        <w:rPr>
          <w:rFonts w:cs="Helvetica"/>
          <w:b/>
          <w:color w:val="333333"/>
          <w:sz w:val="22"/>
          <w:szCs w:val="22"/>
        </w:rPr>
        <w:t>nister</w:t>
      </w:r>
      <w:r>
        <w:rPr>
          <w:rFonts w:cs="Helvetica"/>
          <w:b/>
          <w:color w:val="333333"/>
          <w:sz w:val="22"/>
          <w:szCs w:val="22"/>
        </w:rPr>
        <w:t xml:space="preserve"> for Social Development and Employment</w:t>
      </w:r>
    </w:p>
    <w:p w14:paraId="21080CDA" w14:textId="77777777" w:rsidR="00412144" w:rsidRDefault="00865736" w:rsidP="00412144">
      <w:pPr>
        <w:pStyle w:val="NormalWeb"/>
        <w:shd w:val="clear" w:color="auto" w:fill="FFFFFF"/>
        <w:spacing w:after="210"/>
        <w:rPr>
          <w:rFonts w:cs="Helvetica"/>
          <w:color w:val="333333"/>
          <w:szCs w:val="20"/>
        </w:rPr>
      </w:pPr>
      <w:r>
        <w:rPr>
          <w:rFonts w:cs="Helvetica"/>
          <w:color w:val="333333"/>
          <w:szCs w:val="20"/>
        </w:rPr>
        <w:t>These</w:t>
      </w:r>
      <w:r w:rsidR="00412144">
        <w:rPr>
          <w:rFonts w:cs="Helvetica"/>
          <w:color w:val="333333"/>
          <w:szCs w:val="20"/>
        </w:rPr>
        <w:t xml:space="preserve"> document</w:t>
      </w:r>
      <w:r w:rsidR="00093FDA">
        <w:rPr>
          <w:rFonts w:cs="Helvetica"/>
          <w:color w:val="333333"/>
          <w:szCs w:val="20"/>
        </w:rPr>
        <w:t>s have</w:t>
      </w:r>
      <w:r w:rsidR="00412144">
        <w:rPr>
          <w:rFonts w:cs="Helvetica"/>
          <w:color w:val="333333"/>
          <w:szCs w:val="20"/>
        </w:rPr>
        <w:t xml:space="preserve"> been proactively released.</w:t>
      </w:r>
      <w:r w:rsidR="00777027">
        <w:rPr>
          <w:rFonts w:cs="Helvetica"/>
          <w:color w:val="333333"/>
          <w:szCs w:val="20"/>
        </w:rPr>
        <w:t xml:space="preserve"> </w:t>
      </w:r>
    </w:p>
    <w:p w14:paraId="63CDEEC3" w14:textId="6F905874" w:rsidR="00865736" w:rsidRPr="00B8600F" w:rsidRDefault="00885D37" w:rsidP="00B8600F">
      <w:pPr>
        <w:spacing w:after="120"/>
        <w:rPr>
          <w:rFonts w:ascii="Verdana" w:hAnsi="Verdana"/>
          <w:i/>
          <w:sz w:val="20"/>
          <w:szCs w:val="20"/>
        </w:rPr>
      </w:pPr>
      <w:r>
        <w:rPr>
          <w:rFonts w:ascii="Verdana" w:hAnsi="Verdana"/>
          <w:i/>
          <w:sz w:val="20"/>
          <w:szCs w:val="20"/>
        </w:rPr>
        <w:t xml:space="preserve">9 February 2023, </w:t>
      </w:r>
      <w:r w:rsidR="00865736" w:rsidRPr="00B8600F">
        <w:rPr>
          <w:rFonts w:ascii="Verdana" w:hAnsi="Verdana"/>
          <w:i/>
          <w:sz w:val="20"/>
          <w:szCs w:val="20"/>
        </w:rPr>
        <w:t>Cabinet paper</w:t>
      </w:r>
      <w:r w:rsidR="00B8600F">
        <w:rPr>
          <w:rFonts w:ascii="Verdana" w:hAnsi="Verdana"/>
          <w:i/>
          <w:sz w:val="20"/>
          <w:szCs w:val="20"/>
        </w:rPr>
        <w:t xml:space="preserve"> </w:t>
      </w:r>
      <w:r>
        <w:rPr>
          <w:rFonts w:ascii="Verdana" w:hAnsi="Verdana"/>
          <w:i/>
          <w:sz w:val="20"/>
          <w:szCs w:val="20"/>
        </w:rPr>
        <w:t>–</w:t>
      </w:r>
      <w:r w:rsidR="00865736" w:rsidRPr="00B8600F">
        <w:rPr>
          <w:rFonts w:ascii="Verdana" w:hAnsi="Verdana"/>
          <w:i/>
          <w:sz w:val="20"/>
          <w:szCs w:val="20"/>
        </w:rPr>
        <w:t xml:space="preserve"> </w:t>
      </w:r>
      <w:r>
        <w:rPr>
          <w:rFonts w:ascii="Verdana" w:hAnsi="Verdana"/>
          <w:i/>
          <w:sz w:val="20"/>
          <w:szCs w:val="20"/>
        </w:rPr>
        <w:t>Extending the Experience Pathway for Social Worker Registration</w:t>
      </w:r>
    </w:p>
    <w:p w14:paraId="6E4DA4B3" w14:textId="1F00E5D7" w:rsidR="00865736" w:rsidRPr="00B8600F" w:rsidRDefault="00885D37" w:rsidP="00B8600F">
      <w:pPr>
        <w:spacing w:after="120"/>
        <w:rPr>
          <w:rFonts w:ascii="Verdana" w:hAnsi="Verdana"/>
          <w:i/>
          <w:sz w:val="20"/>
          <w:szCs w:val="20"/>
        </w:rPr>
      </w:pPr>
      <w:r>
        <w:rPr>
          <w:rFonts w:ascii="Verdana" w:hAnsi="Verdana"/>
          <w:i/>
          <w:sz w:val="20"/>
          <w:szCs w:val="20"/>
        </w:rPr>
        <w:t>15 February 2023</w:t>
      </w:r>
      <w:r w:rsidR="00865736" w:rsidRPr="00B8600F">
        <w:rPr>
          <w:rFonts w:ascii="Verdana" w:hAnsi="Verdana"/>
          <w:i/>
          <w:sz w:val="20"/>
          <w:szCs w:val="20"/>
        </w:rPr>
        <w:t>, Cabinet Social Wellbeing Committee Minute SWC-</w:t>
      </w:r>
      <w:r>
        <w:rPr>
          <w:rFonts w:ascii="Verdana" w:hAnsi="Verdana"/>
          <w:i/>
          <w:sz w:val="20"/>
          <w:szCs w:val="20"/>
        </w:rPr>
        <w:t>23</w:t>
      </w:r>
      <w:r w:rsidR="00865736" w:rsidRPr="00B8600F">
        <w:rPr>
          <w:rFonts w:ascii="Verdana" w:hAnsi="Verdana"/>
          <w:i/>
          <w:sz w:val="20"/>
          <w:szCs w:val="20"/>
        </w:rPr>
        <w:t>-MIN-</w:t>
      </w:r>
      <w:r>
        <w:rPr>
          <w:rFonts w:ascii="Verdana" w:hAnsi="Verdana"/>
          <w:i/>
          <w:sz w:val="20"/>
          <w:szCs w:val="20"/>
        </w:rPr>
        <w:t>0002</w:t>
      </w:r>
      <w:r w:rsidR="00777027">
        <w:rPr>
          <w:rFonts w:ascii="Verdana" w:hAnsi="Verdana"/>
          <w:i/>
          <w:sz w:val="20"/>
          <w:szCs w:val="20"/>
        </w:rPr>
        <w:t>, Cabinet Office.</w:t>
      </w:r>
    </w:p>
    <w:p w14:paraId="571B1322" w14:textId="5FF02840" w:rsidR="00805A77" w:rsidRDefault="00805A77" w:rsidP="00B8600F">
      <w:pPr>
        <w:spacing w:after="120"/>
        <w:rPr>
          <w:rFonts w:ascii="Verdana" w:hAnsi="Verdana"/>
          <w:i/>
          <w:sz w:val="20"/>
          <w:szCs w:val="20"/>
        </w:rPr>
      </w:pPr>
      <w:r>
        <w:rPr>
          <w:rFonts w:ascii="Verdana" w:hAnsi="Verdana"/>
          <w:i/>
          <w:sz w:val="20"/>
          <w:szCs w:val="20"/>
        </w:rPr>
        <w:t>29 March 2023, Cabinet paper – Social Workers Registration Legislation Amendment Bill: Approval for Introduction.</w:t>
      </w:r>
    </w:p>
    <w:p w14:paraId="1B44FE09" w14:textId="0C96D233" w:rsidR="00805A77" w:rsidRDefault="00805A77" w:rsidP="00B8600F">
      <w:pPr>
        <w:spacing w:after="120"/>
        <w:rPr>
          <w:rFonts w:ascii="Verdana" w:hAnsi="Verdana"/>
          <w:i/>
          <w:sz w:val="20"/>
          <w:szCs w:val="20"/>
        </w:rPr>
      </w:pPr>
      <w:r>
        <w:rPr>
          <w:rFonts w:ascii="Verdana" w:hAnsi="Verdana"/>
          <w:i/>
          <w:sz w:val="20"/>
          <w:szCs w:val="20"/>
        </w:rPr>
        <w:t>6 April 2023, Cabinet Legislation Committee Minute LEG-23-MIN-0030, Cabinet Office.</w:t>
      </w:r>
    </w:p>
    <w:p w14:paraId="6AB7039F" w14:textId="77777777" w:rsidR="00885D37" w:rsidRPr="00B8600F" w:rsidRDefault="00885D37" w:rsidP="00B8600F">
      <w:pPr>
        <w:spacing w:after="120"/>
        <w:rPr>
          <w:rFonts w:ascii="Verdana" w:hAnsi="Verdana"/>
          <w:i/>
          <w:sz w:val="20"/>
          <w:szCs w:val="20"/>
        </w:rPr>
      </w:pPr>
    </w:p>
    <w:p w14:paraId="762CCC21" w14:textId="77777777" w:rsidR="009253C7" w:rsidRDefault="00377DB5" w:rsidP="00865736">
      <w:pPr>
        <w:pStyle w:val="NormalWeb"/>
        <w:shd w:val="clear" w:color="auto" w:fill="FFFFFF"/>
        <w:spacing w:after="210"/>
        <w:rPr>
          <w:rFonts w:cs="Helvetica"/>
          <w:szCs w:val="20"/>
        </w:rPr>
      </w:pPr>
      <w:r>
        <w:rPr>
          <w:rFonts w:cs="Helvetica"/>
          <w:szCs w:val="20"/>
        </w:rPr>
        <w:t>The papers sought Cabinet agreement to delay the repeal of the experience pathway to social worker registration to 28 February 2028 through the Social Workers Registration Legislation Amendment Bill 2023. This amendment will allow people to continue to apply to register as a social worker using their practical experience to demonstrate they meet the competency criteria set by the Social Workers Registration Board.</w:t>
      </w:r>
    </w:p>
    <w:p w14:paraId="316002D6" w14:textId="2FA00E57" w:rsidR="00412144" w:rsidRPr="00B8600F" w:rsidRDefault="00377DB5" w:rsidP="00865736">
      <w:pPr>
        <w:pStyle w:val="NormalWeb"/>
        <w:shd w:val="clear" w:color="auto" w:fill="FFFFFF"/>
        <w:spacing w:after="210"/>
        <w:rPr>
          <w:rFonts w:cs="Helvetica"/>
          <w:szCs w:val="20"/>
        </w:rPr>
      </w:pPr>
      <w:r>
        <w:rPr>
          <w:rFonts w:cs="Helvetica"/>
          <w:szCs w:val="20"/>
        </w:rPr>
        <w:t xml:space="preserve">The experience pathway was due to be repealed on 28 February 2024 and more time is needed for the sector to respond to the recent extension of the social work pay equity settlement to the Government-funded sector. The pay equity extension creates an incentive for people to apply to register as a social worker. Delaying the repeal of the experience pathway also allows time for strategic work considering entry pathways into the social work sector. </w:t>
      </w:r>
    </w:p>
    <w:p w14:paraId="4B598AC2" w14:textId="110AA0A8" w:rsidR="00A05C31" w:rsidRPr="006E41E8" w:rsidRDefault="00623CE9" w:rsidP="00412144">
      <w:pPr>
        <w:pStyle w:val="NormalWeb"/>
        <w:shd w:val="clear" w:color="auto" w:fill="FFFFFF"/>
        <w:spacing w:after="210"/>
        <w:rPr>
          <w:rFonts w:cs="Helvetica"/>
          <w:szCs w:val="20"/>
        </w:rPr>
      </w:pPr>
      <w:r w:rsidRPr="006E41E8">
        <w:rPr>
          <w:rFonts w:cs="Helvetica"/>
          <w:szCs w:val="20"/>
        </w:rPr>
        <w:t>S</w:t>
      </w:r>
      <w:r w:rsidR="00A05C31" w:rsidRPr="006E41E8">
        <w:rPr>
          <w:rFonts w:cs="Helvetica"/>
          <w:szCs w:val="20"/>
        </w:rPr>
        <w:t>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w:t>
      </w:r>
      <w:r w:rsidR="0052783C" w:rsidRPr="006E41E8">
        <w:rPr>
          <w:rFonts w:cs="Helvetica"/>
          <w:szCs w:val="20"/>
        </w:rPr>
        <w:t xml:space="preserve"> This is the key to the redaction code used for this release:</w:t>
      </w:r>
      <w:r w:rsidR="00777027" w:rsidRPr="006E41E8">
        <w:rPr>
          <w:rFonts w:cs="Helvetica"/>
          <w:szCs w:val="20"/>
        </w:rPr>
        <w:t xml:space="preserve"> </w:t>
      </w:r>
    </w:p>
    <w:p w14:paraId="3160B6EC" w14:textId="71CBF1A2" w:rsidR="0052783C" w:rsidRPr="001B5399" w:rsidRDefault="0052783C" w:rsidP="00F744AA">
      <w:pPr>
        <w:pStyle w:val="NormalWeb"/>
        <w:numPr>
          <w:ilvl w:val="0"/>
          <w:numId w:val="2"/>
        </w:numPr>
        <w:shd w:val="clear" w:color="auto" w:fill="FFFFFF"/>
        <w:spacing w:after="0"/>
        <w:ind w:left="714" w:hanging="357"/>
        <w:rPr>
          <w:rFonts w:cs="Helvetica"/>
          <w:color w:val="333333"/>
          <w:szCs w:val="20"/>
        </w:rPr>
      </w:pPr>
      <w:r w:rsidRPr="001B5399">
        <w:rPr>
          <w:rFonts w:cs="Helvetica"/>
          <w:color w:val="333333"/>
          <w:szCs w:val="20"/>
        </w:rPr>
        <w:t>Section 9(2)(f)(iv)</w:t>
      </w:r>
      <w:r w:rsidR="00777027" w:rsidRPr="001B5399">
        <w:rPr>
          <w:rFonts w:cs="Helvetica"/>
          <w:color w:val="333333"/>
          <w:szCs w:val="20"/>
        </w:rPr>
        <w:t xml:space="preserve"> -</w:t>
      </w:r>
      <w:r w:rsidRPr="001B5399">
        <w:rPr>
          <w:rFonts w:cs="Helvetica"/>
          <w:color w:val="333333"/>
          <w:szCs w:val="20"/>
        </w:rPr>
        <w:t xml:space="preserve"> </w:t>
      </w:r>
      <w:r w:rsidR="00865736" w:rsidRPr="001B5399">
        <w:rPr>
          <w:rFonts w:cs="Helvetica"/>
          <w:szCs w:val="20"/>
        </w:rPr>
        <w:t>the confidentiality of advice under active consideration</w:t>
      </w:r>
      <w:r w:rsidR="00AF2176" w:rsidRPr="001B5399">
        <w:rPr>
          <w:rFonts w:cs="Helvetica"/>
          <w:szCs w:val="20"/>
        </w:rPr>
        <w:t>.</w:t>
      </w:r>
    </w:p>
    <w:p w14:paraId="68908B90" w14:textId="3801BB7A" w:rsidR="006B2F47" w:rsidRDefault="006B2F47" w:rsidP="006B2F47">
      <w:pPr>
        <w:pStyle w:val="NormalWeb"/>
        <w:shd w:val="clear" w:color="auto" w:fill="FFFFFF"/>
        <w:spacing w:after="0"/>
        <w:ind w:left="714"/>
        <w:rPr>
          <w:rFonts w:cs="Helvetica"/>
          <w:color w:val="333333"/>
          <w:szCs w:val="20"/>
          <w:highlight w:val="yellow"/>
        </w:rPr>
      </w:pPr>
    </w:p>
    <w:p w14:paraId="35821941" w14:textId="77777777" w:rsidR="00AF2176" w:rsidRPr="00377DB5" w:rsidRDefault="00AF2176" w:rsidP="006B2F47">
      <w:pPr>
        <w:pStyle w:val="NormalWeb"/>
        <w:shd w:val="clear" w:color="auto" w:fill="FFFFFF"/>
        <w:spacing w:after="0"/>
        <w:ind w:left="714"/>
        <w:rPr>
          <w:rFonts w:cs="Helvetica"/>
          <w:color w:val="333333"/>
          <w:szCs w:val="20"/>
          <w:highlight w:val="yellow"/>
        </w:rPr>
      </w:pPr>
    </w:p>
    <w:p w14:paraId="0C46F240" w14:textId="6E36C9B1" w:rsidR="004D6B3F" w:rsidRPr="00B26B41" w:rsidRDefault="004D6B3F" w:rsidP="00412144">
      <w:pPr>
        <w:pStyle w:val="NormalWeb"/>
        <w:shd w:val="clear" w:color="auto" w:fill="FFFFFF"/>
        <w:spacing w:after="210"/>
        <w:rPr>
          <w:rFonts w:cs="Helvetica"/>
          <w:szCs w:val="20"/>
        </w:rPr>
      </w:pPr>
      <w:r w:rsidRPr="00B26B41">
        <w:rPr>
          <w:rFonts w:cs="Helvetica"/>
          <w:szCs w:val="20"/>
        </w:rPr>
        <w:t>The following documents that accompanied the Cabinet paper are already public:</w:t>
      </w:r>
    </w:p>
    <w:p w14:paraId="6AA1D52D" w14:textId="07553D6F" w:rsidR="00B26B41" w:rsidRPr="006E41E8" w:rsidRDefault="00B26B41" w:rsidP="00B26B41">
      <w:pPr>
        <w:pStyle w:val="NormalWeb"/>
        <w:numPr>
          <w:ilvl w:val="0"/>
          <w:numId w:val="1"/>
        </w:numPr>
        <w:shd w:val="clear" w:color="auto" w:fill="FFFFFF"/>
        <w:spacing w:after="0"/>
        <w:ind w:left="760" w:hanging="357"/>
        <w:rPr>
          <w:rFonts w:cs="Helvetica"/>
          <w:szCs w:val="20"/>
        </w:rPr>
      </w:pPr>
      <w:r w:rsidRPr="006E41E8">
        <w:rPr>
          <w:rFonts w:cs="Helvetica"/>
          <w:i/>
          <w:iCs/>
          <w:szCs w:val="20"/>
        </w:rPr>
        <w:t>Social Workers Registration Legislation Amendment Bill</w:t>
      </w:r>
      <w:r w:rsidRPr="006E41E8">
        <w:rPr>
          <w:rFonts w:cs="Helvetica"/>
          <w:szCs w:val="20"/>
        </w:rPr>
        <w:t xml:space="preserve"> </w:t>
      </w:r>
    </w:p>
    <w:p w14:paraId="7229A67B" w14:textId="3172A03F" w:rsidR="00B26B41" w:rsidRDefault="00B52EF2" w:rsidP="00B26B41">
      <w:pPr>
        <w:pStyle w:val="NormalWeb"/>
        <w:shd w:val="clear" w:color="auto" w:fill="FFFFFF"/>
        <w:spacing w:after="0"/>
        <w:ind w:left="720"/>
        <w:rPr>
          <w:rFonts w:cs="Helvetica"/>
          <w:color w:val="333333"/>
          <w:szCs w:val="20"/>
        </w:rPr>
      </w:pPr>
      <w:hyperlink r:id="rId8" w:anchor="LMS831806" w:history="1">
        <w:r w:rsidR="006E41E8" w:rsidRPr="003B4481">
          <w:rPr>
            <w:rStyle w:val="Hyperlink"/>
            <w:rFonts w:cs="Helvetica"/>
            <w:szCs w:val="20"/>
          </w:rPr>
          <w:t>www.legislation.govt.nz/bill/government/2023/0246/7.0/whole.html#LMS831806</w:t>
        </w:r>
      </w:hyperlink>
      <w:r w:rsidR="00B26B41">
        <w:rPr>
          <w:rFonts w:cs="Helvetica"/>
          <w:color w:val="333333"/>
          <w:szCs w:val="20"/>
        </w:rPr>
        <w:t xml:space="preserve"> </w:t>
      </w:r>
    </w:p>
    <w:p w14:paraId="18C83A0C" w14:textId="472ED4AD" w:rsidR="004D6B3F" w:rsidRPr="00B26B41" w:rsidRDefault="00202D7B" w:rsidP="00B26B41">
      <w:pPr>
        <w:pStyle w:val="NormalWeb"/>
        <w:numPr>
          <w:ilvl w:val="0"/>
          <w:numId w:val="1"/>
        </w:numPr>
        <w:shd w:val="clear" w:color="auto" w:fill="FFFFFF"/>
        <w:spacing w:after="0"/>
        <w:ind w:left="760" w:hanging="357"/>
        <w:rPr>
          <w:rFonts w:cs="Helvetica"/>
          <w:color w:val="333333"/>
          <w:szCs w:val="20"/>
        </w:rPr>
      </w:pPr>
      <w:r w:rsidRPr="00B26B41">
        <w:rPr>
          <w:rFonts w:cs="Helvetica"/>
          <w:i/>
          <w:szCs w:val="20"/>
        </w:rPr>
        <w:t xml:space="preserve">Disclosure statement: Social </w:t>
      </w:r>
      <w:r w:rsidR="00B26B41" w:rsidRPr="00B26B41">
        <w:rPr>
          <w:rFonts w:cs="Helvetica"/>
          <w:i/>
          <w:szCs w:val="20"/>
        </w:rPr>
        <w:t xml:space="preserve">Workers Registration Legislation </w:t>
      </w:r>
      <w:r w:rsidR="00F744AA" w:rsidRPr="00B26B41">
        <w:rPr>
          <w:rFonts w:cs="Helvetica"/>
          <w:i/>
          <w:szCs w:val="20"/>
        </w:rPr>
        <w:t>Amendment Bill</w:t>
      </w:r>
      <w:r w:rsidR="001642BD" w:rsidRPr="00B26B41">
        <w:rPr>
          <w:rFonts w:cs="Helvetica"/>
          <w:szCs w:val="20"/>
        </w:rPr>
        <w:t xml:space="preserve">, which outlines </w:t>
      </w:r>
      <w:r w:rsidR="00F744AA" w:rsidRPr="00B26B41">
        <w:rPr>
          <w:rFonts w:cs="Helvetica"/>
          <w:szCs w:val="20"/>
        </w:rPr>
        <w:t xml:space="preserve">a range of information to support and enhance the Parliamentary and public scrutiny of </w:t>
      </w:r>
      <w:r w:rsidR="001642BD" w:rsidRPr="00B26B41">
        <w:rPr>
          <w:rFonts w:cs="Helvetica"/>
          <w:szCs w:val="20"/>
        </w:rPr>
        <w:t>the</w:t>
      </w:r>
      <w:r w:rsidR="00F744AA" w:rsidRPr="00B26B41">
        <w:rPr>
          <w:rFonts w:cs="Helvetica"/>
          <w:szCs w:val="20"/>
        </w:rPr>
        <w:t xml:space="preserve"> Bill. </w:t>
      </w:r>
      <w:hyperlink r:id="rId9" w:history="1">
        <w:r w:rsidR="00B26B41" w:rsidRPr="00B26B41">
          <w:rPr>
            <w:rStyle w:val="Hyperlink"/>
            <w:rFonts w:cs="Helvetica"/>
            <w:szCs w:val="20"/>
          </w:rPr>
          <w:t>http://legislation.govt.nz/disclosure.aspx?type=bill&amp;subtype=government&amp;year=2023&amp;no=246</w:t>
        </w:r>
      </w:hyperlink>
      <w:r w:rsidR="00B26B41" w:rsidRPr="00B26B41">
        <w:rPr>
          <w:rFonts w:cs="Helvetica"/>
          <w:szCs w:val="20"/>
        </w:rPr>
        <w:t xml:space="preserve"> </w:t>
      </w:r>
    </w:p>
    <w:p w14:paraId="08F695DC" w14:textId="77777777" w:rsidR="00CA01CB" w:rsidRDefault="00CA01CB" w:rsidP="004E2088">
      <w:pPr>
        <w:pStyle w:val="NormalWeb"/>
        <w:shd w:val="clear" w:color="auto" w:fill="FFFFFF"/>
        <w:spacing w:after="210"/>
      </w:pPr>
    </w:p>
    <w:p w14:paraId="2B221E5B" w14:textId="77777777" w:rsidR="00633404" w:rsidRDefault="001422B4" w:rsidP="004E2088">
      <w:pPr>
        <w:pStyle w:val="NormalWeb"/>
        <w:shd w:val="clear" w:color="auto" w:fill="FFFFFF"/>
        <w:spacing w:after="210"/>
      </w:pPr>
      <w:r>
        <w:t>Please note</w:t>
      </w:r>
      <w:r w:rsidR="004E2088">
        <w:t xml:space="preserve"> – </w:t>
      </w:r>
    </w:p>
    <w:p w14:paraId="00DB8754" w14:textId="5ED3E603" w:rsidR="00633404" w:rsidRPr="00725B94" w:rsidRDefault="00633404" w:rsidP="004E2088">
      <w:pPr>
        <w:pStyle w:val="NormalWeb"/>
        <w:shd w:val="clear" w:color="auto" w:fill="FFFFFF"/>
        <w:spacing w:after="210"/>
        <w:rPr>
          <w:i/>
          <w:iCs/>
        </w:rPr>
      </w:pPr>
      <w:r>
        <w:t>Following clarifications are required in the</w:t>
      </w:r>
      <w:r w:rsidR="004E2088">
        <w:t xml:space="preserve"> </w:t>
      </w:r>
      <w:r w:rsidR="001422B4">
        <w:t xml:space="preserve">Cabinet paper </w:t>
      </w:r>
      <w:r w:rsidR="001422B4">
        <w:rPr>
          <w:i/>
          <w:iCs/>
        </w:rPr>
        <w:t>Extending the Experience Pathway for Social Worker Registration</w:t>
      </w:r>
      <w:r w:rsidR="00725B94" w:rsidRPr="00725B94">
        <w:t>:</w:t>
      </w:r>
    </w:p>
    <w:p w14:paraId="641B1864" w14:textId="2458199D" w:rsidR="00633404" w:rsidRPr="00B402FB" w:rsidRDefault="00633404" w:rsidP="004E2088">
      <w:pPr>
        <w:pStyle w:val="NormalWeb"/>
        <w:numPr>
          <w:ilvl w:val="0"/>
          <w:numId w:val="1"/>
        </w:numPr>
        <w:shd w:val="clear" w:color="auto" w:fill="FFFFFF"/>
        <w:spacing w:after="210"/>
      </w:pPr>
      <w:r w:rsidRPr="00B402FB">
        <w:t xml:space="preserve">The views noted in paragraph 33 relating to sector consultation ‘They are strongly supportive of a time-limited extension…’ refer to those of Tangata Whenua SWA and SSPA, and not </w:t>
      </w:r>
      <w:r w:rsidR="00B402FB" w:rsidRPr="00B402FB">
        <w:t xml:space="preserve">necessarily </w:t>
      </w:r>
      <w:r w:rsidRPr="00B402FB">
        <w:t xml:space="preserve">the </w:t>
      </w:r>
      <w:proofErr w:type="gramStart"/>
      <w:r w:rsidRPr="00B402FB">
        <w:t>sector as a whole</w:t>
      </w:r>
      <w:proofErr w:type="gramEnd"/>
      <w:r w:rsidRPr="00B402FB">
        <w:t>. The sector was broadly supportive of a time-limited extension</w:t>
      </w:r>
      <w:r w:rsidR="00B402FB">
        <w:t xml:space="preserve"> to the experience pathway</w:t>
      </w:r>
      <w:r w:rsidRPr="00B402FB">
        <w:t xml:space="preserve">. </w:t>
      </w:r>
    </w:p>
    <w:p w14:paraId="374AEF8A" w14:textId="6E4B652C" w:rsidR="00633404" w:rsidRDefault="00633404" w:rsidP="004E2088">
      <w:pPr>
        <w:pStyle w:val="NormalWeb"/>
        <w:numPr>
          <w:ilvl w:val="0"/>
          <w:numId w:val="1"/>
        </w:numPr>
        <w:shd w:val="clear" w:color="auto" w:fill="FFFFFF"/>
        <w:spacing w:after="210"/>
      </w:pPr>
      <w:r>
        <w:t xml:space="preserve">The footnote in paragraph 33 currently reads as ‘The Social Work Alliance is a cross-sector representative body convened by SWRB and includes…’. The SWRB is not a convener of the Social Work Alliance, but a member of the </w:t>
      </w:r>
      <w:r w:rsidR="00B402FB">
        <w:t>alliance</w:t>
      </w:r>
      <w:r>
        <w:t xml:space="preserve">. </w:t>
      </w:r>
    </w:p>
    <w:p w14:paraId="0328998B" w14:textId="1F2BF504" w:rsidR="00633404" w:rsidRDefault="00633404" w:rsidP="004E2088">
      <w:pPr>
        <w:pStyle w:val="NormalWeb"/>
        <w:numPr>
          <w:ilvl w:val="0"/>
          <w:numId w:val="1"/>
        </w:numPr>
        <w:shd w:val="clear" w:color="auto" w:fill="FFFFFF"/>
        <w:spacing w:after="210"/>
      </w:pPr>
      <w:r>
        <w:t xml:space="preserve">The footnote in paragraph 33 currently notes New Zealand Public Service Association as a member of the Social Work Alliance. The New Zealand Public Service Associate does not have a representative in the alliance. </w:t>
      </w:r>
    </w:p>
    <w:p w14:paraId="5C086701" w14:textId="3A4B1587" w:rsidR="004E2088" w:rsidRDefault="00633404" w:rsidP="004E2088">
      <w:pPr>
        <w:pStyle w:val="NormalWeb"/>
        <w:shd w:val="clear" w:color="auto" w:fill="FFFFFF"/>
        <w:spacing w:after="210"/>
      </w:pPr>
      <w:r>
        <w:t xml:space="preserve">The Cabinet paper </w:t>
      </w:r>
      <w:r>
        <w:rPr>
          <w:i/>
          <w:iCs/>
        </w:rPr>
        <w:t>Extending the Experience Pathway for Social Worker Registration</w:t>
      </w:r>
      <w:r>
        <w:t xml:space="preserve"> also ha</w:t>
      </w:r>
      <w:r w:rsidR="00725B94">
        <w:t>s</w:t>
      </w:r>
      <w:r>
        <w:t xml:space="preserve"> </w:t>
      </w:r>
      <w:r w:rsidR="004E2088">
        <w:t xml:space="preserve">the following </w:t>
      </w:r>
      <w:r w:rsidR="001422B4">
        <w:t>typographical error</w:t>
      </w:r>
      <w:r w:rsidR="00725B94">
        <w:t>s</w:t>
      </w:r>
      <w:r w:rsidR="004E2088">
        <w:t>:</w:t>
      </w:r>
      <w:r w:rsidR="001422B4">
        <w:t xml:space="preserve"> </w:t>
      </w:r>
    </w:p>
    <w:p w14:paraId="73C55376" w14:textId="4F29D102" w:rsidR="00633404" w:rsidRDefault="00633404" w:rsidP="004E2088">
      <w:pPr>
        <w:pStyle w:val="NormalWeb"/>
        <w:numPr>
          <w:ilvl w:val="0"/>
          <w:numId w:val="1"/>
        </w:numPr>
        <w:shd w:val="clear" w:color="auto" w:fill="FFFFFF"/>
        <w:spacing w:after="210"/>
      </w:pPr>
      <w:r>
        <w:t xml:space="preserve">The footnote in paragraph 33: ‘Te </w:t>
      </w:r>
      <w:proofErr w:type="spellStart"/>
      <w:r>
        <w:t>Toitū</w:t>
      </w:r>
      <w:proofErr w:type="spellEnd"/>
      <w:r>
        <w:t xml:space="preserve"> </w:t>
      </w:r>
      <w:proofErr w:type="spellStart"/>
      <w:r>
        <w:t>Waiora</w:t>
      </w:r>
      <w:proofErr w:type="spellEnd"/>
      <w:r>
        <w:t>’ should be ‘</w:t>
      </w:r>
      <w:proofErr w:type="spellStart"/>
      <w:r w:rsidR="00725B94">
        <w:t>Toitū</w:t>
      </w:r>
      <w:proofErr w:type="spellEnd"/>
      <w:r w:rsidR="00725B94">
        <w:t xml:space="preserve"> te </w:t>
      </w:r>
      <w:proofErr w:type="spellStart"/>
      <w:r w:rsidR="00725B94">
        <w:t>Waiora</w:t>
      </w:r>
      <w:proofErr w:type="spellEnd"/>
      <w:r w:rsidR="00725B94">
        <w:t>’.</w:t>
      </w:r>
    </w:p>
    <w:p w14:paraId="69D43753" w14:textId="55F359B5" w:rsidR="004E2088" w:rsidRDefault="004E2088" w:rsidP="004E2088">
      <w:pPr>
        <w:pStyle w:val="NormalWeb"/>
        <w:numPr>
          <w:ilvl w:val="0"/>
          <w:numId w:val="1"/>
        </w:numPr>
        <w:shd w:val="clear" w:color="auto" w:fill="FFFFFF"/>
        <w:spacing w:after="210"/>
      </w:pPr>
      <w:r>
        <w:t>I</w:t>
      </w:r>
      <w:r w:rsidR="001422B4">
        <w:t xml:space="preserve">n paragraph 55: ‘the Child and Poverty Reduction Group’ should be ‘the Child Wellbeing and Poverty Reduction Group’. </w:t>
      </w:r>
    </w:p>
    <w:p w14:paraId="581D56C7" w14:textId="4AD495DD" w:rsidR="00725B94" w:rsidRDefault="00725B94" w:rsidP="004E2088">
      <w:pPr>
        <w:pStyle w:val="NormalWeb"/>
        <w:shd w:val="clear" w:color="auto" w:fill="FFFFFF"/>
        <w:spacing w:after="210"/>
        <w:rPr>
          <w:i/>
          <w:iCs/>
        </w:rPr>
      </w:pPr>
      <w:r>
        <w:t xml:space="preserve">Following clarification is required in the Cabinet paper </w:t>
      </w:r>
      <w:r>
        <w:rPr>
          <w:i/>
          <w:iCs/>
        </w:rPr>
        <w:t>Social Workers Registration Legislation Amendment Bill: Approval for Introduction</w:t>
      </w:r>
      <w:r w:rsidRPr="00725B94">
        <w:t>:</w:t>
      </w:r>
    </w:p>
    <w:p w14:paraId="5886171A" w14:textId="1654EB82" w:rsidR="00725B94" w:rsidRPr="00725B94" w:rsidRDefault="00725B94" w:rsidP="004E2088">
      <w:pPr>
        <w:pStyle w:val="NormalWeb"/>
        <w:numPr>
          <w:ilvl w:val="0"/>
          <w:numId w:val="1"/>
        </w:numPr>
        <w:shd w:val="clear" w:color="auto" w:fill="FFFFFF"/>
        <w:spacing w:after="210"/>
      </w:pPr>
      <w:r>
        <w:t xml:space="preserve">The footnote in paragraph 24 currently notes New Zealand Public Service Association as a member of the Social Work Alliance. The New Zealand Public Service Associate does not have a representative in the alliance. </w:t>
      </w:r>
    </w:p>
    <w:p w14:paraId="17EAD006" w14:textId="3E296A91" w:rsidR="00CA01CB" w:rsidRDefault="0064094E" w:rsidP="004E2088">
      <w:pPr>
        <w:pStyle w:val="NormalWeb"/>
        <w:shd w:val="clear" w:color="auto" w:fill="FFFFFF"/>
        <w:spacing w:after="210"/>
      </w:pPr>
      <w:r>
        <w:t xml:space="preserve">The Cabinet paper </w:t>
      </w:r>
      <w:r>
        <w:rPr>
          <w:i/>
          <w:iCs/>
        </w:rPr>
        <w:t>Social Workers Registration Legislation Amendment Bill: Approval for Introduction</w:t>
      </w:r>
      <w:r>
        <w:t xml:space="preserve"> also ha</w:t>
      </w:r>
      <w:r w:rsidR="00725B94">
        <w:t>s</w:t>
      </w:r>
      <w:r>
        <w:t xml:space="preserve"> </w:t>
      </w:r>
      <w:r w:rsidR="00CA01CB">
        <w:t>the following</w:t>
      </w:r>
      <w:r>
        <w:t xml:space="preserve"> typographical error</w:t>
      </w:r>
      <w:r w:rsidR="00CA01CB">
        <w:t>s:</w:t>
      </w:r>
      <w:r>
        <w:t xml:space="preserve"> </w:t>
      </w:r>
    </w:p>
    <w:p w14:paraId="5D8C7785" w14:textId="1689E0EA" w:rsidR="001422B4" w:rsidRDefault="00CA01CB" w:rsidP="00CA01CB">
      <w:pPr>
        <w:pStyle w:val="NormalWeb"/>
        <w:numPr>
          <w:ilvl w:val="0"/>
          <w:numId w:val="6"/>
        </w:numPr>
        <w:shd w:val="clear" w:color="auto" w:fill="FFFFFF"/>
        <w:spacing w:after="210"/>
      </w:pPr>
      <w:r>
        <w:t>I</w:t>
      </w:r>
      <w:r w:rsidR="0064094E">
        <w:t xml:space="preserve">n paragraph 23: ‘Te </w:t>
      </w:r>
      <w:proofErr w:type="spellStart"/>
      <w:r w:rsidR="0064094E">
        <w:t>Whatū</w:t>
      </w:r>
      <w:proofErr w:type="spellEnd"/>
      <w:r w:rsidR="0064094E">
        <w:t xml:space="preserve"> Ora’ should be ‘Te Whatu Ora’.</w:t>
      </w:r>
    </w:p>
    <w:p w14:paraId="42862F93" w14:textId="2CDB9DB3" w:rsidR="00CA01CB" w:rsidRPr="0064094E" w:rsidRDefault="00031B0B" w:rsidP="00725B94">
      <w:pPr>
        <w:pStyle w:val="NormalWeb"/>
        <w:numPr>
          <w:ilvl w:val="0"/>
          <w:numId w:val="1"/>
        </w:numPr>
        <w:shd w:val="clear" w:color="auto" w:fill="FFFFFF"/>
        <w:spacing w:after="210"/>
      </w:pPr>
      <w:r>
        <w:t xml:space="preserve">The footnote in </w:t>
      </w:r>
      <w:r w:rsidR="00CA01CB">
        <w:t>paragraph 24</w:t>
      </w:r>
      <w:r w:rsidR="00725B94">
        <w:t xml:space="preserve"> ‘Te </w:t>
      </w:r>
      <w:proofErr w:type="spellStart"/>
      <w:r w:rsidR="00725B94">
        <w:t>Toitū</w:t>
      </w:r>
      <w:proofErr w:type="spellEnd"/>
      <w:r w:rsidR="00725B94">
        <w:t xml:space="preserve"> </w:t>
      </w:r>
      <w:proofErr w:type="spellStart"/>
      <w:r w:rsidR="00725B94">
        <w:t>Waiora</w:t>
      </w:r>
      <w:proofErr w:type="spellEnd"/>
      <w:r w:rsidR="00725B94">
        <w:t>’ should be ‘</w:t>
      </w:r>
      <w:proofErr w:type="spellStart"/>
      <w:r w:rsidR="00725B94">
        <w:t>Toitū</w:t>
      </w:r>
      <w:proofErr w:type="spellEnd"/>
      <w:r w:rsidR="00725B94">
        <w:t xml:space="preserve"> te </w:t>
      </w:r>
      <w:proofErr w:type="spellStart"/>
      <w:r w:rsidR="00725B94">
        <w:t>Waiora</w:t>
      </w:r>
      <w:proofErr w:type="spellEnd"/>
      <w:r w:rsidR="00725B94">
        <w:t>’.</w:t>
      </w:r>
    </w:p>
    <w:p w14:paraId="5B29ABEC" w14:textId="77777777" w:rsidR="00B402FB" w:rsidRDefault="00B52EF2" w:rsidP="00B402FB">
      <w:pPr>
        <w:pStyle w:val="NormalWeb"/>
        <w:shd w:val="clear" w:color="auto" w:fill="FFFFFF"/>
        <w:spacing w:after="210"/>
        <w:rPr>
          <w:rStyle w:val="Hyperlink"/>
          <w:rFonts w:cs="Helvetica"/>
          <w:i/>
          <w:iCs/>
          <w:color w:val="4C2C92"/>
          <w:szCs w:val="20"/>
        </w:rPr>
      </w:pPr>
      <w:hyperlink r:id="rId10" w:history="1">
        <w:r w:rsidR="006B2F47">
          <w:rPr>
            <w:rStyle w:val="Hyperlink"/>
            <w:rFonts w:cs="Helvetica"/>
            <w:i/>
            <w:iCs/>
            <w:color w:val="4C2C92"/>
            <w:szCs w:val="20"/>
          </w:rPr>
          <w:t>© Crown Copyright, Creative Commons Attribution 4.0 International (CC BY 4.0)</w:t>
        </w:r>
      </w:hyperlink>
    </w:p>
    <w:p w14:paraId="23D9EBC0" w14:textId="7501A526" w:rsidR="00D31EE8" w:rsidRPr="00B402FB" w:rsidRDefault="00412144" w:rsidP="00B402FB">
      <w:pPr>
        <w:pStyle w:val="NormalWeb"/>
        <w:shd w:val="clear" w:color="auto" w:fill="FFFFFF"/>
        <w:spacing w:after="210"/>
        <w:rPr>
          <w:rFonts w:cs="Helvetica"/>
          <w:color w:val="333333"/>
          <w:szCs w:val="20"/>
        </w:rPr>
      </w:pPr>
      <w:r>
        <w:rPr>
          <w:b/>
          <w:szCs w:val="20"/>
        </w:rPr>
        <w:t xml:space="preserve">Search Tags: </w:t>
      </w:r>
      <w:r w:rsidR="006B2F47">
        <w:rPr>
          <w:b/>
          <w:szCs w:val="20"/>
        </w:rPr>
        <w:t xml:space="preserve"> </w:t>
      </w:r>
      <w:r w:rsidR="00377DB5">
        <w:rPr>
          <w:b/>
          <w:szCs w:val="20"/>
        </w:rPr>
        <w:t>social work, social workers, social worker registration, social workers registration board, social workers registration legislation, social workers registration legislation amendment bill, social workers registration act, experience pathway</w:t>
      </w:r>
    </w:p>
    <w:sectPr w:rsidR="00D31EE8" w:rsidRPr="00B402FB" w:rsidSect="00865736">
      <w:headerReference w:type="even" r:id="rId11"/>
      <w:headerReference w:type="default" r:id="rId12"/>
      <w:headerReference w:type="first" r:id="rId13"/>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C4561" w14:textId="77777777" w:rsidR="00B52EF2" w:rsidRDefault="00B52EF2" w:rsidP="00C851E0">
      <w:r>
        <w:separator/>
      </w:r>
    </w:p>
  </w:endnote>
  <w:endnote w:type="continuationSeparator" w:id="0">
    <w:p w14:paraId="1D163956" w14:textId="77777777" w:rsidR="00B52EF2" w:rsidRDefault="00B52EF2" w:rsidP="00C8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BFC0" w14:textId="77777777" w:rsidR="00B52EF2" w:rsidRDefault="00B52EF2" w:rsidP="00C851E0">
      <w:r>
        <w:separator/>
      </w:r>
    </w:p>
  </w:footnote>
  <w:footnote w:type="continuationSeparator" w:id="0">
    <w:p w14:paraId="0BC4FDDC" w14:textId="77777777" w:rsidR="00B52EF2" w:rsidRDefault="00B52EF2" w:rsidP="00C85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FC12" w14:textId="11505B20" w:rsidR="00A04D48" w:rsidRDefault="00A04D48">
    <w:pPr>
      <w:pStyle w:val="Header"/>
    </w:pPr>
    <w:r>
      <w:rPr>
        <w:noProof/>
      </w:rPr>
      <mc:AlternateContent>
        <mc:Choice Requires="wps">
          <w:drawing>
            <wp:anchor distT="0" distB="0" distL="0" distR="0" simplePos="0" relativeHeight="251659264" behindDoc="0" locked="0" layoutInCell="1" allowOverlap="1" wp14:anchorId="52C48436" wp14:editId="211A5CB1">
              <wp:simplePos x="635" y="635"/>
              <wp:positionH relativeFrom="column">
                <wp:align>center</wp:align>
              </wp:positionH>
              <wp:positionV relativeFrom="paragraph">
                <wp:posOffset>635</wp:posOffset>
              </wp:positionV>
              <wp:extent cx="443865" cy="443865"/>
              <wp:effectExtent l="0" t="0" r="8890" b="16510"/>
              <wp:wrapSquare wrapText="bothSides"/>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1CF758" w14:textId="1D49BB38" w:rsidR="00A04D48" w:rsidRPr="00A04D48" w:rsidRDefault="00A04D48">
                          <w:pPr>
                            <w:rPr>
                              <w:rFonts w:eastAsia="Calibri" w:cs="Calibri"/>
                              <w:noProof/>
                              <w:color w:val="000000"/>
                              <w:sz w:val="20"/>
                              <w:szCs w:val="20"/>
                            </w:rPr>
                          </w:pPr>
                          <w:r w:rsidRPr="00A04D48">
                            <w:rPr>
                              <w:rFonts w:eastAsia="Calibri" w:cs="Calibri"/>
                              <w:noProof/>
                              <w:color w:val="000000"/>
                              <w:sz w:val="20"/>
                              <w:szCs w:val="20"/>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C48436" id="_x0000_t202" coordsize="21600,21600" o:spt="202" path="m,l,21600r21600,l21600,xe">
              <v:stroke joinstyle="miter"/>
              <v:path gradientshapeok="t" o:connecttype="rect"/>
            </v:shapetype>
            <v:shape id="Text Box 4" o:spid="_x0000_s1026" type="#_x0000_t202" alt="IN-CONFIDENC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71CF758" w14:textId="1D49BB38" w:rsidR="00A04D48" w:rsidRPr="00A04D48" w:rsidRDefault="00A04D48">
                    <w:pPr>
                      <w:rPr>
                        <w:rFonts w:eastAsia="Calibri" w:cs="Calibri"/>
                        <w:noProof/>
                        <w:color w:val="000000"/>
                        <w:sz w:val="20"/>
                        <w:szCs w:val="20"/>
                      </w:rPr>
                    </w:pPr>
                    <w:r w:rsidRPr="00A04D48">
                      <w:rPr>
                        <w:rFonts w:eastAsia="Calibri" w:cs="Calibri"/>
                        <w:noProof/>
                        <w:color w:val="000000"/>
                        <w:sz w:val="20"/>
                        <w:szCs w:val="20"/>
                      </w:rPr>
                      <w:t>IN-CONFIDENCE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3E5D" w14:textId="66024C7C" w:rsidR="00A04D48" w:rsidRDefault="00A04D48">
    <w:pPr>
      <w:pStyle w:val="Header"/>
    </w:pPr>
    <w:r>
      <w:rPr>
        <w:noProof/>
      </w:rPr>
      <mc:AlternateContent>
        <mc:Choice Requires="wps">
          <w:drawing>
            <wp:anchor distT="0" distB="0" distL="0" distR="0" simplePos="0" relativeHeight="251660288" behindDoc="0" locked="0" layoutInCell="1" allowOverlap="1" wp14:anchorId="013D18E7" wp14:editId="361BB019">
              <wp:simplePos x="0" y="0"/>
              <wp:positionH relativeFrom="column">
                <wp:posOffset>2446655</wp:posOffset>
              </wp:positionH>
              <wp:positionV relativeFrom="paragraph">
                <wp:posOffset>-142240</wp:posOffset>
              </wp:positionV>
              <wp:extent cx="443865" cy="443865"/>
              <wp:effectExtent l="0" t="0" r="8890" b="16510"/>
              <wp:wrapSquare wrapText="bothSides"/>
              <wp:docPr id="5"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B76B75" w14:textId="7E2D8317" w:rsidR="00A04D48" w:rsidRPr="00A04D48" w:rsidRDefault="00A04D48">
                          <w:pPr>
                            <w:rPr>
                              <w:rFonts w:eastAsia="Calibri" w:cs="Calibri"/>
                              <w:noProof/>
                              <w:color w:val="000000"/>
                              <w:sz w:val="20"/>
                              <w:szCs w:val="2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3D18E7" id="_x0000_t202" coordsize="21600,21600" o:spt="202" path="m,l,21600r21600,l21600,xe">
              <v:stroke joinstyle="miter"/>
              <v:path gradientshapeok="t" o:connecttype="rect"/>
            </v:shapetype>
            <v:shape id="Text Box 5" o:spid="_x0000_s1027" type="#_x0000_t202" alt="IN-CONFIDENCE" style="position:absolute;margin-left:192.65pt;margin-top:-11.2pt;width:34.95pt;height:34.95pt;z-index:251660288;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" filled="f" stroked="f">
              <v:textbox style="mso-fit-shape-to-text:t" inset="0,0,0,0">
                <w:txbxContent>
                  <w:p w14:paraId="12B76B75" w14:textId="7E2D8317" w:rsidR="00A04D48" w:rsidRPr="00A04D48" w:rsidRDefault="00A04D48">
                    <w:pPr>
                      <w:rPr>
                        <w:rFonts w:eastAsia="Calibri" w:cs="Calibri"/>
                        <w:noProof/>
                        <w:color w:val="000000"/>
                        <w:sz w:val="20"/>
                        <w:szCs w:val="20"/>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9018" w14:textId="5FB18488" w:rsidR="00A04D48" w:rsidRDefault="00A04D48">
    <w:pPr>
      <w:pStyle w:val="Header"/>
    </w:pPr>
    <w:r>
      <w:rPr>
        <w:noProof/>
      </w:rPr>
      <mc:AlternateContent>
        <mc:Choice Requires="wps">
          <w:drawing>
            <wp:anchor distT="0" distB="0" distL="0" distR="0" simplePos="0" relativeHeight="251658240" behindDoc="0" locked="0" layoutInCell="1" allowOverlap="1" wp14:anchorId="383642CD" wp14:editId="5BFE4566">
              <wp:simplePos x="635" y="635"/>
              <wp:positionH relativeFrom="column">
                <wp:align>center</wp:align>
              </wp:positionH>
              <wp:positionV relativeFrom="paragraph">
                <wp:posOffset>635</wp:posOffset>
              </wp:positionV>
              <wp:extent cx="443865" cy="443865"/>
              <wp:effectExtent l="0" t="0" r="8890" b="16510"/>
              <wp:wrapSquare wrapText="bothSides"/>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E024C2" w14:textId="02EECD71" w:rsidR="00A04D48" w:rsidRPr="00A04D48" w:rsidRDefault="00A04D48">
                          <w:pPr>
                            <w:rPr>
                              <w:rFonts w:eastAsia="Calibri" w:cs="Calibri"/>
                              <w:noProof/>
                              <w:color w:val="000000"/>
                              <w:sz w:val="20"/>
                              <w:szCs w:val="20"/>
                            </w:rPr>
                          </w:pPr>
                          <w:r w:rsidRPr="00A04D48">
                            <w:rPr>
                              <w:rFonts w:eastAsia="Calibri" w:cs="Calibri"/>
                              <w:noProof/>
                              <w:color w:val="000000"/>
                              <w:sz w:val="20"/>
                              <w:szCs w:val="20"/>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3642CD" id="_x0000_t202" coordsize="21600,21600" o:spt="202" path="m,l,21600r21600,l21600,xe">
              <v:stroke joinstyle="miter"/>
              <v:path gradientshapeok="t" o:connecttype="rect"/>
            </v:shapetype>
            <v:shape id="Text Box 2" o:spid="_x0000_s1028" type="#_x0000_t202" alt="IN-CONFIDENC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5E024C2" w14:textId="02EECD71" w:rsidR="00A04D48" w:rsidRPr="00A04D48" w:rsidRDefault="00A04D48">
                    <w:pPr>
                      <w:rPr>
                        <w:rFonts w:eastAsia="Calibri" w:cs="Calibri"/>
                        <w:noProof/>
                        <w:color w:val="000000"/>
                        <w:sz w:val="20"/>
                        <w:szCs w:val="20"/>
                      </w:rPr>
                    </w:pPr>
                    <w:r w:rsidRPr="00A04D48">
                      <w:rPr>
                        <w:rFonts w:eastAsia="Calibri" w:cs="Calibri"/>
                        <w:noProof/>
                        <w:color w:val="000000"/>
                        <w:sz w:val="20"/>
                        <w:szCs w:val="20"/>
                      </w:rPr>
                      <w:t>IN-CONFIDENCE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63A4740"/>
    <w:multiLevelType w:val="hybridMultilevel"/>
    <w:tmpl w:val="469C3C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56B7C4B"/>
    <w:multiLevelType w:val="hybridMultilevel"/>
    <w:tmpl w:val="92C65FE8"/>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3"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1197034">
    <w:abstractNumId w:val="2"/>
  </w:num>
  <w:num w:numId="2" w16cid:durableId="846944395">
    <w:abstractNumId w:val="5"/>
  </w:num>
  <w:num w:numId="3" w16cid:durableId="1535270205">
    <w:abstractNumId w:val="4"/>
  </w:num>
  <w:num w:numId="4" w16cid:durableId="1689604307">
    <w:abstractNumId w:val="0"/>
  </w:num>
  <w:num w:numId="5" w16cid:durableId="1876774183">
    <w:abstractNumId w:val="3"/>
  </w:num>
  <w:num w:numId="6" w16cid:durableId="2058966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44"/>
    <w:rsid w:val="00014516"/>
    <w:rsid w:val="00031B0B"/>
    <w:rsid w:val="00034608"/>
    <w:rsid w:val="00093FDA"/>
    <w:rsid w:val="000A54B6"/>
    <w:rsid w:val="001203F8"/>
    <w:rsid w:val="001422B4"/>
    <w:rsid w:val="001642BD"/>
    <w:rsid w:val="00167055"/>
    <w:rsid w:val="00185AC5"/>
    <w:rsid w:val="0019089A"/>
    <w:rsid w:val="001B5399"/>
    <w:rsid w:val="001C782A"/>
    <w:rsid w:val="001F61D2"/>
    <w:rsid w:val="00202D7B"/>
    <w:rsid w:val="002673F5"/>
    <w:rsid w:val="002A3F32"/>
    <w:rsid w:val="002F592C"/>
    <w:rsid w:val="00377DB5"/>
    <w:rsid w:val="00412144"/>
    <w:rsid w:val="004512E3"/>
    <w:rsid w:val="004B7DCA"/>
    <w:rsid w:val="004D6B3F"/>
    <w:rsid w:val="004E2088"/>
    <w:rsid w:val="0052783C"/>
    <w:rsid w:val="00532547"/>
    <w:rsid w:val="00623CE9"/>
    <w:rsid w:val="00633404"/>
    <w:rsid w:val="0064094E"/>
    <w:rsid w:val="006B2F47"/>
    <w:rsid w:val="006E41E8"/>
    <w:rsid w:val="00713AE5"/>
    <w:rsid w:val="00725B94"/>
    <w:rsid w:val="00746AD4"/>
    <w:rsid w:val="00777027"/>
    <w:rsid w:val="007D37F9"/>
    <w:rsid w:val="007F117E"/>
    <w:rsid w:val="00803C63"/>
    <w:rsid w:val="00805A77"/>
    <w:rsid w:val="00865736"/>
    <w:rsid w:val="00885D37"/>
    <w:rsid w:val="00893B8F"/>
    <w:rsid w:val="009253C7"/>
    <w:rsid w:val="009652CA"/>
    <w:rsid w:val="00A04D48"/>
    <w:rsid w:val="00A05C31"/>
    <w:rsid w:val="00A36226"/>
    <w:rsid w:val="00AF2176"/>
    <w:rsid w:val="00B01C70"/>
    <w:rsid w:val="00B26B41"/>
    <w:rsid w:val="00B402FB"/>
    <w:rsid w:val="00B52EF2"/>
    <w:rsid w:val="00B8600F"/>
    <w:rsid w:val="00BC4F2D"/>
    <w:rsid w:val="00BF0279"/>
    <w:rsid w:val="00C716DF"/>
    <w:rsid w:val="00C82047"/>
    <w:rsid w:val="00C851E0"/>
    <w:rsid w:val="00CA01CB"/>
    <w:rsid w:val="00CF1815"/>
    <w:rsid w:val="00D31EE8"/>
    <w:rsid w:val="00DA4719"/>
    <w:rsid w:val="00E0572B"/>
    <w:rsid w:val="00E5670B"/>
    <w:rsid w:val="00F744AA"/>
    <w:rsid w:val="00F96239"/>
    <w:rsid w:val="00FA1008"/>
    <w:rsid w:val="00FC07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paragraph" w:styleId="Header">
    <w:name w:val="header"/>
    <w:basedOn w:val="Normal"/>
    <w:link w:val="HeaderChar"/>
    <w:uiPriority w:val="99"/>
    <w:unhideWhenUsed/>
    <w:rsid w:val="00C851E0"/>
    <w:pPr>
      <w:tabs>
        <w:tab w:val="center" w:pos="4513"/>
        <w:tab w:val="right" w:pos="9026"/>
      </w:tabs>
    </w:pPr>
  </w:style>
  <w:style w:type="character" w:customStyle="1" w:styleId="HeaderChar">
    <w:name w:val="Header Char"/>
    <w:basedOn w:val="DefaultParagraphFont"/>
    <w:link w:val="Header"/>
    <w:uiPriority w:val="99"/>
    <w:rsid w:val="00C851E0"/>
    <w:rPr>
      <w:rFonts w:ascii="Calibri" w:hAnsi="Calibri" w:cs="Times New Roman"/>
    </w:rPr>
  </w:style>
  <w:style w:type="paragraph" w:styleId="Footer">
    <w:name w:val="footer"/>
    <w:basedOn w:val="Normal"/>
    <w:link w:val="FooterChar"/>
    <w:uiPriority w:val="99"/>
    <w:unhideWhenUsed/>
    <w:rsid w:val="00C851E0"/>
    <w:pPr>
      <w:tabs>
        <w:tab w:val="center" w:pos="4513"/>
        <w:tab w:val="right" w:pos="9026"/>
      </w:tabs>
    </w:pPr>
  </w:style>
  <w:style w:type="character" w:customStyle="1" w:styleId="FooterChar">
    <w:name w:val="Footer Char"/>
    <w:basedOn w:val="DefaultParagraphFont"/>
    <w:link w:val="Footer"/>
    <w:uiPriority w:val="99"/>
    <w:rsid w:val="00C851E0"/>
    <w:rPr>
      <w:rFonts w:ascii="Calibri" w:hAnsi="Calibri" w:cs="Times New Roman"/>
    </w:rPr>
  </w:style>
  <w:style w:type="character" w:styleId="UnresolvedMention">
    <w:name w:val="Unresolved Mention"/>
    <w:basedOn w:val="DefaultParagraphFont"/>
    <w:uiPriority w:val="99"/>
    <w:semiHidden/>
    <w:unhideWhenUsed/>
    <w:rsid w:val="00B26B41"/>
    <w:rPr>
      <w:color w:val="605E5C"/>
      <w:shd w:val="clear" w:color="auto" w:fill="E1DFDD"/>
    </w:rPr>
  </w:style>
  <w:style w:type="character" w:styleId="CommentReference">
    <w:name w:val="annotation reference"/>
    <w:basedOn w:val="DefaultParagraphFont"/>
    <w:uiPriority w:val="99"/>
    <w:semiHidden/>
    <w:unhideWhenUsed/>
    <w:rsid w:val="002F592C"/>
    <w:rPr>
      <w:sz w:val="16"/>
      <w:szCs w:val="16"/>
    </w:rPr>
  </w:style>
  <w:style w:type="paragraph" w:styleId="CommentText">
    <w:name w:val="annotation text"/>
    <w:basedOn w:val="Normal"/>
    <w:link w:val="CommentTextChar"/>
    <w:uiPriority w:val="99"/>
    <w:unhideWhenUsed/>
    <w:rsid w:val="002F592C"/>
    <w:rPr>
      <w:sz w:val="20"/>
      <w:szCs w:val="20"/>
    </w:rPr>
  </w:style>
  <w:style w:type="character" w:customStyle="1" w:styleId="CommentTextChar">
    <w:name w:val="Comment Text Char"/>
    <w:basedOn w:val="DefaultParagraphFont"/>
    <w:link w:val="CommentText"/>
    <w:uiPriority w:val="99"/>
    <w:rsid w:val="002F592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F592C"/>
    <w:rPr>
      <w:b/>
      <w:bCs/>
    </w:rPr>
  </w:style>
  <w:style w:type="character" w:customStyle="1" w:styleId="CommentSubjectChar">
    <w:name w:val="Comment Subject Char"/>
    <w:basedOn w:val="CommentTextChar"/>
    <w:link w:val="CommentSubject"/>
    <w:uiPriority w:val="99"/>
    <w:semiHidden/>
    <w:rsid w:val="002F592C"/>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t.nz/bill/government/2023/0246/7.0/whole.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reativecommons.org/licenses/by/4.0/" TargetMode="External"/><Relationship Id="rId4" Type="http://schemas.openxmlformats.org/officeDocument/2006/relationships/webSettings" Target="webSettings.xml"/><Relationship Id="rId9" Type="http://schemas.openxmlformats.org/officeDocument/2006/relationships/hyperlink" Target="http://legislation.govt.nz/disclosure.aspx?type=bill&amp;subtype=government&amp;year=2023&amp;no=24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Proactive release: Coversheet template</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Coversheet template</dc:title>
  <dc:creator/>
  <cp:lastModifiedBy/>
  <cp:revision>1</cp:revision>
  <dcterms:created xsi:type="dcterms:W3CDTF">2024-03-13T03:40:00Z</dcterms:created>
  <dcterms:modified xsi:type="dcterms:W3CDTF">2024-03-18T02:05:00Z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2,4,5</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2023-04-13T01:32:58Z</vt:lpwstr>
  </property>
  <property fmtid="{D5CDD505-2E9C-101B-9397-08002B2CF9AE}" pid="7" name="MSIP_Label_f43e46a9-9901-46e9-bfae-bb6189d4cb66_Method">
    <vt:lpwstr>Privileged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1cb96eb3-2d84-48bf-a01a-6ccb555d6db2</vt:lpwstr>
  </property>
  <property fmtid="{D5CDD505-2E9C-101B-9397-08002B2CF9AE}" pid="11" name="MSIP_Label_f43e46a9-9901-46e9-bfae-bb6189d4cb66_ContentBits">
    <vt:lpwstr>1</vt:lpwstr>
  </property>
</Properties>
</file>