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782F" w14:textId="77777777" w:rsidR="00872BF7" w:rsidRDefault="003B4000">
      <w:pPr>
        <w:pStyle w:val="BodyText"/>
        <w:spacing w:before="81"/>
        <w:ind w:left="101"/>
      </w:pPr>
      <w:r>
        <w:t xml:space="preserve">In </w:t>
      </w:r>
      <w:r>
        <w:rPr>
          <w:spacing w:val="-2"/>
        </w:rPr>
        <w:t>Confidence</w:t>
      </w:r>
    </w:p>
    <w:p w14:paraId="32114DC9" w14:textId="77777777" w:rsidR="00872BF7" w:rsidRDefault="003B4000">
      <w:pPr>
        <w:pStyle w:val="BodyText"/>
        <w:spacing w:before="182" w:line="398" w:lineRule="auto"/>
        <w:ind w:left="101" w:right="2280"/>
      </w:pPr>
      <w:r>
        <w:t>Office</w:t>
      </w:r>
      <w:r>
        <w:rPr>
          <w:spacing w:val="-4"/>
        </w:rPr>
        <w:t xml:space="preserve"> </w:t>
      </w:r>
      <w:r>
        <w:t>of</w:t>
      </w:r>
      <w:r>
        <w:rPr>
          <w:spacing w:val="-5"/>
        </w:rPr>
        <w:t xml:space="preserve"> </w:t>
      </w:r>
      <w:r>
        <w:t>the</w:t>
      </w:r>
      <w:r>
        <w:rPr>
          <w:spacing w:val="-6"/>
        </w:rPr>
        <w:t xml:space="preserve"> </w:t>
      </w:r>
      <w:r>
        <w:t>Minister</w:t>
      </w:r>
      <w:r>
        <w:rPr>
          <w:spacing w:val="-4"/>
        </w:rPr>
        <w:t xml:space="preserve"> </w:t>
      </w:r>
      <w:r>
        <w:t>for</w:t>
      </w:r>
      <w:r>
        <w:rPr>
          <w:spacing w:val="-5"/>
        </w:rPr>
        <w:t xml:space="preserve"> </w:t>
      </w:r>
      <w:r>
        <w:t>Social</w:t>
      </w:r>
      <w:r>
        <w:rPr>
          <w:spacing w:val="-4"/>
        </w:rPr>
        <w:t xml:space="preserve"> </w:t>
      </w:r>
      <w:r>
        <w:t>Development</w:t>
      </w:r>
      <w:r>
        <w:rPr>
          <w:spacing w:val="-4"/>
        </w:rPr>
        <w:t xml:space="preserve"> </w:t>
      </w:r>
      <w:r>
        <w:t>and</w:t>
      </w:r>
      <w:r>
        <w:rPr>
          <w:spacing w:val="-4"/>
        </w:rPr>
        <w:t xml:space="preserve"> </w:t>
      </w:r>
      <w:r>
        <w:t>Employment Cabinet Legislation Committee</w:t>
      </w:r>
    </w:p>
    <w:p w14:paraId="5CE1E006" w14:textId="77777777" w:rsidR="00872BF7" w:rsidRDefault="00872BF7">
      <w:pPr>
        <w:pStyle w:val="BodyText"/>
        <w:rPr>
          <w:sz w:val="26"/>
        </w:rPr>
      </w:pPr>
    </w:p>
    <w:p w14:paraId="605C355F" w14:textId="77777777" w:rsidR="00872BF7" w:rsidRDefault="003B4000">
      <w:pPr>
        <w:pStyle w:val="Title"/>
      </w:pPr>
      <w:bookmarkStart w:id="0" w:name="SOCIAL_SECURITY_(CASH_ASSETS_AND_INCOME_"/>
      <w:bookmarkEnd w:id="0"/>
      <w:r>
        <w:t>SOCIAL</w:t>
      </w:r>
      <w:r>
        <w:rPr>
          <w:spacing w:val="-7"/>
        </w:rPr>
        <w:t xml:space="preserve"> </w:t>
      </w:r>
      <w:r>
        <w:t>SECURITY</w:t>
      </w:r>
      <w:r>
        <w:rPr>
          <w:spacing w:val="-7"/>
        </w:rPr>
        <w:t xml:space="preserve"> </w:t>
      </w:r>
      <w:r>
        <w:t>(CASH</w:t>
      </w:r>
      <w:r>
        <w:rPr>
          <w:spacing w:val="-8"/>
        </w:rPr>
        <w:t xml:space="preserve"> </w:t>
      </w:r>
      <w:r>
        <w:t>ASSETS</w:t>
      </w:r>
      <w:r>
        <w:rPr>
          <w:spacing w:val="-7"/>
        </w:rPr>
        <w:t xml:space="preserve"> </w:t>
      </w:r>
      <w:r>
        <w:t>AND</w:t>
      </w:r>
      <w:r>
        <w:rPr>
          <w:spacing w:val="-8"/>
        </w:rPr>
        <w:t xml:space="preserve"> </w:t>
      </w:r>
      <w:r>
        <w:t>INCOME</w:t>
      </w:r>
      <w:r>
        <w:rPr>
          <w:spacing w:val="-8"/>
        </w:rPr>
        <w:t xml:space="preserve"> </w:t>
      </w:r>
      <w:r>
        <w:t xml:space="preserve">EXEMPTIONS— KĀINGA ORA ENERGY SUBSIDY) AMENDMENT REGULATIONS 2023 AND STUDENT ALLOWANCES (INCOME EXEMPTIONS— KĀINGA ORA ENERGY SUBSIDY) AMENDMENT REGULATIONS </w:t>
      </w:r>
      <w:r>
        <w:rPr>
          <w:spacing w:val="-4"/>
        </w:rPr>
        <w:t>2023</w:t>
      </w:r>
    </w:p>
    <w:p w14:paraId="4C786CA1" w14:textId="77777777" w:rsidR="00872BF7" w:rsidRDefault="003B4000">
      <w:pPr>
        <w:pStyle w:val="Heading1"/>
        <w:spacing w:before="240"/>
      </w:pPr>
      <w:bookmarkStart w:id="1" w:name="Proposal"/>
      <w:bookmarkEnd w:id="1"/>
      <w:r>
        <w:rPr>
          <w:spacing w:val="-2"/>
        </w:rPr>
        <w:t>Proposal</w:t>
      </w:r>
    </w:p>
    <w:p w14:paraId="42EC44A4" w14:textId="77777777" w:rsidR="00872BF7" w:rsidRDefault="00872BF7">
      <w:pPr>
        <w:pStyle w:val="BodyText"/>
        <w:spacing w:before="11"/>
        <w:rPr>
          <w:rFonts w:ascii="Arial"/>
          <w:b/>
          <w:sz w:val="20"/>
        </w:rPr>
      </w:pPr>
    </w:p>
    <w:p w14:paraId="7D120D7C" w14:textId="77777777" w:rsidR="00872BF7" w:rsidRDefault="003B4000">
      <w:pPr>
        <w:pStyle w:val="ListParagraph"/>
        <w:numPr>
          <w:ilvl w:val="0"/>
          <w:numId w:val="2"/>
        </w:numPr>
        <w:tabs>
          <w:tab w:val="left" w:pos="821"/>
          <w:tab w:val="left" w:pos="822"/>
        </w:tabs>
        <w:ind w:left="821" w:right="165"/>
        <w:rPr>
          <w:sz w:val="24"/>
        </w:rPr>
      </w:pPr>
      <w:r>
        <w:rPr>
          <w:sz w:val="24"/>
        </w:rPr>
        <w:t xml:space="preserve">This paper seeks </w:t>
      </w:r>
      <w:proofErr w:type="spellStart"/>
      <w:r>
        <w:rPr>
          <w:sz w:val="24"/>
        </w:rPr>
        <w:t>authorisation</w:t>
      </w:r>
      <w:proofErr w:type="spellEnd"/>
      <w:r>
        <w:rPr>
          <w:sz w:val="24"/>
        </w:rPr>
        <w:t xml:space="preserve"> for submission to the Executive Council of the follo</w:t>
      </w:r>
      <w:r>
        <w:rPr>
          <w:sz w:val="24"/>
        </w:rPr>
        <w:t xml:space="preserve">wing regulations to ensure that subsidies provided as part of </w:t>
      </w:r>
      <w:proofErr w:type="spellStart"/>
      <w:r>
        <w:rPr>
          <w:sz w:val="24"/>
        </w:rPr>
        <w:t>Kāinga</w:t>
      </w:r>
      <w:proofErr w:type="spellEnd"/>
      <w:r>
        <w:rPr>
          <w:sz w:val="24"/>
        </w:rPr>
        <w:t xml:space="preserve"> Ora’s Pilot Winter</w:t>
      </w:r>
      <w:r>
        <w:rPr>
          <w:spacing w:val="-2"/>
          <w:sz w:val="24"/>
        </w:rPr>
        <w:t xml:space="preserve"> </w:t>
      </w:r>
      <w:r>
        <w:rPr>
          <w:sz w:val="24"/>
        </w:rPr>
        <w:t>Energy</w:t>
      </w:r>
      <w:r>
        <w:rPr>
          <w:spacing w:val="-2"/>
          <w:sz w:val="24"/>
        </w:rPr>
        <w:t xml:space="preserve"> </w:t>
      </w:r>
      <w:r>
        <w:rPr>
          <w:sz w:val="24"/>
        </w:rPr>
        <w:t>Study</w:t>
      </w:r>
      <w:r>
        <w:rPr>
          <w:spacing w:val="-3"/>
          <w:sz w:val="24"/>
        </w:rPr>
        <w:t xml:space="preserve"> </w:t>
      </w:r>
      <w:r>
        <w:rPr>
          <w:sz w:val="24"/>
        </w:rPr>
        <w:t>(the</w:t>
      </w:r>
      <w:r>
        <w:rPr>
          <w:spacing w:val="-2"/>
          <w:sz w:val="24"/>
        </w:rPr>
        <w:t xml:space="preserve"> </w:t>
      </w:r>
      <w:r>
        <w:rPr>
          <w:sz w:val="24"/>
        </w:rPr>
        <w:t>pilot)</w:t>
      </w:r>
      <w:r>
        <w:rPr>
          <w:spacing w:val="-2"/>
          <w:sz w:val="24"/>
        </w:rPr>
        <w:t xml:space="preserve"> </w:t>
      </w:r>
      <w:r>
        <w:rPr>
          <w:sz w:val="24"/>
        </w:rPr>
        <w:t>are</w:t>
      </w:r>
      <w:r>
        <w:rPr>
          <w:spacing w:val="-4"/>
          <w:sz w:val="24"/>
        </w:rPr>
        <w:t xml:space="preserve"> </w:t>
      </w:r>
      <w:r>
        <w:rPr>
          <w:sz w:val="24"/>
        </w:rPr>
        <w:t>excluded</w:t>
      </w:r>
      <w:r>
        <w:rPr>
          <w:spacing w:val="-2"/>
          <w:sz w:val="24"/>
        </w:rPr>
        <w:t xml:space="preserve"> </w:t>
      </w:r>
      <w:r>
        <w:rPr>
          <w:sz w:val="24"/>
        </w:rPr>
        <w:t>as</w:t>
      </w:r>
      <w:r>
        <w:rPr>
          <w:spacing w:val="-3"/>
          <w:sz w:val="24"/>
        </w:rPr>
        <w:t xml:space="preserve"> </w:t>
      </w:r>
      <w:r>
        <w:rPr>
          <w:sz w:val="24"/>
        </w:rPr>
        <w:t>income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purposes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Social Security Act 2018, the Public and Community Housing Management Act 1992, and the Student </w:t>
      </w:r>
      <w:r>
        <w:rPr>
          <w:sz w:val="24"/>
        </w:rPr>
        <w:t>Allowance Regulations 1998:</w:t>
      </w:r>
    </w:p>
    <w:p w14:paraId="389C39F2" w14:textId="77777777" w:rsidR="00872BF7" w:rsidRDefault="00872BF7">
      <w:pPr>
        <w:pStyle w:val="BodyText"/>
        <w:spacing w:before="10"/>
        <w:rPr>
          <w:sz w:val="20"/>
        </w:rPr>
      </w:pPr>
    </w:p>
    <w:p w14:paraId="5C67C1F8" w14:textId="77777777" w:rsidR="00872BF7" w:rsidRDefault="003B4000">
      <w:pPr>
        <w:pStyle w:val="ListParagraph"/>
        <w:numPr>
          <w:ilvl w:val="1"/>
          <w:numId w:val="2"/>
        </w:numPr>
        <w:tabs>
          <w:tab w:val="left" w:pos="1541"/>
          <w:tab w:val="left" w:pos="1542"/>
        </w:tabs>
        <w:ind w:right="420"/>
        <w:rPr>
          <w:sz w:val="24"/>
        </w:rPr>
      </w:pPr>
      <w:r>
        <w:rPr>
          <w:sz w:val="24"/>
        </w:rPr>
        <w:t>Social</w:t>
      </w:r>
      <w:r>
        <w:rPr>
          <w:spacing w:val="-4"/>
          <w:sz w:val="24"/>
        </w:rPr>
        <w:t xml:space="preserve"> </w:t>
      </w:r>
      <w:r>
        <w:rPr>
          <w:sz w:val="24"/>
        </w:rPr>
        <w:t>Security</w:t>
      </w:r>
      <w:r>
        <w:rPr>
          <w:spacing w:val="-4"/>
          <w:sz w:val="24"/>
        </w:rPr>
        <w:t xml:space="preserve"> </w:t>
      </w:r>
      <w:r>
        <w:rPr>
          <w:sz w:val="24"/>
        </w:rPr>
        <w:t>(Cash</w:t>
      </w:r>
      <w:r>
        <w:rPr>
          <w:spacing w:val="-5"/>
          <w:sz w:val="24"/>
        </w:rPr>
        <w:t xml:space="preserve"> </w:t>
      </w:r>
      <w:r>
        <w:rPr>
          <w:sz w:val="24"/>
        </w:rPr>
        <w:t>Assets</w:t>
      </w:r>
      <w:r>
        <w:rPr>
          <w:spacing w:val="-5"/>
          <w:sz w:val="24"/>
        </w:rPr>
        <w:t xml:space="preserve"> </w:t>
      </w:r>
      <w:r>
        <w:rPr>
          <w:sz w:val="24"/>
        </w:rPr>
        <w:t>and</w:t>
      </w:r>
      <w:r>
        <w:rPr>
          <w:spacing w:val="-4"/>
          <w:sz w:val="24"/>
        </w:rPr>
        <w:t xml:space="preserve"> </w:t>
      </w:r>
      <w:r>
        <w:rPr>
          <w:sz w:val="24"/>
        </w:rPr>
        <w:t>Income</w:t>
      </w:r>
      <w:r>
        <w:rPr>
          <w:spacing w:val="-6"/>
          <w:sz w:val="24"/>
        </w:rPr>
        <w:t xml:space="preserve"> </w:t>
      </w:r>
      <w:r>
        <w:rPr>
          <w:sz w:val="24"/>
        </w:rPr>
        <w:t>Exemptions—</w:t>
      </w:r>
      <w:proofErr w:type="spellStart"/>
      <w:r>
        <w:rPr>
          <w:sz w:val="24"/>
        </w:rPr>
        <w:t>Kāinga</w:t>
      </w:r>
      <w:proofErr w:type="spellEnd"/>
      <w:r>
        <w:rPr>
          <w:spacing w:val="-4"/>
          <w:sz w:val="24"/>
        </w:rPr>
        <w:t xml:space="preserve"> </w:t>
      </w:r>
      <w:r>
        <w:rPr>
          <w:sz w:val="24"/>
        </w:rPr>
        <w:t>Ora</w:t>
      </w:r>
      <w:r>
        <w:rPr>
          <w:spacing w:val="-6"/>
          <w:sz w:val="24"/>
        </w:rPr>
        <w:t xml:space="preserve"> </w:t>
      </w:r>
      <w:r>
        <w:rPr>
          <w:sz w:val="24"/>
        </w:rPr>
        <w:t>Energy Subsidy) Amendment Regulations 2023</w:t>
      </w:r>
    </w:p>
    <w:p w14:paraId="138924C2" w14:textId="77777777" w:rsidR="00872BF7" w:rsidRDefault="00872BF7">
      <w:pPr>
        <w:pStyle w:val="BodyText"/>
        <w:spacing w:before="10"/>
        <w:rPr>
          <w:sz w:val="20"/>
        </w:rPr>
      </w:pPr>
    </w:p>
    <w:p w14:paraId="0F53DBE7" w14:textId="77777777" w:rsidR="00872BF7" w:rsidRDefault="003B4000">
      <w:pPr>
        <w:pStyle w:val="ListParagraph"/>
        <w:numPr>
          <w:ilvl w:val="1"/>
          <w:numId w:val="2"/>
        </w:numPr>
        <w:tabs>
          <w:tab w:val="left" w:pos="1541"/>
          <w:tab w:val="left" w:pos="1542"/>
        </w:tabs>
        <w:ind w:right="672"/>
        <w:rPr>
          <w:sz w:val="24"/>
        </w:rPr>
      </w:pPr>
      <w:r>
        <w:rPr>
          <w:sz w:val="24"/>
        </w:rPr>
        <w:t>Student</w:t>
      </w:r>
      <w:r>
        <w:rPr>
          <w:spacing w:val="-6"/>
          <w:sz w:val="24"/>
        </w:rPr>
        <w:t xml:space="preserve"> </w:t>
      </w:r>
      <w:r>
        <w:rPr>
          <w:sz w:val="24"/>
        </w:rPr>
        <w:t>Allowances</w:t>
      </w:r>
      <w:r>
        <w:rPr>
          <w:spacing w:val="-7"/>
          <w:sz w:val="24"/>
        </w:rPr>
        <w:t xml:space="preserve"> </w:t>
      </w:r>
      <w:r>
        <w:rPr>
          <w:sz w:val="24"/>
        </w:rPr>
        <w:t>(Income</w:t>
      </w:r>
      <w:r>
        <w:rPr>
          <w:spacing w:val="-6"/>
          <w:sz w:val="24"/>
        </w:rPr>
        <w:t xml:space="preserve"> </w:t>
      </w:r>
      <w:r>
        <w:rPr>
          <w:sz w:val="24"/>
        </w:rPr>
        <w:t>Exemptions—</w:t>
      </w:r>
      <w:proofErr w:type="spellStart"/>
      <w:r>
        <w:rPr>
          <w:sz w:val="24"/>
        </w:rPr>
        <w:t>Kāinga</w:t>
      </w:r>
      <w:proofErr w:type="spellEnd"/>
      <w:r>
        <w:rPr>
          <w:spacing w:val="-4"/>
          <w:sz w:val="24"/>
        </w:rPr>
        <w:t xml:space="preserve"> </w:t>
      </w:r>
      <w:r>
        <w:rPr>
          <w:sz w:val="24"/>
        </w:rPr>
        <w:t>Ora</w:t>
      </w:r>
      <w:r>
        <w:rPr>
          <w:spacing w:val="-8"/>
          <w:sz w:val="24"/>
        </w:rPr>
        <w:t xml:space="preserve"> </w:t>
      </w:r>
      <w:r>
        <w:rPr>
          <w:sz w:val="24"/>
        </w:rPr>
        <w:t>Energy</w:t>
      </w:r>
      <w:r>
        <w:rPr>
          <w:spacing w:val="-7"/>
          <w:sz w:val="24"/>
        </w:rPr>
        <w:t xml:space="preserve"> </w:t>
      </w:r>
      <w:r>
        <w:rPr>
          <w:sz w:val="24"/>
        </w:rPr>
        <w:t>Subsidy) Amendment Regulations 2023.</w:t>
      </w:r>
    </w:p>
    <w:p w14:paraId="1F27F3F4" w14:textId="77777777" w:rsidR="00872BF7" w:rsidRDefault="00872BF7">
      <w:pPr>
        <w:pStyle w:val="BodyText"/>
        <w:spacing w:before="9"/>
        <w:rPr>
          <w:sz w:val="12"/>
        </w:rPr>
      </w:pPr>
    </w:p>
    <w:p w14:paraId="5AC6929C" w14:textId="77777777" w:rsidR="00872BF7" w:rsidRDefault="003B4000">
      <w:pPr>
        <w:pStyle w:val="Heading1"/>
        <w:spacing w:before="92"/>
      </w:pPr>
      <w:bookmarkStart w:id="2" w:name="Policy"/>
      <w:bookmarkEnd w:id="2"/>
      <w:r>
        <w:rPr>
          <w:spacing w:val="-2"/>
        </w:rPr>
        <w:t>Policy</w:t>
      </w:r>
    </w:p>
    <w:p w14:paraId="0EF342A4" w14:textId="77777777" w:rsidR="00872BF7" w:rsidRDefault="00872BF7">
      <w:pPr>
        <w:pStyle w:val="BodyText"/>
        <w:spacing w:before="11"/>
        <w:rPr>
          <w:rFonts w:ascii="Arial"/>
          <w:b/>
          <w:sz w:val="20"/>
        </w:rPr>
      </w:pPr>
    </w:p>
    <w:p w14:paraId="25504A7F" w14:textId="77777777" w:rsidR="00872BF7" w:rsidRDefault="003B4000">
      <w:pPr>
        <w:pStyle w:val="ListParagraph"/>
        <w:numPr>
          <w:ilvl w:val="0"/>
          <w:numId w:val="2"/>
        </w:numPr>
        <w:tabs>
          <w:tab w:val="left" w:pos="821"/>
          <w:tab w:val="left" w:pos="822"/>
        </w:tabs>
        <w:ind w:left="821" w:right="201"/>
        <w:rPr>
          <w:sz w:val="24"/>
        </w:rPr>
      </w:pPr>
      <w:r>
        <w:rPr>
          <w:sz w:val="24"/>
        </w:rPr>
        <w:t>Over</w:t>
      </w:r>
      <w:r>
        <w:rPr>
          <w:spacing w:val="-3"/>
          <w:sz w:val="24"/>
        </w:rPr>
        <w:t xml:space="preserve"> </w:t>
      </w:r>
      <w:r>
        <w:rPr>
          <w:sz w:val="24"/>
        </w:rPr>
        <w:t>the</w:t>
      </w:r>
      <w:r>
        <w:rPr>
          <w:spacing w:val="-2"/>
          <w:sz w:val="24"/>
        </w:rPr>
        <w:t xml:space="preserve"> </w:t>
      </w:r>
      <w:r>
        <w:rPr>
          <w:sz w:val="24"/>
        </w:rPr>
        <w:t>2023</w:t>
      </w:r>
      <w:r>
        <w:rPr>
          <w:spacing w:val="-3"/>
          <w:sz w:val="24"/>
        </w:rPr>
        <w:t xml:space="preserve"> </w:t>
      </w:r>
      <w:r>
        <w:rPr>
          <w:sz w:val="24"/>
        </w:rPr>
        <w:t>and</w:t>
      </w:r>
      <w:r>
        <w:rPr>
          <w:spacing w:val="-3"/>
          <w:sz w:val="24"/>
        </w:rPr>
        <w:t xml:space="preserve"> </w:t>
      </w:r>
      <w:r>
        <w:rPr>
          <w:sz w:val="24"/>
        </w:rPr>
        <w:t>2024</w:t>
      </w:r>
      <w:r>
        <w:rPr>
          <w:spacing w:val="-3"/>
          <w:sz w:val="24"/>
        </w:rPr>
        <w:t xml:space="preserve"> </w:t>
      </w:r>
      <w:r>
        <w:rPr>
          <w:sz w:val="24"/>
        </w:rPr>
        <w:t>winter</w:t>
      </w:r>
      <w:r>
        <w:rPr>
          <w:spacing w:val="-2"/>
          <w:sz w:val="24"/>
        </w:rPr>
        <w:t xml:space="preserve"> </w:t>
      </w:r>
      <w:r>
        <w:rPr>
          <w:sz w:val="24"/>
        </w:rPr>
        <w:t>months,</w:t>
      </w:r>
      <w:r>
        <w:rPr>
          <w:spacing w:val="-3"/>
          <w:sz w:val="24"/>
        </w:rPr>
        <w:t xml:space="preserve"> </w:t>
      </w:r>
      <w:proofErr w:type="spellStart"/>
      <w:r>
        <w:rPr>
          <w:sz w:val="24"/>
        </w:rPr>
        <w:t>Kāinga</w:t>
      </w:r>
      <w:proofErr w:type="spellEnd"/>
      <w:r>
        <w:rPr>
          <w:spacing w:val="-4"/>
          <w:sz w:val="24"/>
        </w:rPr>
        <w:t xml:space="preserve"> </w:t>
      </w:r>
      <w:r>
        <w:rPr>
          <w:sz w:val="24"/>
        </w:rPr>
        <w:t>Ora</w:t>
      </w:r>
      <w:r>
        <w:rPr>
          <w:spacing w:val="-4"/>
          <w:sz w:val="24"/>
        </w:rPr>
        <w:t xml:space="preserve"> </w:t>
      </w:r>
      <w:r>
        <w:rPr>
          <w:sz w:val="24"/>
        </w:rPr>
        <w:t>will</w:t>
      </w:r>
      <w:r>
        <w:rPr>
          <w:spacing w:val="-2"/>
          <w:sz w:val="24"/>
        </w:rPr>
        <w:t xml:space="preserve"> </w:t>
      </w:r>
      <w:r>
        <w:rPr>
          <w:sz w:val="24"/>
        </w:rPr>
        <w:t>partner</w:t>
      </w:r>
      <w:r>
        <w:rPr>
          <w:spacing w:val="-2"/>
          <w:sz w:val="24"/>
        </w:rPr>
        <w:t xml:space="preserve"> </w:t>
      </w:r>
      <w:r>
        <w:rPr>
          <w:sz w:val="24"/>
        </w:rPr>
        <w:t>with</w:t>
      </w:r>
      <w:r>
        <w:rPr>
          <w:spacing w:val="-3"/>
          <w:sz w:val="24"/>
        </w:rPr>
        <w:t xml:space="preserve"> </w:t>
      </w:r>
      <w:r>
        <w:rPr>
          <w:sz w:val="24"/>
        </w:rPr>
        <w:t>energy</w:t>
      </w:r>
      <w:r>
        <w:rPr>
          <w:spacing w:val="-2"/>
          <w:sz w:val="24"/>
        </w:rPr>
        <w:t xml:space="preserve"> </w:t>
      </w:r>
      <w:r>
        <w:rPr>
          <w:sz w:val="24"/>
        </w:rPr>
        <w:t xml:space="preserve">retailers to investigate how capped electricity bills impact the heating </w:t>
      </w:r>
      <w:proofErr w:type="spellStart"/>
      <w:r>
        <w:rPr>
          <w:sz w:val="24"/>
        </w:rPr>
        <w:t>behaviour</w:t>
      </w:r>
      <w:proofErr w:type="spellEnd"/>
      <w:r>
        <w:rPr>
          <w:sz w:val="24"/>
        </w:rPr>
        <w:t xml:space="preserve"> in public housing households. The pilot will assess i</w:t>
      </w:r>
      <w:r>
        <w:rPr>
          <w:sz w:val="24"/>
        </w:rPr>
        <w:t>f upfront investment in energy through a capped</w:t>
      </w:r>
      <w:r>
        <w:rPr>
          <w:spacing w:val="-3"/>
          <w:sz w:val="24"/>
        </w:rPr>
        <w:t xml:space="preserve"> </w:t>
      </w:r>
      <w:r>
        <w:rPr>
          <w:sz w:val="24"/>
        </w:rPr>
        <w:t>electricity</w:t>
      </w:r>
      <w:r>
        <w:rPr>
          <w:spacing w:val="-1"/>
          <w:sz w:val="24"/>
        </w:rPr>
        <w:t xml:space="preserve"> </w:t>
      </w:r>
      <w:r>
        <w:rPr>
          <w:sz w:val="24"/>
        </w:rPr>
        <w:t>bill</w:t>
      </w:r>
      <w:r>
        <w:rPr>
          <w:spacing w:val="-3"/>
          <w:sz w:val="24"/>
        </w:rPr>
        <w:t xml:space="preserve"> </w:t>
      </w:r>
      <w:r>
        <w:rPr>
          <w:sz w:val="24"/>
        </w:rPr>
        <w:t>improves</w:t>
      </w:r>
      <w:r>
        <w:rPr>
          <w:spacing w:val="-4"/>
          <w:sz w:val="24"/>
        </w:rPr>
        <w:t xml:space="preserve"> </w:t>
      </w:r>
      <w:r>
        <w:rPr>
          <w:sz w:val="24"/>
        </w:rPr>
        <w:t>the</w:t>
      </w:r>
      <w:r>
        <w:rPr>
          <w:spacing w:val="-3"/>
          <w:sz w:val="24"/>
        </w:rPr>
        <w:t xml:space="preserve"> </w:t>
      </w:r>
      <w:r>
        <w:rPr>
          <w:sz w:val="24"/>
        </w:rPr>
        <w:t>health</w:t>
      </w:r>
      <w:r>
        <w:rPr>
          <w:spacing w:val="-3"/>
          <w:sz w:val="24"/>
        </w:rPr>
        <w:t xml:space="preserve"> </w:t>
      </w:r>
      <w:r>
        <w:rPr>
          <w:sz w:val="24"/>
        </w:rPr>
        <w:t>and</w:t>
      </w:r>
      <w:r>
        <w:rPr>
          <w:spacing w:val="-4"/>
          <w:sz w:val="24"/>
        </w:rPr>
        <w:t xml:space="preserve"> </w:t>
      </w:r>
      <w:r>
        <w:rPr>
          <w:sz w:val="24"/>
        </w:rPr>
        <w:t>wellbeing</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tenants,</w:t>
      </w:r>
      <w:r>
        <w:rPr>
          <w:spacing w:val="-3"/>
          <w:sz w:val="24"/>
        </w:rPr>
        <w:t xml:space="preserve"> </w:t>
      </w:r>
      <w:r>
        <w:rPr>
          <w:sz w:val="24"/>
        </w:rPr>
        <w:t>and</w:t>
      </w:r>
      <w:r>
        <w:rPr>
          <w:spacing w:val="-4"/>
          <w:sz w:val="24"/>
        </w:rPr>
        <w:t xml:space="preserve"> </w:t>
      </w:r>
      <w:r>
        <w:rPr>
          <w:sz w:val="24"/>
        </w:rPr>
        <w:t>reduces government spend in the health and welfare systems.</w:t>
      </w:r>
    </w:p>
    <w:p w14:paraId="1446B777" w14:textId="77777777" w:rsidR="00872BF7" w:rsidRDefault="00872BF7">
      <w:pPr>
        <w:pStyle w:val="BodyText"/>
        <w:spacing w:before="10"/>
        <w:rPr>
          <w:sz w:val="20"/>
        </w:rPr>
      </w:pPr>
    </w:p>
    <w:p w14:paraId="77F91516" w14:textId="77777777" w:rsidR="00872BF7" w:rsidRDefault="003B4000">
      <w:pPr>
        <w:pStyle w:val="ListParagraph"/>
        <w:numPr>
          <w:ilvl w:val="0"/>
          <w:numId w:val="2"/>
        </w:numPr>
        <w:tabs>
          <w:tab w:val="left" w:pos="821"/>
          <w:tab w:val="left" w:pos="822"/>
        </w:tabs>
        <w:ind w:left="821" w:right="252"/>
        <w:rPr>
          <w:sz w:val="24"/>
        </w:rPr>
      </w:pPr>
      <w:proofErr w:type="spellStart"/>
      <w:r>
        <w:rPr>
          <w:sz w:val="24"/>
        </w:rPr>
        <w:t>Kāinga</w:t>
      </w:r>
      <w:proofErr w:type="spellEnd"/>
      <w:r>
        <w:rPr>
          <w:spacing w:val="-3"/>
          <w:sz w:val="24"/>
        </w:rPr>
        <w:t xml:space="preserve"> </w:t>
      </w:r>
      <w:r>
        <w:rPr>
          <w:sz w:val="24"/>
        </w:rPr>
        <w:t>Ora</w:t>
      </w:r>
      <w:r>
        <w:rPr>
          <w:spacing w:val="-3"/>
          <w:sz w:val="24"/>
        </w:rPr>
        <w:t xml:space="preserve"> </w:t>
      </w:r>
      <w:r>
        <w:rPr>
          <w:sz w:val="24"/>
        </w:rPr>
        <w:t>is</w:t>
      </w:r>
      <w:r>
        <w:rPr>
          <w:spacing w:val="-4"/>
          <w:sz w:val="24"/>
        </w:rPr>
        <w:t xml:space="preserve"> </w:t>
      </w:r>
      <w:r>
        <w:rPr>
          <w:sz w:val="24"/>
        </w:rPr>
        <w:t>proposing</w:t>
      </w:r>
      <w:r>
        <w:rPr>
          <w:spacing w:val="-3"/>
          <w:sz w:val="24"/>
        </w:rPr>
        <w:t xml:space="preserve"> </w:t>
      </w:r>
      <w:r>
        <w:rPr>
          <w:sz w:val="24"/>
        </w:rPr>
        <w:t>to</w:t>
      </w:r>
      <w:r>
        <w:rPr>
          <w:spacing w:val="-4"/>
          <w:sz w:val="24"/>
        </w:rPr>
        <w:t xml:space="preserve"> </w:t>
      </w:r>
      <w:r>
        <w:rPr>
          <w:sz w:val="24"/>
        </w:rPr>
        <w:t>pay</w:t>
      </w:r>
      <w:r>
        <w:rPr>
          <w:spacing w:val="-4"/>
          <w:sz w:val="24"/>
        </w:rPr>
        <w:t xml:space="preserve"> </w:t>
      </w:r>
      <w:r>
        <w:rPr>
          <w:sz w:val="24"/>
        </w:rPr>
        <w:t>energy</w:t>
      </w:r>
      <w:r>
        <w:rPr>
          <w:spacing w:val="-3"/>
          <w:sz w:val="24"/>
        </w:rPr>
        <w:t xml:space="preserve"> </w:t>
      </w:r>
      <w:r>
        <w:rPr>
          <w:sz w:val="24"/>
        </w:rPr>
        <w:t>retailers</w:t>
      </w:r>
      <w:r>
        <w:rPr>
          <w:spacing w:val="-2"/>
          <w:sz w:val="24"/>
        </w:rPr>
        <w:t xml:space="preserve"> </w:t>
      </w:r>
      <w:r>
        <w:rPr>
          <w:sz w:val="24"/>
        </w:rPr>
        <w:t>in</w:t>
      </w:r>
      <w:r>
        <w:rPr>
          <w:spacing w:val="-3"/>
          <w:sz w:val="24"/>
        </w:rPr>
        <w:t xml:space="preserve"> </w:t>
      </w:r>
      <w:r>
        <w:rPr>
          <w:sz w:val="24"/>
        </w:rPr>
        <w:t>multiple</w:t>
      </w:r>
      <w:r>
        <w:rPr>
          <w:spacing w:val="-3"/>
          <w:sz w:val="24"/>
        </w:rPr>
        <w:t xml:space="preserve"> </w:t>
      </w:r>
      <w:r>
        <w:rPr>
          <w:sz w:val="24"/>
        </w:rPr>
        <w:t>instalments</w:t>
      </w:r>
      <w:r>
        <w:rPr>
          <w:spacing w:val="-2"/>
          <w:sz w:val="24"/>
        </w:rPr>
        <w:t xml:space="preserve"> </w:t>
      </w:r>
      <w:r>
        <w:rPr>
          <w:sz w:val="24"/>
        </w:rPr>
        <w:t>over</w:t>
      </w:r>
      <w:r>
        <w:rPr>
          <w:spacing w:val="-4"/>
          <w:sz w:val="24"/>
        </w:rPr>
        <w:t xml:space="preserve"> </w:t>
      </w:r>
      <w:r>
        <w:rPr>
          <w:sz w:val="24"/>
        </w:rPr>
        <w:t>the</w:t>
      </w:r>
      <w:r>
        <w:rPr>
          <w:spacing w:val="-3"/>
          <w:sz w:val="24"/>
        </w:rPr>
        <w:t xml:space="preserve"> </w:t>
      </w:r>
      <w:r>
        <w:rPr>
          <w:sz w:val="24"/>
        </w:rPr>
        <w:t xml:space="preserve">two- year period. The subsidies are therefore likely to be considered ‘periodical’ or ‘regular’ and be captured by the definitions of ‘income’ in the Social Security Act (SSA), the Public and Community Housing Management Act (PACHMA), </w:t>
      </w:r>
      <w:r>
        <w:rPr>
          <w:sz w:val="24"/>
        </w:rPr>
        <w:t>and the Student Allowance (SA) Regulations.</w:t>
      </w:r>
    </w:p>
    <w:p w14:paraId="29AAEA6D" w14:textId="77777777" w:rsidR="00872BF7" w:rsidRDefault="00872BF7">
      <w:pPr>
        <w:pStyle w:val="BodyText"/>
        <w:spacing w:before="10"/>
        <w:rPr>
          <w:sz w:val="20"/>
        </w:rPr>
      </w:pPr>
    </w:p>
    <w:p w14:paraId="1CF00DC6" w14:textId="77777777" w:rsidR="00872BF7" w:rsidRDefault="003B4000">
      <w:pPr>
        <w:pStyle w:val="ListParagraph"/>
        <w:numPr>
          <w:ilvl w:val="0"/>
          <w:numId w:val="2"/>
        </w:numPr>
        <w:tabs>
          <w:tab w:val="left" w:pos="821"/>
          <w:tab w:val="left" w:pos="822"/>
        </w:tabs>
        <w:ind w:left="821" w:right="141"/>
        <w:rPr>
          <w:sz w:val="24"/>
        </w:rPr>
      </w:pPr>
      <w:r>
        <w:rPr>
          <w:sz w:val="24"/>
        </w:rPr>
        <w:t>Cabinet agreed to exclude the subsidies from the definition of ‘income’ in the SSA and the definitions of ‘personal income’ and ‘spousal or partner’s income’ in the SA Regulations</w:t>
      </w:r>
      <w:r>
        <w:rPr>
          <w:spacing w:val="-2"/>
          <w:sz w:val="24"/>
        </w:rPr>
        <w:t xml:space="preserve"> </w:t>
      </w:r>
      <w:r>
        <w:rPr>
          <w:sz w:val="24"/>
        </w:rPr>
        <w:t>[CAB-23-MIN-0083</w:t>
      </w:r>
      <w:r>
        <w:rPr>
          <w:spacing w:val="-4"/>
          <w:sz w:val="24"/>
        </w:rPr>
        <w:t xml:space="preserve"> </w:t>
      </w:r>
      <w:r>
        <w:rPr>
          <w:sz w:val="24"/>
        </w:rPr>
        <w:t>refers].</w:t>
      </w:r>
      <w:r>
        <w:rPr>
          <w:spacing w:val="-3"/>
          <w:sz w:val="24"/>
        </w:rPr>
        <w:t xml:space="preserve"> </w:t>
      </w:r>
      <w:r>
        <w:rPr>
          <w:sz w:val="24"/>
        </w:rPr>
        <w:t>This</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the</w:t>
      </w:r>
      <w:r>
        <w:rPr>
          <w:spacing w:val="-3"/>
          <w:sz w:val="24"/>
        </w:rPr>
        <w:t xml:space="preserve"> </w:t>
      </w:r>
      <w:r>
        <w:rPr>
          <w:sz w:val="24"/>
        </w:rPr>
        <w:t>subsidies</w:t>
      </w:r>
      <w:r>
        <w:rPr>
          <w:spacing w:val="-2"/>
          <w:sz w:val="24"/>
        </w:rPr>
        <w:t xml:space="preserve"> </w:t>
      </w:r>
      <w:r>
        <w:rPr>
          <w:sz w:val="24"/>
        </w:rPr>
        <w:t>do</w:t>
      </w:r>
      <w:r>
        <w:rPr>
          <w:spacing w:val="-4"/>
          <w:sz w:val="24"/>
        </w:rPr>
        <w:t xml:space="preserve"> </w:t>
      </w:r>
      <w:r>
        <w:rPr>
          <w:sz w:val="24"/>
        </w:rPr>
        <w:t>not</w:t>
      </w:r>
      <w:r>
        <w:rPr>
          <w:spacing w:val="-5"/>
          <w:sz w:val="24"/>
        </w:rPr>
        <w:t xml:space="preserve"> </w:t>
      </w:r>
      <w:r>
        <w:rPr>
          <w:sz w:val="24"/>
        </w:rPr>
        <w:t>impact entitlements, which would otherwise disadvantage participants who are likely to be beneficiaries or lower income households.</w:t>
      </w:r>
    </w:p>
    <w:p w14:paraId="404D24EB" w14:textId="77777777" w:rsidR="00872BF7" w:rsidRDefault="00872BF7">
      <w:pPr>
        <w:pStyle w:val="BodyText"/>
        <w:spacing w:before="10"/>
        <w:rPr>
          <w:sz w:val="20"/>
        </w:rPr>
      </w:pPr>
    </w:p>
    <w:p w14:paraId="6A8E29DA" w14:textId="77777777" w:rsidR="00872BF7" w:rsidRDefault="003B4000">
      <w:pPr>
        <w:pStyle w:val="ListParagraph"/>
        <w:numPr>
          <w:ilvl w:val="0"/>
          <w:numId w:val="2"/>
        </w:numPr>
        <w:tabs>
          <w:tab w:val="left" w:pos="821"/>
          <w:tab w:val="left" w:pos="822"/>
        </w:tabs>
        <w:spacing w:before="1"/>
        <w:ind w:left="821" w:right="278"/>
        <w:rPr>
          <w:sz w:val="24"/>
        </w:rPr>
      </w:pPr>
      <w:r>
        <w:rPr>
          <w:sz w:val="24"/>
        </w:rPr>
        <w:t>An amendment to PACHMA is not required because reg 14(a)(iv) of the Public and Community</w:t>
      </w:r>
      <w:r>
        <w:rPr>
          <w:spacing w:val="-4"/>
          <w:sz w:val="24"/>
        </w:rPr>
        <w:t xml:space="preserve"> </w:t>
      </w:r>
      <w:r>
        <w:rPr>
          <w:sz w:val="24"/>
        </w:rPr>
        <w:t>Housing</w:t>
      </w:r>
      <w:r>
        <w:rPr>
          <w:spacing w:val="-7"/>
          <w:sz w:val="24"/>
        </w:rPr>
        <w:t xml:space="preserve"> </w:t>
      </w:r>
      <w:r>
        <w:rPr>
          <w:sz w:val="24"/>
        </w:rPr>
        <w:t>Management</w:t>
      </w:r>
      <w:r>
        <w:rPr>
          <w:spacing w:val="-4"/>
          <w:sz w:val="24"/>
        </w:rPr>
        <w:t xml:space="preserve"> </w:t>
      </w:r>
      <w:r>
        <w:rPr>
          <w:sz w:val="24"/>
        </w:rPr>
        <w:t>(Prescribed</w:t>
      </w:r>
      <w:r>
        <w:rPr>
          <w:spacing w:val="-6"/>
          <w:sz w:val="24"/>
        </w:rPr>
        <w:t xml:space="preserve"> </w:t>
      </w:r>
      <w:r>
        <w:rPr>
          <w:sz w:val="24"/>
        </w:rPr>
        <w:t>Elements</w:t>
      </w:r>
      <w:r>
        <w:rPr>
          <w:spacing w:val="-4"/>
          <w:sz w:val="24"/>
        </w:rPr>
        <w:t xml:space="preserve"> </w:t>
      </w:r>
      <w:r>
        <w:rPr>
          <w:sz w:val="24"/>
        </w:rPr>
        <w:t>of</w:t>
      </w:r>
      <w:r>
        <w:rPr>
          <w:spacing w:val="-7"/>
          <w:sz w:val="24"/>
        </w:rPr>
        <w:t xml:space="preserve"> </w:t>
      </w:r>
      <w:r>
        <w:rPr>
          <w:sz w:val="24"/>
        </w:rPr>
        <w:t>Calculation</w:t>
      </w:r>
      <w:r>
        <w:rPr>
          <w:spacing w:val="-4"/>
          <w:sz w:val="24"/>
        </w:rPr>
        <w:t xml:space="preserve"> </w:t>
      </w:r>
      <w:r>
        <w:rPr>
          <w:sz w:val="24"/>
        </w:rPr>
        <w:t>Mechanism) Regulations 2018 excludes from ‘income’ an amount or payment identified in Schedule 8, cl 4 of the Social Security Regulations 2018 (SSR). Therefore, an</w:t>
      </w:r>
    </w:p>
    <w:p w14:paraId="6AE89245" w14:textId="77777777" w:rsidR="00872BF7" w:rsidRDefault="00872BF7">
      <w:pPr>
        <w:rPr>
          <w:sz w:val="24"/>
        </w:rPr>
        <w:sectPr w:rsidR="00872BF7">
          <w:headerReference w:type="default" r:id="rId7"/>
          <w:footerReference w:type="default" r:id="rId8"/>
          <w:type w:val="continuous"/>
          <w:pgSz w:w="11910" w:h="16840"/>
          <w:pgMar w:top="1340" w:right="1340" w:bottom="1200" w:left="1340" w:header="715" w:footer="1007" w:gutter="0"/>
          <w:pgNumType w:start="1"/>
          <w:cols w:space="720"/>
        </w:sectPr>
      </w:pPr>
    </w:p>
    <w:p w14:paraId="7740477E" w14:textId="77777777" w:rsidR="00872BF7" w:rsidRDefault="003B4000">
      <w:pPr>
        <w:pStyle w:val="BodyText"/>
        <w:spacing w:before="81"/>
        <w:ind w:left="821"/>
      </w:pPr>
      <w:r>
        <w:t>amendment</w:t>
      </w:r>
      <w:r>
        <w:rPr>
          <w:spacing w:val="-3"/>
        </w:rPr>
        <w:t xml:space="preserve"> </w:t>
      </w:r>
      <w:r>
        <w:t>to</w:t>
      </w:r>
      <w:r>
        <w:rPr>
          <w:spacing w:val="-4"/>
        </w:rPr>
        <w:t xml:space="preserve"> </w:t>
      </w:r>
      <w:r>
        <w:t>the</w:t>
      </w:r>
      <w:r>
        <w:rPr>
          <w:spacing w:val="-3"/>
        </w:rPr>
        <w:t xml:space="preserve"> </w:t>
      </w:r>
      <w:r>
        <w:t>SSR</w:t>
      </w:r>
      <w:r>
        <w:rPr>
          <w:spacing w:val="-4"/>
        </w:rPr>
        <w:t xml:space="preserve"> </w:t>
      </w:r>
      <w:r>
        <w:t>will</w:t>
      </w:r>
      <w:r>
        <w:rPr>
          <w:spacing w:val="-3"/>
        </w:rPr>
        <w:t xml:space="preserve"> </w:t>
      </w:r>
      <w:r>
        <w:t>result</w:t>
      </w:r>
      <w:r>
        <w:rPr>
          <w:spacing w:val="-3"/>
        </w:rPr>
        <w:t xml:space="preserve"> </w:t>
      </w:r>
      <w:r>
        <w:t>in</w:t>
      </w:r>
      <w:r>
        <w:rPr>
          <w:spacing w:val="-4"/>
        </w:rPr>
        <w:t xml:space="preserve"> </w:t>
      </w:r>
      <w:r>
        <w:t>the</w:t>
      </w:r>
      <w:r>
        <w:rPr>
          <w:spacing w:val="-3"/>
        </w:rPr>
        <w:t xml:space="preserve"> </w:t>
      </w:r>
      <w:r>
        <w:t>subsidies</w:t>
      </w:r>
      <w:r>
        <w:rPr>
          <w:spacing w:val="-2"/>
        </w:rPr>
        <w:t xml:space="preserve"> </w:t>
      </w:r>
      <w:r>
        <w:t>not</w:t>
      </w:r>
      <w:r>
        <w:rPr>
          <w:spacing w:val="-4"/>
        </w:rPr>
        <w:t xml:space="preserve"> </w:t>
      </w:r>
      <w:r>
        <w:t>being</w:t>
      </w:r>
      <w:r>
        <w:rPr>
          <w:spacing w:val="-4"/>
        </w:rPr>
        <w:t xml:space="preserve"> </w:t>
      </w:r>
      <w:r>
        <w:t>considered</w:t>
      </w:r>
      <w:r>
        <w:rPr>
          <w:spacing w:val="-3"/>
        </w:rPr>
        <w:t xml:space="preserve"> </w:t>
      </w:r>
      <w:r>
        <w:t>income</w:t>
      </w:r>
      <w:r>
        <w:rPr>
          <w:spacing w:val="-3"/>
        </w:rPr>
        <w:t xml:space="preserve"> </w:t>
      </w:r>
      <w:r>
        <w:t>for</w:t>
      </w:r>
      <w:r>
        <w:rPr>
          <w:spacing w:val="-4"/>
        </w:rPr>
        <w:t xml:space="preserve"> </w:t>
      </w:r>
      <w:r>
        <w:t>the purposes of PACHMA.</w:t>
      </w:r>
    </w:p>
    <w:p w14:paraId="7803924C" w14:textId="77777777" w:rsidR="00872BF7" w:rsidRDefault="00872BF7">
      <w:pPr>
        <w:pStyle w:val="BodyText"/>
        <w:spacing w:before="11"/>
        <w:rPr>
          <w:sz w:val="20"/>
        </w:rPr>
      </w:pPr>
    </w:p>
    <w:p w14:paraId="3C10729C" w14:textId="77777777" w:rsidR="00872BF7" w:rsidRDefault="003B4000">
      <w:pPr>
        <w:pStyle w:val="Heading1"/>
      </w:pPr>
      <w:bookmarkStart w:id="3" w:name="Timing_and_28-day_rule"/>
      <w:bookmarkEnd w:id="3"/>
      <w:r>
        <w:t>Timing</w:t>
      </w:r>
      <w:r>
        <w:rPr>
          <w:spacing w:val="-2"/>
        </w:rPr>
        <w:t xml:space="preserve"> </w:t>
      </w:r>
      <w:r>
        <w:t>and</w:t>
      </w:r>
      <w:r>
        <w:rPr>
          <w:spacing w:val="-3"/>
        </w:rPr>
        <w:t xml:space="preserve"> </w:t>
      </w:r>
      <w:r>
        <w:t>28-day</w:t>
      </w:r>
      <w:r>
        <w:rPr>
          <w:spacing w:val="-3"/>
        </w:rPr>
        <w:t xml:space="preserve"> </w:t>
      </w:r>
      <w:r>
        <w:rPr>
          <w:spacing w:val="-4"/>
        </w:rPr>
        <w:t>rule</w:t>
      </w:r>
    </w:p>
    <w:p w14:paraId="5E098E08" w14:textId="77777777" w:rsidR="00872BF7" w:rsidRDefault="00872BF7">
      <w:pPr>
        <w:pStyle w:val="BodyText"/>
        <w:spacing w:before="9"/>
        <w:rPr>
          <w:rFonts w:ascii="Arial"/>
          <w:b/>
          <w:sz w:val="20"/>
        </w:rPr>
      </w:pPr>
    </w:p>
    <w:p w14:paraId="2F9AAE10" w14:textId="77777777" w:rsidR="00872BF7" w:rsidRDefault="003B4000">
      <w:pPr>
        <w:pStyle w:val="ListParagraph"/>
        <w:numPr>
          <w:ilvl w:val="0"/>
          <w:numId w:val="2"/>
        </w:numPr>
        <w:tabs>
          <w:tab w:val="left" w:pos="821"/>
          <w:tab w:val="left" w:pos="822"/>
        </w:tabs>
        <w:ind w:left="821" w:right="346"/>
        <w:rPr>
          <w:sz w:val="24"/>
        </w:rPr>
      </w:pPr>
      <w:r>
        <w:rPr>
          <w:sz w:val="24"/>
        </w:rPr>
        <w:t>A waiver of the 28-day rule is sought to ensure the exemptions a</w:t>
      </w:r>
      <w:r>
        <w:rPr>
          <w:sz w:val="24"/>
        </w:rPr>
        <w:t xml:space="preserve">re in place prior to </w:t>
      </w:r>
      <w:proofErr w:type="spellStart"/>
      <w:r>
        <w:rPr>
          <w:sz w:val="24"/>
        </w:rPr>
        <w:t>Kāinga</w:t>
      </w:r>
      <w:proofErr w:type="spellEnd"/>
      <w:r>
        <w:rPr>
          <w:sz w:val="24"/>
        </w:rPr>
        <w:t xml:space="preserve"> Ora paying the first subsidy for any electricity consumption over each participant’s</w:t>
      </w:r>
      <w:r>
        <w:rPr>
          <w:spacing w:val="-2"/>
          <w:sz w:val="24"/>
        </w:rPr>
        <w:t xml:space="preserve"> </w:t>
      </w:r>
      <w:r>
        <w:rPr>
          <w:sz w:val="24"/>
        </w:rPr>
        <w:t>electricity</w:t>
      </w:r>
      <w:r>
        <w:rPr>
          <w:spacing w:val="-1"/>
          <w:sz w:val="24"/>
        </w:rPr>
        <w:t xml:space="preserve"> </w:t>
      </w:r>
      <w:r>
        <w:rPr>
          <w:sz w:val="24"/>
        </w:rPr>
        <w:t>cap</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energy</w:t>
      </w:r>
      <w:r>
        <w:rPr>
          <w:spacing w:val="-3"/>
          <w:sz w:val="24"/>
        </w:rPr>
        <w:t xml:space="preserve"> </w:t>
      </w:r>
      <w:r>
        <w:rPr>
          <w:sz w:val="24"/>
        </w:rPr>
        <w:t>retailers</w:t>
      </w:r>
      <w:r>
        <w:rPr>
          <w:spacing w:val="-2"/>
          <w:sz w:val="24"/>
        </w:rPr>
        <w:t xml:space="preserve"> </w:t>
      </w:r>
      <w:r>
        <w:rPr>
          <w:sz w:val="24"/>
        </w:rPr>
        <w:t>in</w:t>
      </w:r>
      <w:r>
        <w:rPr>
          <w:spacing w:val="-4"/>
          <w:sz w:val="24"/>
        </w:rPr>
        <w:t xml:space="preserve"> </w:t>
      </w:r>
      <w:r>
        <w:rPr>
          <w:sz w:val="24"/>
        </w:rPr>
        <w:t>June</w:t>
      </w:r>
      <w:r>
        <w:rPr>
          <w:spacing w:val="-5"/>
          <w:sz w:val="24"/>
        </w:rPr>
        <w:t xml:space="preserve"> </w:t>
      </w:r>
      <w:r>
        <w:rPr>
          <w:sz w:val="24"/>
        </w:rPr>
        <w:t>2023.</w:t>
      </w:r>
      <w:r>
        <w:rPr>
          <w:spacing w:val="-4"/>
          <w:sz w:val="24"/>
        </w:rPr>
        <w:t xml:space="preserve"> </w:t>
      </w:r>
      <w:r>
        <w:rPr>
          <w:sz w:val="24"/>
        </w:rPr>
        <w:t>The</w:t>
      </w:r>
      <w:r>
        <w:rPr>
          <w:spacing w:val="-3"/>
          <w:sz w:val="24"/>
        </w:rPr>
        <w:t xml:space="preserve"> </w:t>
      </w:r>
      <w:r>
        <w:rPr>
          <w:sz w:val="24"/>
        </w:rPr>
        <w:t>amendments</w:t>
      </w:r>
      <w:r>
        <w:rPr>
          <w:spacing w:val="-2"/>
          <w:sz w:val="24"/>
        </w:rPr>
        <w:t xml:space="preserve"> </w:t>
      </w:r>
      <w:r>
        <w:rPr>
          <w:sz w:val="24"/>
        </w:rPr>
        <w:t>to the regulations will only confer benefits for those affected by them.</w:t>
      </w:r>
    </w:p>
    <w:p w14:paraId="5C145787" w14:textId="77777777" w:rsidR="00872BF7" w:rsidRDefault="00872BF7">
      <w:pPr>
        <w:pStyle w:val="BodyText"/>
        <w:spacing w:before="11"/>
        <w:rPr>
          <w:sz w:val="20"/>
        </w:rPr>
      </w:pPr>
    </w:p>
    <w:p w14:paraId="136ECD55" w14:textId="77777777" w:rsidR="00872BF7" w:rsidRDefault="003B4000">
      <w:pPr>
        <w:pStyle w:val="Heading1"/>
      </w:pPr>
      <w:bookmarkStart w:id="4" w:name="Compliance"/>
      <w:bookmarkEnd w:id="4"/>
      <w:r>
        <w:rPr>
          <w:spacing w:val="-2"/>
        </w:rPr>
        <w:t>Compliance</w:t>
      </w:r>
    </w:p>
    <w:p w14:paraId="1CC7EFF3" w14:textId="77777777" w:rsidR="00872BF7" w:rsidRDefault="00872BF7">
      <w:pPr>
        <w:pStyle w:val="BodyText"/>
        <w:spacing w:before="9"/>
        <w:rPr>
          <w:rFonts w:ascii="Arial"/>
          <w:b/>
          <w:sz w:val="20"/>
        </w:rPr>
      </w:pPr>
    </w:p>
    <w:p w14:paraId="3D4D0E5A" w14:textId="77777777" w:rsidR="00872BF7" w:rsidRDefault="003B4000">
      <w:pPr>
        <w:pStyle w:val="ListParagraph"/>
        <w:numPr>
          <w:ilvl w:val="0"/>
          <w:numId w:val="2"/>
        </w:numPr>
        <w:tabs>
          <w:tab w:val="left" w:pos="821"/>
          <w:tab w:val="left" w:pos="822"/>
        </w:tabs>
        <w:ind w:hanging="721"/>
        <w:rPr>
          <w:sz w:val="24"/>
        </w:rPr>
      </w:pPr>
      <w:r>
        <w:rPr>
          <w:sz w:val="24"/>
        </w:rPr>
        <w:t>The</w:t>
      </w:r>
      <w:r>
        <w:rPr>
          <w:spacing w:val="-4"/>
          <w:sz w:val="24"/>
        </w:rPr>
        <w:t xml:space="preserve"> </w:t>
      </w:r>
      <w:r>
        <w:rPr>
          <w:sz w:val="24"/>
        </w:rPr>
        <w:t>regulations</w:t>
      </w:r>
      <w:r>
        <w:rPr>
          <w:spacing w:val="-2"/>
          <w:sz w:val="24"/>
        </w:rPr>
        <w:t xml:space="preserve"> </w:t>
      </w:r>
      <w:r>
        <w:rPr>
          <w:sz w:val="24"/>
        </w:rPr>
        <w:t>(where</w:t>
      </w:r>
      <w:r>
        <w:rPr>
          <w:spacing w:val="-3"/>
          <w:sz w:val="24"/>
        </w:rPr>
        <w:t xml:space="preserve"> </w:t>
      </w:r>
      <w:r>
        <w:rPr>
          <w:sz w:val="24"/>
        </w:rPr>
        <w:t>applicable)</w:t>
      </w:r>
      <w:r>
        <w:rPr>
          <w:spacing w:val="-2"/>
          <w:sz w:val="24"/>
        </w:rPr>
        <w:t xml:space="preserve"> </w:t>
      </w:r>
      <w:r>
        <w:rPr>
          <w:sz w:val="24"/>
        </w:rPr>
        <w:t>comply</w:t>
      </w:r>
      <w:r>
        <w:rPr>
          <w:spacing w:val="-2"/>
          <w:sz w:val="24"/>
        </w:rPr>
        <w:t xml:space="preserve"> </w:t>
      </w:r>
      <w:r>
        <w:rPr>
          <w:spacing w:val="-4"/>
          <w:sz w:val="24"/>
        </w:rPr>
        <w:t>with:</w:t>
      </w:r>
    </w:p>
    <w:p w14:paraId="502C5AB3" w14:textId="77777777" w:rsidR="00872BF7" w:rsidRDefault="00872BF7">
      <w:pPr>
        <w:pStyle w:val="BodyText"/>
        <w:spacing w:before="10"/>
        <w:rPr>
          <w:sz w:val="20"/>
        </w:rPr>
      </w:pPr>
    </w:p>
    <w:p w14:paraId="50A07438" w14:textId="77777777" w:rsidR="00872BF7" w:rsidRDefault="003B4000">
      <w:pPr>
        <w:pStyle w:val="ListParagraph"/>
        <w:numPr>
          <w:ilvl w:val="1"/>
          <w:numId w:val="2"/>
        </w:numPr>
        <w:tabs>
          <w:tab w:val="left" w:pos="1541"/>
          <w:tab w:val="left" w:pos="1542"/>
        </w:tabs>
        <w:ind w:hanging="721"/>
        <w:rPr>
          <w:sz w:val="24"/>
        </w:rPr>
      </w:pPr>
      <w:r>
        <w:rPr>
          <w:sz w:val="24"/>
        </w:rPr>
        <w:t>the</w:t>
      </w:r>
      <w:r>
        <w:rPr>
          <w:spacing w:val="-1"/>
          <w:sz w:val="24"/>
        </w:rPr>
        <w:t xml:space="preserve"> </w:t>
      </w:r>
      <w:r>
        <w:rPr>
          <w:sz w:val="24"/>
        </w:rPr>
        <w:t>principles of</w:t>
      </w:r>
      <w:r>
        <w:rPr>
          <w:spacing w:val="-2"/>
          <w:sz w:val="24"/>
        </w:rPr>
        <w:t xml:space="preserve"> </w:t>
      </w:r>
      <w:r>
        <w:rPr>
          <w:sz w:val="24"/>
        </w:rPr>
        <w:t>the</w:t>
      </w:r>
      <w:r>
        <w:rPr>
          <w:spacing w:val="-1"/>
          <w:sz w:val="24"/>
        </w:rPr>
        <w:t xml:space="preserve"> </w:t>
      </w:r>
      <w:r>
        <w:rPr>
          <w:sz w:val="24"/>
        </w:rPr>
        <w:t>Treaty</w:t>
      </w:r>
      <w:r>
        <w:rPr>
          <w:spacing w:val="-1"/>
          <w:sz w:val="24"/>
        </w:rPr>
        <w:t xml:space="preserve"> </w:t>
      </w:r>
      <w:r>
        <w:rPr>
          <w:sz w:val="24"/>
        </w:rPr>
        <w:t>of</w:t>
      </w:r>
      <w:r>
        <w:rPr>
          <w:spacing w:val="-1"/>
          <w:sz w:val="24"/>
        </w:rPr>
        <w:t xml:space="preserve"> </w:t>
      </w:r>
      <w:proofErr w:type="gramStart"/>
      <w:r>
        <w:rPr>
          <w:spacing w:val="-2"/>
          <w:sz w:val="24"/>
        </w:rPr>
        <w:t>Waitangi;</w:t>
      </w:r>
      <w:proofErr w:type="gramEnd"/>
    </w:p>
    <w:p w14:paraId="36977777" w14:textId="77777777" w:rsidR="00872BF7" w:rsidRDefault="00872BF7">
      <w:pPr>
        <w:pStyle w:val="BodyText"/>
        <w:spacing w:before="10"/>
        <w:rPr>
          <w:sz w:val="20"/>
        </w:rPr>
      </w:pPr>
    </w:p>
    <w:p w14:paraId="6BCED204" w14:textId="77777777" w:rsidR="00872BF7" w:rsidRDefault="003B4000">
      <w:pPr>
        <w:pStyle w:val="ListParagraph"/>
        <w:numPr>
          <w:ilvl w:val="1"/>
          <w:numId w:val="2"/>
        </w:numPr>
        <w:tabs>
          <w:tab w:val="left" w:pos="1541"/>
          <w:tab w:val="left" w:pos="1542"/>
        </w:tabs>
        <w:ind w:right="171"/>
        <w:rPr>
          <w:sz w:val="24"/>
        </w:rPr>
      </w:pP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freedoms</w:t>
      </w:r>
      <w:r>
        <w:rPr>
          <w:spacing w:val="-2"/>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2"/>
          <w:sz w:val="24"/>
        </w:rPr>
        <w:t xml:space="preserve"> </w:t>
      </w:r>
      <w:r>
        <w:rPr>
          <w:sz w:val="24"/>
        </w:rPr>
        <w:t>Act</w:t>
      </w:r>
      <w:r>
        <w:rPr>
          <w:spacing w:val="-5"/>
          <w:sz w:val="24"/>
        </w:rPr>
        <w:t xml:space="preserve"> </w:t>
      </w:r>
      <w:r>
        <w:rPr>
          <w:sz w:val="24"/>
        </w:rPr>
        <w:t xml:space="preserve">1990 or the Human Rights Act </w:t>
      </w:r>
      <w:proofErr w:type="gramStart"/>
      <w:r>
        <w:rPr>
          <w:sz w:val="24"/>
        </w:rPr>
        <w:t>1993;</w:t>
      </w:r>
      <w:proofErr w:type="gramEnd"/>
    </w:p>
    <w:p w14:paraId="785BCFB9" w14:textId="77777777" w:rsidR="00872BF7" w:rsidRDefault="00872BF7">
      <w:pPr>
        <w:pStyle w:val="BodyText"/>
        <w:spacing w:before="10"/>
        <w:rPr>
          <w:sz w:val="20"/>
        </w:rPr>
      </w:pPr>
    </w:p>
    <w:p w14:paraId="753CD82D" w14:textId="77777777" w:rsidR="00872BF7" w:rsidRDefault="003B4000">
      <w:pPr>
        <w:pStyle w:val="ListParagraph"/>
        <w:numPr>
          <w:ilvl w:val="1"/>
          <w:numId w:val="2"/>
        </w:numPr>
        <w:tabs>
          <w:tab w:val="left" w:pos="1541"/>
          <w:tab w:val="left" w:pos="1542"/>
        </w:tabs>
        <w:ind w:hanging="721"/>
        <w:rPr>
          <w:sz w:val="24"/>
        </w:rPr>
      </w:pPr>
      <w:r>
        <w:rPr>
          <w:sz w:val="24"/>
        </w:rPr>
        <w:t>the</w:t>
      </w:r>
      <w:r>
        <w:rPr>
          <w:spacing w:val="-2"/>
          <w:sz w:val="24"/>
        </w:rPr>
        <w:t xml:space="preserve"> </w:t>
      </w:r>
      <w:r>
        <w:rPr>
          <w:sz w:val="24"/>
        </w:rPr>
        <w:t>principles and</w:t>
      </w:r>
      <w:r>
        <w:rPr>
          <w:spacing w:val="-2"/>
          <w:sz w:val="24"/>
        </w:rPr>
        <w:t xml:space="preserve"> </w:t>
      </w:r>
      <w:r>
        <w:rPr>
          <w:sz w:val="24"/>
        </w:rPr>
        <w:t>guidelines set</w:t>
      </w:r>
      <w:r>
        <w:rPr>
          <w:spacing w:val="-1"/>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Privacy</w:t>
      </w:r>
      <w:r>
        <w:rPr>
          <w:spacing w:val="-1"/>
          <w:sz w:val="24"/>
        </w:rPr>
        <w:t xml:space="preserve"> </w:t>
      </w:r>
      <w:r>
        <w:rPr>
          <w:sz w:val="24"/>
        </w:rPr>
        <w:t>Act</w:t>
      </w:r>
      <w:r>
        <w:rPr>
          <w:spacing w:val="-1"/>
          <w:sz w:val="24"/>
        </w:rPr>
        <w:t xml:space="preserve"> </w:t>
      </w:r>
      <w:proofErr w:type="gramStart"/>
      <w:r>
        <w:rPr>
          <w:spacing w:val="-2"/>
          <w:sz w:val="24"/>
        </w:rPr>
        <w:t>2020;</w:t>
      </w:r>
      <w:proofErr w:type="gramEnd"/>
    </w:p>
    <w:p w14:paraId="3A3E2CCF" w14:textId="77777777" w:rsidR="00872BF7" w:rsidRDefault="00872BF7">
      <w:pPr>
        <w:pStyle w:val="BodyText"/>
        <w:spacing w:before="10"/>
        <w:rPr>
          <w:sz w:val="20"/>
        </w:rPr>
      </w:pPr>
    </w:p>
    <w:p w14:paraId="7E49E1C7" w14:textId="77777777" w:rsidR="00872BF7" w:rsidRDefault="003B4000">
      <w:pPr>
        <w:pStyle w:val="ListParagraph"/>
        <w:numPr>
          <w:ilvl w:val="1"/>
          <w:numId w:val="2"/>
        </w:numPr>
        <w:tabs>
          <w:tab w:val="left" w:pos="1541"/>
          <w:tab w:val="left" w:pos="1542"/>
        </w:tabs>
        <w:ind w:hanging="721"/>
        <w:rPr>
          <w:sz w:val="24"/>
        </w:rPr>
      </w:pPr>
      <w:r>
        <w:rPr>
          <w:sz w:val="24"/>
        </w:rPr>
        <w:t>relevant</w:t>
      </w:r>
      <w:r>
        <w:rPr>
          <w:spacing w:val="-1"/>
          <w:sz w:val="24"/>
        </w:rPr>
        <w:t xml:space="preserve"> </w:t>
      </w:r>
      <w:r>
        <w:rPr>
          <w:sz w:val="24"/>
        </w:rPr>
        <w:t>international</w:t>
      </w:r>
      <w:r>
        <w:rPr>
          <w:spacing w:val="-2"/>
          <w:sz w:val="24"/>
        </w:rPr>
        <w:t xml:space="preserve"> </w:t>
      </w:r>
      <w:r>
        <w:rPr>
          <w:sz w:val="24"/>
        </w:rPr>
        <w:t>standards</w:t>
      </w:r>
      <w:r>
        <w:rPr>
          <w:spacing w:val="-3"/>
          <w:sz w:val="24"/>
        </w:rPr>
        <w:t xml:space="preserve"> </w:t>
      </w:r>
      <w:r>
        <w:rPr>
          <w:sz w:val="24"/>
        </w:rPr>
        <w:t>and</w:t>
      </w:r>
      <w:r>
        <w:rPr>
          <w:spacing w:val="-2"/>
          <w:sz w:val="24"/>
        </w:rPr>
        <w:t xml:space="preserve"> </w:t>
      </w:r>
      <w:proofErr w:type="gramStart"/>
      <w:r>
        <w:rPr>
          <w:spacing w:val="-2"/>
          <w:sz w:val="24"/>
        </w:rPr>
        <w:t>obligations;</w:t>
      </w:r>
      <w:proofErr w:type="gramEnd"/>
    </w:p>
    <w:p w14:paraId="736794AA" w14:textId="77777777" w:rsidR="00872BF7" w:rsidRDefault="00872BF7">
      <w:pPr>
        <w:pStyle w:val="BodyText"/>
        <w:spacing w:before="10"/>
        <w:rPr>
          <w:sz w:val="20"/>
        </w:rPr>
      </w:pPr>
    </w:p>
    <w:p w14:paraId="67BF23E2" w14:textId="77777777" w:rsidR="00872BF7" w:rsidRDefault="003B4000">
      <w:pPr>
        <w:pStyle w:val="ListParagraph"/>
        <w:numPr>
          <w:ilvl w:val="1"/>
          <w:numId w:val="2"/>
        </w:numPr>
        <w:tabs>
          <w:tab w:val="left" w:pos="1541"/>
          <w:tab w:val="left" w:pos="1542"/>
        </w:tabs>
        <w:ind w:right="883"/>
        <w:rPr>
          <w:sz w:val="24"/>
        </w:rPr>
      </w:pPr>
      <w:r>
        <w:rPr>
          <w:sz w:val="24"/>
        </w:rPr>
        <w:t>the</w:t>
      </w:r>
      <w:r>
        <w:rPr>
          <w:spacing w:val="-5"/>
          <w:sz w:val="24"/>
        </w:rPr>
        <w:t xml:space="preserve"> </w:t>
      </w:r>
      <w:r>
        <w:rPr>
          <w:sz w:val="24"/>
        </w:rPr>
        <w:t>Legislation</w:t>
      </w:r>
      <w:r>
        <w:rPr>
          <w:spacing w:val="-3"/>
          <w:sz w:val="24"/>
        </w:rPr>
        <w:t xml:space="preserve"> </w:t>
      </w:r>
      <w:r>
        <w:rPr>
          <w:sz w:val="24"/>
        </w:rPr>
        <w:t>Guidelines</w:t>
      </w:r>
      <w:r>
        <w:rPr>
          <w:spacing w:val="-2"/>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5"/>
          <w:sz w:val="24"/>
        </w:rPr>
        <w:t xml:space="preserve"> </w:t>
      </w:r>
      <w:r>
        <w:rPr>
          <w:sz w:val="24"/>
        </w:rPr>
        <w:t>are</w:t>
      </w:r>
      <w:r>
        <w:rPr>
          <w:spacing w:val="-5"/>
          <w:sz w:val="24"/>
        </w:rPr>
        <w:t xml:space="preserve"> </w:t>
      </w:r>
      <w:r>
        <w:rPr>
          <w:sz w:val="24"/>
        </w:rPr>
        <w:t>maintained</w:t>
      </w:r>
      <w:r>
        <w:rPr>
          <w:spacing w:val="-3"/>
          <w:sz w:val="24"/>
        </w:rPr>
        <w:t xml:space="preserve"> </w:t>
      </w:r>
      <w:r>
        <w:rPr>
          <w:sz w:val="24"/>
        </w:rPr>
        <w:t>by</w:t>
      </w:r>
      <w:r>
        <w:rPr>
          <w:spacing w:val="-6"/>
          <w:sz w:val="24"/>
        </w:rPr>
        <w:t xml:space="preserve"> </w:t>
      </w:r>
      <w:r>
        <w:rPr>
          <w:sz w:val="24"/>
        </w:rPr>
        <w:t>the Legislation Design and Advisory Committee.</w:t>
      </w:r>
    </w:p>
    <w:p w14:paraId="2AD0851F" w14:textId="77777777" w:rsidR="00872BF7" w:rsidRDefault="00872BF7">
      <w:pPr>
        <w:pStyle w:val="BodyText"/>
        <w:rPr>
          <w:sz w:val="21"/>
        </w:rPr>
      </w:pPr>
    </w:p>
    <w:p w14:paraId="1C8FBEF2" w14:textId="77777777" w:rsidR="00872BF7" w:rsidRDefault="003B4000">
      <w:pPr>
        <w:pStyle w:val="Heading1"/>
      </w:pPr>
      <w:bookmarkStart w:id="5" w:name="Regulations_Review_Committee"/>
      <w:bookmarkEnd w:id="5"/>
      <w:r>
        <w:t>Regulations</w:t>
      </w:r>
      <w:r>
        <w:rPr>
          <w:spacing w:val="-2"/>
        </w:rPr>
        <w:t xml:space="preserve"> </w:t>
      </w:r>
      <w:r>
        <w:t>Review</w:t>
      </w:r>
      <w:r>
        <w:rPr>
          <w:spacing w:val="-6"/>
        </w:rPr>
        <w:t xml:space="preserve"> </w:t>
      </w:r>
      <w:r>
        <w:rPr>
          <w:spacing w:val="-2"/>
        </w:rPr>
        <w:t>Committee</w:t>
      </w:r>
    </w:p>
    <w:p w14:paraId="519D04BB" w14:textId="77777777" w:rsidR="00872BF7" w:rsidRDefault="00872BF7">
      <w:pPr>
        <w:pStyle w:val="BodyText"/>
        <w:spacing w:before="9"/>
        <w:rPr>
          <w:rFonts w:ascii="Arial"/>
          <w:b/>
          <w:sz w:val="20"/>
        </w:rPr>
      </w:pPr>
    </w:p>
    <w:p w14:paraId="0FCB6A54" w14:textId="77777777" w:rsidR="00872BF7" w:rsidRDefault="003B4000">
      <w:pPr>
        <w:pStyle w:val="ListParagraph"/>
        <w:numPr>
          <w:ilvl w:val="0"/>
          <w:numId w:val="2"/>
        </w:numPr>
        <w:tabs>
          <w:tab w:val="left" w:pos="821"/>
          <w:tab w:val="left" w:pos="822"/>
        </w:tabs>
        <w:ind w:left="821" w:right="127"/>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grounds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Regulations</w:t>
      </w:r>
      <w:r>
        <w:rPr>
          <w:spacing w:val="-2"/>
          <w:sz w:val="24"/>
        </w:rPr>
        <w:t xml:space="preserve"> </w:t>
      </w:r>
      <w:r>
        <w:rPr>
          <w:sz w:val="24"/>
        </w:rPr>
        <w:t>Review</w:t>
      </w:r>
      <w:r>
        <w:rPr>
          <w:spacing w:val="-2"/>
          <w:sz w:val="24"/>
        </w:rPr>
        <w:t xml:space="preserve"> </w:t>
      </w:r>
      <w:r>
        <w:rPr>
          <w:sz w:val="24"/>
        </w:rPr>
        <w:t>Committee</w:t>
      </w:r>
      <w:r>
        <w:rPr>
          <w:spacing w:val="-2"/>
          <w:sz w:val="24"/>
        </w:rPr>
        <w:t xml:space="preserve"> </w:t>
      </w:r>
      <w:r>
        <w:rPr>
          <w:sz w:val="24"/>
        </w:rPr>
        <w:t>to</w:t>
      </w:r>
      <w:r>
        <w:rPr>
          <w:spacing w:val="-4"/>
          <w:sz w:val="24"/>
        </w:rPr>
        <w:t xml:space="preserve"> </w:t>
      </w:r>
      <w:r>
        <w:rPr>
          <w:sz w:val="24"/>
        </w:rPr>
        <w:t>draw</w:t>
      </w:r>
      <w:r>
        <w:rPr>
          <w:spacing w:val="-4"/>
          <w:sz w:val="24"/>
        </w:rPr>
        <w:t xml:space="preserve"> </w:t>
      </w:r>
      <w:r>
        <w:rPr>
          <w:sz w:val="24"/>
        </w:rPr>
        <w:t>the</w:t>
      </w:r>
      <w:r>
        <w:rPr>
          <w:spacing w:val="-3"/>
          <w:sz w:val="24"/>
        </w:rPr>
        <w:t xml:space="preserve"> </w:t>
      </w:r>
      <w:r>
        <w:rPr>
          <w:sz w:val="24"/>
        </w:rPr>
        <w:t>disallowable instrument or regulations to the attention of the House of Representatives as a Standing Order requirement.</w:t>
      </w:r>
    </w:p>
    <w:p w14:paraId="09BADDAE" w14:textId="77777777" w:rsidR="00872BF7" w:rsidRDefault="00872BF7">
      <w:pPr>
        <w:pStyle w:val="BodyText"/>
        <w:spacing w:before="11"/>
        <w:rPr>
          <w:sz w:val="20"/>
        </w:rPr>
      </w:pPr>
    </w:p>
    <w:p w14:paraId="60D7026C" w14:textId="77777777" w:rsidR="00872BF7" w:rsidRDefault="003B4000">
      <w:pPr>
        <w:pStyle w:val="Heading1"/>
      </w:pPr>
      <w:bookmarkStart w:id="6" w:name="Certification_by_Parliamentary_Counsel"/>
      <w:bookmarkEnd w:id="6"/>
      <w:r>
        <w:t>Certification</w:t>
      </w:r>
      <w:r>
        <w:rPr>
          <w:spacing w:val="-3"/>
        </w:rPr>
        <w:t xml:space="preserve"> </w:t>
      </w:r>
      <w:r>
        <w:t>by</w:t>
      </w:r>
      <w:r>
        <w:rPr>
          <w:spacing w:val="-5"/>
        </w:rPr>
        <w:t xml:space="preserve"> </w:t>
      </w:r>
      <w:r>
        <w:t>Parliamentary</w:t>
      </w:r>
      <w:r>
        <w:rPr>
          <w:spacing w:val="-5"/>
        </w:rPr>
        <w:t xml:space="preserve"> </w:t>
      </w:r>
      <w:r>
        <w:rPr>
          <w:spacing w:val="-2"/>
        </w:rPr>
        <w:t>Counsel</w:t>
      </w:r>
    </w:p>
    <w:p w14:paraId="3384DB80" w14:textId="77777777" w:rsidR="00872BF7" w:rsidRDefault="00872BF7">
      <w:pPr>
        <w:pStyle w:val="BodyText"/>
        <w:spacing w:before="9"/>
        <w:rPr>
          <w:rFonts w:ascii="Arial"/>
          <w:b/>
          <w:sz w:val="20"/>
        </w:rPr>
      </w:pPr>
    </w:p>
    <w:p w14:paraId="0AE5976B" w14:textId="77777777" w:rsidR="00872BF7" w:rsidRDefault="003B4000">
      <w:pPr>
        <w:pStyle w:val="ListParagraph"/>
        <w:numPr>
          <w:ilvl w:val="0"/>
          <w:numId w:val="2"/>
        </w:numPr>
        <w:tabs>
          <w:tab w:val="left" w:pos="821"/>
          <w:tab w:val="left" w:pos="822"/>
        </w:tabs>
        <w:ind w:left="821" w:right="665"/>
        <w:rPr>
          <w:sz w:val="24"/>
        </w:rPr>
      </w:pPr>
      <w:r>
        <w:rPr>
          <w:sz w:val="24"/>
        </w:rPr>
        <w:t>The</w:t>
      </w:r>
      <w:r>
        <w:rPr>
          <w:spacing w:val="-3"/>
          <w:sz w:val="24"/>
        </w:rPr>
        <w:t xml:space="preserve"> </w:t>
      </w:r>
      <w:r>
        <w:rPr>
          <w:sz w:val="24"/>
        </w:rPr>
        <w:t>draft</w:t>
      </w:r>
      <w:r>
        <w:rPr>
          <w:spacing w:val="-5"/>
          <w:sz w:val="24"/>
        </w:rPr>
        <w:t xml:space="preserve"> </w:t>
      </w:r>
      <w:r>
        <w:rPr>
          <w:sz w:val="24"/>
        </w:rPr>
        <w:t>regulations have</w:t>
      </w:r>
      <w:r>
        <w:rPr>
          <w:spacing w:val="-5"/>
          <w:sz w:val="24"/>
        </w:rPr>
        <w:t xml:space="preserve"> </w:t>
      </w:r>
      <w:r>
        <w:rPr>
          <w:sz w:val="24"/>
        </w:rPr>
        <w:t>been</w:t>
      </w:r>
      <w:r>
        <w:rPr>
          <w:spacing w:val="-3"/>
          <w:sz w:val="24"/>
        </w:rPr>
        <w:t xml:space="preserve"> </w:t>
      </w:r>
      <w:r>
        <w:rPr>
          <w:sz w:val="24"/>
        </w:rPr>
        <w:t>certified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Parliamentary</w:t>
      </w:r>
      <w:r>
        <w:rPr>
          <w:spacing w:val="-3"/>
          <w:sz w:val="24"/>
        </w:rPr>
        <w:t xml:space="preserve"> </w:t>
      </w:r>
      <w:r>
        <w:rPr>
          <w:sz w:val="24"/>
        </w:rPr>
        <w:t>Counsel</w:t>
      </w:r>
      <w:r>
        <w:rPr>
          <w:spacing w:val="-5"/>
          <w:sz w:val="24"/>
        </w:rPr>
        <w:t xml:space="preserve"> </w:t>
      </w:r>
      <w:r>
        <w:rPr>
          <w:sz w:val="24"/>
        </w:rPr>
        <w:t>Office</w:t>
      </w:r>
      <w:r>
        <w:rPr>
          <w:spacing w:val="-3"/>
          <w:sz w:val="24"/>
        </w:rPr>
        <w:t xml:space="preserve"> </w:t>
      </w:r>
      <w:r>
        <w:rPr>
          <w:sz w:val="24"/>
        </w:rPr>
        <w:t xml:space="preserve">as being </w:t>
      </w:r>
      <w:proofErr w:type="gramStart"/>
      <w:r>
        <w:rPr>
          <w:sz w:val="24"/>
        </w:rPr>
        <w:t>in order for</w:t>
      </w:r>
      <w:proofErr w:type="gramEnd"/>
      <w:r>
        <w:rPr>
          <w:sz w:val="24"/>
        </w:rPr>
        <w:t xml:space="preserve"> submission to Cabinet.</w:t>
      </w:r>
    </w:p>
    <w:p w14:paraId="24EE9626" w14:textId="77777777" w:rsidR="00872BF7" w:rsidRDefault="00872BF7">
      <w:pPr>
        <w:pStyle w:val="BodyText"/>
        <w:spacing w:before="11"/>
        <w:rPr>
          <w:sz w:val="20"/>
        </w:rPr>
      </w:pPr>
    </w:p>
    <w:p w14:paraId="70030512" w14:textId="77777777" w:rsidR="00872BF7" w:rsidRDefault="003B4000">
      <w:pPr>
        <w:pStyle w:val="Heading1"/>
      </w:pPr>
      <w:bookmarkStart w:id="7" w:name="Impact_Analysis"/>
      <w:bookmarkEnd w:id="7"/>
      <w:r>
        <w:t>Impact</w:t>
      </w:r>
      <w:r>
        <w:rPr>
          <w:spacing w:val="-3"/>
        </w:rPr>
        <w:t xml:space="preserve"> </w:t>
      </w:r>
      <w:r>
        <w:rPr>
          <w:spacing w:val="-2"/>
        </w:rPr>
        <w:t>Analysis</w:t>
      </w:r>
    </w:p>
    <w:p w14:paraId="3EE67881" w14:textId="77777777" w:rsidR="00872BF7" w:rsidRDefault="00872BF7">
      <w:pPr>
        <w:pStyle w:val="BodyText"/>
        <w:spacing w:before="9"/>
        <w:rPr>
          <w:rFonts w:ascii="Arial"/>
          <w:b/>
          <w:sz w:val="20"/>
        </w:rPr>
      </w:pPr>
    </w:p>
    <w:p w14:paraId="2AA9B52C" w14:textId="77777777" w:rsidR="00872BF7" w:rsidRDefault="003B4000">
      <w:pPr>
        <w:pStyle w:val="ListParagraph"/>
        <w:numPr>
          <w:ilvl w:val="0"/>
          <w:numId w:val="2"/>
        </w:numPr>
        <w:tabs>
          <w:tab w:val="left" w:pos="821"/>
          <w:tab w:val="left" w:pos="822"/>
        </w:tabs>
        <w:ind w:left="821" w:right="105"/>
        <w:rPr>
          <w:sz w:val="24"/>
        </w:rPr>
      </w:pPr>
      <w:r>
        <w:rPr>
          <w:sz w:val="24"/>
        </w:rPr>
        <w:t>The Treasury's Regulatory Impact Analysis team has determined that this proposal to exclude</w:t>
      </w:r>
      <w:r>
        <w:rPr>
          <w:spacing w:val="-3"/>
          <w:sz w:val="24"/>
        </w:rPr>
        <w:t xml:space="preserve"> </w:t>
      </w:r>
      <w:r>
        <w:rPr>
          <w:sz w:val="24"/>
        </w:rPr>
        <w:t>subsidies</w:t>
      </w:r>
      <w:r>
        <w:rPr>
          <w:spacing w:val="-3"/>
          <w:sz w:val="24"/>
        </w:rPr>
        <w:t xml:space="preserve"> </w:t>
      </w:r>
      <w:r>
        <w:rPr>
          <w:sz w:val="24"/>
        </w:rPr>
        <w:t>made</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3"/>
          <w:sz w:val="24"/>
        </w:rPr>
        <w:t xml:space="preserve"> </w:t>
      </w:r>
      <w:proofErr w:type="spellStart"/>
      <w:r>
        <w:rPr>
          <w:sz w:val="24"/>
        </w:rPr>
        <w:t>Kāinga</w:t>
      </w:r>
      <w:proofErr w:type="spellEnd"/>
      <w:r>
        <w:rPr>
          <w:spacing w:val="-4"/>
          <w:sz w:val="24"/>
        </w:rPr>
        <w:t xml:space="preserve"> </w:t>
      </w:r>
      <w:r>
        <w:rPr>
          <w:sz w:val="24"/>
        </w:rPr>
        <w:t>Ora’s</w:t>
      </w:r>
      <w:r>
        <w:rPr>
          <w:spacing w:val="-3"/>
          <w:sz w:val="24"/>
        </w:rPr>
        <w:t xml:space="preserve"> </w:t>
      </w:r>
      <w:r>
        <w:rPr>
          <w:sz w:val="24"/>
        </w:rPr>
        <w:t>Pilot</w:t>
      </w:r>
      <w:r>
        <w:rPr>
          <w:spacing w:val="-4"/>
          <w:sz w:val="24"/>
        </w:rPr>
        <w:t xml:space="preserve"> </w:t>
      </w:r>
      <w:r>
        <w:rPr>
          <w:sz w:val="24"/>
        </w:rPr>
        <w:t>Winter</w:t>
      </w:r>
      <w:r>
        <w:rPr>
          <w:spacing w:val="-1"/>
          <w:sz w:val="24"/>
        </w:rPr>
        <w:t xml:space="preserve"> </w:t>
      </w:r>
      <w:r>
        <w:rPr>
          <w:sz w:val="24"/>
        </w:rPr>
        <w:t>Energy</w:t>
      </w:r>
      <w:r>
        <w:rPr>
          <w:spacing w:val="-3"/>
          <w:sz w:val="24"/>
        </w:rPr>
        <w:t xml:space="preserve"> </w:t>
      </w:r>
      <w:r>
        <w:rPr>
          <w:sz w:val="24"/>
        </w:rPr>
        <w:t>Study</w:t>
      </w:r>
      <w:r>
        <w:rPr>
          <w:spacing w:val="-3"/>
          <w:sz w:val="24"/>
        </w:rPr>
        <w:t xml:space="preserve"> </w:t>
      </w:r>
      <w:r>
        <w:rPr>
          <w:sz w:val="24"/>
        </w:rPr>
        <w:t>from</w:t>
      </w:r>
      <w:r>
        <w:rPr>
          <w:spacing w:val="-3"/>
          <w:sz w:val="24"/>
        </w:rPr>
        <w:t xml:space="preserve"> </w:t>
      </w:r>
      <w:r>
        <w:rPr>
          <w:sz w:val="24"/>
        </w:rPr>
        <w:t>being considered as income when</w:t>
      </w:r>
      <w:r>
        <w:rPr>
          <w:sz w:val="24"/>
        </w:rPr>
        <w:t xml:space="preserve"> assessing eligibility for social assistance is exempt from the requirement to provide a Regulatory Impact Statement. This is granted on the grounds that it has no or only minor impacts on businesses, individuals, and not-for- profit entities.</w:t>
      </w:r>
    </w:p>
    <w:p w14:paraId="4B981753" w14:textId="77777777" w:rsidR="00872BF7" w:rsidRDefault="00872BF7">
      <w:pPr>
        <w:pStyle w:val="BodyText"/>
        <w:rPr>
          <w:sz w:val="21"/>
        </w:rPr>
      </w:pPr>
    </w:p>
    <w:p w14:paraId="24C3A9CA" w14:textId="77777777" w:rsidR="00872BF7" w:rsidRDefault="003B4000">
      <w:pPr>
        <w:pStyle w:val="Heading1"/>
      </w:pPr>
      <w:bookmarkStart w:id="8" w:name="Publicity"/>
      <w:bookmarkEnd w:id="8"/>
      <w:r>
        <w:rPr>
          <w:spacing w:val="-2"/>
        </w:rPr>
        <w:t>Publicity</w:t>
      </w:r>
    </w:p>
    <w:p w14:paraId="01556DAC" w14:textId="77777777" w:rsidR="00872BF7" w:rsidRDefault="00872BF7">
      <w:pPr>
        <w:pStyle w:val="BodyText"/>
        <w:spacing w:before="9"/>
        <w:rPr>
          <w:rFonts w:ascii="Arial"/>
          <w:b/>
          <w:sz w:val="20"/>
        </w:rPr>
      </w:pPr>
    </w:p>
    <w:p w14:paraId="455D174E" w14:textId="77777777" w:rsidR="00872BF7" w:rsidRDefault="003B4000">
      <w:pPr>
        <w:pStyle w:val="ListParagraph"/>
        <w:numPr>
          <w:ilvl w:val="0"/>
          <w:numId w:val="2"/>
        </w:numPr>
        <w:tabs>
          <w:tab w:val="left" w:pos="821"/>
          <w:tab w:val="left" w:pos="822"/>
        </w:tabs>
        <w:ind w:hanging="721"/>
        <w:rPr>
          <w:sz w:val="24"/>
        </w:rPr>
      </w:pPr>
      <w:r>
        <w:rPr>
          <w:sz w:val="24"/>
        </w:rPr>
        <w:t>There</w:t>
      </w:r>
      <w:r>
        <w:rPr>
          <w:spacing w:val="-3"/>
          <w:sz w:val="24"/>
        </w:rPr>
        <w:t xml:space="preserve"> </w:t>
      </w:r>
      <w:r>
        <w:rPr>
          <w:sz w:val="24"/>
        </w:rPr>
        <w:t>will</w:t>
      </w:r>
      <w:r>
        <w:rPr>
          <w:spacing w:val="-1"/>
          <w:sz w:val="24"/>
        </w:rPr>
        <w:t xml:space="preserve"> </w:t>
      </w:r>
      <w:r>
        <w:rPr>
          <w:sz w:val="24"/>
        </w:rPr>
        <w:t>not</w:t>
      </w:r>
      <w:r>
        <w:rPr>
          <w:spacing w:val="-3"/>
          <w:sz w:val="24"/>
        </w:rPr>
        <w:t xml:space="preserve"> </w:t>
      </w:r>
      <w:r>
        <w:rPr>
          <w:sz w:val="24"/>
        </w:rPr>
        <w:t>be</w:t>
      </w:r>
      <w:r>
        <w:rPr>
          <w:spacing w:val="-3"/>
          <w:sz w:val="24"/>
        </w:rPr>
        <w:t xml:space="preserve"> </w:t>
      </w:r>
      <w:r>
        <w:rPr>
          <w:sz w:val="24"/>
        </w:rPr>
        <w:t>any</w:t>
      </w:r>
      <w:r>
        <w:rPr>
          <w:spacing w:val="-1"/>
          <w:sz w:val="24"/>
        </w:rPr>
        <w:t xml:space="preserve"> </w:t>
      </w:r>
      <w:r>
        <w:rPr>
          <w:sz w:val="24"/>
        </w:rPr>
        <w:t>proactive</w:t>
      </w:r>
      <w:r>
        <w:rPr>
          <w:spacing w:val="-1"/>
          <w:sz w:val="24"/>
        </w:rPr>
        <w:t xml:space="preserve"> </w:t>
      </w:r>
      <w:r>
        <w:rPr>
          <w:sz w:val="24"/>
        </w:rPr>
        <w:t>announcements about</w:t>
      </w:r>
      <w:r>
        <w:rPr>
          <w:spacing w:val="-1"/>
          <w:sz w:val="24"/>
        </w:rPr>
        <w:t xml:space="preserve"> </w:t>
      </w:r>
      <w:r>
        <w:rPr>
          <w:sz w:val="24"/>
        </w:rPr>
        <w:t xml:space="preserve">the </w:t>
      </w:r>
      <w:r>
        <w:rPr>
          <w:spacing w:val="-2"/>
          <w:sz w:val="24"/>
        </w:rPr>
        <w:t>pilot.</w:t>
      </w:r>
    </w:p>
    <w:p w14:paraId="1F53F18B" w14:textId="77777777" w:rsidR="00872BF7" w:rsidRDefault="00872BF7">
      <w:pPr>
        <w:rPr>
          <w:sz w:val="24"/>
        </w:rPr>
        <w:sectPr w:rsidR="00872BF7">
          <w:pgSz w:w="11910" w:h="16840"/>
          <w:pgMar w:top="1340" w:right="1340" w:bottom="1200" w:left="1340" w:header="715" w:footer="1007" w:gutter="0"/>
          <w:cols w:space="720"/>
        </w:sectPr>
      </w:pPr>
    </w:p>
    <w:p w14:paraId="72661724" w14:textId="77777777" w:rsidR="00872BF7" w:rsidRDefault="003B4000">
      <w:pPr>
        <w:pStyle w:val="Heading1"/>
        <w:spacing w:before="82"/>
      </w:pPr>
      <w:bookmarkStart w:id="9" w:name="Proactive_release"/>
      <w:bookmarkEnd w:id="9"/>
      <w:r>
        <w:t>Proactive</w:t>
      </w:r>
      <w:r>
        <w:rPr>
          <w:spacing w:val="-4"/>
        </w:rPr>
        <w:t xml:space="preserve"> </w:t>
      </w:r>
      <w:r>
        <w:rPr>
          <w:spacing w:val="-2"/>
        </w:rPr>
        <w:t>release</w:t>
      </w:r>
    </w:p>
    <w:p w14:paraId="5192C261" w14:textId="77777777" w:rsidR="00872BF7" w:rsidRDefault="00872BF7">
      <w:pPr>
        <w:pStyle w:val="BodyText"/>
        <w:spacing w:before="9"/>
        <w:rPr>
          <w:rFonts w:ascii="Arial"/>
          <w:b/>
          <w:sz w:val="20"/>
        </w:rPr>
      </w:pPr>
    </w:p>
    <w:p w14:paraId="0637D849" w14:textId="77777777" w:rsidR="00872BF7" w:rsidRDefault="003B4000">
      <w:pPr>
        <w:pStyle w:val="ListParagraph"/>
        <w:numPr>
          <w:ilvl w:val="0"/>
          <w:numId w:val="2"/>
        </w:numPr>
        <w:tabs>
          <w:tab w:val="left" w:pos="821"/>
          <w:tab w:val="left" w:pos="822"/>
        </w:tabs>
        <w:ind w:left="821" w:right="220"/>
        <w:rPr>
          <w:sz w:val="24"/>
        </w:rPr>
      </w:pPr>
      <w:r>
        <w:rPr>
          <w:sz w:val="24"/>
        </w:rPr>
        <w:t>The</w:t>
      </w:r>
      <w:r>
        <w:rPr>
          <w:spacing w:val="-3"/>
          <w:sz w:val="24"/>
        </w:rPr>
        <w:t xml:space="preserve"> </w:t>
      </w:r>
      <w:r>
        <w:rPr>
          <w:sz w:val="24"/>
        </w:rPr>
        <w:t>intention</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proactively</w:t>
      </w:r>
      <w:r>
        <w:rPr>
          <w:spacing w:val="-1"/>
          <w:sz w:val="24"/>
        </w:rPr>
        <w:t xml:space="preserve"> </w:t>
      </w:r>
      <w:r>
        <w:rPr>
          <w:sz w:val="24"/>
        </w:rPr>
        <w:t>release</w:t>
      </w:r>
      <w:r>
        <w:rPr>
          <w:spacing w:val="-3"/>
          <w:sz w:val="24"/>
        </w:rPr>
        <w:t xml:space="preserve"> </w:t>
      </w:r>
      <w:r>
        <w:rPr>
          <w:sz w:val="24"/>
        </w:rPr>
        <w:t>this</w:t>
      </w:r>
      <w:r>
        <w:rPr>
          <w:spacing w:val="-4"/>
          <w:sz w:val="24"/>
        </w:rPr>
        <w:t xml:space="preserve"> </w:t>
      </w:r>
      <w:r>
        <w:rPr>
          <w:sz w:val="24"/>
        </w:rPr>
        <w:t>Cabinet</w:t>
      </w:r>
      <w:r>
        <w:rPr>
          <w:spacing w:val="-3"/>
          <w:sz w:val="24"/>
        </w:rPr>
        <w:t xml:space="preserve"> </w:t>
      </w:r>
      <w:r>
        <w:rPr>
          <w:sz w:val="24"/>
        </w:rPr>
        <w:t>paper,</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4"/>
          <w:sz w:val="24"/>
        </w:rPr>
        <w:t xml:space="preserve"> </w:t>
      </w:r>
      <w:r>
        <w:rPr>
          <w:sz w:val="24"/>
        </w:rPr>
        <w:t>redactions</w:t>
      </w:r>
      <w:r>
        <w:rPr>
          <w:spacing w:val="-2"/>
          <w:sz w:val="24"/>
        </w:rPr>
        <w:t xml:space="preserve"> </w:t>
      </w:r>
      <w:r>
        <w:rPr>
          <w:sz w:val="24"/>
        </w:rPr>
        <w:t>as appropriate under the Official Information Act 1982.</w:t>
      </w:r>
    </w:p>
    <w:p w14:paraId="27712237" w14:textId="77777777" w:rsidR="00872BF7" w:rsidRDefault="00872BF7">
      <w:pPr>
        <w:pStyle w:val="BodyText"/>
        <w:spacing w:before="11"/>
        <w:rPr>
          <w:sz w:val="20"/>
        </w:rPr>
      </w:pPr>
    </w:p>
    <w:p w14:paraId="3A3A6C93" w14:textId="77777777" w:rsidR="00872BF7" w:rsidRDefault="003B4000">
      <w:pPr>
        <w:pStyle w:val="Heading1"/>
      </w:pPr>
      <w:bookmarkStart w:id="10" w:name="Consultation"/>
      <w:bookmarkEnd w:id="10"/>
      <w:r>
        <w:rPr>
          <w:spacing w:val="-2"/>
        </w:rPr>
        <w:t>Co</w:t>
      </w:r>
      <w:r>
        <w:rPr>
          <w:spacing w:val="-2"/>
        </w:rPr>
        <w:t>nsultation</w:t>
      </w:r>
    </w:p>
    <w:p w14:paraId="6E642003" w14:textId="77777777" w:rsidR="00872BF7" w:rsidRDefault="00872BF7">
      <w:pPr>
        <w:pStyle w:val="BodyText"/>
        <w:spacing w:before="9"/>
        <w:rPr>
          <w:rFonts w:ascii="Arial"/>
          <w:b/>
          <w:sz w:val="20"/>
        </w:rPr>
      </w:pPr>
    </w:p>
    <w:p w14:paraId="122D006A" w14:textId="77777777" w:rsidR="00872BF7" w:rsidRDefault="003B4000">
      <w:pPr>
        <w:pStyle w:val="ListParagraph"/>
        <w:numPr>
          <w:ilvl w:val="0"/>
          <w:numId w:val="2"/>
        </w:numPr>
        <w:tabs>
          <w:tab w:val="left" w:pos="821"/>
          <w:tab w:val="left" w:pos="822"/>
        </w:tabs>
        <w:ind w:left="821" w:right="591"/>
        <w:rPr>
          <w:sz w:val="24"/>
        </w:rPr>
      </w:pPr>
      <w:r>
        <w:rPr>
          <w:sz w:val="24"/>
        </w:rPr>
        <w:t>The</w:t>
      </w:r>
      <w:r>
        <w:rPr>
          <w:spacing w:val="-4"/>
          <w:sz w:val="24"/>
        </w:rPr>
        <w:t xml:space="preserve"> </w:t>
      </w:r>
      <w:r>
        <w:rPr>
          <w:sz w:val="24"/>
        </w:rPr>
        <w:t>following</w:t>
      </w:r>
      <w:r>
        <w:rPr>
          <w:spacing w:val="-4"/>
          <w:sz w:val="24"/>
        </w:rPr>
        <w:t xml:space="preserve"> </w:t>
      </w:r>
      <w:r>
        <w:rPr>
          <w:sz w:val="24"/>
        </w:rPr>
        <w:t>government</w:t>
      </w:r>
      <w:r>
        <w:rPr>
          <w:spacing w:val="-4"/>
          <w:sz w:val="24"/>
        </w:rPr>
        <w:t xml:space="preserve"> </w:t>
      </w:r>
      <w:r>
        <w:rPr>
          <w:sz w:val="24"/>
        </w:rPr>
        <w:t>agencies/</w:t>
      </w:r>
      <w:r>
        <w:rPr>
          <w:spacing w:val="-4"/>
          <w:sz w:val="24"/>
        </w:rPr>
        <w:t xml:space="preserve"> </w:t>
      </w:r>
      <w:r>
        <w:rPr>
          <w:sz w:val="24"/>
        </w:rPr>
        <w:t>departments</w:t>
      </w:r>
      <w:r>
        <w:rPr>
          <w:spacing w:val="-3"/>
          <w:sz w:val="24"/>
        </w:rPr>
        <w:t xml:space="preserve"> </w:t>
      </w:r>
      <w:r>
        <w:rPr>
          <w:sz w:val="24"/>
        </w:rPr>
        <w:t>were</w:t>
      </w:r>
      <w:r>
        <w:rPr>
          <w:spacing w:val="-4"/>
          <w:sz w:val="24"/>
        </w:rPr>
        <w:t xml:space="preserve"> </w:t>
      </w:r>
      <w:r>
        <w:rPr>
          <w:sz w:val="24"/>
        </w:rPr>
        <w:t>consulted</w:t>
      </w:r>
      <w:r>
        <w:rPr>
          <w:spacing w:val="-5"/>
          <w:sz w:val="24"/>
        </w:rPr>
        <w:t xml:space="preserve"> </w:t>
      </w:r>
      <w:proofErr w:type="gramStart"/>
      <w:r>
        <w:rPr>
          <w:sz w:val="24"/>
        </w:rPr>
        <w:t>in</w:t>
      </w:r>
      <w:r>
        <w:rPr>
          <w:spacing w:val="-4"/>
          <w:sz w:val="24"/>
        </w:rPr>
        <w:t xml:space="preserve"> </w:t>
      </w:r>
      <w:r>
        <w:rPr>
          <w:sz w:val="24"/>
        </w:rPr>
        <w:t>the</w:t>
      </w:r>
      <w:r>
        <w:rPr>
          <w:spacing w:val="-5"/>
          <w:sz w:val="24"/>
        </w:rPr>
        <w:t xml:space="preserve"> </w:t>
      </w:r>
      <w:r>
        <w:rPr>
          <w:sz w:val="24"/>
        </w:rPr>
        <w:t>course</w:t>
      </w:r>
      <w:r>
        <w:rPr>
          <w:spacing w:val="-4"/>
          <w:sz w:val="24"/>
        </w:rPr>
        <w:t xml:space="preserve"> </w:t>
      </w:r>
      <w:r>
        <w:rPr>
          <w:sz w:val="24"/>
        </w:rPr>
        <w:t>of</w:t>
      </w:r>
      <w:proofErr w:type="gramEnd"/>
      <w:r>
        <w:rPr>
          <w:sz w:val="24"/>
        </w:rPr>
        <w:t xml:space="preserve"> developing the policy and draft regulations: </w:t>
      </w:r>
      <w:proofErr w:type="spellStart"/>
      <w:r>
        <w:rPr>
          <w:sz w:val="24"/>
        </w:rPr>
        <w:t>Kāinga</w:t>
      </w:r>
      <w:proofErr w:type="spellEnd"/>
      <w:r>
        <w:rPr>
          <w:sz w:val="24"/>
        </w:rPr>
        <w:t xml:space="preserve"> Ora, Ministry of Business, Innovation and Employment, Ministry of Housing and Urban Development, The Treasury, Ministry of Education, Ministry of Health, Office for Seniors, Te </w:t>
      </w:r>
      <w:proofErr w:type="spellStart"/>
      <w:r>
        <w:rPr>
          <w:sz w:val="24"/>
        </w:rPr>
        <w:t>Puni</w:t>
      </w:r>
      <w:proofErr w:type="spellEnd"/>
      <w:r>
        <w:rPr>
          <w:sz w:val="24"/>
        </w:rPr>
        <w:t xml:space="preserve"> </w:t>
      </w:r>
      <w:proofErr w:type="spellStart"/>
      <w:r>
        <w:rPr>
          <w:sz w:val="24"/>
        </w:rPr>
        <w:t>Kōkiri</w:t>
      </w:r>
      <w:proofErr w:type="spellEnd"/>
      <w:r>
        <w:rPr>
          <w:sz w:val="24"/>
        </w:rPr>
        <w:t>, Ministry fo</w:t>
      </w:r>
      <w:r>
        <w:rPr>
          <w:sz w:val="24"/>
        </w:rPr>
        <w:t xml:space="preserve">r Pacific Peoples, and </w:t>
      </w:r>
      <w:proofErr w:type="spellStart"/>
      <w:r>
        <w:rPr>
          <w:sz w:val="24"/>
        </w:rPr>
        <w:t>Oranga</w:t>
      </w:r>
      <w:proofErr w:type="spellEnd"/>
      <w:r>
        <w:rPr>
          <w:sz w:val="24"/>
        </w:rPr>
        <w:t xml:space="preserve"> Tamariki.</w:t>
      </w:r>
    </w:p>
    <w:p w14:paraId="63759695" w14:textId="77777777" w:rsidR="00872BF7" w:rsidRDefault="00872BF7">
      <w:pPr>
        <w:pStyle w:val="BodyText"/>
        <w:spacing w:before="11"/>
        <w:rPr>
          <w:sz w:val="20"/>
        </w:rPr>
      </w:pPr>
    </w:p>
    <w:p w14:paraId="311EB52F" w14:textId="77777777" w:rsidR="00872BF7" w:rsidRDefault="003B4000">
      <w:pPr>
        <w:pStyle w:val="Heading1"/>
      </w:pPr>
      <w:bookmarkStart w:id="11" w:name="Recommendations"/>
      <w:bookmarkEnd w:id="11"/>
      <w:r>
        <w:rPr>
          <w:spacing w:val="-2"/>
        </w:rPr>
        <w:t>Recommendations</w:t>
      </w:r>
    </w:p>
    <w:p w14:paraId="0219AADD" w14:textId="77777777" w:rsidR="00872BF7" w:rsidRDefault="00872BF7">
      <w:pPr>
        <w:pStyle w:val="BodyText"/>
        <w:spacing w:before="9"/>
        <w:rPr>
          <w:rFonts w:ascii="Arial"/>
          <w:b/>
          <w:sz w:val="20"/>
        </w:rPr>
      </w:pPr>
    </w:p>
    <w:p w14:paraId="2DBC8B25" w14:textId="77777777" w:rsidR="00872BF7" w:rsidRDefault="003B4000">
      <w:pPr>
        <w:pStyle w:val="BodyText"/>
        <w:ind w:left="101"/>
      </w:pPr>
      <w:r>
        <w:t>I</w:t>
      </w:r>
      <w:r>
        <w:rPr>
          <w:spacing w:val="-3"/>
        </w:rPr>
        <w:t xml:space="preserve"> </w:t>
      </w:r>
      <w:r>
        <w:t>recommend that</w:t>
      </w:r>
      <w:r>
        <w:rPr>
          <w:spacing w:val="-2"/>
        </w:rPr>
        <w:t xml:space="preserve"> </w:t>
      </w:r>
      <w:r>
        <w:t>the</w:t>
      </w:r>
      <w:r>
        <w:rPr>
          <w:spacing w:val="-4"/>
        </w:rPr>
        <w:t xml:space="preserve"> </w:t>
      </w:r>
      <w:r>
        <w:t>Cabinet</w:t>
      </w:r>
      <w:r>
        <w:rPr>
          <w:spacing w:val="-2"/>
        </w:rPr>
        <w:t xml:space="preserve"> </w:t>
      </w:r>
      <w:r>
        <w:t>Legislation</w:t>
      </w:r>
      <w:r>
        <w:rPr>
          <w:spacing w:val="-1"/>
        </w:rPr>
        <w:t xml:space="preserve"> </w:t>
      </w:r>
      <w:r>
        <w:rPr>
          <w:spacing w:val="-2"/>
        </w:rPr>
        <w:t>Committee:</w:t>
      </w:r>
    </w:p>
    <w:p w14:paraId="3532E063" w14:textId="77777777" w:rsidR="00872BF7" w:rsidRDefault="00872BF7">
      <w:pPr>
        <w:pStyle w:val="BodyText"/>
        <w:spacing w:before="10"/>
        <w:rPr>
          <w:sz w:val="20"/>
        </w:rPr>
      </w:pPr>
    </w:p>
    <w:p w14:paraId="7BD70D8D" w14:textId="77777777" w:rsidR="00872BF7" w:rsidRDefault="003B4000">
      <w:pPr>
        <w:pStyle w:val="ListParagraph"/>
        <w:numPr>
          <w:ilvl w:val="0"/>
          <w:numId w:val="1"/>
        </w:numPr>
        <w:tabs>
          <w:tab w:val="left" w:pos="821"/>
          <w:tab w:val="left" w:pos="822"/>
        </w:tabs>
        <w:ind w:left="821" w:right="258"/>
        <w:rPr>
          <w:sz w:val="24"/>
        </w:rPr>
      </w:pPr>
      <w:r>
        <w:rPr>
          <w:b/>
          <w:sz w:val="24"/>
        </w:rPr>
        <w:t>note</w:t>
      </w:r>
      <w:r>
        <w:rPr>
          <w:b/>
          <w:spacing w:val="-4"/>
          <w:sz w:val="24"/>
        </w:rPr>
        <w:t xml:space="preserve"> </w:t>
      </w:r>
      <w:r>
        <w:rPr>
          <w:sz w:val="24"/>
        </w:rPr>
        <w:t>that</w:t>
      </w:r>
      <w:r>
        <w:rPr>
          <w:spacing w:val="-2"/>
          <w:sz w:val="24"/>
        </w:rPr>
        <w:t xml:space="preserve"> </w:t>
      </w:r>
      <w:r>
        <w:rPr>
          <w:sz w:val="24"/>
        </w:rPr>
        <w:t>on</w:t>
      </w:r>
      <w:r>
        <w:rPr>
          <w:spacing w:val="-3"/>
          <w:sz w:val="24"/>
        </w:rPr>
        <w:t xml:space="preserve"> </w:t>
      </w:r>
      <w:r>
        <w:rPr>
          <w:sz w:val="24"/>
        </w:rPr>
        <w:t>20</w:t>
      </w:r>
      <w:r>
        <w:rPr>
          <w:spacing w:val="-3"/>
          <w:sz w:val="24"/>
        </w:rPr>
        <w:t xml:space="preserve"> </w:t>
      </w:r>
      <w:r>
        <w:rPr>
          <w:sz w:val="24"/>
        </w:rPr>
        <w:t>March</w:t>
      </w:r>
      <w:r>
        <w:rPr>
          <w:spacing w:val="-3"/>
          <w:sz w:val="24"/>
        </w:rPr>
        <w:t xml:space="preserve"> </w:t>
      </w:r>
      <w:r>
        <w:rPr>
          <w:sz w:val="24"/>
        </w:rPr>
        <w:t>2023</w:t>
      </w:r>
      <w:r>
        <w:rPr>
          <w:spacing w:val="-3"/>
          <w:sz w:val="24"/>
        </w:rPr>
        <w:t xml:space="preserve"> </w:t>
      </w:r>
      <w:r>
        <w:rPr>
          <w:sz w:val="24"/>
        </w:rPr>
        <w:t>Cabinet agreed</w:t>
      </w:r>
      <w:r>
        <w:rPr>
          <w:spacing w:val="-3"/>
          <w:sz w:val="24"/>
        </w:rPr>
        <w:t xml:space="preserve"> </w:t>
      </w:r>
      <w:r>
        <w:rPr>
          <w:sz w:val="24"/>
        </w:rPr>
        <w:t>to</w:t>
      </w:r>
      <w:r>
        <w:rPr>
          <w:spacing w:val="-2"/>
          <w:sz w:val="24"/>
        </w:rPr>
        <w:t xml:space="preserve"> </w:t>
      </w:r>
      <w:r>
        <w:rPr>
          <w:sz w:val="24"/>
        </w:rPr>
        <w:t>exclude</w:t>
      </w:r>
      <w:r>
        <w:rPr>
          <w:spacing w:val="-2"/>
          <w:sz w:val="24"/>
        </w:rPr>
        <w:t xml:space="preserve"> </w:t>
      </w:r>
      <w:r>
        <w:rPr>
          <w:sz w:val="24"/>
        </w:rPr>
        <w:t>the</w:t>
      </w:r>
      <w:r>
        <w:rPr>
          <w:spacing w:val="-4"/>
          <w:sz w:val="24"/>
        </w:rPr>
        <w:t xml:space="preserve"> </w:t>
      </w:r>
      <w:r>
        <w:rPr>
          <w:sz w:val="24"/>
        </w:rPr>
        <w:t>subsidies</w:t>
      </w:r>
      <w:r>
        <w:rPr>
          <w:spacing w:val="-3"/>
          <w:sz w:val="24"/>
        </w:rPr>
        <w:t xml:space="preserve"> </w:t>
      </w:r>
      <w:r>
        <w:rPr>
          <w:sz w:val="24"/>
        </w:rPr>
        <w:t>provided</w:t>
      </w:r>
      <w:r>
        <w:rPr>
          <w:spacing w:val="-2"/>
          <w:sz w:val="24"/>
        </w:rPr>
        <w:t xml:space="preserve"> </w:t>
      </w:r>
      <w:r>
        <w:rPr>
          <w:sz w:val="24"/>
        </w:rPr>
        <w:t>as</w:t>
      </w:r>
      <w:r>
        <w:rPr>
          <w:spacing w:val="-3"/>
          <w:sz w:val="24"/>
        </w:rPr>
        <w:t xml:space="preserve"> </w:t>
      </w:r>
      <w:r>
        <w:rPr>
          <w:sz w:val="24"/>
        </w:rPr>
        <w:t xml:space="preserve">part of </w:t>
      </w:r>
      <w:proofErr w:type="spellStart"/>
      <w:r>
        <w:rPr>
          <w:sz w:val="24"/>
        </w:rPr>
        <w:t>Kāinga</w:t>
      </w:r>
      <w:proofErr w:type="spellEnd"/>
      <w:r>
        <w:rPr>
          <w:sz w:val="24"/>
        </w:rPr>
        <w:t xml:space="preserve"> Ora’s Pilot Winter Energy Study from the definition</w:t>
      </w:r>
      <w:r>
        <w:rPr>
          <w:sz w:val="24"/>
        </w:rPr>
        <w:t xml:space="preserve"> of income in the Social Security Act 2018 and the Student Allowance Regulations 1998 [CAB-23- </w:t>
      </w:r>
      <w:r>
        <w:rPr>
          <w:spacing w:val="-2"/>
          <w:sz w:val="24"/>
        </w:rPr>
        <w:t>MIN-0083</w:t>
      </w:r>
      <w:proofErr w:type="gramStart"/>
      <w:r>
        <w:rPr>
          <w:spacing w:val="-2"/>
          <w:sz w:val="24"/>
        </w:rPr>
        <w:t>];</w:t>
      </w:r>
      <w:proofErr w:type="gramEnd"/>
    </w:p>
    <w:p w14:paraId="042FE764" w14:textId="77777777" w:rsidR="00872BF7" w:rsidRDefault="00872BF7">
      <w:pPr>
        <w:pStyle w:val="BodyText"/>
        <w:spacing w:before="1"/>
        <w:rPr>
          <w:sz w:val="21"/>
        </w:rPr>
      </w:pPr>
    </w:p>
    <w:p w14:paraId="3CCCA2E6" w14:textId="77777777" w:rsidR="00872BF7" w:rsidRDefault="003B4000">
      <w:pPr>
        <w:pStyle w:val="ListParagraph"/>
        <w:numPr>
          <w:ilvl w:val="0"/>
          <w:numId w:val="1"/>
        </w:numPr>
        <w:tabs>
          <w:tab w:val="left" w:pos="821"/>
          <w:tab w:val="left" w:pos="822"/>
        </w:tabs>
        <w:ind w:left="821" w:right="339"/>
        <w:rPr>
          <w:sz w:val="24"/>
        </w:rPr>
      </w:pPr>
      <w:r>
        <w:rPr>
          <w:b/>
          <w:sz w:val="24"/>
        </w:rPr>
        <w:t xml:space="preserve">note </w:t>
      </w:r>
      <w:r>
        <w:rPr>
          <w:sz w:val="24"/>
        </w:rPr>
        <w:t xml:space="preserve">that the Social Security (Cash Assets and Income Exemptions— </w:t>
      </w:r>
      <w:proofErr w:type="spellStart"/>
      <w:r>
        <w:rPr>
          <w:sz w:val="24"/>
        </w:rPr>
        <w:t>Kāinga</w:t>
      </w:r>
      <w:proofErr w:type="spellEnd"/>
      <w:r>
        <w:rPr>
          <w:sz w:val="24"/>
        </w:rPr>
        <w:t xml:space="preserve"> Ora Energy Subsidy) Amendment Regulations 2023 and Student Allowances (Incom</w:t>
      </w:r>
      <w:r>
        <w:rPr>
          <w:sz w:val="24"/>
        </w:rPr>
        <w:t>e Exemptions—</w:t>
      </w:r>
      <w:proofErr w:type="spellStart"/>
      <w:r>
        <w:rPr>
          <w:sz w:val="24"/>
        </w:rPr>
        <w:t>Kāinga</w:t>
      </w:r>
      <w:proofErr w:type="spellEnd"/>
      <w:r>
        <w:rPr>
          <w:spacing w:val="-5"/>
          <w:sz w:val="24"/>
        </w:rPr>
        <w:t xml:space="preserve"> </w:t>
      </w:r>
      <w:r>
        <w:rPr>
          <w:sz w:val="24"/>
        </w:rPr>
        <w:t>Ora</w:t>
      </w:r>
      <w:r>
        <w:rPr>
          <w:spacing w:val="-6"/>
          <w:sz w:val="24"/>
        </w:rPr>
        <w:t xml:space="preserve"> </w:t>
      </w:r>
      <w:r>
        <w:rPr>
          <w:sz w:val="24"/>
        </w:rPr>
        <w:t>Energy</w:t>
      </w:r>
      <w:r>
        <w:rPr>
          <w:spacing w:val="-5"/>
          <w:sz w:val="24"/>
        </w:rPr>
        <w:t xml:space="preserve"> </w:t>
      </w:r>
      <w:r>
        <w:rPr>
          <w:sz w:val="24"/>
        </w:rPr>
        <w:t>Subsidy)</w:t>
      </w:r>
      <w:r>
        <w:rPr>
          <w:spacing w:val="-6"/>
          <w:sz w:val="24"/>
        </w:rPr>
        <w:t xml:space="preserve"> </w:t>
      </w:r>
      <w:r>
        <w:rPr>
          <w:sz w:val="24"/>
        </w:rPr>
        <w:t>Amendment</w:t>
      </w:r>
      <w:r>
        <w:rPr>
          <w:spacing w:val="-5"/>
          <w:sz w:val="24"/>
        </w:rPr>
        <w:t xml:space="preserve"> </w:t>
      </w:r>
      <w:r>
        <w:rPr>
          <w:sz w:val="24"/>
        </w:rPr>
        <w:t>Regulations</w:t>
      </w:r>
      <w:r>
        <w:rPr>
          <w:spacing w:val="-2"/>
          <w:sz w:val="24"/>
        </w:rPr>
        <w:t xml:space="preserve"> </w:t>
      </w:r>
      <w:r>
        <w:rPr>
          <w:sz w:val="24"/>
        </w:rPr>
        <w:t>2023</w:t>
      </w:r>
      <w:r>
        <w:rPr>
          <w:spacing w:val="-6"/>
          <w:sz w:val="24"/>
        </w:rPr>
        <w:t xml:space="preserve"> </w:t>
      </w:r>
      <w:r>
        <w:rPr>
          <w:sz w:val="24"/>
        </w:rPr>
        <w:t>will</w:t>
      </w:r>
      <w:r>
        <w:rPr>
          <w:spacing w:val="-6"/>
          <w:sz w:val="24"/>
        </w:rPr>
        <w:t xml:space="preserve"> </w:t>
      </w:r>
      <w:r>
        <w:rPr>
          <w:sz w:val="24"/>
        </w:rPr>
        <w:t xml:space="preserve">give effect to the decision referred to in recommendation 1 </w:t>
      </w:r>
      <w:proofErr w:type="gramStart"/>
      <w:r>
        <w:rPr>
          <w:sz w:val="24"/>
        </w:rPr>
        <w:t>above;</w:t>
      </w:r>
      <w:proofErr w:type="gramEnd"/>
    </w:p>
    <w:p w14:paraId="1192148B" w14:textId="77777777" w:rsidR="00872BF7" w:rsidRDefault="00872BF7">
      <w:pPr>
        <w:pStyle w:val="BodyText"/>
        <w:spacing w:before="10"/>
        <w:rPr>
          <w:sz w:val="20"/>
        </w:rPr>
      </w:pPr>
    </w:p>
    <w:p w14:paraId="2C2ADACF" w14:textId="77777777" w:rsidR="00872BF7" w:rsidRDefault="003B4000">
      <w:pPr>
        <w:pStyle w:val="ListParagraph"/>
        <w:numPr>
          <w:ilvl w:val="0"/>
          <w:numId w:val="1"/>
        </w:numPr>
        <w:tabs>
          <w:tab w:val="left" w:pos="821"/>
          <w:tab w:val="left" w:pos="822"/>
        </w:tabs>
        <w:ind w:hanging="721"/>
        <w:rPr>
          <w:sz w:val="24"/>
        </w:rPr>
      </w:pPr>
      <w:r>
        <w:rPr>
          <w:b/>
          <w:sz w:val="24"/>
        </w:rPr>
        <w:t>note</w:t>
      </w:r>
      <w:r>
        <w:rPr>
          <w:b/>
          <w:spacing w:val="-2"/>
          <w:sz w:val="24"/>
        </w:rPr>
        <w:t xml:space="preserve"> </w:t>
      </w:r>
      <w:r>
        <w:rPr>
          <w:sz w:val="24"/>
        </w:rPr>
        <w:t>that a</w:t>
      </w:r>
      <w:r>
        <w:rPr>
          <w:spacing w:val="-2"/>
          <w:sz w:val="24"/>
        </w:rPr>
        <w:t xml:space="preserve"> </w:t>
      </w:r>
      <w:r>
        <w:rPr>
          <w:sz w:val="24"/>
        </w:rPr>
        <w:t>waiver of</w:t>
      </w:r>
      <w:r>
        <w:rPr>
          <w:spacing w:val="-1"/>
          <w:sz w:val="24"/>
        </w:rPr>
        <w:t xml:space="preserve"> </w:t>
      </w:r>
      <w:r>
        <w:rPr>
          <w:sz w:val="24"/>
        </w:rPr>
        <w:t>the</w:t>
      </w:r>
      <w:r>
        <w:rPr>
          <w:spacing w:val="-1"/>
          <w:sz w:val="24"/>
        </w:rPr>
        <w:t xml:space="preserve"> </w:t>
      </w:r>
      <w:r>
        <w:rPr>
          <w:sz w:val="24"/>
        </w:rPr>
        <w:t>28-day</w:t>
      </w:r>
      <w:r>
        <w:rPr>
          <w:spacing w:val="-1"/>
          <w:sz w:val="24"/>
        </w:rPr>
        <w:t xml:space="preserve"> </w:t>
      </w:r>
      <w:r>
        <w:rPr>
          <w:sz w:val="24"/>
        </w:rPr>
        <w:t>rule</w:t>
      </w:r>
      <w:r>
        <w:rPr>
          <w:spacing w:val="-1"/>
          <w:sz w:val="24"/>
        </w:rPr>
        <w:t xml:space="preserve"> </w:t>
      </w:r>
      <w:r>
        <w:rPr>
          <w:sz w:val="24"/>
        </w:rPr>
        <w:t>is</w:t>
      </w:r>
      <w:r>
        <w:rPr>
          <w:spacing w:val="-1"/>
          <w:sz w:val="24"/>
        </w:rPr>
        <w:t xml:space="preserve"> </w:t>
      </w:r>
      <w:r>
        <w:rPr>
          <w:spacing w:val="-2"/>
          <w:sz w:val="24"/>
        </w:rPr>
        <w:t>sought:</w:t>
      </w:r>
    </w:p>
    <w:p w14:paraId="03190787" w14:textId="77777777" w:rsidR="00872BF7" w:rsidRDefault="00872BF7">
      <w:pPr>
        <w:pStyle w:val="BodyText"/>
        <w:spacing w:before="10"/>
        <w:rPr>
          <w:sz w:val="20"/>
        </w:rPr>
      </w:pPr>
    </w:p>
    <w:p w14:paraId="72426EBA" w14:textId="77777777" w:rsidR="00872BF7" w:rsidRDefault="003B4000">
      <w:pPr>
        <w:pStyle w:val="ListParagraph"/>
        <w:numPr>
          <w:ilvl w:val="1"/>
          <w:numId w:val="1"/>
        </w:numPr>
        <w:tabs>
          <w:tab w:val="left" w:pos="1541"/>
          <w:tab w:val="left" w:pos="1542"/>
        </w:tabs>
        <w:ind w:right="152"/>
        <w:rPr>
          <w:sz w:val="24"/>
        </w:rPr>
      </w:pPr>
      <w:r>
        <w:rPr>
          <w:sz w:val="24"/>
        </w:rPr>
        <w:t>so</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regulations can</w:t>
      </w:r>
      <w:r>
        <w:rPr>
          <w:spacing w:val="-3"/>
          <w:sz w:val="24"/>
        </w:rPr>
        <w:t xml:space="preserve"> </w:t>
      </w:r>
      <w:r>
        <w:rPr>
          <w:sz w:val="24"/>
        </w:rPr>
        <w:t>come</w:t>
      </w:r>
      <w:r>
        <w:rPr>
          <w:spacing w:val="-2"/>
          <w:sz w:val="24"/>
        </w:rPr>
        <w:t xml:space="preserve"> </w:t>
      </w:r>
      <w:r>
        <w:rPr>
          <w:sz w:val="24"/>
        </w:rPr>
        <w:t>into</w:t>
      </w:r>
      <w:r>
        <w:rPr>
          <w:spacing w:val="-2"/>
          <w:sz w:val="24"/>
        </w:rPr>
        <w:t xml:space="preserve"> </w:t>
      </w:r>
      <w:r>
        <w:rPr>
          <w:sz w:val="24"/>
        </w:rPr>
        <w:t>force</w:t>
      </w:r>
      <w:r>
        <w:rPr>
          <w:spacing w:val="-4"/>
          <w:sz w:val="24"/>
        </w:rPr>
        <w:t xml:space="preserve"> </w:t>
      </w:r>
      <w:r>
        <w:rPr>
          <w:sz w:val="24"/>
        </w:rPr>
        <w:t>prior</w:t>
      </w:r>
      <w:r>
        <w:rPr>
          <w:spacing w:val="-3"/>
          <w:sz w:val="24"/>
        </w:rPr>
        <w:t xml:space="preserve"> </w:t>
      </w:r>
      <w:r>
        <w:rPr>
          <w:sz w:val="24"/>
        </w:rPr>
        <w:t>to</w:t>
      </w:r>
      <w:r>
        <w:rPr>
          <w:spacing w:val="-2"/>
          <w:sz w:val="24"/>
        </w:rPr>
        <w:t xml:space="preserve"> </w:t>
      </w:r>
      <w:proofErr w:type="spellStart"/>
      <w:r>
        <w:rPr>
          <w:sz w:val="24"/>
        </w:rPr>
        <w:t>Kāinga</w:t>
      </w:r>
      <w:proofErr w:type="spellEnd"/>
      <w:r>
        <w:rPr>
          <w:spacing w:val="-4"/>
          <w:sz w:val="24"/>
        </w:rPr>
        <w:t xml:space="preserve"> </w:t>
      </w:r>
      <w:r>
        <w:rPr>
          <w:sz w:val="24"/>
        </w:rPr>
        <w:t>Ora</w:t>
      </w:r>
      <w:r>
        <w:rPr>
          <w:spacing w:val="-4"/>
          <w:sz w:val="24"/>
        </w:rPr>
        <w:t xml:space="preserve"> </w:t>
      </w:r>
      <w:r>
        <w:rPr>
          <w:sz w:val="24"/>
        </w:rPr>
        <w:t>paying</w:t>
      </w:r>
      <w:r>
        <w:rPr>
          <w:spacing w:val="-2"/>
          <w:sz w:val="24"/>
        </w:rPr>
        <w:t xml:space="preserve"> </w:t>
      </w:r>
      <w:r>
        <w:rPr>
          <w:sz w:val="24"/>
        </w:rPr>
        <w:t>the</w:t>
      </w:r>
      <w:r>
        <w:rPr>
          <w:spacing w:val="-4"/>
          <w:sz w:val="24"/>
        </w:rPr>
        <w:t xml:space="preserve"> </w:t>
      </w:r>
      <w:r>
        <w:rPr>
          <w:sz w:val="24"/>
        </w:rPr>
        <w:t xml:space="preserve">first subsidy for any electricity consumption over each participant’s electricity cap to energy retailers in June </w:t>
      </w:r>
      <w:proofErr w:type="gramStart"/>
      <w:r>
        <w:rPr>
          <w:sz w:val="24"/>
        </w:rPr>
        <w:t>2023;</w:t>
      </w:r>
      <w:proofErr w:type="gramEnd"/>
    </w:p>
    <w:p w14:paraId="799EC79C" w14:textId="77777777" w:rsidR="00872BF7" w:rsidRDefault="003B4000">
      <w:pPr>
        <w:pStyle w:val="ListParagraph"/>
        <w:numPr>
          <w:ilvl w:val="1"/>
          <w:numId w:val="1"/>
        </w:numPr>
        <w:tabs>
          <w:tab w:val="left" w:pos="1541"/>
          <w:tab w:val="left" w:pos="1542"/>
        </w:tabs>
        <w:spacing w:before="120"/>
        <w:ind w:right="890"/>
        <w:rPr>
          <w:sz w:val="24"/>
        </w:rPr>
      </w:pPr>
      <w:r>
        <w:rPr>
          <w:sz w:val="24"/>
        </w:rPr>
        <w:t>on</w:t>
      </w:r>
      <w:r>
        <w:rPr>
          <w:spacing w:val="-4"/>
          <w:sz w:val="24"/>
        </w:rPr>
        <w:t xml:space="preserve"> </w:t>
      </w:r>
      <w:r>
        <w:rPr>
          <w:sz w:val="24"/>
        </w:rPr>
        <w:t>the</w:t>
      </w:r>
      <w:r>
        <w:rPr>
          <w:spacing w:val="-3"/>
          <w:sz w:val="24"/>
        </w:rPr>
        <w:t xml:space="preserve"> </w:t>
      </w:r>
      <w:r>
        <w:rPr>
          <w:sz w:val="24"/>
        </w:rPr>
        <w:t>grounds</w:t>
      </w:r>
      <w:r>
        <w:rPr>
          <w:spacing w:val="-4"/>
          <w:sz w:val="24"/>
        </w:rPr>
        <w:t xml:space="preserve"> </w:t>
      </w:r>
      <w:r>
        <w:rPr>
          <w:sz w:val="24"/>
        </w:rPr>
        <w:t>that</w:t>
      </w:r>
      <w:r>
        <w:rPr>
          <w:spacing w:val="-5"/>
          <w:sz w:val="24"/>
        </w:rPr>
        <w:t xml:space="preserve"> </w:t>
      </w:r>
      <w:r>
        <w:rPr>
          <w:sz w:val="24"/>
        </w:rPr>
        <w:t>the</w:t>
      </w:r>
      <w:r>
        <w:rPr>
          <w:spacing w:val="-3"/>
          <w:sz w:val="24"/>
        </w:rPr>
        <w:t xml:space="preserve"> </w:t>
      </w:r>
      <w:r>
        <w:rPr>
          <w:sz w:val="24"/>
        </w:rPr>
        <w:t>amendments</w:t>
      </w:r>
      <w:r>
        <w:rPr>
          <w:spacing w:val="-2"/>
          <w:sz w:val="24"/>
        </w:rPr>
        <w:t xml:space="preserve"> </w:t>
      </w:r>
      <w:r>
        <w:rPr>
          <w:sz w:val="24"/>
        </w:rPr>
        <w:t>to</w:t>
      </w:r>
      <w:r>
        <w:rPr>
          <w:spacing w:val="-3"/>
          <w:sz w:val="24"/>
        </w:rPr>
        <w:t xml:space="preserve"> </w:t>
      </w:r>
      <w:r>
        <w:rPr>
          <w:sz w:val="24"/>
        </w:rPr>
        <w:t>the</w:t>
      </w:r>
      <w:r>
        <w:rPr>
          <w:spacing w:val="-5"/>
          <w:sz w:val="24"/>
        </w:rPr>
        <w:t xml:space="preserve"> </w:t>
      </w:r>
      <w:r>
        <w:rPr>
          <w:sz w:val="24"/>
        </w:rPr>
        <w:t>regulations will</w:t>
      </w:r>
      <w:r>
        <w:rPr>
          <w:spacing w:val="-5"/>
          <w:sz w:val="24"/>
        </w:rPr>
        <w:t xml:space="preserve"> </w:t>
      </w:r>
      <w:r>
        <w:rPr>
          <w:sz w:val="24"/>
        </w:rPr>
        <w:t>only</w:t>
      </w:r>
      <w:r>
        <w:rPr>
          <w:spacing w:val="-3"/>
          <w:sz w:val="24"/>
        </w:rPr>
        <w:t xml:space="preserve"> </w:t>
      </w:r>
      <w:r>
        <w:rPr>
          <w:sz w:val="24"/>
        </w:rPr>
        <w:t xml:space="preserve">confer benefits for those affected by </w:t>
      </w:r>
      <w:proofErr w:type="gramStart"/>
      <w:r>
        <w:rPr>
          <w:sz w:val="24"/>
        </w:rPr>
        <w:t>them;</w:t>
      </w:r>
      <w:proofErr w:type="gramEnd"/>
    </w:p>
    <w:p w14:paraId="5B5CAE1F" w14:textId="77777777" w:rsidR="00872BF7" w:rsidRDefault="003B4000">
      <w:pPr>
        <w:pStyle w:val="ListParagraph"/>
        <w:numPr>
          <w:ilvl w:val="0"/>
          <w:numId w:val="1"/>
        </w:numPr>
        <w:tabs>
          <w:tab w:val="left" w:pos="821"/>
          <w:tab w:val="left" w:pos="822"/>
        </w:tabs>
        <w:spacing w:before="120"/>
        <w:ind w:left="821" w:right="219"/>
        <w:rPr>
          <w:sz w:val="24"/>
        </w:rPr>
      </w:pPr>
      <w:r>
        <w:rPr>
          <w:b/>
          <w:sz w:val="24"/>
        </w:rPr>
        <w:t>agree</w:t>
      </w:r>
      <w:r>
        <w:rPr>
          <w:b/>
          <w:spacing w:val="-2"/>
          <w:sz w:val="24"/>
        </w:rPr>
        <w:t xml:space="preserve"> </w:t>
      </w:r>
      <w:r>
        <w:rPr>
          <w:sz w:val="24"/>
        </w:rPr>
        <w:t>to</w:t>
      </w:r>
      <w:r>
        <w:rPr>
          <w:spacing w:val="-2"/>
          <w:sz w:val="24"/>
        </w:rPr>
        <w:t xml:space="preserve"> </w:t>
      </w:r>
      <w:r>
        <w:rPr>
          <w:sz w:val="24"/>
        </w:rPr>
        <w:t>waive</w:t>
      </w:r>
      <w:r>
        <w:rPr>
          <w:spacing w:val="-4"/>
          <w:sz w:val="24"/>
        </w:rPr>
        <w:t xml:space="preserve"> </w:t>
      </w:r>
      <w:r>
        <w:rPr>
          <w:sz w:val="24"/>
        </w:rPr>
        <w:t>the</w:t>
      </w:r>
      <w:r>
        <w:rPr>
          <w:spacing w:val="-2"/>
          <w:sz w:val="24"/>
        </w:rPr>
        <w:t xml:space="preserve"> </w:t>
      </w:r>
      <w:r>
        <w:rPr>
          <w:sz w:val="24"/>
        </w:rPr>
        <w:t>28-day</w:t>
      </w:r>
      <w:r>
        <w:rPr>
          <w:spacing w:val="-3"/>
          <w:sz w:val="24"/>
        </w:rPr>
        <w:t xml:space="preserve"> </w:t>
      </w:r>
      <w:r>
        <w:rPr>
          <w:sz w:val="24"/>
        </w:rPr>
        <w:t>rule</w:t>
      </w:r>
      <w:r>
        <w:rPr>
          <w:spacing w:val="-2"/>
          <w:sz w:val="24"/>
        </w:rPr>
        <w:t xml:space="preserve"> </w:t>
      </w:r>
      <w:r>
        <w:rPr>
          <w:sz w:val="24"/>
        </w:rPr>
        <w:t>so</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regulations</w:t>
      </w:r>
      <w:r>
        <w:rPr>
          <w:spacing w:val="-1"/>
          <w:sz w:val="24"/>
        </w:rPr>
        <w:t xml:space="preserve"> </w:t>
      </w:r>
      <w:r>
        <w:rPr>
          <w:sz w:val="24"/>
        </w:rPr>
        <w:t>can</w:t>
      </w:r>
      <w:r>
        <w:rPr>
          <w:spacing w:val="-3"/>
          <w:sz w:val="24"/>
        </w:rPr>
        <w:t xml:space="preserve"> </w:t>
      </w:r>
      <w:r>
        <w:rPr>
          <w:sz w:val="24"/>
        </w:rPr>
        <w:t>come</w:t>
      </w:r>
      <w:r>
        <w:rPr>
          <w:spacing w:val="-2"/>
          <w:sz w:val="24"/>
        </w:rPr>
        <w:t xml:space="preserve"> </w:t>
      </w:r>
      <w:r>
        <w:rPr>
          <w:sz w:val="24"/>
        </w:rPr>
        <w:t>into</w:t>
      </w:r>
      <w:r>
        <w:rPr>
          <w:spacing w:val="-2"/>
          <w:sz w:val="24"/>
        </w:rPr>
        <w:t xml:space="preserve"> </w:t>
      </w:r>
      <w:r>
        <w:rPr>
          <w:sz w:val="24"/>
        </w:rPr>
        <w:t>force</w:t>
      </w:r>
      <w:r>
        <w:rPr>
          <w:spacing w:val="-4"/>
          <w:sz w:val="24"/>
        </w:rPr>
        <w:t xml:space="preserve"> </w:t>
      </w:r>
      <w:r>
        <w:rPr>
          <w:sz w:val="24"/>
        </w:rPr>
        <w:t>on</w:t>
      </w:r>
      <w:r>
        <w:rPr>
          <w:spacing w:val="-3"/>
          <w:sz w:val="24"/>
        </w:rPr>
        <w:t xml:space="preserve"> </w:t>
      </w:r>
      <w:r>
        <w:rPr>
          <w:sz w:val="24"/>
        </w:rPr>
        <w:t>12</w:t>
      </w:r>
      <w:r>
        <w:rPr>
          <w:spacing w:val="-3"/>
          <w:sz w:val="24"/>
        </w:rPr>
        <w:t xml:space="preserve"> </w:t>
      </w:r>
      <w:r>
        <w:rPr>
          <w:sz w:val="24"/>
        </w:rPr>
        <w:t xml:space="preserve">May </w:t>
      </w:r>
      <w:proofErr w:type="gramStart"/>
      <w:r>
        <w:rPr>
          <w:spacing w:val="-2"/>
          <w:sz w:val="24"/>
        </w:rPr>
        <w:t>2023;</w:t>
      </w:r>
      <w:proofErr w:type="gramEnd"/>
    </w:p>
    <w:p w14:paraId="0D90BE3F" w14:textId="77777777" w:rsidR="00872BF7" w:rsidRDefault="00872BF7">
      <w:pPr>
        <w:pStyle w:val="BodyText"/>
        <w:spacing w:before="10"/>
        <w:rPr>
          <w:sz w:val="20"/>
        </w:rPr>
      </w:pPr>
    </w:p>
    <w:p w14:paraId="04DF2858" w14:textId="77777777" w:rsidR="00872BF7" w:rsidRDefault="003B4000">
      <w:pPr>
        <w:pStyle w:val="ListParagraph"/>
        <w:numPr>
          <w:ilvl w:val="0"/>
          <w:numId w:val="1"/>
        </w:numPr>
        <w:tabs>
          <w:tab w:val="left" w:pos="821"/>
          <w:tab w:val="left" w:pos="822"/>
        </w:tabs>
        <w:ind w:hanging="721"/>
        <w:rPr>
          <w:sz w:val="24"/>
        </w:rPr>
      </w:pPr>
      <w:proofErr w:type="spellStart"/>
      <w:r>
        <w:rPr>
          <w:b/>
          <w:sz w:val="24"/>
        </w:rPr>
        <w:t>authorise</w:t>
      </w:r>
      <w:proofErr w:type="spellEnd"/>
      <w:r>
        <w:rPr>
          <w:b/>
          <w:spacing w:val="-2"/>
          <w:sz w:val="24"/>
        </w:rPr>
        <w:t xml:space="preserve"> </w:t>
      </w:r>
      <w:r>
        <w:rPr>
          <w:sz w:val="24"/>
        </w:rPr>
        <w:t>the</w:t>
      </w:r>
      <w:r>
        <w:rPr>
          <w:spacing w:val="-1"/>
          <w:sz w:val="24"/>
        </w:rPr>
        <w:t xml:space="preserve"> </w:t>
      </w:r>
      <w:r>
        <w:rPr>
          <w:sz w:val="24"/>
        </w:rPr>
        <w:t>submission</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Executive Council</w:t>
      </w:r>
      <w:r>
        <w:rPr>
          <w:spacing w:val="-3"/>
          <w:sz w:val="24"/>
        </w:rPr>
        <w:t xml:space="preserve"> </w:t>
      </w:r>
      <w:r>
        <w:rPr>
          <w:sz w:val="24"/>
        </w:rPr>
        <w:t>of</w:t>
      </w:r>
      <w:r>
        <w:rPr>
          <w:spacing w:val="-1"/>
          <w:sz w:val="24"/>
        </w:rPr>
        <w:t xml:space="preserve"> </w:t>
      </w:r>
      <w:r>
        <w:rPr>
          <w:spacing w:val="-4"/>
          <w:sz w:val="24"/>
        </w:rPr>
        <w:t>the:</w:t>
      </w:r>
    </w:p>
    <w:p w14:paraId="001B66F4" w14:textId="77777777" w:rsidR="00872BF7" w:rsidRDefault="00872BF7">
      <w:pPr>
        <w:pStyle w:val="BodyText"/>
        <w:spacing w:before="10"/>
        <w:rPr>
          <w:sz w:val="20"/>
        </w:rPr>
      </w:pPr>
    </w:p>
    <w:p w14:paraId="36494DD9" w14:textId="77777777" w:rsidR="00872BF7" w:rsidRDefault="003B4000">
      <w:pPr>
        <w:pStyle w:val="ListParagraph"/>
        <w:numPr>
          <w:ilvl w:val="1"/>
          <w:numId w:val="1"/>
        </w:numPr>
        <w:tabs>
          <w:tab w:val="left" w:pos="1541"/>
          <w:tab w:val="left" w:pos="1542"/>
        </w:tabs>
        <w:ind w:right="420"/>
        <w:rPr>
          <w:sz w:val="24"/>
        </w:rPr>
      </w:pPr>
      <w:r>
        <w:rPr>
          <w:sz w:val="24"/>
        </w:rPr>
        <w:t>Social</w:t>
      </w:r>
      <w:r>
        <w:rPr>
          <w:spacing w:val="-4"/>
          <w:sz w:val="24"/>
        </w:rPr>
        <w:t xml:space="preserve"> </w:t>
      </w:r>
      <w:r>
        <w:rPr>
          <w:sz w:val="24"/>
        </w:rPr>
        <w:t>Security</w:t>
      </w:r>
      <w:r>
        <w:rPr>
          <w:spacing w:val="-4"/>
          <w:sz w:val="24"/>
        </w:rPr>
        <w:t xml:space="preserve"> </w:t>
      </w:r>
      <w:r>
        <w:rPr>
          <w:sz w:val="24"/>
        </w:rPr>
        <w:t>(Cash</w:t>
      </w:r>
      <w:r>
        <w:rPr>
          <w:spacing w:val="-5"/>
          <w:sz w:val="24"/>
        </w:rPr>
        <w:t xml:space="preserve"> </w:t>
      </w:r>
      <w:r>
        <w:rPr>
          <w:sz w:val="24"/>
        </w:rPr>
        <w:t>Assets</w:t>
      </w:r>
      <w:r>
        <w:rPr>
          <w:spacing w:val="-5"/>
          <w:sz w:val="24"/>
        </w:rPr>
        <w:t xml:space="preserve"> </w:t>
      </w:r>
      <w:r>
        <w:rPr>
          <w:sz w:val="24"/>
        </w:rPr>
        <w:t>and</w:t>
      </w:r>
      <w:r>
        <w:rPr>
          <w:spacing w:val="-4"/>
          <w:sz w:val="24"/>
        </w:rPr>
        <w:t xml:space="preserve"> </w:t>
      </w:r>
      <w:r>
        <w:rPr>
          <w:sz w:val="24"/>
        </w:rPr>
        <w:t>Income</w:t>
      </w:r>
      <w:r>
        <w:rPr>
          <w:spacing w:val="-6"/>
          <w:sz w:val="24"/>
        </w:rPr>
        <w:t xml:space="preserve"> </w:t>
      </w:r>
      <w:r>
        <w:rPr>
          <w:sz w:val="24"/>
        </w:rPr>
        <w:t>Exemptions—</w:t>
      </w:r>
      <w:proofErr w:type="spellStart"/>
      <w:r>
        <w:rPr>
          <w:sz w:val="24"/>
        </w:rPr>
        <w:t>Kāinga</w:t>
      </w:r>
      <w:proofErr w:type="spellEnd"/>
      <w:r>
        <w:rPr>
          <w:spacing w:val="-4"/>
          <w:sz w:val="24"/>
        </w:rPr>
        <w:t xml:space="preserve"> </w:t>
      </w:r>
      <w:r>
        <w:rPr>
          <w:sz w:val="24"/>
        </w:rPr>
        <w:t>Ora</w:t>
      </w:r>
      <w:r>
        <w:rPr>
          <w:spacing w:val="-6"/>
          <w:sz w:val="24"/>
        </w:rPr>
        <w:t xml:space="preserve"> </w:t>
      </w:r>
      <w:r>
        <w:rPr>
          <w:sz w:val="24"/>
        </w:rPr>
        <w:t>Energy Subsidy) Amendment Regulations 2023</w:t>
      </w:r>
    </w:p>
    <w:p w14:paraId="353C41F2" w14:textId="77777777" w:rsidR="00872BF7" w:rsidRDefault="003B4000">
      <w:pPr>
        <w:pStyle w:val="ListParagraph"/>
        <w:numPr>
          <w:ilvl w:val="1"/>
          <w:numId w:val="1"/>
        </w:numPr>
        <w:tabs>
          <w:tab w:val="left" w:pos="1541"/>
          <w:tab w:val="left" w:pos="1542"/>
        </w:tabs>
        <w:spacing w:before="120"/>
        <w:ind w:right="672"/>
        <w:rPr>
          <w:sz w:val="24"/>
        </w:rPr>
      </w:pPr>
      <w:r>
        <w:rPr>
          <w:sz w:val="24"/>
        </w:rPr>
        <w:t>Student</w:t>
      </w:r>
      <w:r>
        <w:rPr>
          <w:spacing w:val="-6"/>
          <w:sz w:val="24"/>
        </w:rPr>
        <w:t xml:space="preserve"> </w:t>
      </w:r>
      <w:r>
        <w:rPr>
          <w:sz w:val="24"/>
        </w:rPr>
        <w:t>Allowances</w:t>
      </w:r>
      <w:r>
        <w:rPr>
          <w:spacing w:val="-7"/>
          <w:sz w:val="24"/>
        </w:rPr>
        <w:t xml:space="preserve"> </w:t>
      </w:r>
      <w:r>
        <w:rPr>
          <w:sz w:val="24"/>
        </w:rPr>
        <w:t>(Income</w:t>
      </w:r>
      <w:r>
        <w:rPr>
          <w:spacing w:val="-6"/>
          <w:sz w:val="24"/>
        </w:rPr>
        <w:t xml:space="preserve"> </w:t>
      </w:r>
      <w:r>
        <w:rPr>
          <w:sz w:val="24"/>
        </w:rPr>
        <w:t>Exemptions—</w:t>
      </w:r>
      <w:proofErr w:type="spellStart"/>
      <w:r>
        <w:rPr>
          <w:sz w:val="24"/>
        </w:rPr>
        <w:t>Kāinga</w:t>
      </w:r>
      <w:proofErr w:type="spellEnd"/>
      <w:r>
        <w:rPr>
          <w:spacing w:val="-4"/>
          <w:sz w:val="24"/>
        </w:rPr>
        <w:t xml:space="preserve"> </w:t>
      </w:r>
      <w:r>
        <w:rPr>
          <w:sz w:val="24"/>
        </w:rPr>
        <w:t>Ora</w:t>
      </w:r>
      <w:r>
        <w:rPr>
          <w:spacing w:val="-8"/>
          <w:sz w:val="24"/>
        </w:rPr>
        <w:t xml:space="preserve"> </w:t>
      </w:r>
      <w:r>
        <w:rPr>
          <w:sz w:val="24"/>
        </w:rPr>
        <w:t>Energy</w:t>
      </w:r>
      <w:r>
        <w:rPr>
          <w:spacing w:val="-7"/>
          <w:sz w:val="24"/>
        </w:rPr>
        <w:t xml:space="preserve"> </w:t>
      </w:r>
      <w:r>
        <w:rPr>
          <w:sz w:val="24"/>
        </w:rPr>
        <w:t>Subsidy) Amendment Regulations 2023.</w:t>
      </w:r>
    </w:p>
    <w:p w14:paraId="63BAA70C" w14:textId="77777777" w:rsidR="00872BF7" w:rsidRDefault="00872BF7">
      <w:pPr>
        <w:pStyle w:val="BodyText"/>
        <w:rPr>
          <w:sz w:val="26"/>
        </w:rPr>
      </w:pPr>
    </w:p>
    <w:p w14:paraId="0AA751CD" w14:textId="77777777" w:rsidR="00872BF7" w:rsidRDefault="003B4000">
      <w:pPr>
        <w:pStyle w:val="BodyText"/>
        <w:spacing w:before="217"/>
        <w:ind w:left="101"/>
      </w:pPr>
      <w:proofErr w:type="spellStart"/>
      <w:r>
        <w:t>Authorised</w:t>
      </w:r>
      <w:proofErr w:type="spellEnd"/>
      <w:r>
        <w:rPr>
          <w:spacing w:val="-1"/>
        </w:rPr>
        <w:t xml:space="preserve"> </w:t>
      </w:r>
      <w:r>
        <w:t>for</w:t>
      </w:r>
      <w:r>
        <w:rPr>
          <w:spacing w:val="-1"/>
        </w:rPr>
        <w:t xml:space="preserve"> </w:t>
      </w:r>
      <w:proofErr w:type="spellStart"/>
      <w:r>
        <w:rPr>
          <w:spacing w:val="-2"/>
        </w:rPr>
        <w:t>lodgement</w:t>
      </w:r>
      <w:proofErr w:type="spellEnd"/>
    </w:p>
    <w:p w14:paraId="4FF9E22A" w14:textId="77777777" w:rsidR="00872BF7" w:rsidRDefault="00872BF7">
      <w:pPr>
        <w:pStyle w:val="BodyText"/>
        <w:rPr>
          <w:sz w:val="26"/>
        </w:rPr>
      </w:pPr>
    </w:p>
    <w:p w14:paraId="4066440B" w14:textId="77777777" w:rsidR="00872BF7" w:rsidRDefault="00872BF7">
      <w:pPr>
        <w:pStyle w:val="BodyText"/>
        <w:spacing w:before="8"/>
        <w:rPr>
          <w:sz w:val="22"/>
        </w:rPr>
      </w:pPr>
    </w:p>
    <w:p w14:paraId="2E4D2B38" w14:textId="77777777" w:rsidR="00872BF7" w:rsidRDefault="003B4000">
      <w:pPr>
        <w:pStyle w:val="BodyText"/>
        <w:ind w:left="101"/>
      </w:pPr>
      <w:r>
        <w:t>Hon</w:t>
      </w:r>
      <w:r>
        <w:rPr>
          <w:spacing w:val="-2"/>
        </w:rPr>
        <w:t xml:space="preserve"> </w:t>
      </w:r>
      <w:r>
        <w:t>Carmel</w:t>
      </w:r>
      <w:r>
        <w:rPr>
          <w:spacing w:val="-1"/>
        </w:rPr>
        <w:t xml:space="preserve"> </w:t>
      </w:r>
      <w:r>
        <w:rPr>
          <w:spacing w:val="-2"/>
        </w:rPr>
        <w:t>Sepuloni</w:t>
      </w:r>
    </w:p>
    <w:p w14:paraId="617FD949" w14:textId="77777777" w:rsidR="00872BF7" w:rsidRDefault="003B4000">
      <w:pPr>
        <w:pStyle w:val="BodyText"/>
        <w:spacing w:before="22"/>
        <w:ind w:left="101"/>
      </w:pPr>
      <w:r>
        <w:t>Minister</w:t>
      </w:r>
      <w:r>
        <w:rPr>
          <w:spacing w:val="-2"/>
        </w:rPr>
        <w:t xml:space="preserve"> </w:t>
      </w:r>
      <w:r>
        <w:t>for</w:t>
      </w:r>
      <w:r>
        <w:rPr>
          <w:spacing w:val="-3"/>
        </w:rPr>
        <w:t xml:space="preserve"> </w:t>
      </w:r>
      <w:r>
        <w:t>Social</w:t>
      </w:r>
      <w:r>
        <w:rPr>
          <w:spacing w:val="-1"/>
        </w:rPr>
        <w:t xml:space="preserve"> </w:t>
      </w:r>
      <w:r>
        <w:t>Development</w:t>
      </w:r>
      <w:r>
        <w:rPr>
          <w:spacing w:val="-2"/>
        </w:rPr>
        <w:t xml:space="preserve"> </w:t>
      </w:r>
      <w:r>
        <w:t>and</w:t>
      </w:r>
      <w:r>
        <w:rPr>
          <w:spacing w:val="-2"/>
        </w:rPr>
        <w:t xml:space="preserve"> Employment</w:t>
      </w:r>
    </w:p>
    <w:sectPr w:rsidR="00872BF7">
      <w:pgSz w:w="11910" w:h="16840"/>
      <w:pgMar w:top="1340" w:right="1340" w:bottom="1200" w:left="1340" w:header="715"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4F37" w14:textId="77777777" w:rsidR="003B4000" w:rsidRDefault="003B4000">
      <w:r>
        <w:separator/>
      </w:r>
    </w:p>
  </w:endnote>
  <w:endnote w:type="continuationSeparator" w:id="0">
    <w:p w14:paraId="34E2B640" w14:textId="77777777" w:rsidR="003B4000" w:rsidRDefault="003B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6FC9" w14:textId="77777777" w:rsidR="00872BF7" w:rsidRDefault="003B4000">
    <w:pPr>
      <w:pStyle w:val="BodyText"/>
      <w:spacing w:line="14" w:lineRule="auto"/>
      <w:rPr>
        <w:sz w:val="20"/>
      </w:rPr>
    </w:pPr>
    <w:r>
      <w:pict w14:anchorId="71E6E657">
        <v:shapetype id="_x0000_t202" coordsize="21600,21600" o:spt="202" path="m,l,21600r21600,l21600,xe">
          <v:stroke joinstyle="miter"/>
          <v:path gradientshapeok="t" o:connecttype="rect"/>
        </v:shapetype>
        <v:shape id="docshape2" o:spid="_x0000_s1027" type="#_x0000_t202" style="position:absolute;margin-left:514.4pt;margin-top:780.55pt;width:13.15pt;height:14.3pt;z-index:-15807488;mso-position-horizontal-relative:page;mso-position-vertical-relative:page" filled="f" stroked="f">
          <v:textbox inset="0,0,0,0">
            <w:txbxContent>
              <w:p w14:paraId="23E176C1" w14:textId="77777777" w:rsidR="00872BF7" w:rsidRDefault="003B4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w:r>
    <w:r>
      <w:pict w14:anchorId="421F9DA7">
        <v:shape id="docshape3" o:spid="_x0000_s1026" type="#_x0000_t202" style="position:absolute;margin-left:235.1pt;margin-top:793.25pt;width:125.35pt;height:14.3pt;z-index:-15806976;mso-position-horizontal-relative:page;mso-position-vertical-relative:page" filled="f" stroked="f">
          <v:textbox inset="0,0,0,0">
            <w:txbxContent>
              <w:p w14:paraId="55CB444E" w14:textId="77777777" w:rsidR="00872BF7" w:rsidRDefault="003B400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w:r>
    <w:r>
      <w:pict w14:anchorId="51EFE7DC">
        <v:shape id="docshape4" o:spid="_x0000_s1025" type="#_x0000_t202" style="position:absolute;margin-left:15pt;margin-top:816.75pt;width:140.55pt;height:12.1pt;z-index:-15806464;mso-position-horizontal-relative:page;mso-position-vertical-relative:page" filled="f" stroked="f">
          <v:textbox inset="0,0,0,0">
            <w:txbxContent>
              <w:p w14:paraId="41F56E21" w14:textId="77777777" w:rsidR="00872BF7" w:rsidRDefault="003B4000">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2023-05-11</w:t>
                </w:r>
                <w:r>
                  <w:rPr>
                    <w:rFonts w:ascii="Arial"/>
                    <w:spacing w:val="-10"/>
                    <w:sz w:val="18"/>
                  </w:rPr>
                  <w:t xml:space="preserve"> </w:t>
                </w:r>
                <w:r>
                  <w:rPr>
                    <w:rFonts w:ascii="Arial"/>
                    <w:spacing w:val="-2"/>
                    <w:sz w:val="18"/>
                  </w:rPr>
                  <w:t>11:04:34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F1BE" w14:textId="77777777" w:rsidR="003B4000" w:rsidRDefault="003B4000">
      <w:r>
        <w:separator/>
      </w:r>
    </w:p>
  </w:footnote>
  <w:footnote w:type="continuationSeparator" w:id="0">
    <w:p w14:paraId="2C2803AF" w14:textId="77777777" w:rsidR="003B4000" w:rsidRDefault="003B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00CC" w14:textId="77777777" w:rsidR="00872BF7" w:rsidRDefault="003B4000">
    <w:pPr>
      <w:pStyle w:val="BodyText"/>
      <w:spacing w:line="14" w:lineRule="auto"/>
      <w:rPr>
        <w:sz w:val="20"/>
      </w:rPr>
    </w:pPr>
    <w:r>
      <w:pict w14:anchorId="5B7D5306">
        <v:shapetype id="_x0000_t202" coordsize="21600,21600" o:spt="202" path="m,l,21600r21600,l21600,xe">
          <v:stroke joinstyle="miter"/>
          <v:path gradientshapeok="t" o:connecttype="rect"/>
        </v:shapetype>
        <v:shape id="docshape1" o:spid="_x0000_s1028" type="#_x0000_t202" style="position:absolute;margin-left:235.1pt;margin-top:34.75pt;width:125.35pt;height:14.3pt;z-index:-15808000;mso-position-horizontal-relative:page;mso-position-vertical-relative:page" filled="f" stroked="f">
          <v:textbox inset="0,0,0,0">
            <w:txbxContent>
              <w:p w14:paraId="7B9EB4BE" w14:textId="77777777" w:rsidR="00872BF7" w:rsidRDefault="003B400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62370"/>
    <w:multiLevelType w:val="multilevel"/>
    <w:tmpl w:val="049E6798"/>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634A5205"/>
    <w:multiLevelType w:val="multilevel"/>
    <w:tmpl w:val="BA1EC18A"/>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BF7"/>
    <w:rsid w:val="003B4000"/>
    <w:rsid w:val="00872BF7"/>
    <w:rsid w:val="008746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91E6"/>
  <w15:docId w15:val="{31A84F57-0766-439C-84AD-FA0CF330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4"/>
      <w:ind w:left="101" w:right="48"/>
    </w:pPr>
    <w:rPr>
      <w:rFonts w:ascii="Arial" w:eastAsia="Arial" w:hAnsi="Arial" w:cs="Arial"/>
      <w:b/>
      <w:bCs/>
      <w:sz w:val="28"/>
      <w:szCs w:val="28"/>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2023-06-05T21:46:00Z</dcterms:created>
  <dcterms:modified xsi:type="dcterms:W3CDTF">2023-06-05T21:46:00Z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Writer</vt:lpwstr>
  </property>
  <property fmtid="{D5CDD505-2E9C-101B-9397-08002B2CF9AE}" pid="4" name="LastSaved">
    <vt:filetime>2023-06-05T00:00:00Z</vt:filetime>
  </property>
  <property fmtid="{D5CDD505-2E9C-101B-9397-08002B2CF9AE}" pid="5" name="Producer">
    <vt:lpwstr>LibreOffice 7.2; modified using iText® 5.5.12 ©2000-2017 iText Group NV (AGPL-version)</vt:lpwstr>
  </property>
</Properties>
</file>