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381435">
        <w:rPr>
          <w:rFonts w:ascii="Arial" w:hAnsi="Arial" w:cs="Arial"/>
        </w:rPr>
        <w:t>2014</w:t>
      </w:r>
    </w:p>
    <w:p w:rsidR="006F23D0" w:rsidRDefault="006F23D0" w:rsidP="006F23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Oranga </w:t>
      </w:r>
      <w:r w:rsidR="00D6648A">
        <w:rPr>
          <w:rFonts w:ascii="Arial" w:hAnsi="Arial" w:cs="Arial"/>
        </w:rPr>
        <w:t>Residence</w:t>
      </w:r>
    </w:p>
    <w:p w:rsidR="006F23D0" w:rsidRPr="00B50282" w:rsidRDefault="006F23D0" w:rsidP="006F23D0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Te Oranga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Christchurch which provides 24</w:t>
      </w:r>
      <w:r w:rsidR="00D6648A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>hour safe and secure care for up to 10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A00ECC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A00ECC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6F23D0" w:rsidRDefault="006F23D0" w:rsidP="006F23D0">
      <w:pPr>
        <w:pStyle w:val="ListParagraph"/>
        <w:ind w:left="0"/>
        <w:jc w:val="both"/>
        <w:rPr>
          <w:lang w:val="en" w:eastAsia="en-NZ"/>
        </w:rPr>
      </w:pPr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3E580F">
        <w:rPr>
          <w:rFonts w:ascii="Arial" w:hAnsi="Arial" w:cs="Arial"/>
        </w:rPr>
        <w:t>.</w:t>
      </w:r>
      <w:r w:rsidR="003E580F">
        <w:rPr>
          <w:lang w:val="en" w:eastAsia="en-NZ"/>
        </w:rPr>
        <w:t xml:space="preserve"> T</w:t>
      </w:r>
      <w:r>
        <w:rPr>
          <w:lang w:val="en" w:eastAsia="en-NZ"/>
        </w:rPr>
        <w:t xml:space="preserve">o help achieve this, </w:t>
      </w:r>
      <w:r w:rsidR="00D6648A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D6648A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a safe, structured environment which maximises learning opportunities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evidence</w:t>
      </w:r>
      <w:r w:rsidR="00F52C06">
        <w:rPr>
          <w:rFonts w:cs="Arial"/>
          <w:lang w:val="en-GB"/>
        </w:rPr>
        <w:t>-</w:t>
      </w:r>
      <w:r w:rsidRPr="000D61A2">
        <w:rPr>
          <w:rFonts w:cs="Arial"/>
          <w:lang w:val="en-GB"/>
        </w:rPr>
        <w:t xml:space="preserve">based programmes to stabilise and address behaviour 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 xml:space="preserve">practice and relationships </w:t>
      </w:r>
      <w:r w:rsidR="00D6648A">
        <w:rPr>
          <w:rFonts w:cs="Arial"/>
          <w:lang w:val="en-GB"/>
        </w:rPr>
        <w:t xml:space="preserve">that </w:t>
      </w:r>
      <w:r w:rsidRPr="000D61A2">
        <w:rPr>
          <w:rFonts w:cs="Arial"/>
          <w:lang w:val="en-GB"/>
        </w:rPr>
        <w:t>are informed by the values, beliefs and protocols of family and wh</w:t>
      </w:r>
      <w:r w:rsidRPr="000D61A2">
        <w:rPr>
          <w:rFonts w:cs="Arial" w:hint="eastAsia"/>
          <w:lang w:val="en-GB"/>
        </w:rPr>
        <w:t>ā</w:t>
      </w:r>
      <w:r w:rsidRPr="000D61A2">
        <w:rPr>
          <w:rFonts w:cs="Arial"/>
          <w:lang w:val="en-GB"/>
        </w:rPr>
        <w:t>nau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interventions that engage children and young people in a supportive</w:t>
      </w:r>
      <w:r w:rsidR="00F52C06">
        <w:rPr>
          <w:rFonts w:cs="Arial"/>
          <w:lang w:val="en-GB"/>
        </w:rPr>
        <w:t>,</w:t>
      </w:r>
      <w:r w:rsidRPr="000D61A2">
        <w:rPr>
          <w:rFonts w:cs="Arial"/>
          <w:lang w:val="en-GB"/>
        </w:rPr>
        <w:t xml:space="preserve"> constructive process of change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 xml:space="preserve">a comprehensive plan to transition children and young people successfully back </w:t>
      </w:r>
      <w:r w:rsidR="00D6648A">
        <w:rPr>
          <w:rFonts w:cs="Arial"/>
          <w:lang w:val="en-GB"/>
        </w:rPr>
        <w:t>in</w:t>
      </w:r>
      <w:r w:rsidRPr="000D61A2">
        <w:rPr>
          <w:rFonts w:cs="Arial"/>
          <w:lang w:val="en-GB"/>
        </w:rPr>
        <w:t>to education, training or employment opportunities and to permanent and stable care.</w:t>
      </w:r>
    </w:p>
    <w:p w:rsidR="006F23D0" w:rsidRPr="00C1366A" w:rsidRDefault="00F52C06" w:rsidP="006F23D0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Thirty</w:t>
      </w:r>
      <w:r w:rsidR="006F23D0">
        <w:rPr>
          <w:rFonts w:ascii="Arial Mäori" w:hAnsi="Arial Mäori"/>
          <w:szCs w:val="20"/>
          <w:lang w:val="en-NZ"/>
        </w:rPr>
        <w:t xml:space="preserve"> </w:t>
      </w:r>
      <w:r>
        <w:rPr>
          <w:rFonts w:ascii="Arial Mäori" w:hAnsi="Arial Mäori"/>
          <w:szCs w:val="20"/>
          <w:lang w:val="en-NZ"/>
        </w:rPr>
        <w:t>full-</w:t>
      </w:r>
      <w:r w:rsidR="006F23D0" w:rsidRPr="00C1366A">
        <w:rPr>
          <w:rFonts w:ascii="Arial Mäori" w:hAnsi="Arial Mäori"/>
          <w:szCs w:val="20"/>
          <w:lang w:val="en-NZ"/>
        </w:rPr>
        <w:t xml:space="preserve">time permanent staff work at </w:t>
      </w:r>
      <w:r w:rsidR="006F23D0">
        <w:rPr>
          <w:rFonts w:ascii="Arial Mäori" w:hAnsi="Arial Mäori"/>
          <w:szCs w:val="20"/>
          <w:lang w:val="en-NZ"/>
        </w:rPr>
        <w:t>Te Oranga, which i</w:t>
      </w:r>
      <w:r w:rsidR="006F23D0" w:rsidRPr="00C1366A">
        <w:rPr>
          <w:rFonts w:ascii="Arial Mäori" w:hAnsi="Arial Mäori"/>
          <w:szCs w:val="20"/>
          <w:lang w:val="en-NZ"/>
        </w:rPr>
        <w:t xml:space="preserve">s one of four </w:t>
      </w:r>
      <w:r w:rsidR="006F23D0">
        <w:rPr>
          <w:rFonts w:ascii="Arial Mäori" w:hAnsi="Arial Mäori"/>
          <w:szCs w:val="20"/>
          <w:lang w:val="en-NZ"/>
        </w:rPr>
        <w:t>care and protection r</w:t>
      </w:r>
      <w:r w:rsidR="006F23D0" w:rsidRPr="00C1366A">
        <w:rPr>
          <w:rFonts w:ascii="Arial Mäori" w:hAnsi="Arial Mäori"/>
          <w:szCs w:val="20"/>
          <w:lang w:val="en-NZ"/>
        </w:rPr>
        <w:t>esidence</w:t>
      </w:r>
      <w:r w:rsidR="003B1A75">
        <w:rPr>
          <w:rFonts w:ascii="Arial Mäori" w:hAnsi="Arial Mäori"/>
          <w:szCs w:val="20"/>
          <w:lang w:val="en-NZ"/>
        </w:rPr>
        <w:t>s</w:t>
      </w:r>
      <w:r w:rsidR="006F23D0" w:rsidRPr="00C1366A">
        <w:rPr>
          <w:rFonts w:ascii="Arial Mäori" w:hAnsi="Arial Mäori"/>
          <w:szCs w:val="20"/>
          <w:lang w:val="en-NZ"/>
        </w:rPr>
        <w:t xml:space="preserve"> </w:t>
      </w:r>
      <w:r w:rsidR="003E580F">
        <w:rPr>
          <w:rFonts w:ascii="Arial Mäori" w:hAnsi="Arial Mäori"/>
          <w:szCs w:val="20"/>
          <w:lang w:val="en-NZ"/>
        </w:rPr>
        <w:t>run by Child, Youth and Family</w:t>
      </w:r>
      <w:r w:rsidR="003E580F" w:rsidRPr="00C1366A">
        <w:rPr>
          <w:rFonts w:ascii="Arial Mäori" w:hAnsi="Arial Mäori"/>
          <w:szCs w:val="20"/>
          <w:lang w:val="en-NZ"/>
        </w:rPr>
        <w:t xml:space="preserve"> </w:t>
      </w:r>
      <w:r w:rsidR="006F23D0" w:rsidRPr="00C1366A">
        <w:rPr>
          <w:rFonts w:ascii="Arial Mäori" w:hAnsi="Arial Mäori"/>
          <w:szCs w:val="20"/>
          <w:lang w:val="en-NZ"/>
        </w:rPr>
        <w:t xml:space="preserve">operating within New Zealand.  </w:t>
      </w:r>
      <w:r w:rsidR="006F23D0" w:rsidRPr="00B50282">
        <w:rPr>
          <w:szCs w:val="20"/>
          <w:lang w:val="en-NZ"/>
        </w:rPr>
        <w:t xml:space="preserve">The other three are Whakatakapokai in Auckland, </w:t>
      </w:r>
      <w:r w:rsidR="006F23D0">
        <w:rPr>
          <w:szCs w:val="20"/>
          <w:lang w:val="en-NZ"/>
        </w:rPr>
        <w:t>Puketai in Dunedin</w:t>
      </w:r>
      <w:r w:rsidR="006F23D0" w:rsidRPr="00B50282">
        <w:rPr>
          <w:szCs w:val="20"/>
          <w:lang w:val="en-NZ"/>
        </w:rPr>
        <w:t xml:space="preserve"> and </w:t>
      </w:r>
      <w:r w:rsidR="006F23D0">
        <w:rPr>
          <w:szCs w:val="20"/>
          <w:lang w:val="en-NZ"/>
        </w:rPr>
        <w:t>Epuni in Wellington</w:t>
      </w:r>
      <w:r w:rsidR="006F23D0" w:rsidRPr="00C1366A">
        <w:rPr>
          <w:rFonts w:ascii="Arial Mäori" w:hAnsi="Arial Mäori"/>
          <w:szCs w:val="20"/>
          <w:lang w:val="en-NZ"/>
        </w:rPr>
        <w:t>.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6F23D0" w:rsidRPr="00123EDA" w:rsidRDefault="006F23D0" w:rsidP="003B1A75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D6648A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6F23D0" w:rsidRPr="00A0317E" w:rsidRDefault="006F23D0" w:rsidP="003B1A75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Pr="00A0317E">
        <w:rPr>
          <w:rFonts w:ascii="Arial Mäori" w:hAnsi="Arial Mäori" w:cs="WunderlichMaori"/>
          <w:lang w:eastAsia="en-NZ"/>
        </w:rPr>
        <w:t xml:space="preserve">admitted when there is a concern for their safety or if their continued behaviour in the community is putting themselves or other people around them at </w:t>
      </w:r>
      <w:r>
        <w:rPr>
          <w:rFonts w:ascii="Arial Mäori" w:hAnsi="Arial Mäori" w:cs="WunderlichMaori"/>
          <w:lang w:eastAsia="en-NZ"/>
        </w:rPr>
        <w:t xml:space="preserve">significant </w:t>
      </w:r>
      <w:r w:rsidRPr="00A0317E">
        <w:rPr>
          <w:rFonts w:ascii="Arial Mäori" w:hAnsi="Arial Mäori" w:cs="WunderlichMaori"/>
          <w:lang w:eastAsia="en-NZ"/>
        </w:rPr>
        <w:t>risk.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6F23D0" w:rsidRDefault="006F23D0" w:rsidP="006F23D0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D6648A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6F23D0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6F23D0" w:rsidRPr="00123EDA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D6648A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6F23D0" w:rsidRPr="00123EDA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D6648A" w:rsidRPr="006916D6" w:rsidRDefault="00D6648A" w:rsidP="000D61A2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D6648A" w:rsidRPr="00123EDA" w:rsidRDefault="001F35A6" w:rsidP="00D6648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April</w:t>
      </w:r>
      <w:r w:rsidR="00D6648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6F23D0" w:rsidRPr="00123EDA" w:rsidRDefault="006F23D0" w:rsidP="006F23D0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D6648A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995F64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C65624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6F23D0" w:rsidRDefault="006F23D0" w:rsidP="006F23D0">
      <w:pPr>
        <w:jc w:val="both"/>
      </w:pPr>
      <w:r>
        <w:t xml:space="preserve">Each inspection covers the six parts of the regulations, namely: 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6F23D0" w:rsidRPr="00D6648A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t>Part 6: Records</w:t>
      </w:r>
      <w:r w:rsidR="00D6648A">
        <w:t>.</w:t>
      </w:r>
    </w:p>
    <w:p w:rsidR="00D6648A" w:rsidRPr="006A4254" w:rsidRDefault="001F35A6" w:rsidP="000D61A2">
      <w:pPr>
        <w:pStyle w:val="BodyTextIndent"/>
        <w:spacing w:before="120"/>
        <w:ind w:left="0"/>
        <w:jc w:val="both"/>
        <w:rPr>
          <w:rFonts w:cs="Arial"/>
        </w:rPr>
      </w:pPr>
      <w:r>
        <w:t>In 2014</w:t>
      </w:r>
      <w:r w:rsidR="00D6648A">
        <w:t xml:space="preserve"> Te Oranga achieved a </w:t>
      </w:r>
      <w:r w:rsidR="00C86A15">
        <w:t>92.9</w:t>
      </w:r>
      <w:r w:rsidR="00F52C06">
        <w:t xml:space="preserve"> per</w:t>
      </w:r>
      <w:r w:rsidR="00D6648A">
        <w:t>cent</w:t>
      </w:r>
      <w:r w:rsidR="00D6648A" w:rsidRPr="00B6687A">
        <w:t xml:space="preserve"> rate</w:t>
      </w:r>
      <w:r w:rsidR="00D6648A">
        <w:t xml:space="preserve"> of</w:t>
      </w:r>
      <w:r w:rsidR="00D6648A" w:rsidRPr="00B6687A">
        <w:t xml:space="preserve"> compliance </w:t>
      </w:r>
      <w:r w:rsidR="00D6648A">
        <w:t xml:space="preserve">across the six parts of the </w:t>
      </w:r>
      <w:r w:rsidR="00D6648A" w:rsidRPr="00B6687A">
        <w:t>regulations</w:t>
      </w:r>
      <w:r w:rsidR="00D6648A">
        <w:t xml:space="preserve">, for those provisions </w:t>
      </w:r>
      <w:r w:rsidR="00D6648A" w:rsidRPr="00B6687A">
        <w:t>tested on th</w:t>
      </w:r>
      <w:r w:rsidR="00D6648A">
        <w:t>e</w:t>
      </w:r>
      <w:r w:rsidR="00D6648A" w:rsidRPr="00B6687A">
        <w:t xml:space="preserve"> inspection.</w:t>
      </w:r>
    </w:p>
    <w:p w:rsidR="006F23D0" w:rsidRPr="002F03B2" w:rsidRDefault="006F23D0" w:rsidP="006F23D0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6F23D0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6A4254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6A4254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6F23D0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6F23D0" w:rsidRDefault="006A4254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The inspection </w:t>
      </w:r>
      <w:r w:rsidR="006F23D0" w:rsidRPr="004879B7">
        <w:rPr>
          <w:rFonts w:cs="Arial"/>
        </w:rPr>
        <w:t xml:space="preserve">identified areas of strength as well as areas for improvement for </w:t>
      </w:r>
      <w:r w:rsidR="006F23D0">
        <w:rPr>
          <w:rFonts w:cs="Arial"/>
        </w:rPr>
        <w:t>Te Oranga</w:t>
      </w:r>
      <w:r w:rsidR="006F23D0" w:rsidRPr="004879B7">
        <w:rPr>
          <w:rFonts w:cs="Arial"/>
        </w:rPr>
        <w:t>.</w:t>
      </w:r>
    </w:p>
    <w:p w:rsidR="006F23D0" w:rsidRPr="004879B7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6A4254">
        <w:rPr>
          <w:rFonts w:cs="Arial"/>
        </w:rPr>
        <w:t>the inspection</w:t>
      </w:r>
      <w:r w:rsidR="006A4254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6A4254">
        <w:rPr>
          <w:rFonts w:cs="Arial"/>
        </w:rPr>
        <w:t>were</w:t>
      </w:r>
      <w:r w:rsidR="006A4254" w:rsidRPr="00123EDA">
        <w:rPr>
          <w:rFonts w:cs="Arial"/>
        </w:rPr>
        <w:t xml:space="preserve"> </w:t>
      </w:r>
      <w:r w:rsidR="00F52C06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3B1A75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C86A15" w:rsidRDefault="00C86A15" w:rsidP="00123EDA">
      <w:pPr>
        <w:pStyle w:val="BodyTextIndent"/>
        <w:ind w:left="0"/>
        <w:jc w:val="both"/>
        <w:rPr>
          <w:rFonts w:cs="Arial"/>
        </w:rPr>
      </w:pPr>
    </w:p>
    <w:p w:rsidR="00C86A15" w:rsidRDefault="00C86A15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Plans for young people in secure care we</w:t>
      </w:r>
      <w:r w:rsidR="009F012F">
        <w:rPr>
          <w:rFonts w:cs="Arial"/>
        </w:rPr>
        <w:t>re</w:t>
      </w:r>
      <w:r>
        <w:rPr>
          <w:rFonts w:cs="Arial"/>
        </w:rPr>
        <w:t xml:space="preserve"> well developed</w:t>
      </w:r>
    </w:p>
    <w:p w:rsidR="00C86A15" w:rsidRDefault="00C86A15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Daily reviews for the young people in secure care were recorded well</w:t>
      </w:r>
    </w:p>
    <w:p w:rsidR="00C86A15" w:rsidRDefault="00C86A15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 w:rsidRPr="005F358B">
        <w:rPr>
          <w:rFonts w:cs="Arial"/>
        </w:rPr>
        <w:t>Medication records were well maintained and overseen</w:t>
      </w:r>
    </w:p>
    <w:p w:rsidR="00C86A15" w:rsidRDefault="009F012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There was g</w:t>
      </w:r>
      <w:r w:rsidR="00C86A15" w:rsidRPr="005F358B">
        <w:rPr>
          <w:rFonts w:cs="Arial"/>
        </w:rPr>
        <w:t>ood access to health support for young people</w:t>
      </w:r>
    </w:p>
    <w:p w:rsidR="00C86A15" w:rsidRPr="005F358B" w:rsidRDefault="009F012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A</w:t>
      </w:r>
      <w:r w:rsidR="00C86A15">
        <w:rPr>
          <w:rFonts w:cs="Arial"/>
        </w:rPr>
        <w:t xml:space="preserve"> c</w:t>
      </w:r>
      <w:r w:rsidR="00C86A15" w:rsidRPr="005F358B">
        <w:rPr>
          <w:rFonts w:cs="Arial"/>
        </w:rPr>
        <w:t>om</w:t>
      </w:r>
      <w:r w:rsidR="00C86A15">
        <w:rPr>
          <w:rFonts w:cs="Arial"/>
        </w:rPr>
        <w:t>prehensive grievance process</w:t>
      </w:r>
      <w:r>
        <w:rPr>
          <w:rFonts w:cs="Arial"/>
        </w:rPr>
        <w:t xml:space="preserve"> was</w:t>
      </w:r>
      <w:r w:rsidR="00C86A15">
        <w:rPr>
          <w:rFonts w:cs="Arial"/>
        </w:rPr>
        <w:t xml:space="preserve"> in place that was well</w:t>
      </w:r>
      <w:r>
        <w:rPr>
          <w:rFonts w:cs="Arial"/>
        </w:rPr>
        <w:t>-</w:t>
      </w:r>
      <w:r w:rsidR="00C86A15">
        <w:rPr>
          <w:rFonts w:cs="Arial"/>
        </w:rPr>
        <w:t>used by the young people</w:t>
      </w:r>
      <w:r>
        <w:rPr>
          <w:rFonts w:cs="Arial"/>
        </w:rPr>
        <w:t>,</w:t>
      </w:r>
      <w:r w:rsidR="00C86A15">
        <w:rPr>
          <w:rFonts w:cs="Arial"/>
        </w:rPr>
        <w:t xml:space="preserve"> with strong approaches from management to ensuring the young people</w:t>
      </w:r>
      <w:r>
        <w:rPr>
          <w:rFonts w:cs="Arial"/>
        </w:rPr>
        <w:t>’s voices</w:t>
      </w:r>
      <w:r w:rsidR="00C86A15">
        <w:rPr>
          <w:rFonts w:cs="Arial"/>
        </w:rPr>
        <w:t xml:space="preserve"> were heard</w:t>
      </w:r>
    </w:p>
    <w:p w:rsidR="00C86A15" w:rsidRPr="00123EDA" w:rsidRDefault="00C86A15" w:rsidP="00123EDA">
      <w:pPr>
        <w:pStyle w:val="BodyTextIndent"/>
        <w:ind w:left="0"/>
        <w:jc w:val="both"/>
        <w:rPr>
          <w:rFonts w:cs="Arial"/>
        </w:rPr>
      </w:pPr>
    </w:p>
    <w:p w:rsid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9F012F" w:rsidRDefault="0068630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e</w:t>
      </w:r>
      <w:r w:rsidR="003938F0">
        <w:rPr>
          <w:rFonts w:cs="Arial"/>
        </w:rPr>
        <w:t>nsuring y</w:t>
      </w:r>
      <w:r w:rsidR="00C86A15" w:rsidRPr="009F012F">
        <w:rPr>
          <w:rFonts w:cs="Arial"/>
        </w:rPr>
        <w:t xml:space="preserve">oung people always have </w:t>
      </w:r>
      <w:r w:rsidR="00835F70" w:rsidRPr="009F012F">
        <w:rPr>
          <w:rFonts w:cs="Arial"/>
        </w:rPr>
        <w:t xml:space="preserve">access </w:t>
      </w:r>
      <w:r w:rsidR="00C86A15" w:rsidRPr="009F012F">
        <w:rPr>
          <w:rFonts w:cs="Arial"/>
        </w:rPr>
        <w:t>to regular social, recreational, sporting and cultural activities for at least two hours each day</w:t>
      </w:r>
      <w:r w:rsidR="00E57C3E">
        <w:rPr>
          <w:rFonts w:cs="Arial"/>
        </w:rPr>
        <w:t>.</w:t>
      </w:r>
    </w:p>
    <w:p w:rsidR="00C86A15" w:rsidRPr="009F012F" w:rsidRDefault="0068630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e</w:t>
      </w:r>
      <w:r w:rsidR="003938F0">
        <w:rPr>
          <w:rFonts w:cs="Arial"/>
        </w:rPr>
        <w:t xml:space="preserve">nsuring that </w:t>
      </w:r>
      <w:r w:rsidR="00C86A15" w:rsidRPr="009F012F">
        <w:rPr>
          <w:rFonts w:cs="Arial"/>
        </w:rPr>
        <w:t xml:space="preserve">daily log </w:t>
      </w:r>
      <w:r w:rsidR="00E57C3E">
        <w:rPr>
          <w:rFonts w:cs="Arial"/>
        </w:rPr>
        <w:t xml:space="preserve">recording </w:t>
      </w:r>
      <w:r w:rsidR="003938F0">
        <w:rPr>
          <w:rFonts w:cs="Arial"/>
        </w:rPr>
        <w:t>is</w:t>
      </w:r>
      <w:r w:rsidR="00C86A15" w:rsidRPr="009F012F">
        <w:rPr>
          <w:rFonts w:cs="Arial"/>
        </w:rPr>
        <w:t xml:space="preserve"> </w:t>
      </w:r>
      <w:r w:rsidR="00E57C3E">
        <w:rPr>
          <w:rFonts w:cs="Arial"/>
        </w:rPr>
        <w:t>strengthened</w:t>
      </w:r>
      <w:r w:rsidR="00C86A15" w:rsidRPr="009F012F">
        <w:rPr>
          <w:rFonts w:cs="Arial"/>
        </w:rPr>
        <w:t xml:space="preserve"> and meet</w:t>
      </w:r>
      <w:r w:rsidR="00E57C3E">
        <w:rPr>
          <w:rFonts w:cs="Arial"/>
        </w:rPr>
        <w:t>s</w:t>
      </w:r>
      <w:r w:rsidR="00C86A15" w:rsidRPr="009F012F">
        <w:rPr>
          <w:rFonts w:cs="Arial"/>
        </w:rPr>
        <w:t xml:space="preserve"> all of the requirements of the regulations</w:t>
      </w:r>
      <w:r w:rsidR="00C66DFB">
        <w:rPr>
          <w:rFonts w:cs="Arial"/>
        </w:rPr>
        <w:t>.</w:t>
      </w:r>
    </w:p>
    <w:p w:rsidR="00C86A15" w:rsidRDefault="0068630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providi</w:t>
      </w:r>
      <w:r w:rsidR="00E57C3E">
        <w:rPr>
          <w:rFonts w:cs="Arial"/>
        </w:rPr>
        <w:t xml:space="preserve">ng the required training and monitoring </w:t>
      </w:r>
      <w:r>
        <w:rPr>
          <w:rFonts w:cs="Arial"/>
        </w:rPr>
        <w:t>to ensure</w:t>
      </w:r>
      <w:r w:rsidR="00E57C3E">
        <w:rPr>
          <w:rFonts w:cs="Arial"/>
        </w:rPr>
        <w:t xml:space="preserve"> all staff comply</w:t>
      </w:r>
      <w:r>
        <w:rPr>
          <w:rFonts w:cs="Arial"/>
        </w:rPr>
        <w:t xml:space="preserve"> </w:t>
      </w:r>
      <w:r w:rsidR="00E57C3E">
        <w:rPr>
          <w:rFonts w:cs="Arial"/>
        </w:rPr>
        <w:t>with the Code of Practice standards.</w:t>
      </w:r>
      <w:r w:rsidR="00C86A15">
        <w:rPr>
          <w:rFonts w:cs="Arial"/>
        </w:rPr>
        <w:t xml:space="preserve"> </w:t>
      </w:r>
    </w:p>
    <w:p w:rsidR="00C86A15" w:rsidRDefault="0068630F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s</w:t>
      </w:r>
      <w:r w:rsidR="00E57C3E">
        <w:rPr>
          <w:rFonts w:cs="Arial"/>
        </w:rPr>
        <w:t>trengthening the</w:t>
      </w:r>
      <w:r w:rsidR="00C86A15">
        <w:rPr>
          <w:rFonts w:cs="Arial"/>
        </w:rPr>
        <w:t xml:space="preserve"> compliance monitoring system to ensure that areas of non-compliance ar</w:t>
      </w:r>
      <w:r w:rsidR="00C66DFB">
        <w:rPr>
          <w:rFonts w:cs="Arial"/>
        </w:rPr>
        <w:t>e addressed in a timely manner.</w:t>
      </w:r>
    </w:p>
    <w:p w:rsidR="00E57C3E" w:rsidRDefault="0095174A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>the management of</w:t>
      </w:r>
      <w:r w:rsidR="003F09C3">
        <w:rPr>
          <w:rFonts w:cs="Arial"/>
        </w:rPr>
        <w:t xml:space="preserve"> </w:t>
      </w:r>
      <w:r w:rsidR="00E57C3E">
        <w:rPr>
          <w:rFonts w:cs="Arial"/>
        </w:rPr>
        <w:t>secure care processes</w:t>
      </w:r>
      <w:r w:rsidR="00C66DFB">
        <w:rPr>
          <w:rFonts w:cs="Arial"/>
        </w:rPr>
        <w:t xml:space="preserve"> </w:t>
      </w:r>
      <w:r>
        <w:rPr>
          <w:rFonts w:cs="Arial"/>
        </w:rPr>
        <w:t>including</w:t>
      </w:r>
      <w:r w:rsidR="00E57C3E">
        <w:rPr>
          <w:rFonts w:cs="Arial"/>
        </w:rPr>
        <w:t xml:space="preserve"> </w:t>
      </w:r>
      <w:r>
        <w:rPr>
          <w:rFonts w:cs="Arial"/>
        </w:rPr>
        <w:t>ensuring all reviews are completed in a timely manner and that</w:t>
      </w:r>
      <w:r w:rsidR="003F09C3">
        <w:rPr>
          <w:rFonts w:cs="Arial"/>
        </w:rPr>
        <w:t xml:space="preserve"> a range of planned, purposeful and varied activities </w:t>
      </w:r>
      <w:r>
        <w:rPr>
          <w:rFonts w:cs="Arial"/>
        </w:rPr>
        <w:t>are provided</w:t>
      </w:r>
      <w:r w:rsidR="003F09C3">
        <w:rPr>
          <w:rFonts w:cs="Arial"/>
        </w:rPr>
        <w:t xml:space="preserve"> for young people.</w:t>
      </w:r>
    </w:p>
    <w:p w:rsidR="003F09C3" w:rsidRPr="00793F63" w:rsidRDefault="0095174A" w:rsidP="00C86A15">
      <w:pPr>
        <w:pStyle w:val="BodyTextIndent"/>
        <w:numPr>
          <w:ilvl w:val="0"/>
          <w:numId w:val="30"/>
        </w:numPr>
        <w:spacing w:before="240"/>
        <w:ind w:left="714" w:hanging="357"/>
        <w:rPr>
          <w:rFonts w:cs="Arial"/>
        </w:rPr>
      </w:pPr>
      <w:r>
        <w:rPr>
          <w:rFonts w:cs="Arial"/>
        </w:rPr>
        <w:t xml:space="preserve">strengthening the recording of details in the admission and secure care registers, </w:t>
      </w:r>
      <w:r w:rsidR="003A5B37">
        <w:rPr>
          <w:rFonts w:cs="Arial"/>
        </w:rPr>
        <w:t xml:space="preserve">and </w:t>
      </w:r>
      <w:r>
        <w:rPr>
          <w:rFonts w:cs="Arial"/>
        </w:rPr>
        <w:t>ensuring th</w:t>
      </w:r>
      <w:r w:rsidR="003A5B37">
        <w:rPr>
          <w:rFonts w:cs="Arial"/>
        </w:rPr>
        <w:t>at all</w:t>
      </w:r>
      <w:r>
        <w:rPr>
          <w:rFonts w:cs="Arial"/>
        </w:rPr>
        <w:t xml:space="preserve"> records are </w:t>
      </w:r>
      <w:r w:rsidR="009577E4">
        <w:rPr>
          <w:rFonts w:cs="Arial"/>
        </w:rPr>
        <w:t xml:space="preserve">kept </w:t>
      </w:r>
      <w:r>
        <w:rPr>
          <w:rFonts w:cs="Arial"/>
        </w:rPr>
        <w:t>confidential</w:t>
      </w:r>
      <w:r w:rsidR="009577E4">
        <w:rPr>
          <w:rFonts w:cs="Arial"/>
        </w:rPr>
        <w:t>.</w:t>
      </w:r>
    </w:p>
    <w:p w:rsidR="00C86A15" w:rsidRPr="00CB49B6" w:rsidRDefault="00C86A15" w:rsidP="00C86A15">
      <w:pPr>
        <w:rPr>
          <w:sz w:val="16"/>
          <w:szCs w:val="16"/>
        </w:rPr>
      </w:pPr>
    </w:p>
    <w:p w:rsidR="00123EDA" w:rsidRPr="00123EDA" w:rsidRDefault="006A4254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 Youth and Family </w:t>
      </w:r>
      <w:r w:rsidR="006A4254">
        <w:rPr>
          <w:rFonts w:cs="Arial"/>
        </w:rPr>
        <w:t>has taken the following actions</w:t>
      </w:r>
      <w:r w:rsidR="00E20166">
        <w:rPr>
          <w:rFonts w:cs="Arial"/>
        </w:rPr>
        <w:t xml:space="preserve"> at Te Oranga</w:t>
      </w:r>
      <w:r w:rsidRPr="00123EDA">
        <w:rPr>
          <w:rFonts w:cs="Arial"/>
        </w:rPr>
        <w:t xml:space="preserve">:  </w:t>
      </w:r>
    </w:p>
    <w:p w:rsidR="003F09C3" w:rsidRDefault="00F415F7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d</w:t>
      </w:r>
      <w:r w:rsidR="00073C2A">
        <w:rPr>
          <w:rFonts w:cs="Arial"/>
          <w:szCs w:val="22"/>
          <w:lang w:val="en-GB"/>
        </w:rPr>
        <w:t>eveloped and implemented a range of programmes and activ</w:t>
      </w:r>
      <w:r>
        <w:rPr>
          <w:rFonts w:cs="Arial"/>
          <w:szCs w:val="22"/>
          <w:lang w:val="en-GB"/>
        </w:rPr>
        <w:t>i</w:t>
      </w:r>
      <w:r w:rsidR="00073C2A">
        <w:rPr>
          <w:rFonts w:cs="Arial"/>
          <w:szCs w:val="22"/>
          <w:lang w:val="en-GB"/>
        </w:rPr>
        <w:t xml:space="preserve">ties which </w:t>
      </w:r>
      <w:r w:rsidR="00343FC1">
        <w:rPr>
          <w:rFonts w:cs="Arial"/>
          <w:szCs w:val="22"/>
          <w:lang w:val="en-GB"/>
        </w:rPr>
        <w:t xml:space="preserve">are </w:t>
      </w:r>
      <w:r w:rsidR="00073C2A">
        <w:rPr>
          <w:rFonts w:cs="Arial"/>
          <w:szCs w:val="22"/>
          <w:lang w:val="en-GB"/>
        </w:rPr>
        <w:t>monitored fortnightly by the senior leadership team</w:t>
      </w:r>
      <w:r w:rsidR="00C66DFB">
        <w:rPr>
          <w:rFonts w:cs="Arial"/>
          <w:szCs w:val="22"/>
          <w:lang w:val="en-GB"/>
        </w:rPr>
        <w:t>.</w:t>
      </w:r>
    </w:p>
    <w:p w:rsidR="006F23D0" w:rsidRPr="003F09C3" w:rsidRDefault="00073C2A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provided</w:t>
      </w:r>
      <w:r w:rsidR="003F09C3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practice forums</w:t>
      </w:r>
      <w:r w:rsidR="003F09C3">
        <w:rPr>
          <w:rFonts w:cs="Arial"/>
          <w:szCs w:val="22"/>
          <w:lang w:val="en-GB"/>
        </w:rPr>
        <w:t xml:space="preserve"> for staff on </w:t>
      </w:r>
      <w:r w:rsidR="000F53FA">
        <w:rPr>
          <w:rFonts w:cs="Arial"/>
          <w:szCs w:val="22"/>
          <w:lang w:val="en-GB"/>
        </w:rPr>
        <w:t xml:space="preserve">daily log </w:t>
      </w:r>
      <w:r w:rsidR="00C203F0" w:rsidRPr="003F09C3">
        <w:rPr>
          <w:rFonts w:cs="Arial"/>
          <w:szCs w:val="22"/>
          <w:lang w:val="en-GB"/>
        </w:rPr>
        <w:t>recording</w:t>
      </w:r>
      <w:r w:rsidR="00AC7AC0">
        <w:rPr>
          <w:rFonts w:cs="Arial"/>
          <w:szCs w:val="22"/>
          <w:lang w:val="en-GB"/>
        </w:rPr>
        <w:t xml:space="preserve"> as required by the regulations</w:t>
      </w:r>
    </w:p>
    <w:p w:rsidR="003938F0" w:rsidRPr="000F53FA" w:rsidRDefault="00F415F7" w:rsidP="000F53FA">
      <w:pPr>
        <w:numPr>
          <w:ilvl w:val="0"/>
          <w:numId w:val="28"/>
        </w:numPr>
        <w:spacing w:after="0"/>
        <w:jc w:val="both"/>
        <w:rPr>
          <w:szCs w:val="22"/>
          <w:lang w:val="en-NZ"/>
        </w:rPr>
      </w:pPr>
      <w:r>
        <w:rPr>
          <w:rFonts w:cs="Arial"/>
          <w:szCs w:val="22"/>
          <w:lang w:val="en-GB"/>
        </w:rPr>
        <w:t>developed a</w:t>
      </w:r>
      <w:r w:rsidR="00AC7AC0">
        <w:rPr>
          <w:rFonts w:cs="Arial"/>
          <w:szCs w:val="22"/>
          <w:lang w:val="en-GB"/>
        </w:rPr>
        <w:t>nd maintained a</w:t>
      </w:r>
      <w:r>
        <w:rPr>
          <w:rFonts w:cs="Arial"/>
          <w:szCs w:val="22"/>
          <w:lang w:val="en-GB"/>
        </w:rPr>
        <w:t xml:space="preserve"> training </w:t>
      </w:r>
      <w:r w:rsidR="00AC7AC0">
        <w:rPr>
          <w:rFonts w:cs="Arial"/>
          <w:szCs w:val="22"/>
          <w:lang w:val="en-GB"/>
        </w:rPr>
        <w:t>matrix</w:t>
      </w:r>
      <w:r>
        <w:rPr>
          <w:rFonts w:cs="Arial"/>
          <w:szCs w:val="22"/>
          <w:lang w:val="en-GB"/>
        </w:rPr>
        <w:t xml:space="preserve"> </w:t>
      </w:r>
      <w:r w:rsidR="00343FC1">
        <w:rPr>
          <w:rFonts w:cs="Arial"/>
          <w:szCs w:val="22"/>
          <w:lang w:val="en-GB"/>
        </w:rPr>
        <w:t xml:space="preserve">which ensures all staff attend core training programmes </w:t>
      </w:r>
    </w:p>
    <w:p w:rsidR="003938F0" w:rsidRDefault="003938F0" w:rsidP="00AC7AC0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 w:rsidRPr="00AC7AC0">
        <w:rPr>
          <w:rFonts w:cs="Arial"/>
          <w:szCs w:val="22"/>
          <w:lang w:val="en-GB"/>
        </w:rPr>
        <w:t>revi</w:t>
      </w:r>
      <w:r w:rsidR="00C66DFB">
        <w:rPr>
          <w:rFonts w:cs="Arial"/>
          <w:szCs w:val="22"/>
          <w:lang w:val="en-GB"/>
        </w:rPr>
        <w:t>sed</w:t>
      </w:r>
      <w:r w:rsidRPr="00AC7AC0">
        <w:rPr>
          <w:rFonts w:cs="Arial"/>
          <w:szCs w:val="22"/>
          <w:lang w:val="en-GB"/>
        </w:rPr>
        <w:t xml:space="preserve"> and strengthened the compliance monitoring system</w:t>
      </w:r>
      <w:r w:rsidR="00AC7AC0" w:rsidRPr="00AC7AC0">
        <w:rPr>
          <w:rFonts w:cs="Arial"/>
          <w:szCs w:val="22"/>
          <w:lang w:val="en-GB"/>
        </w:rPr>
        <w:t xml:space="preserve"> </w:t>
      </w:r>
      <w:r w:rsidR="00343FC1">
        <w:rPr>
          <w:rFonts w:cs="Arial"/>
          <w:szCs w:val="22"/>
          <w:lang w:val="en-GB"/>
        </w:rPr>
        <w:t xml:space="preserve">with said system now </w:t>
      </w:r>
      <w:r w:rsidR="00AC7AC0">
        <w:rPr>
          <w:rFonts w:cs="Arial"/>
          <w:szCs w:val="22"/>
          <w:lang w:val="en-GB"/>
        </w:rPr>
        <w:t>being</w:t>
      </w:r>
      <w:r w:rsidR="00AC7AC0" w:rsidRPr="00AC7AC0">
        <w:rPr>
          <w:rFonts w:cs="Arial"/>
          <w:szCs w:val="22"/>
          <w:lang w:val="en-GB"/>
        </w:rPr>
        <w:t xml:space="preserve"> monitored by the sen</w:t>
      </w:r>
      <w:r w:rsidR="00AC7AC0">
        <w:rPr>
          <w:rFonts w:cs="Arial"/>
          <w:szCs w:val="22"/>
          <w:lang w:val="en-GB"/>
        </w:rPr>
        <w:t>i</w:t>
      </w:r>
      <w:r w:rsidR="00AC7AC0" w:rsidRPr="00AC7AC0">
        <w:rPr>
          <w:rFonts w:cs="Arial"/>
          <w:szCs w:val="22"/>
          <w:lang w:val="en-GB"/>
        </w:rPr>
        <w:t>or leadership team</w:t>
      </w:r>
      <w:r w:rsidR="00C66DFB">
        <w:rPr>
          <w:rFonts w:cs="Arial"/>
          <w:szCs w:val="22"/>
          <w:lang w:val="en-GB"/>
        </w:rPr>
        <w:t>.</w:t>
      </w:r>
    </w:p>
    <w:p w:rsidR="009F6BCD" w:rsidRPr="009F6BCD" w:rsidRDefault="0095174A" w:rsidP="009F6BCD">
      <w:pPr>
        <w:pStyle w:val="BodyTextIndent"/>
        <w:numPr>
          <w:ilvl w:val="0"/>
          <w:numId w:val="28"/>
        </w:numPr>
        <w:spacing w:before="240"/>
        <w:rPr>
          <w:rFonts w:cs="Arial"/>
        </w:rPr>
      </w:pPr>
      <w:r>
        <w:rPr>
          <w:rFonts w:cs="Arial"/>
        </w:rPr>
        <w:t>provided site-wide training on care practices</w:t>
      </w:r>
      <w:r w:rsidR="00343FC1">
        <w:rPr>
          <w:rFonts w:cs="Arial"/>
        </w:rPr>
        <w:t xml:space="preserve"> and </w:t>
      </w:r>
      <w:r>
        <w:rPr>
          <w:rFonts w:cs="Arial"/>
        </w:rPr>
        <w:t>secure care processes</w:t>
      </w:r>
    </w:p>
    <w:p w:rsidR="003938F0" w:rsidRDefault="003938F0" w:rsidP="00AC7AC0">
      <w:pPr>
        <w:numPr>
          <w:ilvl w:val="0"/>
          <w:numId w:val="28"/>
        </w:numPr>
        <w:spacing w:after="0"/>
        <w:jc w:val="both"/>
      </w:pPr>
      <w:r w:rsidRPr="00AC7AC0">
        <w:rPr>
          <w:rFonts w:cs="Arial"/>
          <w:szCs w:val="22"/>
          <w:lang w:val="en-GB"/>
        </w:rPr>
        <w:t xml:space="preserve">provided training for all staff on </w:t>
      </w:r>
      <w:r w:rsidR="000F53FA" w:rsidRPr="00AC7AC0">
        <w:rPr>
          <w:rFonts w:cs="Arial"/>
          <w:szCs w:val="22"/>
          <w:lang w:val="en-GB"/>
        </w:rPr>
        <w:t>recording practices</w:t>
      </w:r>
      <w:r w:rsidR="00343FC1">
        <w:rPr>
          <w:rFonts w:cs="Arial"/>
          <w:szCs w:val="22"/>
          <w:lang w:val="en-GB"/>
        </w:rPr>
        <w:t xml:space="preserve"> so as to ensure </w:t>
      </w:r>
      <w:r w:rsidR="000F53FA" w:rsidRPr="00AC7AC0">
        <w:rPr>
          <w:rFonts w:cs="Arial"/>
          <w:szCs w:val="22"/>
          <w:lang w:val="en-GB"/>
        </w:rPr>
        <w:t xml:space="preserve">that the required detail is recorded in the admission </w:t>
      </w:r>
      <w:r w:rsidR="006B6319" w:rsidRPr="00AC7AC0">
        <w:rPr>
          <w:rFonts w:cs="Arial"/>
          <w:szCs w:val="22"/>
          <w:lang w:val="en-GB"/>
        </w:rPr>
        <w:t>and</w:t>
      </w:r>
      <w:r w:rsidR="000F53FA" w:rsidRPr="00AC7AC0">
        <w:rPr>
          <w:rFonts w:cs="Arial"/>
          <w:szCs w:val="22"/>
          <w:lang w:val="en-GB"/>
        </w:rPr>
        <w:t xml:space="preserve"> secure care register</w:t>
      </w:r>
      <w:r w:rsidR="0095174A">
        <w:rPr>
          <w:rFonts w:cs="Arial"/>
          <w:szCs w:val="22"/>
          <w:lang w:val="en-GB"/>
        </w:rPr>
        <w:t>s</w:t>
      </w:r>
      <w:r w:rsidR="000F53FA" w:rsidRPr="00AC7AC0">
        <w:rPr>
          <w:rFonts w:cs="Arial"/>
          <w:szCs w:val="22"/>
          <w:lang w:val="en-GB"/>
        </w:rPr>
        <w:t xml:space="preserve"> and that </w:t>
      </w:r>
      <w:r w:rsidR="009577E4">
        <w:rPr>
          <w:rFonts w:cs="Arial"/>
          <w:szCs w:val="22"/>
          <w:lang w:val="en-GB"/>
        </w:rPr>
        <w:t>all</w:t>
      </w:r>
      <w:r w:rsidR="000F53FA" w:rsidRPr="00AC7AC0">
        <w:rPr>
          <w:rFonts w:cs="Arial"/>
          <w:szCs w:val="22"/>
          <w:lang w:val="en-GB"/>
        </w:rPr>
        <w:t xml:space="preserve"> records </w:t>
      </w:r>
      <w:r w:rsidR="009577E4">
        <w:rPr>
          <w:rFonts w:cs="Arial"/>
          <w:szCs w:val="22"/>
          <w:lang w:val="en-GB"/>
        </w:rPr>
        <w:t>are confidentially</w:t>
      </w:r>
      <w:r w:rsidR="006B6319" w:rsidRPr="00AC7AC0">
        <w:rPr>
          <w:rFonts w:cs="Arial"/>
          <w:szCs w:val="22"/>
          <w:lang w:val="en-GB"/>
        </w:rPr>
        <w:t xml:space="preserve"> </w:t>
      </w:r>
      <w:r w:rsidR="000F53FA" w:rsidRPr="00AC7AC0">
        <w:rPr>
          <w:rFonts w:cs="Arial"/>
          <w:szCs w:val="22"/>
          <w:lang w:val="en-GB"/>
        </w:rPr>
        <w:t>maintained</w:t>
      </w:r>
      <w:r w:rsidR="009577E4">
        <w:rPr>
          <w:rFonts w:cs="Arial"/>
          <w:szCs w:val="22"/>
          <w:lang w:val="en-GB"/>
        </w:rPr>
        <w:t xml:space="preserve"> and are only accessed by authorised personnel.</w:t>
      </w:r>
    </w:p>
    <w:sectPr w:rsidR="003938F0" w:rsidSect="00E86078">
      <w:footerReference w:type="default" r:id="rId8"/>
      <w:pgSz w:w="11900" w:h="16840"/>
      <w:pgMar w:top="170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B8" w:rsidRDefault="008C0EB8">
      <w:r>
        <w:separator/>
      </w:r>
    </w:p>
  </w:endnote>
  <w:endnote w:type="continuationSeparator" w:id="0">
    <w:p w:rsidR="008C0EB8" w:rsidRDefault="008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DA" w:rsidRDefault="006B1982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8752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B8" w:rsidRDefault="008C0EB8">
      <w:r>
        <w:separator/>
      </w:r>
    </w:p>
  </w:footnote>
  <w:footnote w:type="continuationSeparator" w:id="0">
    <w:p w:rsidR="008C0EB8" w:rsidRDefault="008C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29A04F2"/>
    <w:multiLevelType w:val="hybridMultilevel"/>
    <w:tmpl w:val="419C7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D90ABC"/>
    <w:multiLevelType w:val="multilevel"/>
    <w:tmpl w:val="0409001D"/>
    <w:numStyleLink w:val="bulletlist"/>
  </w:abstractNum>
  <w:abstractNum w:abstractNumId="8">
    <w:nsid w:val="1DB9719A"/>
    <w:multiLevelType w:val="hybridMultilevel"/>
    <w:tmpl w:val="2578C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5">
    <w:nsid w:val="31816F97"/>
    <w:multiLevelType w:val="hybridMultilevel"/>
    <w:tmpl w:val="640809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D9932D5"/>
    <w:multiLevelType w:val="hybridMultilevel"/>
    <w:tmpl w:val="953483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6628E"/>
    <w:multiLevelType w:val="hybridMultilevel"/>
    <w:tmpl w:val="33B28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E92AB1"/>
    <w:multiLevelType w:val="hybridMultilevel"/>
    <w:tmpl w:val="015A4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CE30E2B"/>
    <w:multiLevelType w:val="hybridMultilevel"/>
    <w:tmpl w:val="CD969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40DA9"/>
    <w:multiLevelType w:val="hybridMultilevel"/>
    <w:tmpl w:val="5B867F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9"/>
  </w:num>
  <w:num w:numId="5">
    <w:abstractNumId w:val="19"/>
  </w:num>
  <w:num w:numId="6">
    <w:abstractNumId w:val="11"/>
  </w:num>
  <w:num w:numId="7">
    <w:abstractNumId w:val="17"/>
  </w:num>
  <w:num w:numId="8">
    <w:abstractNumId w:val="23"/>
  </w:num>
  <w:num w:numId="9">
    <w:abstractNumId w:val="28"/>
  </w:num>
  <w:num w:numId="10">
    <w:abstractNumId w:val="12"/>
  </w:num>
  <w:num w:numId="11">
    <w:abstractNumId w:val="6"/>
  </w:num>
  <w:num w:numId="12">
    <w:abstractNumId w:val="16"/>
  </w:num>
  <w:num w:numId="13">
    <w:abstractNumId w:val="31"/>
  </w:num>
  <w:num w:numId="14">
    <w:abstractNumId w:val="0"/>
  </w:num>
  <w:num w:numId="15">
    <w:abstractNumId w:val="26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9"/>
  </w:num>
  <w:num w:numId="24">
    <w:abstractNumId w:val="4"/>
  </w:num>
  <w:num w:numId="25">
    <w:abstractNumId w:val="32"/>
  </w:num>
  <w:num w:numId="26">
    <w:abstractNumId w:val="30"/>
  </w:num>
  <w:num w:numId="27">
    <w:abstractNumId w:val="2"/>
  </w:num>
  <w:num w:numId="28">
    <w:abstractNumId w:val="22"/>
  </w:num>
  <w:num w:numId="29">
    <w:abstractNumId w:val="27"/>
  </w:num>
  <w:num w:numId="30">
    <w:abstractNumId w:val="20"/>
  </w:num>
  <w:num w:numId="31">
    <w:abstractNumId w:val="24"/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263F5"/>
    <w:rsid w:val="00034A79"/>
    <w:rsid w:val="000475E7"/>
    <w:rsid w:val="00073C2A"/>
    <w:rsid w:val="000B0735"/>
    <w:rsid w:val="000D128A"/>
    <w:rsid w:val="000D61A2"/>
    <w:rsid w:val="000F53FA"/>
    <w:rsid w:val="001079EA"/>
    <w:rsid w:val="00123EDA"/>
    <w:rsid w:val="0017319F"/>
    <w:rsid w:val="001748CD"/>
    <w:rsid w:val="001C42A3"/>
    <w:rsid w:val="001F35A6"/>
    <w:rsid w:val="002564D4"/>
    <w:rsid w:val="002578CA"/>
    <w:rsid w:val="00287662"/>
    <w:rsid w:val="002D6E7B"/>
    <w:rsid w:val="00343FC1"/>
    <w:rsid w:val="00381435"/>
    <w:rsid w:val="003938F0"/>
    <w:rsid w:val="003A5B37"/>
    <w:rsid w:val="003B1A75"/>
    <w:rsid w:val="003E4753"/>
    <w:rsid w:val="003E580F"/>
    <w:rsid w:val="003F09C3"/>
    <w:rsid w:val="00400B2A"/>
    <w:rsid w:val="00401B81"/>
    <w:rsid w:val="00411CF6"/>
    <w:rsid w:val="00454DF2"/>
    <w:rsid w:val="00462EA0"/>
    <w:rsid w:val="00464511"/>
    <w:rsid w:val="00494E46"/>
    <w:rsid w:val="004A526A"/>
    <w:rsid w:val="004B50BE"/>
    <w:rsid w:val="004B7B36"/>
    <w:rsid w:val="004E489F"/>
    <w:rsid w:val="004F76B6"/>
    <w:rsid w:val="00512981"/>
    <w:rsid w:val="00574B27"/>
    <w:rsid w:val="005871E7"/>
    <w:rsid w:val="0068630F"/>
    <w:rsid w:val="0069327E"/>
    <w:rsid w:val="00693868"/>
    <w:rsid w:val="006A4254"/>
    <w:rsid w:val="006B1982"/>
    <w:rsid w:val="006B6319"/>
    <w:rsid w:val="006F0533"/>
    <w:rsid w:val="006F23D0"/>
    <w:rsid w:val="007106D4"/>
    <w:rsid w:val="007879C2"/>
    <w:rsid w:val="00790161"/>
    <w:rsid w:val="007C6E99"/>
    <w:rsid w:val="007E3C8E"/>
    <w:rsid w:val="007F7FFC"/>
    <w:rsid w:val="00806076"/>
    <w:rsid w:val="00817E8F"/>
    <w:rsid w:val="00835F70"/>
    <w:rsid w:val="008424A7"/>
    <w:rsid w:val="008434A6"/>
    <w:rsid w:val="0089791B"/>
    <w:rsid w:val="008C0EB8"/>
    <w:rsid w:val="008D3D6C"/>
    <w:rsid w:val="0095174A"/>
    <w:rsid w:val="009577E4"/>
    <w:rsid w:val="00984EDA"/>
    <w:rsid w:val="00987E32"/>
    <w:rsid w:val="00995F64"/>
    <w:rsid w:val="009C540C"/>
    <w:rsid w:val="009F012F"/>
    <w:rsid w:val="009F6BCD"/>
    <w:rsid w:val="00A00ECC"/>
    <w:rsid w:val="00A97548"/>
    <w:rsid w:val="00AC7AC0"/>
    <w:rsid w:val="00B13AE3"/>
    <w:rsid w:val="00B2620D"/>
    <w:rsid w:val="00B50282"/>
    <w:rsid w:val="00C200B4"/>
    <w:rsid w:val="00C203F0"/>
    <w:rsid w:val="00C65624"/>
    <w:rsid w:val="00C66DFB"/>
    <w:rsid w:val="00C86A15"/>
    <w:rsid w:val="00C90989"/>
    <w:rsid w:val="00CA6BB5"/>
    <w:rsid w:val="00CB49B6"/>
    <w:rsid w:val="00CE7207"/>
    <w:rsid w:val="00D6648A"/>
    <w:rsid w:val="00DA2276"/>
    <w:rsid w:val="00DA66E7"/>
    <w:rsid w:val="00E1240F"/>
    <w:rsid w:val="00E20166"/>
    <w:rsid w:val="00E33FC4"/>
    <w:rsid w:val="00E57C3E"/>
    <w:rsid w:val="00E86078"/>
    <w:rsid w:val="00EC011D"/>
    <w:rsid w:val="00EC59CB"/>
    <w:rsid w:val="00ED14B2"/>
    <w:rsid w:val="00F0396E"/>
    <w:rsid w:val="00F114D2"/>
    <w:rsid w:val="00F2220E"/>
    <w:rsid w:val="00F415F7"/>
    <w:rsid w:val="00F52C06"/>
    <w:rsid w:val="00F979A4"/>
    <w:rsid w:val="00FA2C9A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6F23D0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6F23D0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6111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Andrew Beattie</cp:lastModifiedBy>
  <cp:revision>3</cp:revision>
  <cp:lastPrinted>2014-06-27T01:15:00Z</cp:lastPrinted>
  <dcterms:created xsi:type="dcterms:W3CDTF">2015-07-30T23:26:00Z</dcterms:created>
  <dcterms:modified xsi:type="dcterms:W3CDTF">2015-07-30T23:27:00Z</dcterms:modified>
</cp:coreProperties>
</file>