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715" w:rsidRDefault="00435715" w:rsidP="004B4B2B">
      <w:pPr>
        <w:pStyle w:val="Heading1"/>
        <w:spacing w:before="0"/>
        <w:rPr>
          <w:rFonts w:ascii="Verdana" w:hAnsi="Verdana" w:cstheme="minorHAnsi"/>
          <w:sz w:val="36"/>
          <w:szCs w:val="36"/>
        </w:rPr>
      </w:pPr>
      <w:bookmarkStart w:id="0" w:name="_Toc362368101"/>
      <w:bookmarkStart w:id="1" w:name="_Toc362434942"/>
      <w:bookmarkStart w:id="2" w:name="_Toc363047099"/>
      <w:bookmarkStart w:id="3" w:name="_Toc244509141"/>
      <w:bookmarkStart w:id="4" w:name="_Toc111173195"/>
      <w:bookmarkStart w:id="5" w:name="_Toc112306482"/>
      <w:bookmarkStart w:id="6" w:name="_Toc114287559"/>
      <w:bookmarkStart w:id="7" w:name="_Toc115188196"/>
      <w:bookmarkStart w:id="8" w:name="_Toc118514380"/>
      <w:bookmarkStart w:id="9" w:name="_Toc110071692"/>
      <w:bookmarkStart w:id="10" w:name="_Toc110072564"/>
      <w:bookmarkStart w:id="11" w:name="_Toc138735614"/>
      <w:bookmarkStart w:id="12" w:name="_Toc139335927"/>
      <w:bookmarkStart w:id="13" w:name="_Toc362526401"/>
    </w:p>
    <w:p w:rsidR="00435715" w:rsidRPr="005F7F2E" w:rsidRDefault="00435715" w:rsidP="005F7F2E">
      <w:pPr>
        <w:rPr>
          <w:rFonts w:ascii="Verdana" w:hAnsi="Verdana"/>
          <w:b/>
          <w:color w:val="1F497D" w:themeColor="text2"/>
          <w:sz w:val="36"/>
          <w:szCs w:val="36"/>
        </w:rPr>
      </w:pPr>
      <w:bookmarkStart w:id="14" w:name="_Toc458757996"/>
      <w:bookmarkStart w:id="15" w:name="_Toc458781523"/>
      <w:bookmarkStart w:id="16" w:name="_Toc458781978"/>
      <w:bookmarkStart w:id="17" w:name="_Toc458782051"/>
      <w:bookmarkStart w:id="18" w:name="_Toc458782604"/>
      <w:bookmarkStart w:id="19" w:name="_Toc459294747"/>
      <w:bookmarkStart w:id="20" w:name="_Toc459820754"/>
      <w:bookmarkStart w:id="21" w:name="_Toc459885726"/>
      <w:r w:rsidRPr="005F7F2E">
        <w:rPr>
          <w:rFonts w:ascii="Verdana" w:hAnsi="Verdana"/>
          <w:b/>
          <w:color w:val="1F497D" w:themeColor="text2"/>
          <w:sz w:val="36"/>
          <w:szCs w:val="36"/>
        </w:rPr>
        <w:t>Regulatory Impact Statement</w:t>
      </w:r>
      <w:bookmarkEnd w:id="14"/>
      <w:bookmarkEnd w:id="15"/>
      <w:bookmarkEnd w:id="16"/>
      <w:bookmarkEnd w:id="17"/>
      <w:bookmarkEnd w:id="18"/>
      <w:bookmarkEnd w:id="19"/>
      <w:bookmarkEnd w:id="20"/>
      <w:bookmarkEnd w:id="21"/>
      <w:r w:rsidRPr="005F7F2E">
        <w:rPr>
          <w:rFonts w:ascii="Verdana" w:hAnsi="Verdana"/>
          <w:b/>
          <w:color w:val="1F497D" w:themeColor="text2"/>
          <w:sz w:val="36"/>
          <w:szCs w:val="36"/>
        </w:rPr>
        <w:t xml:space="preserve"> </w:t>
      </w:r>
    </w:p>
    <w:p w:rsidR="008D5CD9" w:rsidRPr="005F7F2E" w:rsidRDefault="00435715" w:rsidP="005F7F2E">
      <w:pPr>
        <w:rPr>
          <w:rFonts w:ascii="Verdana" w:hAnsi="Verdana"/>
          <w:b/>
          <w:color w:val="1F497D" w:themeColor="text2"/>
          <w:sz w:val="36"/>
          <w:szCs w:val="36"/>
        </w:rPr>
      </w:pPr>
      <w:bookmarkStart w:id="22" w:name="_Toc458757997"/>
      <w:bookmarkStart w:id="23" w:name="_Toc458781524"/>
      <w:bookmarkStart w:id="24" w:name="_Toc458781979"/>
      <w:bookmarkStart w:id="25" w:name="_Toc458782052"/>
      <w:bookmarkStart w:id="26" w:name="_Toc458782605"/>
      <w:bookmarkStart w:id="27" w:name="_Toc459294748"/>
      <w:bookmarkStart w:id="28" w:name="_Toc459820755"/>
      <w:bookmarkStart w:id="29" w:name="_Toc459885727"/>
      <w:r w:rsidRPr="005F7F2E">
        <w:rPr>
          <w:rFonts w:ascii="Verdana" w:hAnsi="Verdana"/>
          <w:b/>
          <w:bCs/>
          <w:color w:val="1F497D" w:themeColor="text2"/>
          <w:sz w:val="36"/>
          <w:szCs w:val="36"/>
        </w:rPr>
        <w:t xml:space="preserve">Investing in Children: </w:t>
      </w:r>
      <w:r w:rsidR="006F6C05" w:rsidRPr="005F7F2E">
        <w:rPr>
          <w:rFonts w:ascii="Verdana" w:hAnsi="Verdana"/>
          <w:b/>
          <w:color w:val="1F497D" w:themeColor="text2"/>
          <w:sz w:val="36"/>
          <w:szCs w:val="36"/>
        </w:rPr>
        <w:t>Care Support</w:t>
      </w:r>
      <w:bookmarkEnd w:id="0"/>
      <w:bookmarkEnd w:id="1"/>
      <w:bookmarkEnd w:id="2"/>
      <w:bookmarkEnd w:id="3"/>
      <w:bookmarkEnd w:id="22"/>
      <w:bookmarkEnd w:id="23"/>
      <w:bookmarkEnd w:id="24"/>
      <w:bookmarkEnd w:id="25"/>
      <w:bookmarkEnd w:id="26"/>
      <w:bookmarkEnd w:id="27"/>
      <w:bookmarkEnd w:id="28"/>
      <w:bookmarkEnd w:id="29"/>
    </w:p>
    <w:p w:rsidR="00435715" w:rsidRDefault="00435715" w:rsidP="00435715">
      <w:pPr>
        <w:pStyle w:val="Heading1"/>
        <w:spacing w:before="0"/>
        <w:rPr>
          <w:rFonts w:ascii="Verdana" w:hAnsi="Verdana" w:cstheme="minorHAnsi"/>
          <w:sz w:val="28"/>
          <w:szCs w:val="28"/>
        </w:rPr>
      </w:pPr>
    </w:p>
    <w:p w:rsidR="00435715" w:rsidRDefault="00435715" w:rsidP="00435715">
      <w:pPr>
        <w:pStyle w:val="Heading1"/>
        <w:spacing w:before="0"/>
        <w:rPr>
          <w:rFonts w:ascii="Verdana" w:hAnsi="Verdana" w:cstheme="minorHAnsi"/>
          <w:sz w:val="28"/>
          <w:szCs w:val="28"/>
        </w:rPr>
      </w:pPr>
    </w:p>
    <w:p w:rsidR="00435715" w:rsidRDefault="00435715" w:rsidP="00435715">
      <w:pPr>
        <w:pStyle w:val="Heading1"/>
        <w:spacing w:before="0"/>
        <w:rPr>
          <w:rFonts w:ascii="Verdana" w:hAnsi="Verdana" w:cstheme="minorHAnsi"/>
          <w:sz w:val="28"/>
          <w:szCs w:val="28"/>
        </w:rPr>
      </w:pPr>
    </w:p>
    <w:p w:rsidR="00435715" w:rsidRDefault="00435715" w:rsidP="00435715">
      <w:pPr>
        <w:pStyle w:val="Heading1"/>
        <w:spacing w:before="0"/>
        <w:rPr>
          <w:rFonts w:ascii="Verdana" w:hAnsi="Verdana" w:cstheme="minorHAnsi"/>
          <w:sz w:val="28"/>
          <w:szCs w:val="28"/>
        </w:rPr>
      </w:pPr>
    </w:p>
    <w:p w:rsidR="00435715" w:rsidRDefault="00435715" w:rsidP="00435715">
      <w:pPr>
        <w:pStyle w:val="Heading1"/>
        <w:spacing w:before="0"/>
        <w:rPr>
          <w:rFonts w:ascii="Verdana" w:hAnsi="Verdana" w:cstheme="minorHAnsi"/>
          <w:sz w:val="28"/>
          <w:szCs w:val="28"/>
        </w:rPr>
      </w:pPr>
    </w:p>
    <w:p w:rsidR="00435715" w:rsidRPr="005F7F2E" w:rsidRDefault="00435715" w:rsidP="005F7F2E">
      <w:pPr>
        <w:rPr>
          <w:rFonts w:ascii="Verdana" w:hAnsi="Verdana"/>
          <w:color w:val="1F497D" w:themeColor="text2"/>
          <w:sz w:val="28"/>
          <w:szCs w:val="28"/>
        </w:rPr>
      </w:pPr>
      <w:bookmarkStart w:id="30" w:name="_Toc458757998"/>
      <w:bookmarkStart w:id="31" w:name="_Toc458781525"/>
      <w:bookmarkStart w:id="32" w:name="_Toc458781980"/>
      <w:bookmarkStart w:id="33" w:name="_Toc458782053"/>
      <w:bookmarkStart w:id="34" w:name="_Toc458782606"/>
      <w:bookmarkStart w:id="35" w:name="_Toc459294749"/>
      <w:bookmarkStart w:id="36" w:name="_Toc459820756"/>
      <w:bookmarkStart w:id="37" w:name="_Toc459885728"/>
      <w:r w:rsidRPr="005F7F2E">
        <w:rPr>
          <w:rFonts w:ascii="Verdana" w:hAnsi="Verdana"/>
          <w:color w:val="1F497D" w:themeColor="text2"/>
          <w:sz w:val="28"/>
          <w:szCs w:val="28"/>
        </w:rPr>
        <w:t>Ministry of Social Development</w:t>
      </w:r>
      <w:bookmarkEnd w:id="30"/>
      <w:bookmarkEnd w:id="31"/>
      <w:bookmarkEnd w:id="32"/>
      <w:bookmarkEnd w:id="33"/>
      <w:bookmarkEnd w:id="34"/>
      <w:bookmarkEnd w:id="35"/>
      <w:bookmarkEnd w:id="36"/>
      <w:bookmarkEnd w:id="37"/>
    </w:p>
    <w:p w:rsidR="00435715" w:rsidRPr="005F7F2E" w:rsidRDefault="005F7F2E" w:rsidP="005F7F2E">
      <w:pPr>
        <w:rPr>
          <w:rFonts w:ascii="Verdana" w:hAnsi="Verdana"/>
          <w:color w:val="1F497D" w:themeColor="text2"/>
          <w:sz w:val="28"/>
          <w:szCs w:val="28"/>
        </w:rPr>
      </w:pPr>
      <w:bookmarkStart w:id="38" w:name="_Toc458757999"/>
      <w:bookmarkStart w:id="39" w:name="_Toc458781526"/>
      <w:bookmarkStart w:id="40" w:name="_Toc458781981"/>
      <w:bookmarkStart w:id="41" w:name="_Toc458782054"/>
      <w:bookmarkStart w:id="42" w:name="_Toc458782607"/>
      <w:bookmarkStart w:id="43" w:name="_Toc459294750"/>
      <w:bookmarkStart w:id="44" w:name="_Toc459820757"/>
      <w:bookmarkStart w:id="45" w:name="_Toc459885729"/>
      <w:r>
        <w:rPr>
          <w:rFonts w:ascii="Verdana" w:hAnsi="Verdana"/>
          <w:color w:val="1F497D" w:themeColor="text2"/>
          <w:sz w:val="28"/>
          <w:szCs w:val="28"/>
        </w:rPr>
        <w:t>2</w:t>
      </w:r>
      <w:r w:rsidR="001C41D8">
        <w:rPr>
          <w:rFonts w:ascii="Verdana" w:hAnsi="Verdana"/>
          <w:color w:val="1F497D" w:themeColor="text2"/>
          <w:sz w:val="28"/>
          <w:szCs w:val="28"/>
        </w:rPr>
        <w:t>6</w:t>
      </w:r>
      <w:r w:rsidR="00435715" w:rsidRPr="005F7F2E">
        <w:rPr>
          <w:rFonts w:ascii="Verdana" w:hAnsi="Verdana"/>
          <w:color w:val="1F497D" w:themeColor="text2"/>
          <w:sz w:val="28"/>
          <w:szCs w:val="28"/>
        </w:rPr>
        <w:t xml:space="preserve"> </w:t>
      </w:r>
      <w:r>
        <w:rPr>
          <w:rFonts w:ascii="Verdana" w:hAnsi="Verdana"/>
          <w:color w:val="1F497D" w:themeColor="text2"/>
          <w:sz w:val="28"/>
          <w:szCs w:val="28"/>
        </w:rPr>
        <w:t>August</w:t>
      </w:r>
      <w:r w:rsidR="00435715" w:rsidRPr="005F7F2E">
        <w:rPr>
          <w:rFonts w:ascii="Verdana" w:hAnsi="Verdana"/>
          <w:color w:val="1F497D" w:themeColor="text2"/>
          <w:sz w:val="28"/>
          <w:szCs w:val="28"/>
        </w:rPr>
        <w:t xml:space="preserve"> 2016</w:t>
      </w:r>
      <w:bookmarkEnd w:id="38"/>
      <w:bookmarkEnd w:id="39"/>
      <w:bookmarkEnd w:id="40"/>
      <w:bookmarkEnd w:id="41"/>
      <w:bookmarkEnd w:id="42"/>
      <w:bookmarkEnd w:id="43"/>
      <w:bookmarkEnd w:id="44"/>
      <w:bookmarkEnd w:id="45"/>
    </w:p>
    <w:p w:rsidR="00435715" w:rsidRPr="00435715" w:rsidRDefault="00435715" w:rsidP="00435715">
      <w:pPr>
        <w:rPr>
          <w:lang w:val="en-NZ"/>
        </w:rPr>
      </w:pPr>
    </w:p>
    <w:p w:rsidR="00435715" w:rsidRPr="00435715" w:rsidRDefault="00435715" w:rsidP="00435715"/>
    <w:p w:rsidR="00435715" w:rsidRDefault="00435715">
      <w:pPr>
        <w:spacing w:after="0" w:line="240" w:lineRule="auto"/>
        <w:rPr>
          <w:rFonts w:ascii="Verdana" w:hAnsi="Verdana" w:cstheme="minorHAnsi"/>
          <w:b/>
          <w:color w:val="335087"/>
          <w:spacing w:val="20"/>
          <w:w w:val="90"/>
          <w:sz w:val="28"/>
          <w:szCs w:val="28"/>
        </w:rPr>
      </w:pPr>
      <w:bookmarkStart w:id="46" w:name="_Regulatory_Impact_Statement"/>
      <w:bookmarkStart w:id="47" w:name="_Toc362434943"/>
      <w:bookmarkStart w:id="48" w:name="_Toc362589329"/>
      <w:bookmarkStart w:id="49" w:name="_Toc362619029"/>
      <w:bookmarkStart w:id="50" w:name="_Toc362940593"/>
      <w:bookmarkStart w:id="51" w:name="_Toc363047101"/>
      <w:bookmarkEnd w:id="46"/>
      <w:r>
        <w:rPr>
          <w:rFonts w:ascii="Verdana" w:hAnsi="Verdana" w:cstheme="minorHAnsi"/>
          <w:sz w:val="28"/>
          <w:szCs w:val="28"/>
        </w:rPr>
        <w:br w:type="page"/>
      </w:r>
    </w:p>
    <w:p w:rsidR="008D5CD9" w:rsidRPr="00A82459" w:rsidRDefault="008D5CD9" w:rsidP="00A82459">
      <w:pPr>
        <w:keepNext/>
        <w:tabs>
          <w:tab w:val="left" w:pos="567"/>
        </w:tabs>
        <w:spacing w:before="240" w:after="180" w:line="240" w:lineRule="auto"/>
        <w:ind w:right="170"/>
        <w:outlineLvl w:val="1"/>
        <w:rPr>
          <w:rFonts w:ascii="Verdana" w:hAnsi="Verdana" w:cstheme="minorHAnsi"/>
          <w:b/>
          <w:color w:val="335087"/>
          <w:spacing w:val="20"/>
          <w:w w:val="90"/>
          <w:sz w:val="28"/>
          <w:szCs w:val="28"/>
        </w:rPr>
      </w:pPr>
      <w:bookmarkStart w:id="52" w:name="_Toc458758000"/>
      <w:bookmarkStart w:id="53" w:name="_Toc458781527"/>
      <w:bookmarkStart w:id="54" w:name="_Toc458781982"/>
      <w:bookmarkStart w:id="55" w:name="_Toc458782055"/>
      <w:bookmarkStart w:id="56" w:name="_Toc459975343"/>
      <w:r w:rsidRPr="00A82459">
        <w:rPr>
          <w:rFonts w:ascii="Verdana" w:hAnsi="Verdana" w:cstheme="minorHAnsi"/>
          <w:b/>
          <w:color w:val="335087"/>
          <w:spacing w:val="20"/>
          <w:w w:val="90"/>
          <w:sz w:val="28"/>
          <w:szCs w:val="28"/>
        </w:rPr>
        <w:lastRenderedPageBreak/>
        <w:t>Agency Disclosure Statement</w:t>
      </w:r>
      <w:bookmarkEnd w:id="47"/>
      <w:bookmarkEnd w:id="48"/>
      <w:bookmarkEnd w:id="49"/>
      <w:bookmarkEnd w:id="50"/>
      <w:bookmarkEnd w:id="51"/>
      <w:bookmarkEnd w:id="52"/>
      <w:bookmarkEnd w:id="53"/>
      <w:bookmarkEnd w:id="54"/>
      <w:bookmarkEnd w:id="55"/>
      <w:bookmarkEnd w:id="56"/>
      <w:r w:rsidRPr="00A82459">
        <w:rPr>
          <w:rFonts w:ascii="Verdana" w:hAnsi="Verdana" w:cstheme="minorHAnsi"/>
          <w:b/>
          <w:color w:val="335087"/>
          <w:spacing w:val="20"/>
          <w:w w:val="90"/>
          <w:sz w:val="28"/>
          <w:szCs w:val="28"/>
        </w:rPr>
        <w:t xml:space="preserve"> </w:t>
      </w:r>
    </w:p>
    <w:p w:rsidR="00184ABD" w:rsidRPr="00184ABD" w:rsidRDefault="005C4AE3" w:rsidP="00397760">
      <w:pPr>
        <w:spacing w:before="120" w:after="120"/>
        <w:ind w:right="170"/>
        <w:rPr>
          <w:rFonts w:ascii="Verdana" w:hAnsi="Verdana"/>
          <w:sz w:val="20"/>
        </w:rPr>
      </w:pPr>
      <w:r w:rsidRPr="00184ABD">
        <w:rPr>
          <w:rFonts w:ascii="Verdana" w:hAnsi="Verdana"/>
          <w:sz w:val="20"/>
        </w:rPr>
        <w:t xml:space="preserve">This Regulatory Impact Statement (RIS) has been prepared by the Ministry of Social Development. </w:t>
      </w:r>
      <w:r w:rsidR="006C4155" w:rsidRPr="00184ABD">
        <w:rPr>
          <w:rFonts w:ascii="Verdana" w:hAnsi="Verdana"/>
          <w:sz w:val="20"/>
        </w:rPr>
        <w:t>It</w:t>
      </w:r>
      <w:r w:rsidR="00347859" w:rsidRPr="00184ABD">
        <w:rPr>
          <w:rFonts w:ascii="Verdana" w:hAnsi="Verdana"/>
          <w:sz w:val="20"/>
        </w:rPr>
        <w:t xml:space="preserve"> provides an analysis of options to provide </w:t>
      </w:r>
      <w:r w:rsidR="00343418">
        <w:rPr>
          <w:rFonts w:ascii="Verdana" w:hAnsi="Verdana"/>
          <w:sz w:val="20"/>
        </w:rPr>
        <w:t>the</w:t>
      </w:r>
      <w:r w:rsidR="00347859" w:rsidRPr="00184ABD">
        <w:rPr>
          <w:rFonts w:ascii="Verdana" w:hAnsi="Verdana"/>
          <w:sz w:val="20"/>
        </w:rPr>
        <w:t xml:space="preserve"> </w:t>
      </w:r>
      <w:r w:rsidR="008A139D" w:rsidRPr="00184ABD">
        <w:rPr>
          <w:rFonts w:ascii="Verdana" w:hAnsi="Verdana"/>
          <w:sz w:val="20"/>
        </w:rPr>
        <w:t>basis</w:t>
      </w:r>
      <w:r w:rsidR="00347859" w:rsidRPr="00184ABD">
        <w:rPr>
          <w:rFonts w:ascii="Verdana" w:hAnsi="Verdana"/>
          <w:sz w:val="20"/>
        </w:rPr>
        <w:t xml:space="preserve"> for </w:t>
      </w:r>
      <w:r w:rsidR="00343418">
        <w:rPr>
          <w:rFonts w:ascii="Verdana" w:hAnsi="Verdana"/>
          <w:sz w:val="20"/>
        </w:rPr>
        <w:t>a</w:t>
      </w:r>
      <w:r w:rsidR="00347859" w:rsidRPr="00184ABD">
        <w:rPr>
          <w:rFonts w:ascii="Verdana" w:hAnsi="Verdana"/>
          <w:sz w:val="20"/>
        </w:rPr>
        <w:t xml:space="preserve"> care support </w:t>
      </w:r>
      <w:r w:rsidR="00272077" w:rsidRPr="00184ABD">
        <w:rPr>
          <w:rFonts w:ascii="Verdana" w:hAnsi="Verdana"/>
          <w:sz w:val="20"/>
        </w:rPr>
        <w:t>service</w:t>
      </w:r>
      <w:r w:rsidR="00347859" w:rsidRPr="00184ABD">
        <w:rPr>
          <w:rFonts w:ascii="Verdana" w:hAnsi="Verdana"/>
          <w:sz w:val="20"/>
        </w:rPr>
        <w:t xml:space="preserve"> that delivers improved outcomes for vulnerable children and </w:t>
      </w:r>
      <w:r w:rsidR="00343418">
        <w:rPr>
          <w:rFonts w:ascii="Verdana" w:hAnsi="Verdana"/>
          <w:sz w:val="20"/>
        </w:rPr>
        <w:t>young people</w:t>
      </w:r>
      <w:r w:rsidR="006C4155" w:rsidRPr="00184ABD">
        <w:rPr>
          <w:rFonts w:ascii="Verdana" w:hAnsi="Verdana"/>
          <w:sz w:val="20"/>
        </w:rPr>
        <w:t xml:space="preserve">. </w:t>
      </w:r>
      <w:r w:rsidR="00184ABD" w:rsidRPr="00184ABD">
        <w:rPr>
          <w:rFonts w:ascii="Verdana" w:hAnsi="Verdana"/>
          <w:sz w:val="20"/>
        </w:rPr>
        <w:t>These options support the Government’s proposed new operating model for vulnerable children and young people, specifically the establishment of a care support service.</w:t>
      </w:r>
    </w:p>
    <w:p w:rsidR="003D62DD" w:rsidRDefault="00184ABD" w:rsidP="00397760">
      <w:pPr>
        <w:spacing w:before="120" w:after="120"/>
        <w:ind w:right="170"/>
        <w:rPr>
          <w:rFonts w:ascii="Verdana" w:hAnsi="Verdana" w:cstheme="minorHAnsi"/>
          <w:sz w:val="20"/>
          <w:lang w:val="en-NZ"/>
        </w:rPr>
      </w:pPr>
      <w:r>
        <w:rPr>
          <w:rFonts w:ascii="Verdana" w:hAnsi="Verdana"/>
          <w:sz w:val="20"/>
        </w:rPr>
        <w:t xml:space="preserve">In March 2016, Government </w:t>
      </w:r>
      <w:r w:rsidRPr="00104BAC">
        <w:rPr>
          <w:rFonts w:ascii="Verdana" w:hAnsi="Verdana"/>
          <w:sz w:val="20"/>
        </w:rPr>
        <w:t xml:space="preserve">considered the </w:t>
      </w:r>
      <w:r>
        <w:rPr>
          <w:rFonts w:ascii="Verdana" w:hAnsi="Verdana"/>
          <w:sz w:val="20"/>
        </w:rPr>
        <w:t>Modernising Child</w:t>
      </w:r>
      <w:r w:rsidR="00343418">
        <w:rPr>
          <w:rFonts w:ascii="Verdana" w:hAnsi="Verdana"/>
          <w:sz w:val="20"/>
        </w:rPr>
        <w:t>,</w:t>
      </w:r>
      <w:r>
        <w:rPr>
          <w:rFonts w:ascii="Verdana" w:hAnsi="Verdana"/>
          <w:sz w:val="20"/>
        </w:rPr>
        <w:t xml:space="preserve"> Youth and Family Expert </w:t>
      </w:r>
      <w:r w:rsidRPr="00104BAC">
        <w:rPr>
          <w:rFonts w:ascii="Verdana" w:hAnsi="Verdana"/>
          <w:sz w:val="20"/>
        </w:rPr>
        <w:t xml:space="preserve">Panel’s </w:t>
      </w:r>
      <w:r w:rsidR="00397760">
        <w:rPr>
          <w:rFonts w:ascii="Verdana" w:hAnsi="Verdana"/>
          <w:sz w:val="20"/>
        </w:rPr>
        <w:t xml:space="preserve">(the Panel) </w:t>
      </w:r>
      <w:r>
        <w:rPr>
          <w:rFonts w:ascii="Verdana" w:hAnsi="Verdana"/>
          <w:sz w:val="20"/>
        </w:rPr>
        <w:t>f</w:t>
      </w:r>
      <w:r w:rsidRPr="00104BAC">
        <w:rPr>
          <w:rFonts w:ascii="Verdana" w:hAnsi="Verdana"/>
          <w:sz w:val="20"/>
        </w:rPr>
        <w:t xml:space="preserve">inal </w:t>
      </w:r>
      <w:r>
        <w:rPr>
          <w:rFonts w:ascii="Verdana" w:hAnsi="Verdana"/>
          <w:sz w:val="20"/>
        </w:rPr>
        <w:t>r</w:t>
      </w:r>
      <w:r w:rsidRPr="00104BAC">
        <w:rPr>
          <w:rFonts w:ascii="Verdana" w:hAnsi="Verdana"/>
          <w:sz w:val="20"/>
        </w:rPr>
        <w:t>eport and agreed major legislati</w:t>
      </w:r>
      <w:r>
        <w:rPr>
          <w:rFonts w:ascii="Verdana" w:hAnsi="Verdana"/>
          <w:sz w:val="20"/>
        </w:rPr>
        <w:t>ve</w:t>
      </w:r>
      <w:r w:rsidRPr="00104BAC">
        <w:rPr>
          <w:rFonts w:ascii="Verdana" w:hAnsi="Verdana"/>
          <w:sz w:val="20"/>
        </w:rPr>
        <w:t xml:space="preserve"> reform is required to give effect to a proposed new operating model.</w:t>
      </w:r>
      <w:r>
        <w:rPr>
          <w:rFonts w:ascii="Verdana" w:hAnsi="Verdana"/>
          <w:sz w:val="20"/>
        </w:rPr>
        <w:t xml:space="preserve"> </w:t>
      </w:r>
      <w:r w:rsidR="003D62DD" w:rsidRPr="003D62DD">
        <w:rPr>
          <w:rFonts w:ascii="Verdana" w:hAnsi="Verdana" w:cstheme="minorHAnsi"/>
          <w:sz w:val="20"/>
          <w:lang w:val="en-NZ"/>
        </w:rPr>
        <w:t xml:space="preserve">Legislative changes </w:t>
      </w:r>
      <w:r w:rsidR="001C41D8">
        <w:rPr>
          <w:rFonts w:ascii="Verdana" w:hAnsi="Verdana" w:cstheme="minorHAnsi"/>
          <w:sz w:val="20"/>
          <w:lang w:val="en-NZ"/>
        </w:rPr>
        <w:t>required for</w:t>
      </w:r>
      <w:r w:rsidR="003D62DD" w:rsidRPr="003D62DD">
        <w:rPr>
          <w:rFonts w:ascii="Verdana" w:hAnsi="Verdana" w:cstheme="minorHAnsi"/>
          <w:sz w:val="20"/>
          <w:lang w:val="en-NZ"/>
        </w:rPr>
        <w:t xml:space="preserve"> new operating model are being progressed in two stages:</w:t>
      </w:r>
    </w:p>
    <w:p w:rsidR="003D62DD" w:rsidRPr="003D62DD" w:rsidRDefault="003D62DD" w:rsidP="00397760">
      <w:pPr>
        <w:pStyle w:val="ListParagraph"/>
        <w:numPr>
          <w:ilvl w:val="0"/>
          <w:numId w:val="12"/>
        </w:numPr>
        <w:spacing w:before="120" w:after="120"/>
        <w:ind w:right="170"/>
        <w:contextualSpacing w:val="0"/>
        <w:rPr>
          <w:rFonts w:ascii="Verdana" w:hAnsi="Verdana" w:cstheme="minorHAnsi"/>
          <w:sz w:val="20"/>
          <w:lang w:val="en-NZ"/>
        </w:rPr>
      </w:pPr>
      <w:r w:rsidRPr="003D62DD">
        <w:rPr>
          <w:rFonts w:ascii="Verdana" w:hAnsi="Verdana" w:cstheme="minorHAnsi"/>
          <w:sz w:val="20"/>
          <w:lang w:val="en-NZ"/>
        </w:rPr>
        <w:t>Stage One</w:t>
      </w:r>
      <w:r w:rsidR="00DA4474">
        <w:rPr>
          <w:rFonts w:ascii="Verdana" w:hAnsi="Verdana" w:cstheme="minorHAnsi"/>
          <w:sz w:val="20"/>
          <w:lang w:val="en-NZ"/>
        </w:rPr>
        <w:t>:</w:t>
      </w:r>
      <w:r w:rsidRPr="003D62DD">
        <w:rPr>
          <w:rFonts w:ascii="Verdana" w:hAnsi="Verdana" w:cstheme="minorHAnsi"/>
          <w:sz w:val="20"/>
          <w:lang w:val="en-NZ"/>
        </w:rPr>
        <w:t xml:space="preserve"> the Children, Young Persons, and Their Families (Advocacy, Workforce, and Age Settings) Amendment Bill (Bill No 1). Bill No 1 was introduced and referred to </w:t>
      </w:r>
      <w:r w:rsidR="00222967">
        <w:rPr>
          <w:rFonts w:ascii="Verdana" w:hAnsi="Verdana" w:cstheme="minorHAnsi"/>
          <w:sz w:val="20"/>
          <w:lang w:val="en-NZ"/>
        </w:rPr>
        <w:t xml:space="preserve">the </w:t>
      </w:r>
      <w:r w:rsidR="00222967" w:rsidRPr="00222967">
        <w:rPr>
          <w:rFonts w:ascii="Verdana" w:hAnsi="Verdana" w:cstheme="minorHAnsi"/>
          <w:sz w:val="20"/>
          <w:lang w:val="en-NZ"/>
        </w:rPr>
        <w:t xml:space="preserve">Social Services Committee </w:t>
      </w:r>
      <w:r w:rsidRPr="003D62DD">
        <w:rPr>
          <w:rFonts w:ascii="Verdana" w:hAnsi="Verdana" w:cstheme="minorHAnsi"/>
          <w:sz w:val="20"/>
          <w:lang w:val="en-NZ"/>
        </w:rPr>
        <w:t xml:space="preserve">on 15 June 2016. </w:t>
      </w:r>
    </w:p>
    <w:p w:rsidR="003D62DD" w:rsidRPr="003D62DD" w:rsidRDefault="003D62DD" w:rsidP="00397760">
      <w:pPr>
        <w:pStyle w:val="ListParagraph"/>
        <w:numPr>
          <w:ilvl w:val="0"/>
          <w:numId w:val="12"/>
        </w:numPr>
        <w:spacing w:before="120" w:after="120"/>
        <w:ind w:right="170"/>
        <w:contextualSpacing w:val="0"/>
        <w:rPr>
          <w:rFonts w:ascii="Verdana" w:hAnsi="Verdana" w:cstheme="minorHAnsi"/>
          <w:sz w:val="20"/>
          <w:lang w:val="en-NZ"/>
        </w:rPr>
      </w:pPr>
      <w:r w:rsidRPr="003D62DD">
        <w:rPr>
          <w:rFonts w:ascii="Verdana" w:hAnsi="Verdana" w:cstheme="minorHAnsi"/>
          <w:sz w:val="20"/>
          <w:lang w:val="en-NZ"/>
        </w:rPr>
        <w:t>Stage Two</w:t>
      </w:r>
      <w:r w:rsidR="00DA4474">
        <w:rPr>
          <w:rFonts w:ascii="Verdana" w:hAnsi="Verdana" w:cstheme="minorHAnsi"/>
          <w:sz w:val="20"/>
          <w:lang w:val="en-NZ"/>
        </w:rPr>
        <w:t>:</w:t>
      </w:r>
      <w:r w:rsidRPr="003D62DD">
        <w:rPr>
          <w:rFonts w:ascii="Verdana" w:hAnsi="Verdana" w:cstheme="minorHAnsi"/>
          <w:sz w:val="20"/>
          <w:lang w:val="en-NZ"/>
        </w:rPr>
        <w:t xml:space="preserve"> consists of a more complex and wide-ranging set of legislative reforms to give effect to the new operating model</w:t>
      </w:r>
      <w:r w:rsidR="00DA4474">
        <w:rPr>
          <w:rFonts w:ascii="Verdana" w:hAnsi="Verdana" w:cstheme="minorHAnsi"/>
          <w:sz w:val="20"/>
          <w:lang w:val="en-NZ"/>
        </w:rPr>
        <w:t xml:space="preserve">. These are to be included in </w:t>
      </w:r>
      <w:r w:rsidRPr="003D62DD">
        <w:rPr>
          <w:rFonts w:ascii="Verdana" w:hAnsi="Verdana" w:cstheme="minorHAnsi"/>
          <w:sz w:val="20"/>
          <w:lang w:val="en-NZ"/>
        </w:rPr>
        <w:t xml:space="preserve">a second </w:t>
      </w:r>
      <w:r w:rsidR="00990CF6">
        <w:rPr>
          <w:rFonts w:ascii="Verdana" w:hAnsi="Verdana" w:cstheme="minorHAnsi"/>
          <w:sz w:val="20"/>
          <w:lang w:val="en-NZ"/>
        </w:rPr>
        <w:t>B</w:t>
      </w:r>
      <w:r w:rsidRPr="003D62DD">
        <w:rPr>
          <w:rFonts w:ascii="Verdana" w:hAnsi="Verdana" w:cstheme="minorHAnsi"/>
          <w:sz w:val="20"/>
          <w:lang w:val="en-NZ"/>
        </w:rPr>
        <w:t xml:space="preserve">ill </w:t>
      </w:r>
      <w:bookmarkStart w:id="57" w:name="_Toc362368103"/>
      <w:bookmarkStart w:id="58" w:name="_Toc362434944"/>
      <w:bookmarkStart w:id="59" w:name="_Toc362589330"/>
      <w:bookmarkStart w:id="60" w:name="_Toc362619030"/>
      <w:bookmarkStart w:id="61" w:name="_Toc362940594"/>
      <w:bookmarkStart w:id="62" w:name="_Toc363047102"/>
      <w:r w:rsidRPr="003D62DD">
        <w:rPr>
          <w:rFonts w:ascii="Verdana" w:hAnsi="Verdana" w:cstheme="minorHAnsi"/>
          <w:sz w:val="20"/>
          <w:lang w:val="en-NZ"/>
        </w:rPr>
        <w:t>(Bill No 2) expected to be introduced into the House in November 2016.</w:t>
      </w:r>
    </w:p>
    <w:p w:rsidR="002A6451" w:rsidRDefault="003D62DD" w:rsidP="00397760">
      <w:pPr>
        <w:spacing w:before="120" w:after="120"/>
        <w:ind w:right="170"/>
        <w:rPr>
          <w:rFonts w:ascii="Verdana" w:hAnsi="Verdana" w:cstheme="minorHAnsi"/>
          <w:sz w:val="20"/>
          <w:lang w:val="en-NZ"/>
        </w:rPr>
      </w:pPr>
      <w:r w:rsidRPr="003D62DD">
        <w:rPr>
          <w:rFonts w:ascii="Verdana" w:hAnsi="Verdana" w:cstheme="minorHAnsi"/>
          <w:sz w:val="20"/>
          <w:lang w:val="en-NZ"/>
        </w:rPr>
        <w:t xml:space="preserve">The proposals in this RIS </w:t>
      </w:r>
      <w:r w:rsidR="00694E59">
        <w:rPr>
          <w:rFonts w:ascii="Verdana" w:hAnsi="Verdana" w:cstheme="minorHAnsi"/>
          <w:sz w:val="20"/>
          <w:lang w:val="en-NZ"/>
        </w:rPr>
        <w:t>are</w:t>
      </w:r>
      <w:r w:rsidRPr="003D62DD">
        <w:rPr>
          <w:rFonts w:ascii="Verdana" w:hAnsi="Verdana" w:cstheme="minorHAnsi"/>
          <w:sz w:val="20"/>
          <w:lang w:val="en-NZ"/>
        </w:rPr>
        <w:t xml:space="preserve"> part of </w:t>
      </w:r>
      <w:r>
        <w:rPr>
          <w:rFonts w:ascii="Verdana" w:hAnsi="Verdana" w:cstheme="minorHAnsi"/>
          <w:sz w:val="20"/>
          <w:lang w:val="en-NZ"/>
        </w:rPr>
        <w:t>the</w:t>
      </w:r>
      <w:r w:rsidRPr="003D62DD">
        <w:rPr>
          <w:rFonts w:ascii="Verdana" w:hAnsi="Verdana" w:cstheme="minorHAnsi"/>
          <w:sz w:val="20"/>
          <w:lang w:val="en-NZ"/>
        </w:rPr>
        <w:t xml:space="preserve"> </w:t>
      </w:r>
      <w:r w:rsidR="0054017B" w:rsidRPr="0054017B">
        <w:rPr>
          <w:rFonts w:ascii="Verdana" w:hAnsi="Verdana" w:cstheme="minorHAnsi"/>
          <w:sz w:val="20"/>
          <w:lang w:val="en-NZ"/>
        </w:rPr>
        <w:t>wide-ranging</w:t>
      </w:r>
      <w:r w:rsidRPr="003D62DD">
        <w:rPr>
          <w:rFonts w:ascii="Verdana" w:hAnsi="Verdana" w:cstheme="minorHAnsi"/>
          <w:sz w:val="20"/>
          <w:lang w:val="en-NZ"/>
        </w:rPr>
        <w:t xml:space="preserve"> reform included within </w:t>
      </w:r>
      <w:r w:rsidR="00694E59">
        <w:rPr>
          <w:rFonts w:ascii="Verdana" w:hAnsi="Verdana" w:cstheme="minorHAnsi"/>
          <w:sz w:val="20"/>
          <w:lang w:val="en-NZ"/>
        </w:rPr>
        <w:t>stage two</w:t>
      </w:r>
      <w:r w:rsidRPr="003D62DD">
        <w:rPr>
          <w:rFonts w:ascii="Verdana" w:hAnsi="Verdana" w:cstheme="minorHAnsi"/>
          <w:sz w:val="20"/>
          <w:lang w:val="en-NZ"/>
        </w:rPr>
        <w:t xml:space="preserve"> of reform</w:t>
      </w:r>
      <w:r>
        <w:rPr>
          <w:rFonts w:ascii="Verdana" w:hAnsi="Verdana" w:cstheme="minorHAnsi"/>
          <w:sz w:val="20"/>
          <w:lang w:val="en-NZ"/>
        </w:rPr>
        <w:t xml:space="preserve"> </w:t>
      </w:r>
      <w:r w:rsidRPr="003D62DD">
        <w:rPr>
          <w:rFonts w:ascii="Verdana" w:hAnsi="Verdana" w:cstheme="minorHAnsi"/>
          <w:sz w:val="20"/>
          <w:lang w:val="en-NZ"/>
        </w:rPr>
        <w:t xml:space="preserve">(Bill No 2). The proposals are expected to be considered by the Cabinet Social Policy Committee (SOC) in </w:t>
      </w:r>
      <w:r w:rsidR="00BF0A30">
        <w:rPr>
          <w:rFonts w:ascii="Verdana" w:hAnsi="Verdana" w:cstheme="minorHAnsi"/>
          <w:sz w:val="20"/>
          <w:lang w:val="en-NZ"/>
        </w:rPr>
        <w:t>September</w:t>
      </w:r>
      <w:r w:rsidRPr="003D62DD">
        <w:rPr>
          <w:rFonts w:ascii="Verdana" w:hAnsi="Verdana" w:cstheme="minorHAnsi"/>
          <w:sz w:val="20"/>
          <w:lang w:val="en-NZ"/>
        </w:rPr>
        <w:t xml:space="preserve"> 2016. </w:t>
      </w:r>
      <w:r w:rsidR="006C4155" w:rsidRPr="00435715">
        <w:rPr>
          <w:rFonts w:ascii="Verdana" w:hAnsi="Verdana" w:cstheme="minorHAnsi"/>
          <w:sz w:val="20"/>
          <w:lang w:val="en-NZ"/>
        </w:rPr>
        <w:t xml:space="preserve">The </w:t>
      </w:r>
      <w:r w:rsidR="002A6451" w:rsidRPr="00435715">
        <w:rPr>
          <w:rFonts w:ascii="Verdana" w:hAnsi="Verdana" w:cstheme="minorHAnsi"/>
          <w:sz w:val="20"/>
          <w:lang w:val="en-NZ"/>
        </w:rPr>
        <w:t xml:space="preserve">proposals in this RIS cover: </w:t>
      </w:r>
    </w:p>
    <w:p w:rsidR="00694E59" w:rsidRPr="00694E59" w:rsidRDefault="00694E59" w:rsidP="00397760">
      <w:pPr>
        <w:pStyle w:val="ListParagraph"/>
        <w:numPr>
          <w:ilvl w:val="0"/>
          <w:numId w:val="12"/>
        </w:numPr>
        <w:spacing w:before="120" w:after="120"/>
        <w:ind w:right="170"/>
        <w:contextualSpacing w:val="0"/>
        <w:rPr>
          <w:rFonts w:ascii="Verdana" w:hAnsi="Verdana" w:cstheme="minorHAnsi"/>
          <w:sz w:val="20"/>
          <w:lang w:val="en-NZ"/>
        </w:rPr>
      </w:pPr>
      <w:r>
        <w:rPr>
          <w:rFonts w:ascii="Verdana" w:hAnsi="Verdana" w:cstheme="minorHAnsi"/>
          <w:sz w:val="20"/>
          <w:lang w:val="en-NZ"/>
        </w:rPr>
        <w:t>revis</w:t>
      </w:r>
      <w:r w:rsidR="00272077">
        <w:rPr>
          <w:rFonts w:ascii="Verdana" w:hAnsi="Verdana" w:cstheme="minorHAnsi"/>
          <w:sz w:val="20"/>
          <w:lang w:val="en-NZ"/>
        </w:rPr>
        <w:t>ing</w:t>
      </w:r>
      <w:r>
        <w:rPr>
          <w:rFonts w:ascii="Verdana" w:hAnsi="Verdana" w:cstheme="minorHAnsi"/>
          <w:sz w:val="20"/>
          <w:lang w:val="en-NZ"/>
        </w:rPr>
        <w:t xml:space="preserve"> </w:t>
      </w:r>
      <w:r w:rsidRPr="00694E59">
        <w:rPr>
          <w:rFonts w:ascii="Verdana" w:hAnsi="Verdana" w:cstheme="minorHAnsi"/>
          <w:sz w:val="20"/>
          <w:lang w:val="en-NZ"/>
        </w:rPr>
        <w:t xml:space="preserve">the care and protection principles so </w:t>
      </w:r>
      <w:r>
        <w:rPr>
          <w:rFonts w:ascii="Verdana" w:hAnsi="Verdana" w:cstheme="minorHAnsi"/>
          <w:sz w:val="20"/>
          <w:lang w:val="en-NZ"/>
        </w:rPr>
        <w:t xml:space="preserve">they </w:t>
      </w:r>
      <w:r w:rsidR="00272077">
        <w:rPr>
          <w:rFonts w:ascii="Verdana" w:hAnsi="Verdana" w:cstheme="minorHAnsi"/>
          <w:sz w:val="20"/>
          <w:lang w:val="en-NZ"/>
        </w:rPr>
        <w:t xml:space="preserve">are child-centred and </w:t>
      </w:r>
      <w:r>
        <w:rPr>
          <w:rFonts w:ascii="Verdana" w:hAnsi="Verdana" w:cstheme="minorHAnsi"/>
          <w:sz w:val="20"/>
          <w:lang w:val="en-NZ"/>
        </w:rPr>
        <w:t>focus</w:t>
      </w:r>
      <w:r w:rsidRPr="00694E59">
        <w:rPr>
          <w:rFonts w:ascii="Verdana" w:hAnsi="Verdana" w:cstheme="minorHAnsi"/>
          <w:sz w:val="20"/>
          <w:lang w:val="en-NZ"/>
        </w:rPr>
        <w:t xml:space="preserve"> on the need for safe</w:t>
      </w:r>
      <w:r w:rsidR="00272077">
        <w:rPr>
          <w:rFonts w:ascii="Verdana" w:hAnsi="Verdana" w:cstheme="minorHAnsi"/>
          <w:sz w:val="20"/>
          <w:lang w:val="en-NZ"/>
        </w:rPr>
        <w:t xml:space="preserve"> and</w:t>
      </w:r>
      <w:r w:rsidRPr="00694E59">
        <w:rPr>
          <w:rFonts w:ascii="Verdana" w:hAnsi="Verdana" w:cstheme="minorHAnsi"/>
          <w:sz w:val="20"/>
          <w:lang w:val="en-NZ"/>
        </w:rPr>
        <w:t xml:space="preserve"> stable care</w:t>
      </w:r>
      <w:r w:rsidR="00CF7291">
        <w:rPr>
          <w:rFonts w:ascii="Verdana" w:hAnsi="Verdana" w:cstheme="minorHAnsi"/>
          <w:sz w:val="20"/>
          <w:lang w:val="en-NZ"/>
        </w:rPr>
        <w:t xml:space="preserve"> </w:t>
      </w:r>
      <w:r w:rsidRPr="00694E59">
        <w:rPr>
          <w:rFonts w:ascii="Verdana" w:hAnsi="Verdana" w:cstheme="minorHAnsi"/>
          <w:sz w:val="20"/>
          <w:lang w:val="en-NZ"/>
        </w:rPr>
        <w:t>and on the preservation of key relationships</w:t>
      </w:r>
    </w:p>
    <w:p w:rsidR="00272077" w:rsidRDefault="002A6451" w:rsidP="00397760">
      <w:pPr>
        <w:pStyle w:val="ListParagraph"/>
        <w:numPr>
          <w:ilvl w:val="0"/>
          <w:numId w:val="12"/>
        </w:numPr>
        <w:spacing w:before="120" w:after="120"/>
        <w:ind w:right="170"/>
        <w:contextualSpacing w:val="0"/>
        <w:rPr>
          <w:rFonts w:ascii="Verdana" w:hAnsi="Verdana" w:cstheme="minorHAnsi"/>
          <w:sz w:val="20"/>
          <w:lang w:val="en-NZ"/>
        </w:rPr>
      </w:pPr>
      <w:r w:rsidRPr="00272077">
        <w:rPr>
          <w:rFonts w:ascii="Verdana" w:hAnsi="Verdana" w:cstheme="minorHAnsi"/>
          <w:sz w:val="20"/>
          <w:lang w:val="en-NZ"/>
        </w:rPr>
        <w:t>introducing</w:t>
      </w:r>
      <w:r w:rsidR="008A139D">
        <w:rPr>
          <w:rFonts w:ascii="Verdana" w:hAnsi="Verdana" w:cstheme="minorHAnsi"/>
          <w:sz w:val="20"/>
          <w:lang w:val="en-NZ"/>
        </w:rPr>
        <w:t xml:space="preserve"> a</w:t>
      </w:r>
      <w:r w:rsidR="00B7098B">
        <w:rPr>
          <w:rFonts w:ascii="Verdana" w:hAnsi="Verdana" w:cstheme="minorHAnsi"/>
          <w:sz w:val="20"/>
          <w:lang w:val="en-NZ"/>
        </w:rPr>
        <w:t>n</w:t>
      </w:r>
      <w:r w:rsidR="008A139D">
        <w:rPr>
          <w:rFonts w:ascii="Verdana" w:hAnsi="Verdana" w:cstheme="minorHAnsi"/>
          <w:sz w:val="20"/>
          <w:lang w:val="en-NZ"/>
        </w:rPr>
        <w:t xml:space="preserve"> ability for</w:t>
      </w:r>
      <w:r w:rsidRPr="00272077">
        <w:rPr>
          <w:rFonts w:ascii="Verdana" w:hAnsi="Verdana" w:cstheme="minorHAnsi"/>
          <w:sz w:val="20"/>
          <w:lang w:val="en-NZ"/>
        </w:rPr>
        <w:t xml:space="preserve"> care standards to </w:t>
      </w:r>
      <w:r w:rsidR="008A139D">
        <w:rPr>
          <w:rFonts w:ascii="Verdana" w:hAnsi="Verdana" w:cstheme="minorHAnsi"/>
          <w:sz w:val="20"/>
          <w:lang w:val="en-NZ"/>
        </w:rPr>
        <w:t>be made so that</w:t>
      </w:r>
      <w:r w:rsidR="0054017B">
        <w:rPr>
          <w:rFonts w:ascii="Verdana" w:hAnsi="Verdana" w:cstheme="minorHAnsi"/>
          <w:sz w:val="20"/>
          <w:lang w:val="en-NZ"/>
        </w:rPr>
        <w:t xml:space="preserve"> children and young people receive quality care and support</w:t>
      </w:r>
      <w:r w:rsidR="00DA4474">
        <w:rPr>
          <w:rFonts w:ascii="Verdana" w:hAnsi="Verdana" w:cstheme="minorHAnsi"/>
          <w:sz w:val="20"/>
          <w:lang w:val="en-NZ"/>
        </w:rPr>
        <w:t>,</w:t>
      </w:r>
      <w:r w:rsidR="0054017B">
        <w:rPr>
          <w:rFonts w:ascii="Verdana" w:hAnsi="Verdana" w:cstheme="minorHAnsi"/>
          <w:sz w:val="20"/>
          <w:lang w:val="en-NZ"/>
        </w:rPr>
        <w:t xml:space="preserve"> and have their</w:t>
      </w:r>
      <w:r w:rsidRPr="00272077">
        <w:rPr>
          <w:rFonts w:ascii="Verdana" w:hAnsi="Verdana" w:cstheme="minorHAnsi"/>
          <w:sz w:val="20"/>
          <w:lang w:val="en-NZ"/>
        </w:rPr>
        <w:t xml:space="preserve"> </w:t>
      </w:r>
      <w:r w:rsidR="00A923C5" w:rsidRPr="00272077">
        <w:rPr>
          <w:rFonts w:ascii="Verdana" w:hAnsi="Verdana" w:cstheme="minorHAnsi"/>
          <w:sz w:val="20"/>
          <w:lang w:val="en-NZ"/>
        </w:rPr>
        <w:t xml:space="preserve">reasonable </w:t>
      </w:r>
      <w:r w:rsidRPr="00272077">
        <w:rPr>
          <w:rFonts w:ascii="Verdana" w:hAnsi="Verdana" w:cstheme="minorHAnsi"/>
          <w:sz w:val="20"/>
          <w:lang w:val="en-NZ"/>
        </w:rPr>
        <w:t xml:space="preserve">needs </w:t>
      </w:r>
      <w:r w:rsidR="0054017B">
        <w:rPr>
          <w:rFonts w:ascii="Verdana" w:hAnsi="Verdana" w:cstheme="minorHAnsi"/>
          <w:sz w:val="20"/>
          <w:lang w:val="en-NZ"/>
        </w:rPr>
        <w:t xml:space="preserve">addressed </w:t>
      </w:r>
    </w:p>
    <w:p w:rsidR="002A6451" w:rsidRPr="00272077" w:rsidRDefault="008A139D" w:rsidP="00397760">
      <w:pPr>
        <w:pStyle w:val="ListParagraph"/>
        <w:numPr>
          <w:ilvl w:val="0"/>
          <w:numId w:val="12"/>
        </w:numPr>
        <w:spacing w:before="120" w:after="120"/>
        <w:ind w:right="170"/>
        <w:contextualSpacing w:val="0"/>
        <w:rPr>
          <w:rFonts w:ascii="Verdana" w:hAnsi="Verdana" w:cstheme="minorHAnsi"/>
          <w:sz w:val="20"/>
          <w:lang w:val="en-NZ"/>
        </w:rPr>
      </w:pPr>
      <w:r w:rsidRPr="008A139D">
        <w:rPr>
          <w:rFonts w:ascii="Verdana" w:hAnsi="Verdana" w:cstheme="minorHAnsi"/>
          <w:sz w:val="20"/>
          <w:lang w:val="en-NZ"/>
        </w:rPr>
        <w:t xml:space="preserve">introducing the ability for </w:t>
      </w:r>
      <w:r w:rsidRPr="00272077">
        <w:rPr>
          <w:rFonts w:ascii="Verdana" w:hAnsi="Verdana" w:cstheme="minorHAnsi"/>
          <w:sz w:val="20"/>
          <w:lang w:val="en-NZ"/>
        </w:rPr>
        <w:t>financial</w:t>
      </w:r>
      <w:r w:rsidR="002A6451" w:rsidRPr="00272077">
        <w:rPr>
          <w:rFonts w:ascii="Verdana" w:hAnsi="Verdana" w:cstheme="minorHAnsi"/>
          <w:sz w:val="20"/>
          <w:lang w:val="en-NZ"/>
        </w:rPr>
        <w:t xml:space="preserve"> assistance </w:t>
      </w:r>
      <w:r>
        <w:rPr>
          <w:rFonts w:ascii="Verdana" w:hAnsi="Verdana" w:cstheme="minorHAnsi"/>
          <w:sz w:val="20"/>
          <w:lang w:val="en-NZ"/>
        </w:rPr>
        <w:t xml:space="preserve">to </w:t>
      </w:r>
      <w:r w:rsidR="0054017B">
        <w:rPr>
          <w:rFonts w:ascii="Verdana" w:hAnsi="Verdana" w:cstheme="minorHAnsi"/>
          <w:sz w:val="20"/>
          <w:lang w:val="en-NZ"/>
        </w:rPr>
        <w:t>be</w:t>
      </w:r>
      <w:r w:rsidR="002A6451" w:rsidRPr="00272077">
        <w:rPr>
          <w:rFonts w:ascii="Verdana" w:hAnsi="Verdana" w:cstheme="minorHAnsi"/>
          <w:sz w:val="20"/>
          <w:lang w:val="en-NZ"/>
        </w:rPr>
        <w:t xml:space="preserve"> responsive to the changing needs of children </w:t>
      </w:r>
      <w:r w:rsidR="0054017B" w:rsidRPr="0054017B">
        <w:rPr>
          <w:rFonts w:ascii="Verdana" w:hAnsi="Verdana" w:cstheme="minorHAnsi"/>
          <w:sz w:val="20"/>
          <w:lang w:val="en-NZ"/>
        </w:rPr>
        <w:t>and young people</w:t>
      </w:r>
      <w:r w:rsidR="00DA4474">
        <w:rPr>
          <w:rFonts w:ascii="Verdana" w:hAnsi="Verdana" w:cstheme="minorHAnsi"/>
          <w:sz w:val="20"/>
          <w:lang w:val="en-NZ"/>
        </w:rPr>
        <w:t>,</w:t>
      </w:r>
      <w:r w:rsidR="0054017B" w:rsidRPr="0054017B">
        <w:rPr>
          <w:rFonts w:ascii="Verdana" w:hAnsi="Verdana" w:cstheme="minorHAnsi"/>
          <w:sz w:val="20"/>
          <w:lang w:val="en-NZ"/>
        </w:rPr>
        <w:t xml:space="preserve"> </w:t>
      </w:r>
      <w:r w:rsidR="002A6451" w:rsidRPr="00272077">
        <w:rPr>
          <w:rFonts w:ascii="Verdana" w:hAnsi="Verdana" w:cstheme="minorHAnsi"/>
          <w:sz w:val="20"/>
          <w:lang w:val="en-NZ"/>
        </w:rPr>
        <w:t xml:space="preserve">and to </w:t>
      </w:r>
      <w:r w:rsidR="00DA4474">
        <w:rPr>
          <w:rFonts w:ascii="Verdana" w:hAnsi="Verdana" w:cstheme="minorHAnsi"/>
          <w:sz w:val="20"/>
          <w:lang w:val="en-NZ"/>
        </w:rPr>
        <w:t xml:space="preserve">their </w:t>
      </w:r>
      <w:r w:rsidR="002A6451" w:rsidRPr="00272077">
        <w:rPr>
          <w:rFonts w:ascii="Verdana" w:hAnsi="Verdana" w:cstheme="minorHAnsi"/>
          <w:sz w:val="20"/>
          <w:lang w:val="en-NZ"/>
        </w:rPr>
        <w:t xml:space="preserve">particular care needs and circumstances </w:t>
      </w:r>
    </w:p>
    <w:p w:rsidR="002A6451" w:rsidRPr="00435715" w:rsidRDefault="0054017B" w:rsidP="00397760">
      <w:pPr>
        <w:pStyle w:val="ListParagraph"/>
        <w:numPr>
          <w:ilvl w:val="0"/>
          <w:numId w:val="12"/>
        </w:numPr>
        <w:spacing w:before="120" w:after="120"/>
        <w:ind w:right="170"/>
        <w:contextualSpacing w:val="0"/>
        <w:rPr>
          <w:rFonts w:ascii="Verdana" w:hAnsi="Verdana" w:cstheme="minorHAnsi"/>
          <w:sz w:val="20"/>
          <w:lang w:val="en-NZ"/>
        </w:rPr>
      </w:pPr>
      <w:proofErr w:type="gramStart"/>
      <w:r>
        <w:rPr>
          <w:rFonts w:ascii="Verdana" w:hAnsi="Verdana" w:cstheme="minorHAnsi"/>
          <w:sz w:val="20"/>
          <w:lang w:val="en-NZ"/>
        </w:rPr>
        <w:t>amending</w:t>
      </w:r>
      <w:proofErr w:type="gramEnd"/>
      <w:r w:rsidR="002A6451" w:rsidRPr="00435715">
        <w:rPr>
          <w:rFonts w:ascii="Verdana" w:hAnsi="Verdana" w:cstheme="minorHAnsi"/>
          <w:sz w:val="20"/>
          <w:lang w:val="en-NZ"/>
        </w:rPr>
        <w:t xml:space="preserve"> care and protection </w:t>
      </w:r>
      <w:r w:rsidR="00BF0A30">
        <w:rPr>
          <w:rFonts w:ascii="Verdana" w:hAnsi="Verdana" w:cstheme="minorHAnsi"/>
          <w:sz w:val="20"/>
          <w:lang w:val="en-NZ"/>
        </w:rPr>
        <w:t>statutory requirements</w:t>
      </w:r>
      <w:r w:rsidR="002A6451" w:rsidRPr="00435715">
        <w:rPr>
          <w:rFonts w:ascii="Verdana" w:hAnsi="Verdana" w:cstheme="minorHAnsi"/>
          <w:sz w:val="20"/>
          <w:lang w:val="en-NZ"/>
        </w:rPr>
        <w:t xml:space="preserve"> so children </w:t>
      </w:r>
      <w:r w:rsidRPr="0054017B">
        <w:rPr>
          <w:rFonts w:ascii="Verdana" w:hAnsi="Verdana" w:cstheme="minorHAnsi"/>
          <w:sz w:val="20"/>
          <w:lang w:val="en-NZ"/>
        </w:rPr>
        <w:t xml:space="preserve">and young people </w:t>
      </w:r>
      <w:r w:rsidR="002A6451" w:rsidRPr="00435715">
        <w:rPr>
          <w:rFonts w:ascii="Verdana" w:hAnsi="Verdana" w:cstheme="minorHAnsi"/>
          <w:sz w:val="20"/>
          <w:lang w:val="en-NZ"/>
        </w:rPr>
        <w:t>have the earliest opportunity for a</w:t>
      </w:r>
      <w:r w:rsidR="00BF0A30">
        <w:rPr>
          <w:rFonts w:ascii="Verdana" w:hAnsi="Verdana" w:cstheme="minorHAnsi"/>
          <w:sz w:val="20"/>
          <w:lang w:val="en-NZ"/>
        </w:rPr>
        <w:t xml:space="preserve"> safe, stable and lov</w:t>
      </w:r>
      <w:r w:rsidR="00272077">
        <w:rPr>
          <w:rFonts w:ascii="Verdana" w:hAnsi="Verdana" w:cstheme="minorHAnsi"/>
          <w:sz w:val="20"/>
          <w:lang w:val="en-NZ"/>
        </w:rPr>
        <w:t>ing family,</w:t>
      </w:r>
      <w:r w:rsidR="00155566">
        <w:rPr>
          <w:rFonts w:ascii="Verdana" w:hAnsi="Verdana" w:cstheme="minorHAnsi"/>
          <w:sz w:val="20"/>
          <w:lang w:val="en-NZ"/>
        </w:rPr>
        <w:t xml:space="preserve"> </w:t>
      </w:r>
      <w:r w:rsidR="002A6451" w:rsidRPr="00435715">
        <w:rPr>
          <w:rFonts w:ascii="Verdana" w:hAnsi="Verdana" w:cstheme="minorHAnsi"/>
          <w:sz w:val="20"/>
          <w:lang w:val="en-NZ"/>
        </w:rPr>
        <w:t>are engaged in the</w:t>
      </w:r>
      <w:r w:rsidR="00BF0A30">
        <w:rPr>
          <w:rFonts w:ascii="Verdana" w:hAnsi="Verdana" w:cstheme="minorHAnsi"/>
          <w:sz w:val="20"/>
          <w:lang w:val="en-NZ"/>
        </w:rPr>
        <w:t xml:space="preserve"> planning</w:t>
      </w:r>
      <w:r w:rsidR="002A6451" w:rsidRPr="00435715">
        <w:rPr>
          <w:rFonts w:ascii="Verdana" w:hAnsi="Verdana" w:cstheme="minorHAnsi"/>
          <w:sz w:val="20"/>
          <w:lang w:val="en-NZ"/>
        </w:rPr>
        <w:t xml:space="preserve"> process</w:t>
      </w:r>
      <w:r w:rsidR="00BF0A30">
        <w:rPr>
          <w:rFonts w:ascii="Verdana" w:hAnsi="Verdana" w:cstheme="minorHAnsi"/>
          <w:sz w:val="20"/>
          <w:lang w:val="en-NZ"/>
        </w:rPr>
        <w:t xml:space="preserve"> and</w:t>
      </w:r>
      <w:r w:rsidR="00BF0A30" w:rsidRPr="00BF0A30">
        <w:rPr>
          <w:rFonts w:ascii="Verdana" w:hAnsi="Verdana" w:cstheme="minorHAnsi"/>
          <w:sz w:val="20"/>
          <w:lang w:val="en-NZ"/>
        </w:rPr>
        <w:t xml:space="preserve"> disabled children </w:t>
      </w:r>
      <w:r w:rsidR="00B7098B">
        <w:rPr>
          <w:rFonts w:ascii="Verdana" w:hAnsi="Verdana" w:cstheme="minorHAnsi"/>
          <w:sz w:val="20"/>
          <w:lang w:val="en-NZ"/>
        </w:rPr>
        <w:t xml:space="preserve">have </w:t>
      </w:r>
      <w:r w:rsidR="00BF0A30" w:rsidRPr="00BF0A30">
        <w:rPr>
          <w:rFonts w:ascii="Verdana" w:hAnsi="Verdana" w:cstheme="minorHAnsi"/>
          <w:sz w:val="20"/>
          <w:lang w:val="en-NZ"/>
        </w:rPr>
        <w:t>the same protections as other children</w:t>
      </w:r>
      <w:r w:rsidR="002A6451" w:rsidRPr="00435715">
        <w:rPr>
          <w:rFonts w:ascii="Verdana" w:hAnsi="Verdana" w:cstheme="minorHAnsi"/>
          <w:sz w:val="20"/>
          <w:lang w:val="en-NZ"/>
        </w:rPr>
        <w:t>.</w:t>
      </w:r>
    </w:p>
    <w:p w:rsidR="00347859" w:rsidRPr="00435715" w:rsidRDefault="002A6451" w:rsidP="00397760">
      <w:pPr>
        <w:spacing w:before="120" w:after="120"/>
        <w:ind w:right="170"/>
        <w:rPr>
          <w:rFonts w:ascii="Verdana" w:hAnsi="Verdana" w:cstheme="minorHAnsi"/>
          <w:sz w:val="20"/>
          <w:lang w:val="en-NZ"/>
        </w:rPr>
      </w:pPr>
      <w:r w:rsidRPr="00435715">
        <w:rPr>
          <w:rFonts w:ascii="Verdana" w:hAnsi="Verdana" w:cstheme="minorHAnsi"/>
          <w:sz w:val="20"/>
          <w:lang w:val="en-NZ"/>
        </w:rPr>
        <w:t xml:space="preserve">The </w:t>
      </w:r>
      <w:r w:rsidR="006C4155" w:rsidRPr="00435715">
        <w:rPr>
          <w:rFonts w:ascii="Verdana" w:hAnsi="Verdana" w:cstheme="minorHAnsi"/>
          <w:sz w:val="20"/>
          <w:lang w:val="en-NZ"/>
        </w:rPr>
        <w:t xml:space="preserve">legislative proposals aim to be enabling so that the development of the new child-centred operating model is not constrained. </w:t>
      </w:r>
      <w:r w:rsidR="00703C2A" w:rsidRPr="00435715">
        <w:rPr>
          <w:rFonts w:ascii="Verdana" w:hAnsi="Verdana" w:cstheme="minorHAnsi"/>
          <w:sz w:val="20"/>
          <w:lang w:val="en-NZ"/>
        </w:rPr>
        <w:t xml:space="preserve">Further work is required to develop and design the operational model in line with these enabling legislative proposals. This will include developing detailed costings of the wider changes and </w:t>
      </w:r>
      <w:r w:rsidR="00DA4474">
        <w:rPr>
          <w:rFonts w:ascii="Verdana" w:hAnsi="Verdana" w:cstheme="minorHAnsi"/>
          <w:sz w:val="20"/>
          <w:lang w:val="en-NZ"/>
        </w:rPr>
        <w:t xml:space="preserve">identifying </w:t>
      </w:r>
      <w:r w:rsidR="00703C2A" w:rsidRPr="00435715">
        <w:rPr>
          <w:rFonts w:ascii="Verdana" w:hAnsi="Verdana" w:cstheme="minorHAnsi"/>
          <w:sz w:val="20"/>
          <w:lang w:val="en-NZ"/>
        </w:rPr>
        <w:t xml:space="preserve">impacts on the workforce. </w:t>
      </w:r>
      <w:r w:rsidR="00347859" w:rsidRPr="00435715">
        <w:rPr>
          <w:rFonts w:ascii="Verdana" w:hAnsi="Verdana" w:cstheme="minorHAnsi"/>
          <w:sz w:val="20"/>
          <w:lang w:val="en-NZ"/>
        </w:rPr>
        <w:t xml:space="preserve">The key constraints around the analysis presented in this paper are: </w:t>
      </w:r>
    </w:p>
    <w:p w:rsidR="002A6451" w:rsidRPr="00435715" w:rsidRDefault="00347859" w:rsidP="00397760">
      <w:pPr>
        <w:pStyle w:val="ListParagraph"/>
        <w:numPr>
          <w:ilvl w:val="0"/>
          <w:numId w:val="12"/>
        </w:numPr>
        <w:spacing w:before="120" w:after="120"/>
        <w:ind w:right="170"/>
        <w:contextualSpacing w:val="0"/>
        <w:rPr>
          <w:rFonts w:ascii="Verdana" w:hAnsi="Verdana" w:cstheme="minorHAnsi"/>
          <w:sz w:val="20"/>
          <w:lang w:val="en-NZ"/>
        </w:rPr>
      </w:pPr>
      <w:proofErr w:type="gramStart"/>
      <w:r w:rsidRPr="00435715">
        <w:rPr>
          <w:rFonts w:ascii="Verdana" w:hAnsi="Verdana" w:cstheme="minorHAnsi"/>
          <w:sz w:val="20"/>
          <w:lang w:val="en-NZ"/>
        </w:rPr>
        <w:t>the</w:t>
      </w:r>
      <w:proofErr w:type="gramEnd"/>
      <w:r w:rsidRPr="00435715">
        <w:rPr>
          <w:rFonts w:ascii="Verdana" w:hAnsi="Verdana" w:cstheme="minorHAnsi"/>
          <w:sz w:val="20"/>
          <w:lang w:val="en-NZ"/>
        </w:rPr>
        <w:t xml:space="preserve"> analysis has been undertaken ahead of detailed design work. This increases the risk of creating unnecessary degrees of flexibility; however, the options considered are enabling provisions, which can </w:t>
      </w:r>
      <w:r w:rsidR="00DA4474">
        <w:rPr>
          <w:rFonts w:ascii="Verdana" w:hAnsi="Verdana" w:cstheme="minorHAnsi"/>
          <w:sz w:val="20"/>
          <w:lang w:val="en-NZ"/>
        </w:rPr>
        <w:t>be</w:t>
      </w:r>
      <w:r w:rsidRPr="00435715">
        <w:rPr>
          <w:rFonts w:ascii="Verdana" w:hAnsi="Verdana" w:cstheme="minorHAnsi"/>
          <w:sz w:val="20"/>
          <w:lang w:val="en-NZ"/>
        </w:rPr>
        <w:t xml:space="preserve"> adapt</w:t>
      </w:r>
      <w:r w:rsidR="00DA4474">
        <w:rPr>
          <w:rFonts w:ascii="Verdana" w:hAnsi="Verdana" w:cstheme="minorHAnsi"/>
          <w:sz w:val="20"/>
          <w:lang w:val="en-NZ"/>
        </w:rPr>
        <w:t>ed</w:t>
      </w:r>
      <w:r w:rsidRPr="00435715">
        <w:rPr>
          <w:rFonts w:ascii="Verdana" w:hAnsi="Verdana" w:cstheme="minorHAnsi"/>
          <w:sz w:val="20"/>
          <w:lang w:val="en-NZ"/>
        </w:rPr>
        <w:t xml:space="preserve"> over time </w:t>
      </w:r>
    </w:p>
    <w:p w:rsidR="00006DCF" w:rsidRDefault="00347859" w:rsidP="00397760">
      <w:pPr>
        <w:pStyle w:val="ListParagraph"/>
        <w:numPr>
          <w:ilvl w:val="0"/>
          <w:numId w:val="12"/>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the cost implications of option</w:t>
      </w:r>
      <w:r w:rsidR="00694E59">
        <w:rPr>
          <w:rFonts w:ascii="Verdana" w:hAnsi="Verdana" w:cstheme="minorHAnsi"/>
          <w:sz w:val="20"/>
          <w:lang w:val="en-NZ"/>
        </w:rPr>
        <w:t>s have not been analysed as they enable</w:t>
      </w:r>
      <w:r w:rsidRPr="00435715">
        <w:rPr>
          <w:rFonts w:ascii="Verdana" w:hAnsi="Verdana" w:cstheme="minorHAnsi"/>
          <w:sz w:val="20"/>
          <w:lang w:val="en-NZ"/>
        </w:rPr>
        <w:t xml:space="preserve"> rather than prescribes operational changes and these will depend on future design proposals</w:t>
      </w:r>
    </w:p>
    <w:p w:rsidR="009473B4" w:rsidRDefault="00520AE2" w:rsidP="00397760">
      <w:pPr>
        <w:pStyle w:val="ListParagraph"/>
        <w:numPr>
          <w:ilvl w:val="0"/>
          <w:numId w:val="12"/>
        </w:numPr>
        <w:spacing w:before="120" w:after="120"/>
        <w:ind w:right="170"/>
        <w:contextualSpacing w:val="0"/>
        <w:rPr>
          <w:rFonts w:ascii="Verdana" w:hAnsi="Verdana" w:cstheme="minorHAnsi"/>
          <w:sz w:val="20"/>
          <w:lang w:val="en-NZ"/>
        </w:rPr>
      </w:pPr>
      <w:proofErr w:type="gramStart"/>
      <w:r>
        <w:rPr>
          <w:rFonts w:ascii="Verdana" w:hAnsi="Verdana" w:cstheme="minorHAnsi"/>
          <w:sz w:val="20"/>
          <w:lang w:val="en-NZ"/>
        </w:rPr>
        <w:t>there</w:t>
      </w:r>
      <w:proofErr w:type="gramEnd"/>
      <w:r>
        <w:rPr>
          <w:rFonts w:ascii="Verdana" w:hAnsi="Verdana" w:cstheme="minorHAnsi"/>
          <w:sz w:val="20"/>
          <w:lang w:val="en-NZ"/>
        </w:rPr>
        <w:t xml:space="preserve"> are </w:t>
      </w:r>
      <w:r w:rsidR="00006DCF" w:rsidRPr="00006DCF">
        <w:rPr>
          <w:rFonts w:ascii="Verdana" w:hAnsi="Verdana" w:cstheme="minorHAnsi"/>
          <w:sz w:val="20"/>
          <w:lang w:val="en-NZ"/>
        </w:rPr>
        <w:t>gaps in data and evidence, such as the success of care standards internationally</w:t>
      </w:r>
      <w:r>
        <w:rPr>
          <w:rFonts w:ascii="Verdana" w:hAnsi="Verdana" w:cstheme="minorHAnsi"/>
          <w:sz w:val="20"/>
          <w:lang w:val="en-NZ"/>
        </w:rPr>
        <w:t xml:space="preserve"> and data on Court </w:t>
      </w:r>
      <w:r w:rsidR="00397760">
        <w:rPr>
          <w:rFonts w:ascii="Verdana" w:hAnsi="Verdana" w:cstheme="minorHAnsi"/>
          <w:sz w:val="20"/>
          <w:lang w:val="en-NZ"/>
        </w:rPr>
        <w:t>numbers</w:t>
      </w:r>
      <w:r w:rsidR="00347859" w:rsidRPr="00006DCF">
        <w:rPr>
          <w:rFonts w:ascii="Verdana" w:hAnsi="Verdana" w:cstheme="minorHAnsi"/>
          <w:sz w:val="20"/>
          <w:lang w:val="en-NZ"/>
        </w:rPr>
        <w:t>.</w:t>
      </w:r>
    </w:p>
    <w:tbl>
      <w:tblPr>
        <w:tblStyle w:val="TableGrid"/>
        <w:tblpPr w:leftFromText="180" w:rightFromText="180" w:vertAnchor="page" w:horzAnchor="margin" w:tblpY="148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160"/>
        <w:gridCol w:w="2134"/>
      </w:tblGrid>
      <w:tr w:rsidR="001C41D8" w:rsidTr="001C41D8">
        <w:tc>
          <w:tcPr>
            <w:tcW w:w="5211" w:type="dxa"/>
            <w:tcBorders>
              <w:top w:val="single" w:sz="4" w:space="0" w:color="auto"/>
            </w:tcBorders>
          </w:tcPr>
          <w:p w:rsidR="001C41D8" w:rsidRDefault="001C41D8" w:rsidP="001C41D8">
            <w:pPr>
              <w:pStyle w:val="ListParagraph"/>
              <w:spacing w:after="0" w:line="240" w:lineRule="auto"/>
              <w:ind w:left="0" w:right="170"/>
              <w:jc w:val="left"/>
            </w:pPr>
            <w:r>
              <w:rPr>
                <w:rFonts w:ascii="Verdana" w:hAnsi="Verdana" w:cstheme="minorHAnsi"/>
                <w:sz w:val="20"/>
                <w:lang w:val="en-NZ"/>
              </w:rPr>
              <w:t>Maree Roberts</w:t>
            </w:r>
            <w:r>
              <w:t xml:space="preserve"> </w:t>
            </w:r>
          </w:p>
          <w:p w:rsidR="001C41D8" w:rsidRDefault="001C41D8" w:rsidP="001C41D8">
            <w:pPr>
              <w:pStyle w:val="ListParagraph"/>
              <w:spacing w:after="0" w:line="240" w:lineRule="auto"/>
              <w:ind w:left="0" w:right="170"/>
              <w:jc w:val="left"/>
              <w:rPr>
                <w:rFonts w:ascii="Verdana" w:hAnsi="Verdana" w:cstheme="minorHAnsi"/>
                <w:sz w:val="20"/>
                <w:lang w:val="en-NZ"/>
              </w:rPr>
            </w:pPr>
            <w:r w:rsidRPr="00D05116">
              <w:rPr>
                <w:rFonts w:ascii="Verdana" w:hAnsi="Verdana" w:cstheme="minorHAnsi"/>
                <w:sz w:val="20"/>
                <w:lang w:val="en-NZ"/>
              </w:rPr>
              <w:t>Associate Deputy Chief Executive, Social Policy</w:t>
            </w:r>
            <w:r>
              <w:t xml:space="preserve"> </w:t>
            </w:r>
            <w:r w:rsidRPr="00D05116">
              <w:rPr>
                <w:rFonts w:ascii="Verdana" w:hAnsi="Verdana" w:cstheme="minorHAnsi"/>
                <w:sz w:val="20"/>
                <w:lang w:val="en-NZ"/>
              </w:rPr>
              <w:t>Ministry of Social Development</w:t>
            </w:r>
          </w:p>
        </w:tc>
        <w:tc>
          <w:tcPr>
            <w:tcW w:w="1160" w:type="dxa"/>
          </w:tcPr>
          <w:p w:rsidR="001C41D8" w:rsidRDefault="001C41D8" w:rsidP="001C41D8">
            <w:pPr>
              <w:pStyle w:val="ListParagraph"/>
              <w:spacing w:before="120" w:after="120" w:line="240" w:lineRule="auto"/>
              <w:ind w:left="0" w:right="170"/>
              <w:rPr>
                <w:rFonts w:ascii="Verdana" w:hAnsi="Verdana" w:cstheme="minorHAnsi"/>
                <w:sz w:val="20"/>
                <w:lang w:val="en-NZ"/>
              </w:rPr>
            </w:pPr>
          </w:p>
        </w:tc>
        <w:tc>
          <w:tcPr>
            <w:tcW w:w="2134" w:type="dxa"/>
            <w:tcBorders>
              <w:top w:val="single" w:sz="4" w:space="0" w:color="auto"/>
            </w:tcBorders>
          </w:tcPr>
          <w:p w:rsidR="001C41D8" w:rsidRDefault="001C41D8" w:rsidP="001C41D8">
            <w:pPr>
              <w:pStyle w:val="ListParagraph"/>
              <w:spacing w:before="120" w:after="120" w:line="240" w:lineRule="auto"/>
              <w:ind w:left="0" w:right="170"/>
              <w:rPr>
                <w:rFonts w:ascii="Verdana" w:hAnsi="Verdana" w:cstheme="minorHAnsi"/>
                <w:sz w:val="20"/>
                <w:lang w:val="en-NZ"/>
              </w:rPr>
            </w:pPr>
            <w:r>
              <w:rPr>
                <w:rFonts w:ascii="Verdana" w:hAnsi="Verdana" w:cstheme="minorHAnsi"/>
                <w:sz w:val="20"/>
                <w:lang w:val="en-NZ"/>
              </w:rPr>
              <w:t>26 August 2016</w:t>
            </w:r>
          </w:p>
        </w:tc>
      </w:tr>
    </w:tbl>
    <w:p w:rsidR="001C41D8" w:rsidRPr="00006DCF" w:rsidRDefault="001C41D8" w:rsidP="00D05116">
      <w:pPr>
        <w:pStyle w:val="ListParagraph"/>
        <w:spacing w:before="120" w:after="120"/>
        <w:ind w:left="360" w:right="170"/>
        <w:contextualSpacing w:val="0"/>
        <w:rPr>
          <w:rFonts w:ascii="Verdana" w:hAnsi="Verdana" w:cstheme="minorHAnsi"/>
          <w:sz w:val="20"/>
          <w:lang w:val="en-NZ"/>
        </w:rPr>
      </w:pPr>
    </w:p>
    <w:sdt>
      <w:sdtPr>
        <w:rPr>
          <w:rFonts w:asciiTheme="minorHAnsi" w:eastAsia="Times New Roman" w:hAnsiTheme="minorHAnsi" w:cs="Times New Roman"/>
          <w:b w:val="0"/>
          <w:bCs w:val="0"/>
          <w:color w:val="auto"/>
          <w:sz w:val="22"/>
          <w:szCs w:val="20"/>
          <w:lang w:val="en-GB" w:eastAsia="en-GB"/>
        </w:rPr>
        <w:id w:val="1663200794"/>
        <w:docPartObj>
          <w:docPartGallery w:val="Table of Contents"/>
          <w:docPartUnique/>
        </w:docPartObj>
      </w:sdtPr>
      <w:sdtEndPr>
        <w:rPr>
          <w:rFonts w:ascii="Verdana" w:hAnsi="Verdana"/>
          <w:noProof/>
          <w:szCs w:val="22"/>
        </w:rPr>
      </w:sdtEndPr>
      <w:sdtContent>
        <w:p w:rsidR="00F56B41" w:rsidRDefault="005F7F2E" w:rsidP="00B7098B">
          <w:pPr>
            <w:pStyle w:val="TOCHeading"/>
            <w:ind w:right="140"/>
            <w:rPr>
              <w:noProof/>
            </w:rPr>
          </w:pPr>
          <w:r>
            <w:rPr>
              <w:rFonts w:ascii="Verdana" w:hAnsi="Verdana"/>
            </w:rPr>
            <w:t>Contents</w:t>
          </w:r>
          <w:r w:rsidR="00A82459" w:rsidRPr="00397760">
            <w:rPr>
              <w:rFonts w:ascii="Verdana" w:hAnsi="Verdana"/>
              <w:sz w:val="22"/>
              <w:szCs w:val="22"/>
            </w:rPr>
            <w:fldChar w:fldCharType="begin"/>
          </w:r>
          <w:r w:rsidR="00A82459" w:rsidRPr="00397760">
            <w:rPr>
              <w:rFonts w:ascii="Verdana" w:hAnsi="Verdana"/>
              <w:sz w:val="22"/>
              <w:szCs w:val="22"/>
            </w:rPr>
            <w:instrText xml:space="preserve"> TOC \o "1-3" \h \z \u </w:instrText>
          </w:r>
          <w:r w:rsidR="00A82459" w:rsidRPr="00397760">
            <w:rPr>
              <w:rFonts w:ascii="Verdana" w:hAnsi="Verdana"/>
              <w:sz w:val="22"/>
              <w:szCs w:val="22"/>
            </w:rPr>
            <w:fldChar w:fldCharType="separate"/>
          </w:r>
        </w:p>
        <w:p w:rsidR="00F56B41" w:rsidRPr="00F56B41" w:rsidRDefault="00F6733B">
          <w:pPr>
            <w:pStyle w:val="TOC2"/>
            <w:rPr>
              <w:rFonts w:ascii="Verdana" w:eastAsiaTheme="minorEastAsia" w:hAnsi="Verdana" w:cstheme="minorBidi"/>
              <w:sz w:val="22"/>
              <w:szCs w:val="22"/>
              <w:lang w:val="en-NZ" w:eastAsia="en-NZ"/>
            </w:rPr>
          </w:pPr>
          <w:hyperlink w:anchor="_Toc459975343" w:history="1">
            <w:r w:rsidR="00F56B41" w:rsidRPr="00F56B41">
              <w:rPr>
                <w:rStyle w:val="Hyperlink"/>
                <w:rFonts w:ascii="Verdana" w:hAnsi="Verdana" w:cstheme="minorHAnsi"/>
                <w:b/>
                <w:spacing w:val="20"/>
                <w:w w:val="90"/>
                <w:sz w:val="22"/>
                <w:szCs w:val="22"/>
              </w:rPr>
              <w:t>Agency Disclosure Statement</w:t>
            </w:r>
            <w:r w:rsidR="00F56B41" w:rsidRPr="00F56B41">
              <w:rPr>
                <w:rFonts w:ascii="Verdana" w:hAnsi="Verdana"/>
                <w:webHidden/>
                <w:sz w:val="22"/>
                <w:szCs w:val="22"/>
              </w:rPr>
              <w:tab/>
            </w:r>
            <w:r w:rsidR="00F56B41" w:rsidRPr="00F56B41">
              <w:rPr>
                <w:rFonts w:ascii="Verdana" w:hAnsi="Verdana"/>
                <w:webHidden/>
                <w:sz w:val="22"/>
                <w:szCs w:val="22"/>
              </w:rPr>
              <w:fldChar w:fldCharType="begin"/>
            </w:r>
            <w:r w:rsidR="00F56B41" w:rsidRPr="00F56B41">
              <w:rPr>
                <w:rFonts w:ascii="Verdana" w:hAnsi="Verdana"/>
                <w:webHidden/>
                <w:sz w:val="22"/>
                <w:szCs w:val="22"/>
              </w:rPr>
              <w:instrText xml:space="preserve"> PAGEREF _Toc459975343 \h </w:instrText>
            </w:r>
            <w:r w:rsidR="00F56B41" w:rsidRPr="00F56B41">
              <w:rPr>
                <w:rFonts w:ascii="Verdana" w:hAnsi="Verdana"/>
                <w:webHidden/>
                <w:sz w:val="22"/>
                <w:szCs w:val="22"/>
              </w:rPr>
            </w:r>
            <w:r w:rsidR="00F56B41" w:rsidRPr="00F56B41">
              <w:rPr>
                <w:rFonts w:ascii="Verdana" w:hAnsi="Verdana"/>
                <w:webHidden/>
                <w:sz w:val="22"/>
                <w:szCs w:val="22"/>
              </w:rPr>
              <w:fldChar w:fldCharType="separate"/>
            </w:r>
            <w:r w:rsidR="00F56B41" w:rsidRPr="00F56B41">
              <w:rPr>
                <w:rFonts w:ascii="Verdana" w:hAnsi="Verdana"/>
                <w:webHidden/>
                <w:sz w:val="22"/>
                <w:szCs w:val="22"/>
              </w:rPr>
              <w:t>2</w:t>
            </w:r>
            <w:r w:rsidR="00F56B41" w:rsidRPr="00F56B41">
              <w:rPr>
                <w:rFonts w:ascii="Verdana" w:hAnsi="Verdana"/>
                <w:webHidden/>
                <w:sz w:val="22"/>
                <w:szCs w:val="22"/>
              </w:rPr>
              <w:fldChar w:fldCharType="end"/>
            </w:r>
          </w:hyperlink>
        </w:p>
        <w:p w:rsidR="00F56B41" w:rsidRPr="00F56B41" w:rsidRDefault="00F6733B">
          <w:pPr>
            <w:pStyle w:val="TOC2"/>
            <w:rPr>
              <w:rFonts w:ascii="Verdana" w:eastAsiaTheme="minorEastAsia" w:hAnsi="Verdana" w:cstheme="minorBidi"/>
              <w:sz w:val="22"/>
              <w:szCs w:val="22"/>
              <w:lang w:val="en-NZ" w:eastAsia="en-NZ"/>
            </w:rPr>
          </w:pPr>
          <w:hyperlink w:anchor="_Toc459975344" w:history="1">
            <w:r w:rsidR="00F56B41" w:rsidRPr="00F56B41">
              <w:rPr>
                <w:rStyle w:val="Hyperlink"/>
                <w:rFonts w:ascii="Verdana" w:hAnsi="Verdana" w:cstheme="minorHAnsi"/>
                <w:b/>
                <w:spacing w:val="20"/>
                <w:w w:val="90"/>
                <w:sz w:val="22"/>
                <w:szCs w:val="22"/>
              </w:rPr>
              <w:t>Executive summary</w:t>
            </w:r>
            <w:r w:rsidR="00F56B41" w:rsidRPr="00F56B41">
              <w:rPr>
                <w:rFonts w:ascii="Verdana" w:hAnsi="Verdana"/>
                <w:webHidden/>
                <w:sz w:val="22"/>
                <w:szCs w:val="22"/>
              </w:rPr>
              <w:tab/>
            </w:r>
            <w:r w:rsidR="00F56B41" w:rsidRPr="00F56B41">
              <w:rPr>
                <w:rFonts w:ascii="Verdana" w:hAnsi="Verdana"/>
                <w:webHidden/>
                <w:sz w:val="22"/>
                <w:szCs w:val="22"/>
              </w:rPr>
              <w:fldChar w:fldCharType="begin"/>
            </w:r>
            <w:r w:rsidR="00F56B41" w:rsidRPr="00F56B41">
              <w:rPr>
                <w:rFonts w:ascii="Verdana" w:hAnsi="Verdana"/>
                <w:webHidden/>
                <w:sz w:val="22"/>
                <w:szCs w:val="22"/>
              </w:rPr>
              <w:instrText xml:space="preserve"> PAGEREF _Toc459975344 \h </w:instrText>
            </w:r>
            <w:r w:rsidR="00F56B41" w:rsidRPr="00F56B41">
              <w:rPr>
                <w:rFonts w:ascii="Verdana" w:hAnsi="Verdana"/>
                <w:webHidden/>
                <w:sz w:val="22"/>
                <w:szCs w:val="22"/>
              </w:rPr>
            </w:r>
            <w:r w:rsidR="00F56B41" w:rsidRPr="00F56B41">
              <w:rPr>
                <w:rFonts w:ascii="Verdana" w:hAnsi="Verdana"/>
                <w:webHidden/>
                <w:sz w:val="22"/>
                <w:szCs w:val="22"/>
              </w:rPr>
              <w:fldChar w:fldCharType="separate"/>
            </w:r>
            <w:r w:rsidR="00F56B41" w:rsidRPr="00F56B41">
              <w:rPr>
                <w:rFonts w:ascii="Verdana" w:hAnsi="Verdana"/>
                <w:webHidden/>
                <w:sz w:val="22"/>
                <w:szCs w:val="22"/>
              </w:rPr>
              <w:t>4</w:t>
            </w:r>
            <w:r w:rsidR="00F56B41" w:rsidRPr="00F56B41">
              <w:rPr>
                <w:rFonts w:ascii="Verdana" w:hAnsi="Verdana"/>
                <w:webHidden/>
                <w:sz w:val="22"/>
                <w:szCs w:val="22"/>
              </w:rPr>
              <w:fldChar w:fldCharType="end"/>
            </w:r>
          </w:hyperlink>
        </w:p>
        <w:p w:rsidR="00F56B41" w:rsidRPr="00F56B41" w:rsidRDefault="00F6733B">
          <w:pPr>
            <w:pStyle w:val="TOC2"/>
            <w:rPr>
              <w:rFonts w:ascii="Verdana" w:eastAsiaTheme="minorEastAsia" w:hAnsi="Verdana" w:cstheme="minorBidi"/>
              <w:sz w:val="22"/>
              <w:szCs w:val="22"/>
              <w:lang w:val="en-NZ" w:eastAsia="en-NZ"/>
            </w:rPr>
          </w:pPr>
          <w:hyperlink w:anchor="_Toc459975345" w:history="1">
            <w:r w:rsidR="00F56B41" w:rsidRPr="00F56B41">
              <w:rPr>
                <w:rStyle w:val="Hyperlink"/>
                <w:rFonts w:ascii="Verdana" w:hAnsi="Verdana" w:cstheme="minorHAnsi"/>
                <w:b/>
                <w:spacing w:val="20"/>
                <w:w w:val="90"/>
                <w:sz w:val="22"/>
                <w:szCs w:val="22"/>
              </w:rPr>
              <w:t>Policy context</w:t>
            </w:r>
            <w:r w:rsidR="00F56B41" w:rsidRPr="00F56B41">
              <w:rPr>
                <w:rFonts w:ascii="Verdana" w:hAnsi="Verdana"/>
                <w:webHidden/>
                <w:sz w:val="22"/>
                <w:szCs w:val="22"/>
              </w:rPr>
              <w:tab/>
            </w:r>
            <w:r w:rsidR="00F56B41" w:rsidRPr="00F56B41">
              <w:rPr>
                <w:rFonts w:ascii="Verdana" w:hAnsi="Verdana"/>
                <w:webHidden/>
                <w:sz w:val="22"/>
                <w:szCs w:val="22"/>
              </w:rPr>
              <w:fldChar w:fldCharType="begin"/>
            </w:r>
            <w:r w:rsidR="00F56B41" w:rsidRPr="00F56B41">
              <w:rPr>
                <w:rFonts w:ascii="Verdana" w:hAnsi="Verdana"/>
                <w:webHidden/>
                <w:sz w:val="22"/>
                <w:szCs w:val="22"/>
              </w:rPr>
              <w:instrText xml:space="preserve"> PAGEREF _Toc459975345 \h </w:instrText>
            </w:r>
            <w:r w:rsidR="00F56B41" w:rsidRPr="00F56B41">
              <w:rPr>
                <w:rFonts w:ascii="Verdana" w:hAnsi="Verdana"/>
                <w:webHidden/>
                <w:sz w:val="22"/>
                <w:szCs w:val="22"/>
              </w:rPr>
            </w:r>
            <w:r w:rsidR="00F56B41" w:rsidRPr="00F56B41">
              <w:rPr>
                <w:rFonts w:ascii="Verdana" w:hAnsi="Verdana"/>
                <w:webHidden/>
                <w:sz w:val="22"/>
                <w:szCs w:val="22"/>
              </w:rPr>
              <w:fldChar w:fldCharType="separate"/>
            </w:r>
            <w:r w:rsidR="00F56B41" w:rsidRPr="00F56B41">
              <w:rPr>
                <w:rFonts w:ascii="Verdana" w:hAnsi="Verdana"/>
                <w:webHidden/>
                <w:sz w:val="22"/>
                <w:szCs w:val="22"/>
              </w:rPr>
              <w:t>6</w:t>
            </w:r>
            <w:r w:rsidR="00F56B41" w:rsidRPr="00F56B41">
              <w:rPr>
                <w:rFonts w:ascii="Verdana" w:hAnsi="Verdana"/>
                <w:webHidden/>
                <w:sz w:val="22"/>
                <w:szCs w:val="22"/>
              </w:rPr>
              <w:fldChar w:fldCharType="end"/>
            </w:r>
          </w:hyperlink>
        </w:p>
        <w:p w:rsidR="00F56B41" w:rsidRPr="00F56B41" w:rsidRDefault="00F6733B">
          <w:pPr>
            <w:pStyle w:val="TOC3"/>
            <w:rPr>
              <w:rFonts w:ascii="Verdana" w:eastAsiaTheme="minorEastAsia" w:hAnsi="Verdana" w:cstheme="minorBidi"/>
              <w:noProof/>
              <w:szCs w:val="22"/>
              <w:lang w:val="en-NZ" w:eastAsia="en-NZ"/>
            </w:rPr>
          </w:pPr>
          <w:hyperlink w:anchor="_Toc459975346" w:history="1">
            <w:r w:rsidR="00F56B41" w:rsidRPr="00F56B41">
              <w:rPr>
                <w:rStyle w:val="Hyperlink"/>
                <w:rFonts w:ascii="Verdana" w:hAnsi="Verdana"/>
                <w:noProof/>
                <w:szCs w:val="22"/>
              </w:rPr>
              <w:t>Government is embarking on wide ranging reform</w:t>
            </w:r>
            <w:r w:rsidR="00F56B41" w:rsidRPr="00F56B41">
              <w:rPr>
                <w:rFonts w:ascii="Verdana" w:hAnsi="Verdana"/>
                <w:noProof/>
                <w:webHidden/>
                <w:szCs w:val="22"/>
              </w:rPr>
              <w:tab/>
            </w:r>
            <w:r w:rsidR="00F56B41" w:rsidRPr="00F56B41">
              <w:rPr>
                <w:rFonts w:ascii="Verdana" w:hAnsi="Verdana"/>
                <w:noProof/>
                <w:webHidden/>
                <w:szCs w:val="22"/>
              </w:rPr>
              <w:fldChar w:fldCharType="begin"/>
            </w:r>
            <w:r w:rsidR="00F56B41" w:rsidRPr="00F56B41">
              <w:rPr>
                <w:rFonts w:ascii="Verdana" w:hAnsi="Verdana"/>
                <w:noProof/>
                <w:webHidden/>
                <w:szCs w:val="22"/>
              </w:rPr>
              <w:instrText xml:space="preserve"> PAGEREF _Toc459975346 \h </w:instrText>
            </w:r>
            <w:r w:rsidR="00F56B41" w:rsidRPr="00F56B41">
              <w:rPr>
                <w:rFonts w:ascii="Verdana" w:hAnsi="Verdana"/>
                <w:noProof/>
                <w:webHidden/>
                <w:szCs w:val="22"/>
              </w:rPr>
            </w:r>
            <w:r w:rsidR="00F56B41" w:rsidRPr="00F56B41">
              <w:rPr>
                <w:rFonts w:ascii="Verdana" w:hAnsi="Verdana"/>
                <w:noProof/>
                <w:webHidden/>
                <w:szCs w:val="22"/>
              </w:rPr>
              <w:fldChar w:fldCharType="separate"/>
            </w:r>
            <w:r w:rsidR="00F56B41" w:rsidRPr="00F56B41">
              <w:rPr>
                <w:rFonts w:ascii="Verdana" w:hAnsi="Verdana"/>
                <w:noProof/>
                <w:webHidden/>
                <w:szCs w:val="22"/>
              </w:rPr>
              <w:t>6</w:t>
            </w:r>
            <w:r w:rsidR="00F56B41" w:rsidRPr="00F56B41">
              <w:rPr>
                <w:rFonts w:ascii="Verdana" w:hAnsi="Verdana"/>
                <w:noProof/>
                <w:webHidden/>
                <w:szCs w:val="22"/>
              </w:rPr>
              <w:fldChar w:fldCharType="end"/>
            </w:r>
          </w:hyperlink>
        </w:p>
        <w:p w:rsidR="00F56B41" w:rsidRPr="00F56B41" w:rsidRDefault="00F6733B">
          <w:pPr>
            <w:pStyle w:val="TOC3"/>
            <w:rPr>
              <w:rFonts w:ascii="Verdana" w:eastAsiaTheme="minorEastAsia" w:hAnsi="Verdana" w:cstheme="minorBidi"/>
              <w:noProof/>
              <w:szCs w:val="22"/>
              <w:lang w:val="en-NZ" w:eastAsia="en-NZ"/>
            </w:rPr>
          </w:pPr>
          <w:hyperlink w:anchor="_Toc459975347" w:history="1">
            <w:r w:rsidR="00F56B41" w:rsidRPr="00F56B41">
              <w:rPr>
                <w:rStyle w:val="Hyperlink"/>
                <w:rFonts w:ascii="Verdana" w:hAnsi="Verdana"/>
                <w:noProof/>
                <w:szCs w:val="22"/>
              </w:rPr>
              <w:t>Embedding and enacting a child-centred approach</w:t>
            </w:r>
            <w:r w:rsidR="00F56B41" w:rsidRPr="00F56B41">
              <w:rPr>
                <w:rFonts w:ascii="Verdana" w:hAnsi="Verdana"/>
                <w:noProof/>
                <w:webHidden/>
                <w:szCs w:val="22"/>
              </w:rPr>
              <w:tab/>
            </w:r>
            <w:r w:rsidR="00F56B41" w:rsidRPr="00F56B41">
              <w:rPr>
                <w:rFonts w:ascii="Verdana" w:hAnsi="Verdana"/>
                <w:noProof/>
                <w:webHidden/>
                <w:szCs w:val="22"/>
              </w:rPr>
              <w:fldChar w:fldCharType="begin"/>
            </w:r>
            <w:r w:rsidR="00F56B41" w:rsidRPr="00F56B41">
              <w:rPr>
                <w:rFonts w:ascii="Verdana" w:hAnsi="Verdana"/>
                <w:noProof/>
                <w:webHidden/>
                <w:szCs w:val="22"/>
              </w:rPr>
              <w:instrText xml:space="preserve"> PAGEREF _Toc459975347 \h </w:instrText>
            </w:r>
            <w:r w:rsidR="00F56B41" w:rsidRPr="00F56B41">
              <w:rPr>
                <w:rFonts w:ascii="Verdana" w:hAnsi="Verdana"/>
                <w:noProof/>
                <w:webHidden/>
                <w:szCs w:val="22"/>
              </w:rPr>
            </w:r>
            <w:r w:rsidR="00F56B41" w:rsidRPr="00F56B41">
              <w:rPr>
                <w:rFonts w:ascii="Verdana" w:hAnsi="Verdana"/>
                <w:noProof/>
                <w:webHidden/>
                <w:szCs w:val="22"/>
              </w:rPr>
              <w:fldChar w:fldCharType="separate"/>
            </w:r>
            <w:r w:rsidR="00F56B41" w:rsidRPr="00F56B41">
              <w:rPr>
                <w:rFonts w:ascii="Verdana" w:hAnsi="Verdana"/>
                <w:noProof/>
                <w:webHidden/>
                <w:szCs w:val="22"/>
              </w:rPr>
              <w:t>7</w:t>
            </w:r>
            <w:r w:rsidR="00F56B41" w:rsidRPr="00F56B41">
              <w:rPr>
                <w:rFonts w:ascii="Verdana" w:hAnsi="Verdana"/>
                <w:noProof/>
                <w:webHidden/>
                <w:szCs w:val="22"/>
              </w:rPr>
              <w:fldChar w:fldCharType="end"/>
            </w:r>
          </w:hyperlink>
        </w:p>
        <w:p w:rsidR="00F56B41" w:rsidRPr="00F56B41" w:rsidRDefault="00F6733B">
          <w:pPr>
            <w:pStyle w:val="TOC3"/>
            <w:rPr>
              <w:rFonts w:ascii="Verdana" w:eastAsiaTheme="minorEastAsia" w:hAnsi="Verdana" w:cstheme="minorBidi"/>
              <w:noProof/>
              <w:szCs w:val="22"/>
              <w:lang w:val="en-NZ" w:eastAsia="en-NZ"/>
            </w:rPr>
          </w:pPr>
          <w:hyperlink w:anchor="_Toc459975348" w:history="1">
            <w:r w:rsidR="00F56B41" w:rsidRPr="00F56B41">
              <w:rPr>
                <w:rStyle w:val="Hyperlink"/>
                <w:rFonts w:ascii="Verdana" w:hAnsi="Verdana"/>
                <w:noProof/>
                <w:szCs w:val="22"/>
              </w:rPr>
              <w:t>Care support</w:t>
            </w:r>
            <w:r w:rsidR="00F56B41" w:rsidRPr="00F56B41">
              <w:rPr>
                <w:rFonts w:ascii="Verdana" w:hAnsi="Verdana"/>
                <w:noProof/>
                <w:webHidden/>
                <w:szCs w:val="22"/>
              </w:rPr>
              <w:tab/>
            </w:r>
            <w:r w:rsidR="00F56B41" w:rsidRPr="00F56B41">
              <w:rPr>
                <w:rFonts w:ascii="Verdana" w:hAnsi="Verdana"/>
                <w:noProof/>
                <w:webHidden/>
                <w:szCs w:val="22"/>
              </w:rPr>
              <w:fldChar w:fldCharType="begin"/>
            </w:r>
            <w:r w:rsidR="00F56B41" w:rsidRPr="00F56B41">
              <w:rPr>
                <w:rFonts w:ascii="Verdana" w:hAnsi="Verdana"/>
                <w:noProof/>
                <w:webHidden/>
                <w:szCs w:val="22"/>
              </w:rPr>
              <w:instrText xml:space="preserve"> PAGEREF _Toc459975348 \h </w:instrText>
            </w:r>
            <w:r w:rsidR="00F56B41" w:rsidRPr="00F56B41">
              <w:rPr>
                <w:rFonts w:ascii="Verdana" w:hAnsi="Verdana"/>
                <w:noProof/>
                <w:webHidden/>
                <w:szCs w:val="22"/>
              </w:rPr>
            </w:r>
            <w:r w:rsidR="00F56B41" w:rsidRPr="00F56B41">
              <w:rPr>
                <w:rFonts w:ascii="Verdana" w:hAnsi="Verdana"/>
                <w:noProof/>
                <w:webHidden/>
                <w:szCs w:val="22"/>
              </w:rPr>
              <w:fldChar w:fldCharType="separate"/>
            </w:r>
            <w:r w:rsidR="00F56B41" w:rsidRPr="00F56B41">
              <w:rPr>
                <w:rFonts w:ascii="Verdana" w:hAnsi="Verdana"/>
                <w:noProof/>
                <w:webHidden/>
                <w:szCs w:val="22"/>
              </w:rPr>
              <w:t>7</w:t>
            </w:r>
            <w:r w:rsidR="00F56B41" w:rsidRPr="00F56B41">
              <w:rPr>
                <w:rFonts w:ascii="Verdana" w:hAnsi="Verdana"/>
                <w:noProof/>
                <w:webHidden/>
                <w:szCs w:val="22"/>
              </w:rPr>
              <w:fldChar w:fldCharType="end"/>
            </w:r>
          </w:hyperlink>
        </w:p>
        <w:p w:rsidR="00F56B41" w:rsidRPr="00F56B41" w:rsidRDefault="00F6733B">
          <w:pPr>
            <w:pStyle w:val="TOC2"/>
            <w:rPr>
              <w:rFonts w:ascii="Verdana" w:eastAsiaTheme="minorEastAsia" w:hAnsi="Verdana" w:cstheme="minorBidi"/>
              <w:sz w:val="22"/>
              <w:szCs w:val="22"/>
              <w:lang w:val="en-NZ" w:eastAsia="en-NZ"/>
            </w:rPr>
          </w:pPr>
          <w:hyperlink w:anchor="_Toc459975349" w:history="1">
            <w:r w:rsidR="00F56B41" w:rsidRPr="00F56B41">
              <w:rPr>
                <w:rStyle w:val="Hyperlink"/>
                <w:rFonts w:ascii="Verdana" w:hAnsi="Verdana" w:cstheme="minorHAnsi"/>
                <w:b/>
                <w:spacing w:val="20"/>
                <w:w w:val="90"/>
                <w:sz w:val="22"/>
                <w:szCs w:val="22"/>
              </w:rPr>
              <w:t>Status quo and problem definition</w:t>
            </w:r>
            <w:r w:rsidR="00F56B41" w:rsidRPr="00F56B41">
              <w:rPr>
                <w:rFonts w:ascii="Verdana" w:hAnsi="Verdana"/>
                <w:webHidden/>
                <w:sz w:val="22"/>
                <w:szCs w:val="22"/>
              </w:rPr>
              <w:tab/>
            </w:r>
            <w:r w:rsidR="00F56B41" w:rsidRPr="00F56B41">
              <w:rPr>
                <w:rFonts w:ascii="Verdana" w:hAnsi="Verdana"/>
                <w:webHidden/>
                <w:sz w:val="22"/>
                <w:szCs w:val="22"/>
              </w:rPr>
              <w:fldChar w:fldCharType="begin"/>
            </w:r>
            <w:r w:rsidR="00F56B41" w:rsidRPr="00F56B41">
              <w:rPr>
                <w:rFonts w:ascii="Verdana" w:hAnsi="Verdana"/>
                <w:webHidden/>
                <w:sz w:val="22"/>
                <w:szCs w:val="22"/>
              </w:rPr>
              <w:instrText xml:space="preserve"> PAGEREF _Toc459975349 \h </w:instrText>
            </w:r>
            <w:r w:rsidR="00F56B41" w:rsidRPr="00F56B41">
              <w:rPr>
                <w:rFonts w:ascii="Verdana" w:hAnsi="Verdana"/>
                <w:webHidden/>
                <w:sz w:val="22"/>
                <w:szCs w:val="22"/>
              </w:rPr>
            </w:r>
            <w:r w:rsidR="00F56B41" w:rsidRPr="00F56B41">
              <w:rPr>
                <w:rFonts w:ascii="Verdana" w:hAnsi="Verdana"/>
                <w:webHidden/>
                <w:sz w:val="22"/>
                <w:szCs w:val="22"/>
              </w:rPr>
              <w:fldChar w:fldCharType="separate"/>
            </w:r>
            <w:r w:rsidR="00F56B41" w:rsidRPr="00F56B41">
              <w:rPr>
                <w:rFonts w:ascii="Verdana" w:hAnsi="Verdana"/>
                <w:webHidden/>
                <w:sz w:val="22"/>
                <w:szCs w:val="22"/>
              </w:rPr>
              <w:t>8</w:t>
            </w:r>
            <w:r w:rsidR="00F56B41" w:rsidRPr="00F56B41">
              <w:rPr>
                <w:rFonts w:ascii="Verdana" w:hAnsi="Verdana"/>
                <w:webHidden/>
                <w:sz w:val="22"/>
                <w:szCs w:val="22"/>
              </w:rPr>
              <w:fldChar w:fldCharType="end"/>
            </w:r>
          </w:hyperlink>
        </w:p>
        <w:p w:rsidR="00F56B41" w:rsidRPr="00F56B41" w:rsidRDefault="00F6733B">
          <w:pPr>
            <w:pStyle w:val="TOC3"/>
            <w:rPr>
              <w:rFonts w:ascii="Verdana" w:eastAsiaTheme="minorEastAsia" w:hAnsi="Verdana" w:cstheme="minorBidi"/>
              <w:noProof/>
              <w:szCs w:val="22"/>
              <w:lang w:val="en-NZ" w:eastAsia="en-NZ"/>
            </w:rPr>
          </w:pPr>
          <w:hyperlink w:anchor="_Toc459975350" w:history="1">
            <w:r w:rsidR="00F56B41" w:rsidRPr="00F56B41">
              <w:rPr>
                <w:rStyle w:val="Hyperlink"/>
                <w:rFonts w:ascii="Verdana" w:hAnsi="Verdana"/>
                <w:noProof/>
                <w:szCs w:val="22"/>
              </w:rPr>
              <w:t>Principles for the care and protection system</w:t>
            </w:r>
            <w:r w:rsidR="00F56B41" w:rsidRPr="00F56B41">
              <w:rPr>
                <w:rFonts w:ascii="Verdana" w:hAnsi="Verdana"/>
                <w:noProof/>
                <w:webHidden/>
                <w:szCs w:val="22"/>
              </w:rPr>
              <w:tab/>
            </w:r>
            <w:r w:rsidR="00F56B41" w:rsidRPr="00F56B41">
              <w:rPr>
                <w:rFonts w:ascii="Verdana" w:hAnsi="Verdana"/>
                <w:noProof/>
                <w:webHidden/>
                <w:szCs w:val="22"/>
              </w:rPr>
              <w:fldChar w:fldCharType="begin"/>
            </w:r>
            <w:r w:rsidR="00F56B41" w:rsidRPr="00F56B41">
              <w:rPr>
                <w:rFonts w:ascii="Verdana" w:hAnsi="Verdana"/>
                <w:noProof/>
                <w:webHidden/>
                <w:szCs w:val="22"/>
              </w:rPr>
              <w:instrText xml:space="preserve"> PAGEREF _Toc459975350 \h </w:instrText>
            </w:r>
            <w:r w:rsidR="00F56B41" w:rsidRPr="00F56B41">
              <w:rPr>
                <w:rFonts w:ascii="Verdana" w:hAnsi="Verdana"/>
                <w:noProof/>
                <w:webHidden/>
                <w:szCs w:val="22"/>
              </w:rPr>
            </w:r>
            <w:r w:rsidR="00F56B41" w:rsidRPr="00F56B41">
              <w:rPr>
                <w:rFonts w:ascii="Verdana" w:hAnsi="Verdana"/>
                <w:noProof/>
                <w:webHidden/>
                <w:szCs w:val="22"/>
              </w:rPr>
              <w:fldChar w:fldCharType="separate"/>
            </w:r>
            <w:r w:rsidR="00F56B41" w:rsidRPr="00F56B41">
              <w:rPr>
                <w:rFonts w:ascii="Verdana" w:hAnsi="Verdana"/>
                <w:noProof/>
                <w:webHidden/>
                <w:szCs w:val="22"/>
              </w:rPr>
              <w:t>10</w:t>
            </w:r>
            <w:r w:rsidR="00F56B41" w:rsidRPr="00F56B41">
              <w:rPr>
                <w:rFonts w:ascii="Verdana" w:hAnsi="Verdana"/>
                <w:noProof/>
                <w:webHidden/>
                <w:szCs w:val="22"/>
              </w:rPr>
              <w:fldChar w:fldCharType="end"/>
            </w:r>
          </w:hyperlink>
        </w:p>
        <w:p w:rsidR="00F56B41" w:rsidRPr="00F56B41" w:rsidRDefault="00F6733B">
          <w:pPr>
            <w:pStyle w:val="TOC3"/>
            <w:rPr>
              <w:rFonts w:ascii="Verdana" w:eastAsiaTheme="minorEastAsia" w:hAnsi="Verdana" w:cstheme="minorBidi"/>
              <w:noProof/>
              <w:szCs w:val="22"/>
              <w:lang w:val="en-NZ" w:eastAsia="en-NZ"/>
            </w:rPr>
          </w:pPr>
          <w:hyperlink w:anchor="_Toc459975351" w:history="1">
            <w:r w:rsidR="00F56B41" w:rsidRPr="00F56B41">
              <w:rPr>
                <w:rStyle w:val="Hyperlink"/>
                <w:rFonts w:ascii="Verdana" w:hAnsi="Verdana"/>
                <w:noProof/>
                <w:szCs w:val="22"/>
              </w:rPr>
              <w:t>Standards for the care and protection system</w:t>
            </w:r>
            <w:r w:rsidR="00F56B41" w:rsidRPr="00F56B41">
              <w:rPr>
                <w:rFonts w:ascii="Verdana" w:hAnsi="Verdana"/>
                <w:noProof/>
                <w:webHidden/>
                <w:szCs w:val="22"/>
              </w:rPr>
              <w:tab/>
            </w:r>
            <w:r w:rsidR="00F56B41" w:rsidRPr="00F56B41">
              <w:rPr>
                <w:rFonts w:ascii="Verdana" w:hAnsi="Verdana"/>
                <w:noProof/>
                <w:webHidden/>
                <w:szCs w:val="22"/>
              </w:rPr>
              <w:fldChar w:fldCharType="begin"/>
            </w:r>
            <w:r w:rsidR="00F56B41" w:rsidRPr="00F56B41">
              <w:rPr>
                <w:rFonts w:ascii="Verdana" w:hAnsi="Verdana"/>
                <w:noProof/>
                <w:webHidden/>
                <w:szCs w:val="22"/>
              </w:rPr>
              <w:instrText xml:space="preserve"> PAGEREF _Toc459975351 \h </w:instrText>
            </w:r>
            <w:r w:rsidR="00F56B41" w:rsidRPr="00F56B41">
              <w:rPr>
                <w:rFonts w:ascii="Verdana" w:hAnsi="Verdana"/>
                <w:noProof/>
                <w:webHidden/>
                <w:szCs w:val="22"/>
              </w:rPr>
            </w:r>
            <w:r w:rsidR="00F56B41" w:rsidRPr="00F56B41">
              <w:rPr>
                <w:rFonts w:ascii="Verdana" w:hAnsi="Verdana"/>
                <w:noProof/>
                <w:webHidden/>
                <w:szCs w:val="22"/>
              </w:rPr>
              <w:fldChar w:fldCharType="separate"/>
            </w:r>
            <w:r w:rsidR="00F56B41" w:rsidRPr="00F56B41">
              <w:rPr>
                <w:rFonts w:ascii="Verdana" w:hAnsi="Verdana"/>
                <w:noProof/>
                <w:webHidden/>
                <w:szCs w:val="22"/>
              </w:rPr>
              <w:t>11</w:t>
            </w:r>
            <w:r w:rsidR="00F56B41" w:rsidRPr="00F56B41">
              <w:rPr>
                <w:rFonts w:ascii="Verdana" w:hAnsi="Verdana"/>
                <w:noProof/>
                <w:webHidden/>
                <w:szCs w:val="22"/>
              </w:rPr>
              <w:fldChar w:fldCharType="end"/>
            </w:r>
          </w:hyperlink>
        </w:p>
        <w:p w:rsidR="00F56B41" w:rsidRPr="00F56B41" w:rsidRDefault="00F6733B">
          <w:pPr>
            <w:pStyle w:val="TOC3"/>
            <w:rPr>
              <w:rFonts w:ascii="Verdana" w:eastAsiaTheme="minorEastAsia" w:hAnsi="Verdana" w:cstheme="minorBidi"/>
              <w:noProof/>
              <w:szCs w:val="22"/>
              <w:lang w:val="en-NZ" w:eastAsia="en-NZ"/>
            </w:rPr>
          </w:pPr>
          <w:hyperlink w:anchor="_Toc459975352" w:history="1">
            <w:r w:rsidR="00F56B41" w:rsidRPr="00F56B41">
              <w:rPr>
                <w:rStyle w:val="Hyperlink"/>
                <w:rFonts w:ascii="Verdana" w:hAnsi="Verdana"/>
                <w:noProof/>
                <w:szCs w:val="22"/>
              </w:rPr>
              <w:t>Financial assistance for caregivers</w:t>
            </w:r>
            <w:r w:rsidR="00F56B41" w:rsidRPr="00F56B41">
              <w:rPr>
                <w:rFonts w:ascii="Verdana" w:hAnsi="Verdana"/>
                <w:noProof/>
                <w:webHidden/>
                <w:szCs w:val="22"/>
              </w:rPr>
              <w:tab/>
            </w:r>
            <w:r w:rsidR="00F56B41" w:rsidRPr="00F56B41">
              <w:rPr>
                <w:rFonts w:ascii="Verdana" w:hAnsi="Verdana"/>
                <w:noProof/>
                <w:webHidden/>
                <w:szCs w:val="22"/>
              </w:rPr>
              <w:fldChar w:fldCharType="begin"/>
            </w:r>
            <w:r w:rsidR="00F56B41" w:rsidRPr="00F56B41">
              <w:rPr>
                <w:rFonts w:ascii="Verdana" w:hAnsi="Verdana"/>
                <w:noProof/>
                <w:webHidden/>
                <w:szCs w:val="22"/>
              </w:rPr>
              <w:instrText xml:space="preserve"> PAGEREF _Toc459975352 \h </w:instrText>
            </w:r>
            <w:r w:rsidR="00F56B41" w:rsidRPr="00F56B41">
              <w:rPr>
                <w:rFonts w:ascii="Verdana" w:hAnsi="Verdana"/>
                <w:noProof/>
                <w:webHidden/>
                <w:szCs w:val="22"/>
              </w:rPr>
            </w:r>
            <w:r w:rsidR="00F56B41" w:rsidRPr="00F56B41">
              <w:rPr>
                <w:rFonts w:ascii="Verdana" w:hAnsi="Verdana"/>
                <w:noProof/>
                <w:webHidden/>
                <w:szCs w:val="22"/>
              </w:rPr>
              <w:fldChar w:fldCharType="separate"/>
            </w:r>
            <w:r w:rsidR="00F56B41" w:rsidRPr="00F56B41">
              <w:rPr>
                <w:rFonts w:ascii="Verdana" w:hAnsi="Verdana"/>
                <w:noProof/>
                <w:webHidden/>
                <w:szCs w:val="22"/>
              </w:rPr>
              <w:t>13</w:t>
            </w:r>
            <w:r w:rsidR="00F56B41" w:rsidRPr="00F56B41">
              <w:rPr>
                <w:rFonts w:ascii="Verdana" w:hAnsi="Verdana"/>
                <w:noProof/>
                <w:webHidden/>
                <w:szCs w:val="22"/>
              </w:rPr>
              <w:fldChar w:fldCharType="end"/>
            </w:r>
          </w:hyperlink>
        </w:p>
        <w:p w:rsidR="00F56B41" w:rsidRPr="00F56B41" w:rsidRDefault="00F6733B">
          <w:pPr>
            <w:pStyle w:val="TOC3"/>
            <w:rPr>
              <w:rFonts w:ascii="Verdana" w:eastAsiaTheme="minorEastAsia" w:hAnsi="Verdana" w:cstheme="minorBidi"/>
              <w:noProof/>
              <w:szCs w:val="22"/>
              <w:lang w:val="en-NZ" w:eastAsia="en-NZ"/>
            </w:rPr>
          </w:pPr>
          <w:hyperlink w:anchor="_Toc459975353" w:history="1">
            <w:r w:rsidR="00F56B41" w:rsidRPr="00F56B41">
              <w:rPr>
                <w:rStyle w:val="Hyperlink"/>
                <w:rFonts w:ascii="Verdana" w:hAnsi="Verdana"/>
                <w:noProof/>
                <w:szCs w:val="22"/>
              </w:rPr>
              <w:t>Care and protection statutory requirements</w:t>
            </w:r>
            <w:r w:rsidR="00F56B41" w:rsidRPr="00F56B41">
              <w:rPr>
                <w:rFonts w:ascii="Verdana" w:hAnsi="Verdana"/>
                <w:noProof/>
                <w:webHidden/>
                <w:szCs w:val="22"/>
              </w:rPr>
              <w:tab/>
            </w:r>
            <w:r w:rsidR="00F56B41" w:rsidRPr="00F56B41">
              <w:rPr>
                <w:rFonts w:ascii="Verdana" w:hAnsi="Verdana"/>
                <w:noProof/>
                <w:webHidden/>
                <w:szCs w:val="22"/>
              </w:rPr>
              <w:fldChar w:fldCharType="begin"/>
            </w:r>
            <w:r w:rsidR="00F56B41" w:rsidRPr="00F56B41">
              <w:rPr>
                <w:rFonts w:ascii="Verdana" w:hAnsi="Verdana"/>
                <w:noProof/>
                <w:webHidden/>
                <w:szCs w:val="22"/>
              </w:rPr>
              <w:instrText xml:space="preserve"> PAGEREF _Toc459975353 \h </w:instrText>
            </w:r>
            <w:r w:rsidR="00F56B41" w:rsidRPr="00F56B41">
              <w:rPr>
                <w:rFonts w:ascii="Verdana" w:hAnsi="Verdana"/>
                <w:noProof/>
                <w:webHidden/>
                <w:szCs w:val="22"/>
              </w:rPr>
            </w:r>
            <w:r w:rsidR="00F56B41" w:rsidRPr="00F56B41">
              <w:rPr>
                <w:rFonts w:ascii="Verdana" w:hAnsi="Verdana"/>
                <w:noProof/>
                <w:webHidden/>
                <w:szCs w:val="22"/>
              </w:rPr>
              <w:fldChar w:fldCharType="separate"/>
            </w:r>
            <w:r w:rsidR="00F56B41" w:rsidRPr="00F56B41">
              <w:rPr>
                <w:rFonts w:ascii="Verdana" w:hAnsi="Verdana"/>
                <w:noProof/>
                <w:webHidden/>
                <w:szCs w:val="22"/>
              </w:rPr>
              <w:t>15</w:t>
            </w:r>
            <w:r w:rsidR="00F56B41" w:rsidRPr="00F56B41">
              <w:rPr>
                <w:rFonts w:ascii="Verdana" w:hAnsi="Verdana"/>
                <w:noProof/>
                <w:webHidden/>
                <w:szCs w:val="22"/>
              </w:rPr>
              <w:fldChar w:fldCharType="end"/>
            </w:r>
          </w:hyperlink>
        </w:p>
        <w:p w:rsidR="00F56B41" w:rsidRPr="00F56B41" w:rsidRDefault="00F6733B">
          <w:pPr>
            <w:pStyle w:val="TOC2"/>
            <w:rPr>
              <w:rFonts w:ascii="Verdana" w:eastAsiaTheme="minorEastAsia" w:hAnsi="Verdana" w:cstheme="minorBidi"/>
              <w:sz w:val="22"/>
              <w:szCs w:val="22"/>
              <w:lang w:val="en-NZ" w:eastAsia="en-NZ"/>
            </w:rPr>
          </w:pPr>
          <w:hyperlink w:anchor="_Toc459975354" w:history="1">
            <w:r w:rsidR="00F56B41" w:rsidRPr="00F56B41">
              <w:rPr>
                <w:rStyle w:val="Hyperlink"/>
                <w:rFonts w:ascii="Verdana" w:hAnsi="Verdana" w:cstheme="minorHAnsi"/>
                <w:b/>
                <w:spacing w:val="20"/>
                <w:w w:val="90"/>
                <w:sz w:val="22"/>
                <w:szCs w:val="22"/>
              </w:rPr>
              <w:t>Objectives and criteria</w:t>
            </w:r>
            <w:r w:rsidR="00F56B41" w:rsidRPr="00F56B41">
              <w:rPr>
                <w:rFonts w:ascii="Verdana" w:hAnsi="Verdana"/>
                <w:webHidden/>
                <w:sz w:val="22"/>
                <w:szCs w:val="22"/>
              </w:rPr>
              <w:tab/>
            </w:r>
            <w:r w:rsidR="00F56B41" w:rsidRPr="00F56B41">
              <w:rPr>
                <w:rFonts w:ascii="Verdana" w:hAnsi="Verdana"/>
                <w:webHidden/>
                <w:sz w:val="22"/>
                <w:szCs w:val="22"/>
              </w:rPr>
              <w:fldChar w:fldCharType="begin"/>
            </w:r>
            <w:r w:rsidR="00F56B41" w:rsidRPr="00F56B41">
              <w:rPr>
                <w:rFonts w:ascii="Verdana" w:hAnsi="Verdana"/>
                <w:webHidden/>
                <w:sz w:val="22"/>
                <w:szCs w:val="22"/>
              </w:rPr>
              <w:instrText xml:space="preserve"> PAGEREF _Toc459975354 \h </w:instrText>
            </w:r>
            <w:r w:rsidR="00F56B41" w:rsidRPr="00F56B41">
              <w:rPr>
                <w:rFonts w:ascii="Verdana" w:hAnsi="Verdana"/>
                <w:webHidden/>
                <w:sz w:val="22"/>
                <w:szCs w:val="22"/>
              </w:rPr>
            </w:r>
            <w:r w:rsidR="00F56B41" w:rsidRPr="00F56B41">
              <w:rPr>
                <w:rFonts w:ascii="Verdana" w:hAnsi="Verdana"/>
                <w:webHidden/>
                <w:sz w:val="22"/>
                <w:szCs w:val="22"/>
              </w:rPr>
              <w:fldChar w:fldCharType="separate"/>
            </w:r>
            <w:r w:rsidR="00F56B41" w:rsidRPr="00F56B41">
              <w:rPr>
                <w:rFonts w:ascii="Verdana" w:hAnsi="Verdana"/>
                <w:webHidden/>
                <w:sz w:val="22"/>
                <w:szCs w:val="22"/>
              </w:rPr>
              <w:t>16</w:t>
            </w:r>
            <w:r w:rsidR="00F56B41" w:rsidRPr="00F56B41">
              <w:rPr>
                <w:rFonts w:ascii="Verdana" w:hAnsi="Verdana"/>
                <w:webHidden/>
                <w:sz w:val="22"/>
                <w:szCs w:val="22"/>
              </w:rPr>
              <w:fldChar w:fldCharType="end"/>
            </w:r>
          </w:hyperlink>
        </w:p>
        <w:p w:rsidR="00F56B41" w:rsidRPr="00F56B41" w:rsidRDefault="00F6733B">
          <w:pPr>
            <w:pStyle w:val="TOC2"/>
            <w:rPr>
              <w:rFonts w:ascii="Verdana" w:eastAsiaTheme="minorEastAsia" w:hAnsi="Verdana" w:cstheme="minorBidi"/>
              <w:sz w:val="22"/>
              <w:szCs w:val="22"/>
              <w:lang w:val="en-NZ" w:eastAsia="en-NZ"/>
            </w:rPr>
          </w:pPr>
          <w:hyperlink w:anchor="_Toc459975355" w:history="1">
            <w:r w:rsidR="00F56B41" w:rsidRPr="00F56B41">
              <w:rPr>
                <w:rStyle w:val="Hyperlink"/>
                <w:rFonts w:ascii="Verdana" w:hAnsi="Verdana" w:cstheme="minorHAnsi"/>
                <w:b/>
                <w:spacing w:val="20"/>
                <w:w w:val="90"/>
                <w:sz w:val="22"/>
                <w:szCs w:val="22"/>
              </w:rPr>
              <w:t>Options and impact analysis</w:t>
            </w:r>
            <w:r w:rsidR="00F56B41" w:rsidRPr="00F56B41">
              <w:rPr>
                <w:rFonts w:ascii="Verdana" w:hAnsi="Verdana"/>
                <w:webHidden/>
                <w:sz w:val="22"/>
                <w:szCs w:val="22"/>
              </w:rPr>
              <w:tab/>
            </w:r>
            <w:r w:rsidR="00F56B41" w:rsidRPr="00F56B41">
              <w:rPr>
                <w:rFonts w:ascii="Verdana" w:hAnsi="Verdana"/>
                <w:webHidden/>
                <w:sz w:val="22"/>
                <w:szCs w:val="22"/>
              </w:rPr>
              <w:fldChar w:fldCharType="begin"/>
            </w:r>
            <w:r w:rsidR="00F56B41" w:rsidRPr="00F56B41">
              <w:rPr>
                <w:rFonts w:ascii="Verdana" w:hAnsi="Verdana"/>
                <w:webHidden/>
                <w:sz w:val="22"/>
                <w:szCs w:val="22"/>
              </w:rPr>
              <w:instrText xml:space="preserve"> PAGEREF _Toc459975355 \h </w:instrText>
            </w:r>
            <w:r w:rsidR="00F56B41" w:rsidRPr="00F56B41">
              <w:rPr>
                <w:rFonts w:ascii="Verdana" w:hAnsi="Verdana"/>
                <w:webHidden/>
                <w:sz w:val="22"/>
                <w:szCs w:val="22"/>
              </w:rPr>
            </w:r>
            <w:r w:rsidR="00F56B41" w:rsidRPr="00F56B41">
              <w:rPr>
                <w:rFonts w:ascii="Verdana" w:hAnsi="Verdana"/>
                <w:webHidden/>
                <w:sz w:val="22"/>
                <w:szCs w:val="22"/>
              </w:rPr>
              <w:fldChar w:fldCharType="separate"/>
            </w:r>
            <w:r w:rsidR="00F56B41" w:rsidRPr="00F56B41">
              <w:rPr>
                <w:rFonts w:ascii="Verdana" w:hAnsi="Verdana"/>
                <w:webHidden/>
                <w:sz w:val="22"/>
                <w:szCs w:val="22"/>
              </w:rPr>
              <w:t>17</w:t>
            </w:r>
            <w:r w:rsidR="00F56B41" w:rsidRPr="00F56B41">
              <w:rPr>
                <w:rFonts w:ascii="Verdana" w:hAnsi="Verdana"/>
                <w:webHidden/>
                <w:sz w:val="22"/>
                <w:szCs w:val="22"/>
              </w:rPr>
              <w:fldChar w:fldCharType="end"/>
            </w:r>
          </w:hyperlink>
        </w:p>
        <w:p w:rsidR="00F56B41" w:rsidRPr="00F56B41" w:rsidRDefault="00F6733B">
          <w:pPr>
            <w:pStyle w:val="TOC3"/>
            <w:rPr>
              <w:rFonts w:ascii="Verdana" w:eastAsiaTheme="minorEastAsia" w:hAnsi="Verdana" w:cstheme="minorBidi"/>
              <w:noProof/>
              <w:szCs w:val="22"/>
              <w:lang w:val="en-NZ" w:eastAsia="en-NZ"/>
            </w:rPr>
          </w:pPr>
          <w:hyperlink w:anchor="_Toc459975356" w:history="1">
            <w:r w:rsidR="00F56B41" w:rsidRPr="00F56B41">
              <w:rPr>
                <w:rStyle w:val="Hyperlink"/>
                <w:rFonts w:ascii="Verdana" w:hAnsi="Verdana"/>
                <w:noProof/>
                <w:szCs w:val="22"/>
              </w:rPr>
              <w:t>Signalling and driving fundamental and wide-ranging reform</w:t>
            </w:r>
            <w:r w:rsidR="00F56B41" w:rsidRPr="00F56B41">
              <w:rPr>
                <w:rFonts w:ascii="Verdana" w:hAnsi="Verdana"/>
                <w:noProof/>
                <w:webHidden/>
                <w:szCs w:val="22"/>
              </w:rPr>
              <w:tab/>
            </w:r>
            <w:r w:rsidR="00F56B41" w:rsidRPr="00F56B41">
              <w:rPr>
                <w:rFonts w:ascii="Verdana" w:hAnsi="Verdana"/>
                <w:noProof/>
                <w:webHidden/>
                <w:szCs w:val="22"/>
              </w:rPr>
              <w:fldChar w:fldCharType="begin"/>
            </w:r>
            <w:r w:rsidR="00F56B41" w:rsidRPr="00F56B41">
              <w:rPr>
                <w:rFonts w:ascii="Verdana" w:hAnsi="Verdana"/>
                <w:noProof/>
                <w:webHidden/>
                <w:szCs w:val="22"/>
              </w:rPr>
              <w:instrText xml:space="preserve"> PAGEREF _Toc459975356 \h </w:instrText>
            </w:r>
            <w:r w:rsidR="00F56B41" w:rsidRPr="00F56B41">
              <w:rPr>
                <w:rFonts w:ascii="Verdana" w:hAnsi="Verdana"/>
                <w:noProof/>
                <w:webHidden/>
                <w:szCs w:val="22"/>
              </w:rPr>
            </w:r>
            <w:r w:rsidR="00F56B41" w:rsidRPr="00F56B41">
              <w:rPr>
                <w:rFonts w:ascii="Verdana" w:hAnsi="Verdana"/>
                <w:noProof/>
                <w:webHidden/>
                <w:szCs w:val="22"/>
              </w:rPr>
              <w:fldChar w:fldCharType="separate"/>
            </w:r>
            <w:r w:rsidR="00F56B41" w:rsidRPr="00F56B41">
              <w:rPr>
                <w:rFonts w:ascii="Verdana" w:hAnsi="Verdana"/>
                <w:noProof/>
                <w:webHidden/>
                <w:szCs w:val="22"/>
              </w:rPr>
              <w:t>17</w:t>
            </w:r>
            <w:r w:rsidR="00F56B41" w:rsidRPr="00F56B41">
              <w:rPr>
                <w:rFonts w:ascii="Verdana" w:hAnsi="Verdana"/>
                <w:noProof/>
                <w:webHidden/>
                <w:szCs w:val="22"/>
              </w:rPr>
              <w:fldChar w:fldCharType="end"/>
            </w:r>
          </w:hyperlink>
        </w:p>
        <w:p w:rsidR="00F56B41" w:rsidRPr="00F56B41" w:rsidRDefault="00F6733B">
          <w:pPr>
            <w:pStyle w:val="TOC3"/>
            <w:rPr>
              <w:rFonts w:ascii="Verdana" w:eastAsiaTheme="minorEastAsia" w:hAnsi="Verdana" w:cstheme="minorBidi"/>
              <w:noProof/>
              <w:szCs w:val="22"/>
              <w:lang w:val="en-NZ" w:eastAsia="en-NZ"/>
            </w:rPr>
          </w:pPr>
          <w:hyperlink w:anchor="_Toc459975357" w:history="1">
            <w:r w:rsidR="00F56B41" w:rsidRPr="00F56B41">
              <w:rPr>
                <w:rStyle w:val="Hyperlink"/>
                <w:rFonts w:ascii="Verdana" w:hAnsi="Verdana"/>
                <w:noProof/>
                <w:szCs w:val="22"/>
              </w:rPr>
              <w:t>Options: Principles for the care and protection system</w:t>
            </w:r>
            <w:r w:rsidR="00F56B41" w:rsidRPr="00F56B41">
              <w:rPr>
                <w:rFonts w:ascii="Verdana" w:hAnsi="Verdana"/>
                <w:noProof/>
                <w:webHidden/>
                <w:szCs w:val="22"/>
              </w:rPr>
              <w:tab/>
            </w:r>
            <w:r w:rsidR="00F56B41" w:rsidRPr="00F56B41">
              <w:rPr>
                <w:rFonts w:ascii="Verdana" w:hAnsi="Verdana"/>
                <w:noProof/>
                <w:webHidden/>
                <w:szCs w:val="22"/>
              </w:rPr>
              <w:fldChar w:fldCharType="begin"/>
            </w:r>
            <w:r w:rsidR="00F56B41" w:rsidRPr="00F56B41">
              <w:rPr>
                <w:rFonts w:ascii="Verdana" w:hAnsi="Verdana"/>
                <w:noProof/>
                <w:webHidden/>
                <w:szCs w:val="22"/>
              </w:rPr>
              <w:instrText xml:space="preserve"> PAGEREF _Toc459975357 \h </w:instrText>
            </w:r>
            <w:r w:rsidR="00F56B41" w:rsidRPr="00F56B41">
              <w:rPr>
                <w:rFonts w:ascii="Verdana" w:hAnsi="Verdana"/>
                <w:noProof/>
                <w:webHidden/>
                <w:szCs w:val="22"/>
              </w:rPr>
            </w:r>
            <w:r w:rsidR="00F56B41" w:rsidRPr="00F56B41">
              <w:rPr>
                <w:rFonts w:ascii="Verdana" w:hAnsi="Verdana"/>
                <w:noProof/>
                <w:webHidden/>
                <w:szCs w:val="22"/>
              </w:rPr>
              <w:fldChar w:fldCharType="separate"/>
            </w:r>
            <w:r w:rsidR="00F56B41" w:rsidRPr="00F56B41">
              <w:rPr>
                <w:rFonts w:ascii="Verdana" w:hAnsi="Verdana"/>
                <w:noProof/>
                <w:webHidden/>
                <w:szCs w:val="22"/>
              </w:rPr>
              <w:t>19</w:t>
            </w:r>
            <w:r w:rsidR="00F56B41" w:rsidRPr="00F56B41">
              <w:rPr>
                <w:rFonts w:ascii="Verdana" w:hAnsi="Verdana"/>
                <w:noProof/>
                <w:webHidden/>
                <w:szCs w:val="22"/>
              </w:rPr>
              <w:fldChar w:fldCharType="end"/>
            </w:r>
          </w:hyperlink>
        </w:p>
        <w:p w:rsidR="00F56B41" w:rsidRPr="00F56B41" w:rsidRDefault="00F6733B">
          <w:pPr>
            <w:pStyle w:val="TOC3"/>
            <w:rPr>
              <w:rFonts w:ascii="Verdana" w:eastAsiaTheme="minorEastAsia" w:hAnsi="Verdana" w:cstheme="minorBidi"/>
              <w:noProof/>
              <w:szCs w:val="22"/>
              <w:lang w:val="en-NZ" w:eastAsia="en-NZ"/>
            </w:rPr>
          </w:pPr>
          <w:hyperlink w:anchor="_Toc459975358" w:history="1">
            <w:r w:rsidR="00F56B41" w:rsidRPr="00F56B41">
              <w:rPr>
                <w:rStyle w:val="Hyperlink"/>
                <w:rFonts w:ascii="Verdana" w:hAnsi="Verdana"/>
                <w:noProof/>
                <w:szCs w:val="22"/>
              </w:rPr>
              <w:t>Options: Standards for the care and protection system</w:t>
            </w:r>
            <w:r w:rsidR="00F56B41" w:rsidRPr="00F56B41">
              <w:rPr>
                <w:rFonts w:ascii="Verdana" w:hAnsi="Verdana"/>
                <w:noProof/>
                <w:webHidden/>
                <w:szCs w:val="22"/>
              </w:rPr>
              <w:tab/>
            </w:r>
            <w:r w:rsidR="00F56B41" w:rsidRPr="00F56B41">
              <w:rPr>
                <w:rFonts w:ascii="Verdana" w:hAnsi="Verdana"/>
                <w:noProof/>
                <w:webHidden/>
                <w:szCs w:val="22"/>
              </w:rPr>
              <w:fldChar w:fldCharType="begin"/>
            </w:r>
            <w:r w:rsidR="00F56B41" w:rsidRPr="00F56B41">
              <w:rPr>
                <w:rFonts w:ascii="Verdana" w:hAnsi="Verdana"/>
                <w:noProof/>
                <w:webHidden/>
                <w:szCs w:val="22"/>
              </w:rPr>
              <w:instrText xml:space="preserve"> PAGEREF _Toc459975358 \h </w:instrText>
            </w:r>
            <w:r w:rsidR="00F56B41" w:rsidRPr="00F56B41">
              <w:rPr>
                <w:rFonts w:ascii="Verdana" w:hAnsi="Verdana"/>
                <w:noProof/>
                <w:webHidden/>
                <w:szCs w:val="22"/>
              </w:rPr>
            </w:r>
            <w:r w:rsidR="00F56B41" w:rsidRPr="00F56B41">
              <w:rPr>
                <w:rFonts w:ascii="Verdana" w:hAnsi="Verdana"/>
                <w:noProof/>
                <w:webHidden/>
                <w:szCs w:val="22"/>
              </w:rPr>
              <w:fldChar w:fldCharType="separate"/>
            </w:r>
            <w:r w:rsidR="00F56B41" w:rsidRPr="00F56B41">
              <w:rPr>
                <w:rFonts w:ascii="Verdana" w:hAnsi="Verdana"/>
                <w:noProof/>
                <w:webHidden/>
                <w:szCs w:val="22"/>
              </w:rPr>
              <w:t>20</w:t>
            </w:r>
            <w:r w:rsidR="00F56B41" w:rsidRPr="00F56B41">
              <w:rPr>
                <w:rFonts w:ascii="Verdana" w:hAnsi="Verdana"/>
                <w:noProof/>
                <w:webHidden/>
                <w:szCs w:val="22"/>
              </w:rPr>
              <w:fldChar w:fldCharType="end"/>
            </w:r>
          </w:hyperlink>
        </w:p>
        <w:p w:rsidR="00F56B41" w:rsidRPr="00F56B41" w:rsidRDefault="00F6733B">
          <w:pPr>
            <w:pStyle w:val="TOC3"/>
            <w:rPr>
              <w:rFonts w:ascii="Verdana" w:eastAsiaTheme="minorEastAsia" w:hAnsi="Verdana" w:cstheme="minorBidi"/>
              <w:noProof/>
              <w:szCs w:val="22"/>
              <w:lang w:val="en-NZ" w:eastAsia="en-NZ"/>
            </w:rPr>
          </w:pPr>
          <w:hyperlink w:anchor="_Toc459975359" w:history="1">
            <w:r w:rsidR="00F56B41" w:rsidRPr="00F56B41">
              <w:rPr>
                <w:rStyle w:val="Hyperlink"/>
                <w:rFonts w:ascii="Verdana" w:hAnsi="Verdana"/>
                <w:noProof/>
                <w:szCs w:val="22"/>
              </w:rPr>
              <w:t>Options: Financial assistance for caregivers</w:t>
            </w:r>
            <w:r w:rsidR="00F56B41" w:rsidRPr="00F56B41">
              <w:rPr>
                <w:rFonts w:ascii="Verdana" w:hAnsi="Verdana"/>
                <w:noProof/>
                <w:webHidden/>
                <w:szCs w:val="22"/>
              </w:rPr>
              <w:tab/>
            </w:r>
            <w:r w:rsidR="00F56B41" w:rsidRPr="00F56B41">
              <w:rPr>
                <w:rFonts w:ascii="Verdana" w:hAnsi="Verdana"/>
                <w:noProof/>
                <w:webHidden/>
                <w:szCs w:val="22"/>
              </w:rPr>
              <w:fldChar w:fldCharType="begin"/>
            </w:r>
            <w:r w:rsidR="00F56B41" w:rsidRPr="00F56B41">
              <w:rPr>
                <w:rFonts w:ascii="Verdana" w:hAnsi="Verdana"/>
                <w:noProof/>
                <w:webHidden/>
                <w:szCs w:val="22"/>
              </w:rPr>
              <w:instrText xml:space="preserve"> PAGEREF _Toc459975359 \h </w:instrText>
            </w:r>
            <w:r w:rsidR="00F56B41" w:rsidRPr="00F56B41">
              <w:rPr>
                <w:rFonts w:ascii="Verdana" w:hAnsi="Verdana"/>
                <w:noProof/>
                <w:webHidden/>
                <w:szCs w:val="22"/>
              </w:rPr>
            </w:r>
            <w:r w:rsidR="00F56B41" w:rsidRPr="00F56B41">
              <w:rPr>
                <w:rFonts w:ascii="Verdana" w:hAnsi="Verdana"/>
                <w:noProof/>
                <w:webHidden/>
                <w:szCs w:val="22"/>
              </w:rPr>
              <w:fldChar w:fldCharType="separate"/>
            </w:r>
            <w:r w:rsidR="00F56B41" w:rsidRPr="00F56B41">
              <w:rPr>
                <w:rFonts w:ascii="Verdana" w:hAnsi="Verdana"/>
                <w:noProof/>
                <w:webHidden/>
                <w:szCs w:val="22"/>
              </w:rPr>
              <w:t>22</w:t>
            </w:r>
            <w:r w:rsidR="00F56B41" w:rsidRPr="00F56B41">
              <w:rPr>
                <w:rFonts w:ascii="Verdana" w:hAnsi="Verdana"/>
                <w:noProof/>
                <w:webHidden/>
                <w:szCs w:val="22"/>
              </w:rPr>
              <w:fldChar w:fldCharType="end"/>
            </w:r>
          </w:hyperlink>
        </w:p>
        <w:p w:rsidR="00F56B41" w:rsidRPr="00F56B41" w:rsidRDefault="00F6733B">
          <w:pPr>
            <w:pStyle w:val="TOC3"/>
            <w:rPr>
              <w:rFonts w:ascii="Verdana" w:eastAsiaTheme="minorEastAsia" w:hAnsi="Verdana" w:cstheme="minorBidi"/>
              <w:noProof/>
              <w:szCs w:val="22"/>
              <w:lang w:val="en-NZ" w:eastAsia="en-NZ"/>
            </w:rPr>
          </w:pPr>
          <w:hyperlink w:anchor="_Toc459975360" w:history="1">
            <w:r w:rsidR="00F56B41" w:rsidRPr="00F56B41">
              <w:rPr>
                <w:rStyle w:val="Hyperlink"/>
                <w:rFonts w:ascii="Verdana" w:hAnsi="Verdana"/>
                <w:noProof/>
                <w:szCs w:val="22"/>
              </w:rPr>
              <w:t>Options: Care and protection statutory requirements</w:t>
            </w:r>
            <w:r w:rsidR="00F56B41" w:rsidRPr="00F56B41">
              <w:rPr>
                <w:rFonts w:ascii="Verdana" w:hAnsi="Verdana"/>
                <w:noProof/>
                <w:webHidden/>
                <w:szCs w:val="22"/>
              </w:rPr>
              <w:tab/>
            </w:r>
            <w:r w:rsidR="00F56B41" w:rsidRPr="00F56B41">
              <w:rPr>
                <w:rFonts w:ascii="Verdana" w:hAnsi="Verdana"/>
                <w:noProof/>
                <w:webHidden/>
                <w:szCs w:val="22"/>
              </w:rPr>
              <w:fldChar w:fldCharType="begin"/>
            </w:r>
            <w:r w:rsidR="00F56B41" w:rsidRPr="00F56B41">
              <w:rPr>
                <w:rFonts w:ascii="Verdana" w:hAnsi="Verdana"/>
                <w:noProof/>
                <w:webHidden/>
                <w:szCs w:val="22"/>
              </w:rPr>
              <w:instrText xml:space="preserve"> PAGEREF _Toc459975360 \h </w:instrText>
            </w:r>
            <w:r w:rsidR="00F56B41" w:rsidRPr="00F56B41">
              <w:rPr>
                <w:rFonts w:ascii="Verdana" w:hAnsi="Verdana"/>
                <w:noProof/>
                <w:webHidden/>
                <w:szCs w:val="22"/>
              </w:rPr>
            </w:r>
            <w:r w:rsidR="00F56B41" w:rsidRPr="00F56B41">
              <w:rPr>
                <w:rFonts w:ascii="Verdana" w:hAnsi="Verdana"/>
                <w:noProof/>
                <w:webHidden/>
                <w:szCs w:val="22"/>
              </w:rPr>
              <w:fldChar w:fldCharType="separate"/>
            </w:r>
            <w:r w:rsidR="00F56B41" w:rsidRPr="00F56B41">
              <w:rPr>
                <w:rFonts w:ascii="Verdana" w:hAnsi="Verdana"/>
                <w:noProof/>
                <w:webHidden/>
                <w:szCs w:val="22"/>
              </w:rPr>
              <w:t>24</w:t>
            </w:r>
            <w:r w:rsidR="00F56B41" w:rsidRPr="00F56B41">
              <w:rPr>
                <w:rFonts w:ascii="Verdana" w:hAnsi="Verdana"/>
                <w:noProof/>
                <w:webHidden/>
                <w:szCs w:val="22"/>
              </w:rPr>
              <w:fldChar w:fldCharType="end"/>
            </w:r>
          </w:hyperlink>
        </w:p>
        <w:p w:rsidR="00F56B41" w:rsidRPr="00F56B41" w:rsidRDefault="00F6733B">
          <w:pPr>
            <w:pStyle w:val="TOC3"/>
            <w:rPr>
              <w:rFonts w:ascii="Verdana" w:eastAsiaTheme="minorEastAsia" w:hAnsi="Verdana" w:cstheme="minorBidi"/>
              <w:noProof/>
              <w:szCs w:val="22"/>
              <w:lang w:val="en-NZ" w:eastAsia="en-NZ"/>
            </w:rPr>
          </w:pPr>
          <w:hyperlink w:anchor="_Toc459975361" w:history="1">
            <w:r w:rsidR="00F56B41" w:rsidRPr="00F56B41">
              <w:rPr>
                <w:rStyle w:val="Hyperlink"/>
                <w:rFonts w:ascii="Verdana" w:hAnsi="Verdana"/>
                <w:noProof/>
                <w:szCs w:val="22"/>
              </w:rPr>
              <w:t>Summary of options and impact analysis</w:t>
            </w:r>
            <w:r w:rsidR="00F56B41" w:rsidRPr="00F56B41">
              <w:rPr>
                <w:rFonts w:ascii="Verdana" w:hAnsi="Verdana"/>
                <w:noProof/>
                <w:webHidden/>
                <w:szCs w:val="22"/>
              </w:rPr>
              <w:tab/>
            </w:r>
            <w:r w:rsidR="00F56B41" w:rsidRPr="00F56B41">
              <w:rPr>
                <w:rFonts w:ascii="Verdana" w:hAnsi="Verdana"/>
                <w:noProof/>
                <w:webHidden/>
                <w:szCs w:val="22"/>
              </w:rPr>
              <w:fldChar w:fldCharType="begin"/>
            </w:r>
            <w:r w:rsidR="00F56B41" w:rsidRPr="00F56B41">
              <w:rPr>
                <w:rFonts w:ascii="Verdana" w:hAnsi="Verdana"/>
                <w:noProof/>
                <w:webHidden/>
                <w:szCs w:val="22"/>
              </w:rPr>
              <w:instrText xml:space="preserve"> PAGEREF _Toc459975361 \h </w:instrText>
            </w:r>
            <w:r w:rsidR="00F56B41" w:rsidRPr="00F56B41">
              <w:rPr>
                <w:rFonts w:ascii="Verdana" w:hAnsi="Verdana"/>
                <w:noProof/>
                <w:webHidden/>
                <w:szCs w:val="22"/>
              </w:rPr>
            </w:r>
            <w:r w:rsidR="00F56B41" w:rsidRPr="00F56B41">
              <w:rPr>
                <w:rFonts w:ascii="Verdana" w:hAnsi="Verdana"/>
                <w:noProof/>
                <w:webHidden/>
                <w:szCs w:val="22"/>
              </w:rPr>
              <w:fldChar w:fldCharType="separate"/>
            </w:r>
            <w:r w:rsidR="00F56B41" w:rsidRPr="00F56B41">
              <w:rPr>
                <w:rFonts w:ascii="Verdana" w:hAnsi="Verdana"/>
                <w:noProof/>
                <w:webHidden/>
                <w:szCs w:val="22"/>
              </w:rPr>
              <w:t>27</w:t>
            </w:r>
            <w:r w:rsidR="00F56B41" w:rsidRPr="00F56B41">
              <w:rPr>
                <w:rFonts w:ascii="Verdana" w:hAnsi="Verdana"/>
                <w:noProof/>
                <w:webHidden/>
                <w:szCs w:val="22"/>
              </w:rPr>
              <w:fldChar w:fldCharType="end"/>
            </w:r>
          </w:hyperlink>
        </w:p>
        <w:p w:rsidR="00F56B41" w:rsidRPr="00F56B41" w:rsidRDefault="00F6733B">
          <w:pPr>
            <w:pStyle w:val="TOC2"/>
            <w:rPr>
              <w:rFonts w:ascii="Verdana" w:eastAsiaTheme="minorEastAsia" w:hAnsi="Verdana" w:cstheme="minorBidi"/>
              <w:sz w:val="22"/>
              <w:szCs w:val="22"/>
              <w:lang w:val="en-NZ" w:eastAsia="en-NZ"/>
            </w:rPr>
          </w:pPr>
          <w:hyperlink w:anchor="_Toc459975362" w:history="1">
            <w:r w:rsidR="00F56B41" w:rsidRPr="00F56B41">
              <w:rPr>
                <w:rStyle w:val="Hyperlink"/>
                <w:rFonts w:ascii="Verdana" w:hAnsi="Verdana" w:cstheme="minorHAnsi"/>
                <w:b/>
                <w:spacing w:val="20"/>
                <w:w w:val="90"/>
                <w:sz w:val="22"/>
                <w:szCs w:val="22"/>
              </w:rPr>
              <w:t>Discussion of preferred options</w:t>
            </w:r>
            <w:r w:rsidR="00F56B41" w:rsidRPr="00F56B41">
              <w:rPr>
                <w:rFonts w:ascii="Verdana" w:hAnsi="Verdana"/>
                <w:webHidden/>
                <w:sz w:val="22"/>
                <w:szCs w:val="22"/>
              </w:rPr>
              <w:tab/>
            </w:r>
            <w:r w:rsidR="00F56B41" w:rsidRPr="00F56B41">
              <w:rPr>
                <w:rFonts w:ascii="Verdana" w:hAnsi="Verdana"/>
                <w:webHidden/>
                <w:sz w:val="22"/>
                <w:szCs w:val="22"/>
              </w:rPr>
              <w:fldChar w:fldCharType="begin"/>
            </w:r>
            <w:r w:rsidR="00F56B41" w:rsidRPr="00F56B41">
              <w:rPr>
                <w:rFonts w:ascii="Verdana" w:hAnsi="Verdana"/>
                <w:webHidden/>
                <w:sz w:val="22"/>
                <w:szCs w:val="22"/>
              </w:rPr>
              <w:instrText xml:space="preserve"> PAGEREF _Toc459975362 \h </w:instrText>
            </w:r>
            <w:r w:rsidR="00F56B41" w:rsidRPr="00F56B41">
              <w:rPr>
                <w:rFonts w:ascii="Verdana" w:hAnsi="Verdana"/>
                <w:webHidden/>
                <w:sz w:val="22"/>
                <w:szCs w:val="22"/>
              </w:rPr>
            </w:r>
            <w:r w:rsidR="00F56B41" w:rsidRPr="00F56B41">
              <w:rPr>
                <w:rFonts w:ascii="Verdana" w:hAnsi="Verdana"/>
                <w:webHidden/>
                <w:sz w:val="22"/>
                <w:szCs w:val="22"/>
              </w:rPr>
              <w:fldChar w:fldCharType="separate"/>
            </w:r>
            <w:r w:rsidR="00F56B41" w:rsidRPr="00F56B41">
              <w:rPr>
                <w:rFonts w:ascii="Verdana" w:hAnsi="Verdana"/>
                <w:webHidden/>
                <w:sz w:val="22"/>
                <w:szCs w:val="22"/>
              </w:rPr>
              <w:t>28</w:t>
            </w:r>
            <w:r w:rsidR="00F56B41" w:rsidRPr="00F56B41">
              <w:rPr>
                <w:rFonts w:ascii="Verdana" w:hAnsi="Verdana"/>
                <w:webHidden/>
                <w:sz w:val="22"/>
                <w:szCs w:val="22"/>
              </w:rPr>
              <w:fldChar w:fldCharType="end"/>
            </w:r>
          </w:hyperlink>
        </w:p>
        <w:p w:rsidR="00F56B41" w:rsidRPr="00F56B41" w:rsidRDefault="00F6733B">
          <w:pPr>
            <w:pStyle w:val="TOC3"/>
            <w:rPr>
              <w:rStyle w:val="Hyperlink"/>
              <w:rFonts w:ascii="Verdana" w:hAnsi="Verdana"/>
            </w:rPr>
          </w:pPr>
          <w:hyperlink w:anchor="_Toc459975363" w:history="1">
            <w:r w:rsidR="00F56B41" w:rsidRPr="00F56B41">
              <w:rPr>
                <w:rStyle w:val="Hyperlink"/>
                <w:rFonts w:ascii="Verdana" w:hAnsi="Verdana"/>
                <w:noProof/>
                <w:szCs w:val="22"/>
              </w:rPr>
              <w:t>Principles for the care and protection system</w:t>
            </w:r>
            <w:r w:rsidR="00F56B41" w:rsidRPr="00F56B41">
              <w:rPr>
                <w:rStyle w:val="Hyperlink"/>
                <w:rFonts w:ascii="Verdana" w:hAnsi="Verdana"/>
                <w:webHidden/>
              </w:rPr>
              <w:tab/>
            </w:r>
            <w:r w:rsidR="00F56B41" w:rsidRPr="00F56B41">
              <w:rPr>
                <w:rStyle w:val="Hyperlink"/>
                <w:rFonts w:ascii="Verdana" w:hAnsi="Verdana"/>
                <w:webHidden/>
              </w:rPr>
              <w:fldChar w:fldCharType="begin"/>
            </w:r>
            <w:r w:rsidR="00F56B41" w:rsidRPr="00F56B41">
              <w:rPr>
                <w:rStyle w:val="Hyperlink"/>
                <w:rFonts w:ascii="Verdana" w:hAnsi="Verdana"/>
                <w:webHidden/>
              </w:rPr>
              <w:instrText xml:space="preserve"> PAGEREF _Toc459975363 \h </w:instrText>
            </w:r>
            <w:r w:rsidR="00F56B41" w:rsidRPr="00F56B41">
              <w:rPr>
                <w:rStyle w:val="Hyperlink"/>
                <w:rFonts w:ascii="Verdana" w:hAnsi="Verdana"/>
                <w:webHidden/>
              </w:rPr>
            </w:r>
            <w:r w:rsidR="00F56B41" w:rsidRPr="00F56B41">
              <w:rPr>
                <w:rStyle w:val="Hyperlink"/>
                <w:rFonts w:ascii="Verdana" w:hAnsi="Verdana"/>
                <w:webHidden/>
              </w:rPr>
              <w:fldChar w:fldCharType="separate"/>
            </w:r>
            <w:r w:rsidR="00F56B41" w:rsidRPr="00F56B41">
              <w:rPr>
                <w:rStyle w:val="Hyperlink"/>
                <w:rFonts w:ascii="Verdana" w:hAnsi="Verdana"/>
                <w:webHidden/>
              </w:rPr>
              <w:t>28</w:t>
            </w:r>
            <w:r w:rsidR="00F56B41" w:rsidRPr="00F56B41">
              <w:rPr>
                <w:rStyle w:val="Hyperlink"/>
                <w:rFonts w:ascii="Verdana" w:hAnsi="Verdana"/>
                <w:webHidden/>
              </w:rPr>
              <w:fldChar w:fldCharType="end"/>
            </w:r>
          </w:hyperlink>
        </w:p>
        <w:p w:rsidR="00F56B41" w:rsidRPr="00F56B41" w:rsidRDefault="00F6733B">
          <w:pPr>
            <w:pStyle w:val="TOC3"/>
            <w:rPr>
              <w:rStyle w:val="Hyperlink"/>
              <w:rFonts w:ascii="Verdana" w:hAnsi="Verdana"/>
            </w:rPr>
          </w:pPr>
          <w:hyperlink w:anchor="_Toc459975364" w:history="1">
            <w:r w:rsidR="00F56B41" w:rsidRPr="00F56B41">
              <w:rPr>
                <w:rStyle w:val="Hyperlink"/>
                <w:rFonts w:ascii="Verdana" w:hAnsi="Verdana"/>
                <w:noProof/>
                <w:szCs w:val="22"/>
              </w:rPr>
              <w:t>Standards for the care and protection system</w:t>
            </w:r>
            <w:r w:rsidR="00F56B41" w:rsidRPr="00F56B41">
              <w:rPr>
                <w:rStyle w:val="Hyperlink"/>
                <w:rFonts w:ascii="Verdana" w:hAnsi="Verdana"/>
                <w:webHidden/>
              </w:rPr>
              <w:tab/>
            </w:r>
            <w:r w:rsidR="00F56B41" w:rsidRPr="00F56B41">
              <w:rPr>
                <w:rStyle w:val="Hyperlink"/>
                <w:rFonts w:ascii="Verdana" w:hAnsi="Verdana"/>
                <w:webHidden/>
              </w:rPr>
              <w:fldChar w:fldCharType="begin"/>
            </w:r>
            <w:r w:rsidR="00F56B41" w:rsidRPr="00F56B41">
              <w:rPr>
                <w:rStyle w:val="Hyperlink"/>
                <w:rFonts w:ascii="Verdana" w:hAnsi="Verdana"/>
                <w:webHidden/>
              </w:rPr>
              <w:instrText xml:space="preserve"> PAGEREF _Toc459975364 \h </w:instrText>
            </w:r>
            <w:r w:rsidR="00F56B41" w:rsidRPr="00F56B41">
              <w:rPr>
                <w:rStyle w:val="Hyperlink"/>
                <w:rFonts w:ascii="Verdana" w:hAnsi="Verdana"/>
                <w:webHidden/>
              </w:rPr>
            </w:r>
            <w:r w:rsidR="00F56B41" w:rsidRPr="00F56B41">
              <w:rPr>
                <w:rStyle w:val="Hyperlink"/>
                <w:rFonts w:ascii="Verdana" w:hAnsi="Verdana"/>
                <w:webHidden/>
              </w:rPr>
              <w:fldChar w:fldCharType="separate"/>
            </w:r>
            <w:r w:rsidR="00F56B41" w:rsidRPr="00F56B41">
              <w:rPr>
                <w:rStyle w:val="Hyperlink"/>
                <w:rFonts w:ascii="Verdana" w:hAnsi="Verdana"/>
                <w:webHidden/>
              </w:rPr>
              <w:t>29</w:t>
            </w:r>
            <w:r w:rsidR="00F56B41" w:rsidRPr="00F56B41">
              <w:rPr>
                <w:rStyle w:val="Hyperlink"/>
                <w:rFonts w:ascii="Verdana" w:hAnsi="Verdana"/>
                <w:webHidden/>
              </w:rPr>
              <w:fldChar w:fldCharType="end"/>
            </w:r>
          </w:hyperlink>
        </w:p>
        <w:p w:rsidR="00F56B41" w:rsidRPr="00F56B41" w:rsidRDefault="00F6733B">
          <w:pPr>
            <w:pStyle w:val="TOC3"/>
            <w:rPr>
              <w:rStyle w:val="Hyperlink"/>
              <w:rFonts w:ascii="Verdana" w:hAnsi="Verdana"/>
            </w:rPr>
          </w:pPr>
          <w:hyperlink w:anchor="_Toc459975365" w:history="1">
            <w:r w:rsidR="00F56B41" w:rsidRPr="00F56B41">
              <w:rPr>
                <w:rStyle w:val="Hyperlink"/>
                <w:rFonts w:ascii="Verdana" w:hAnsi="Verdana"/>
                <w:noProof/>
                <w:szCs w:val="22"/>
              </w:rPr>
              <w:t>Financial assistance for caregivers</w:t>
            </w:r>
            <w:r w:rsidR="00F56B41" w:rsidRPr="00F56B41">
              <w:rPr>
                <w:rStyle w:val="Hyperlink"/>
                <w:rFonts w:ascii="Verdana" w:hAnsi="Verdana"/>
                <w:webHidden/>
              </w:rPr>
              <w:tab/>
            </w:r>
            <w:r w:rsidR="00F56B41" w:rsidRPr="00F56B41">
              <w:rPr>
                <w:rStyle w:val="Hyperlink"/>
                <w:rFonts w:ascii="Verdana" w:hAnsi="Verdana"/>
                <w:webHidden/>
              </w:rPr>
              <w:fldChar w:fldCharType="begin"/>
            </w:r>
            <w:r w:rsidR="00F56B41" w:rsidRPr="00F56B41">
              <w:rPr>
                <w:rStyle w:val="Hyperlink"/>
                <w:rFonts w:ascii="Verdana" w:hAnsi="Verdana"/>
                <w:webHidden/>
              </w:rPr>
              <w:instrText xml:space="preserve"> PAGEREF _Toc459975365 \h </w:instrText>
            </w:r>
            <w:r w:rsidR="00F56B41" w:rsidRPr="00F56B41">
              <w:rPr>
                <w:rStyle w:val="Hyperlink"/>
                <w:rFonts w:ascii="Verdana" w:hAnsi="Verdana"/>
                <w:webHidden/>
              </w:rPr>
            </w:r>
            <w:r w:rsidR="00F56B41" w:rsidRPr="00F56B41">
              <w:rPr>
                <w:rStyle w:val="Hyperlink"/>
                <w:rFonts w:ascii="Verdana" w:hAnsi="Verdana"/>
                <w:webHidden/>
              </w:rPr>
              <w:fldChar w:fldCharType="separate"/>
            </w:r>
            <w:r w:rsidR="00F56B41" w:rsidRPr="00F56B41">
              <w:rPr>
                <w:rStyle w:val="Hyperlink"/>
                <w:rFonts w:ascii="Verdana" w:hAnsi="Verdana"/>
                <w:webHidden/>
              </w:rPr>
              <w:t>31</w:t>
            </w:r>
            <w:r w:rsidR="00F56B41" w:rsidRPr="00F56B41">
              <w:rPr>
                <w:rStyle w:val="Hyperlink"/>
                <w:rFonts w:ascii="Verdana" w:hAnsi="Verdana"/>
                <w:webHidden/>
              </w:rPr>
              <w:fldChar w:fldCharType="end"/>
            </w:r>
          </w:hyperlink>
        </w:p>
        <w:p w:rsidR="00F56B41" w:rsidRPr="00F56B41" w:rsidRDefault="00F6733B">
          <w:pPr>
            <w:pStyle w:val="TOC3"/>
            <w:rPr>
              <w:rStyle w:val="Hyperlink"/>
              <w:rFonts w:ascii="Verdana" w:hAnsi="Verdana"/>
            </w:rPr>
          </w:pPr>
          <w:hyperlink w:anchor="_Toc459975366" w:history="1">
            <w:r w:rsidR="00F56B41" w:rsidRPr="00F56B41">
              <w:rPr>
                <w:rStyle w:val="Hyperlink"/>
                <w:rFonts w:ascii="Verdana" w:hAnsi="Verdana"/>
                <w:noProof/>
                <w:szCs w:val="22"/>
              </w:rPr>
              <w:t>Care and protection statutory requirements</w:t>
            </w:r>
            <w:r w:rsidR="00F56B41" w:rsidRPr="00F56B41">
              <w:rPr>
                <w:rStyle w:val="Hyperlink"/>
                <w:rFonts w:ascii="Verdana" w:hAnsi="Verdana"/>
                <w:webHidden/>
              </w:rPr>
              <w:tab/>
            </w:r>
            <w:r w:rsidR="00F56B41" w:rsidRPr="00F56B41">
              <w:rPr>
                <w:rStyle w:val="Hyperlink"/>
                <w:rFonts w:ascii="Verdana" w:hAnsi="Verdana"/>
                <w:webHidden/>
              </w:rPr>
              <w:fldChar w:fldCharType="begin"/>
            </w:r>
            <w:r w:rsidR="00F56B41" w:rsidRPr="00F56B41">
              <w:rPr>
                <w:rStyle w:val="Hyperlink"/>
                <w:rFonts w:ascii="Verdana" w:hAnsi="Verdana"/>
                <w:webHidden/>
              </w:rPr>
              <w:instrText xml:space="preserve"> PAGEREF _Toc459975366 \h </w:instrText>
            </w:r>
            <w:r w:rsidR="00F56B41" w:rsidRPr="00F56B41">
              <w:rPr>
                <w:rStyle w:val="Hyperlink"/>
                <w:rFonts w:ascii="Verdana" w:hAnsi="Verdana"/>
                <w:webHidden/>
              </w:rPr>
            </w:r>
            <w:r w:rsidR="00F56B41" w:rsidRPr="00F56B41">
              <w:rPr>
                <w:rStyle w:val="Hyperlink"/>
                <w:rFonts w:ascii="Verdana" w:hAnsi="Verdana"/>
                <w:webHidden/>
              </w:rPr>
              <w:fldChar w:fldCharType="separate"/>
            </w:r>
            <w:r w:rsidR="00F56B41" w:rsidRPr="00F56B41">
              <w:rPr>
                <w:rStyle w:val="Hyperlink"/>
                <w:rFonts w:ascii="Verdana" w:hAnsi="Verdana"/>
                <w:webHidden/>
              </w:rPr>
              <w:t>32</w:t>
            </w:r>
            <w:r w:rsidR="00F56B41" w:rsidRPr="00F56B41">
              <w:rPr>
                <w:rStyle w:val="Hyperlink"/>
                <w:rFonts w:ascii="Verdana" w:hAnsi="Verdana"/>
                <w:webHidden/>
              </w:rPr>
              <w:fldChar w:fldCharType="end"/>
            </w:r>
          </w:hyperlink>
        </w:p>
        <w:p w:rsidR="00F56B41" w:rsidRPr="00F56B41" w:rsidRDefault="00F6733B">
          <w:pPr>
            <w:pStyle w:val="TOC2"/>
            <w:rPr>
              <w:rFonts w:ascii="Verdana" w:eastAsiaTheme="minorEastAsia" w:hAnsi="Verdana" w:cstheme="minorBidi"/>
              <w:sz w:val="22"/>
              <w:szCs w:val="22"/>
              <w:lang w:val="en-NZ" w:eastAsia="en-NZ"/>
            </w:rPr>
          </w:pPr>
          <w:hyperlink w:anchor="_Toc459975367" w:history="1">
            <w:r w:rsidR="00F56B41" w:rsidRPr="00F56B41">
              <w:rPr>
                <w:rStyle w:val="Hyperlink"/>
                <w:rFonts w:ascii="Verdana" w:hAnsi="Verdana" w:cstheme="minorHAnsi"/>
                <w:b/>
                <w:spacing w:val="20"/>
                <w:w w:val="90"/>
                <w:sz w:val="22"/>
                <w:szCs w:val="22"/>
              </w:rPr>
              <w:t>Financial and operational implications</w:t>
            </w:r>
            <w:r w:rsidR="00F56B41" w:rsidRPr="00F56B41">
              <w:rPr>
                <w:rFonts w:ascii="Verdana" w:hAnsi="Verdana"/>
                <w:webHidden/>
                <w:sz w:val="22"/>
                <w:szCs w:val="22"/>
              </w:rPr>
              <w:tab/>
            </w:r>
            <w:r w:rsidR="00F56B41" w:rsidRPr="00F56B41">
              <w:rPr>
                <w:rFonts w:ascii="Verdana" w:hAnsi="Verdana"/>
                <w:webHidden/>
                <w:sz w:val="22"/>
                <w:szCs w:val="22"/>
              </w:rPr>
              <w:fldChar w:fldCharType="begin"/>
            </w:r>
            <w:r w:rsidR="00F56B41" w:rsidRPr="00F56B41">
              <w:rPr>
                <w:rFonts w:ascii="Verdana" w:hAnsi="Verdana"/>
                <w:webHidden/>
                <w:sz w:val="22"/>
                <w:szCs w:val="22"/>
              </w:rPr>
              <w:instrText xml:space="preserve"> PAGEREF _Toc459975367 \h </w:instrText>
            </w:r>
            <w:r w:rsidR="00F56B41" w:rsidRPr="00F56B41">
              <w:rPr>
                <w:rFonts w:ascii="Verdana" w:hAnsi="Verdana"/>
                <w:webHidden/>
                <w:sz w:val="22"/>
                <w:szCs w:val="22"/>
              </w:rPr>
            </w:r>
            <w:r w:rsidR="00F56B41" w:rsidRPr="00F56B41">
              <w:rPr>
                <w:rFonts w:ascii="Verdana" w:hAnsi="Verdana"/>
                <w:webHidden/>
                <w:sz w:val="22"/>
                <w:szCs w:val="22"/>
              </w:rPr>
              <w:fldChar w:fldCharType="separate"/>
            </w:r>
            <w:r w:rsidR="00F56B41" w:rsidRPr="00F56B41">
              <w:rPr>
                <w:rFonts w:ascii="Verdana" w:hAnsi="Verdana"/>
                <w:webHidden/>
                <w:sz w:val="22"/>
                <w:szCs w:val="22"/>
              </w:rPr>
              <w:t>34</w:t>
            </w:r>
            <w:r w:rsidR="00F56B41" w:rsidRPr="00F56B41">
              <w:rPr>
                <w:rFonts w:ascii="Verdana" w:hAnsi="Verdana"/>
                <w:webHidden/>
                <w:sz w:val="22"/>
                <w:szCs w:val="22"/>
              </w:rPr>
              <w:fldChar w:fldCharType="end"/>
            </w:r>
          </w:hyperlink>
        </w:p>
        <w:p w:rsidR="00F56B41" w:rsidRPr="00F56B41" w:rsidRDefault="00F6733B">
          <w:pPr>
            <w:pStyle w:val="TOC2"/>
            <w:rPr>
              <w:rFonts w:ascii="Verdana" w:eastAsiaTheme="minorEastAsia" w:hAnsi="Verdana" w:cstheme="minorBidi"/>
              <w:sz w:val="22"/>
              <w:szCs w:val="22"/>
              <w:lang w:val="en-NZ" w:eastAsia="en-NZ"/>
            </w:rPr>
          </w:pPr>
          <w:hyperlink w:anchor="_Toc459975368" w:history="1">
            <w:r w:rsidR="00F56B41" w:rsidRPr="00F56B41">
              <w:rPr>
                <w:rStyle w:val="Hyperlink"/>
                <w:rFonts w:ascii="Verdana" w:hAnsi="Verdana" w:cstheme="minorHAnsi"/>
                <w:b/>
                <w:spacing w:val="20"/>
                <w:w w:val="90"/>
                <w:sz w:val="22"/>
                <w:szCs w:val="22"/>
              </w:rPr>
              <w:t>Conclusions and recommendations</w:t>
            </w:r>
            <w:r w:rsidR="00F56B41" w:rsidRPr="00F56B41">
              <w:rPr>
                <w:rFonts w:ascii="Verdana" w:hAnsi="Verdana"/>
                <w:webHidden/>
                <w:sz w:val="22"/>
                <w:szCs w:val="22"/>
              </w:rPr>
              <w:tab/>
            </w:r>
            <w:r w:rsidR="00F56B41" w:rsidRPr="00F56B41">
              <w:rPr>
                <w:rFonts w:ascii="Verdana" w:hAnsi="Verdana"/>
                <w:webHidden/>
                <w:sz w:val="22"/>
                <w:szCs w:val="22"/>
              </w:rPr>
              <w:fldChar w:fldCharType="begin"/>
            </w:r>
            <w:r w:rsidR="00F56B41" w:rsidRPr="00F56B41">
              <w:rPr>
                <w:rFonts w:ascii="Verdana" w:hAnsi="Verdana"/>
                <w:webHidden/>
                <w:sz w:val="22"/>
                <w:szCs w:val="22"/>
              </w:rPr>
              <w:instrText xml:space="preserve"> PAGEREF _Toc459975368 \h </w:instrText>
            </w:r>
            <w:r w:rsidR="00F56B41" w:rsidRPr="00F56B41">
              <w:rPr>
                <w:rFonts w:ascii="Verdana" w:hAnsi="Verdana"/>
                <w:webHidden/>
                <w:sz w:val="22"/>
                <w:szCs w:val="22"/>
              </w:rPr>
            </w:r>
            <w:r w:rsidR="00F56B41" w:rsidRPr="00F56B41">
              <w:rPr>
                <w:rFonts w:ascii="Verdana" w:hAnsi="Verdana"/>
                <w:webHidden/>
                <w:sz w:val="22"/>
                <w:szCs w:val="22"/>
              </w:rPr>
              <w:fldChar w:fldCharType="separate"/>
            </w:r>
            <w:r w:rsidR="00F56B41" w:rsidRPr="00F56B41">
              <w:rPr>
                <w:rFonts w:ascii="Verdana" w:hAnsi="Verdana"/>
                <w:webHidden/>
                <w:sz w:val="22"/>
                <w:szCs w:val="22"/>
              </w:rPr>
              <w:t>36</w:t>
            </w:r>
            <w:r w:rsidR="00F56B41" w:rsidRPr="00F56B41">
              <w:rPr>
                <w:rFonts w:ascii="Verdana" w:hAnsi="Verdana"/>
                <w:webHidden/>
                <w:sz w:val="22"/>
                <w:szCs w:val="22"/>
              </w:rPr>
              <w:fldChar w:fldCharType="end"/>
            </w:r>
          </w:hyperlink>
        </w:p>
        <w:p w:rsidR="00F56B41" w:rsidRPr="00F56B41" w:rsidRDefault="00F6733B">
          <w:pPr>
            <w:pStyle w:val="TOC2"/>
            <w:rPr>
              <w:rFonts w:ascii="Verdana" w:eastAsiaTheme="minorEastAsia" w:hAnsi="Verdana" w:cstheme="minorBidi"/>
              <w:sz w:val="22"/>
              <w:szCs w:val="22"/>
              <w:lang w:val="en-NZ" w:eastAsia="en-NZ"/>
            </w:rPr>
          </w:pPr>
          <w:hyperlink w:anchor="_Toc459975369" w:history="1">
            <w:r w:rsidR="00F56B41" w:rsidRPr="00F56B41">
              <w:rPr>
                <w:rStyle w:val="Hyperlink"/>
                <w:rFonts w:ascii="Verdana" w:hAnsi="Verdana" w:cstheme="minorHAnsi"/>
                <w:b/>
                <w:spacing w:val="20"/>
                <w:w w:val="90"/>
                <w:sz w:val="22"/>
                <w:szCs w:val="22"/>
              </w:rPr>
              <w:t>Implementation Plan</w:t>
            </w:r>
            <w:r w:rsidR="00F56B41" w:rsidRPr="00F56B41">
              <w:rPr>
                <w:rFonts w:ascii="Verdana" w:hAnsi="Verdana"/>
                <w:webHidden/>
                <w:sz w:val="22"/>
                <w:szCs w:val="22"/>
              </w:rPr>
              <w:tab/>
            </w:r>
            <w:r w:rsidR="00F56B41" w:rsidRPr="00F56B41">
              <w:rPr>
                <w:rFonts w:ascii="Verdana" w:hAnsi="Verdana"/>
                <w:webHidden/>
                <w:sz w:val="22"/>
                <w:szCs w:val="22"/>
              </w:rPr>
              <w:fldChar w:fldCharType="begin"/>
            </w:r>
            <w:r w:rsidR="00F56B41" w:rsidRPr="00F56B41">
              <w:rPr>
                <w:rFonts w:ascii="Verdana" w:hAnsi="Verdana"/>
                <w:webHidden/>
                <w:sz w:val="22"/>
                <w:szCs w:val="22"/>
              </w:rPr>
              <w:instrText xml:space="preserve"> PAGEREF _Toc459975369 \h </w:instrText>
            </w:r>
            <w:r w:rsidR="00F56B41" w:rsidRPr="00F56B41">
              <w:rPr>
                <w:rFonts w:ascii="Verdana" w:hAnsi="Verdana"/>
                <w:webHidden/>
                <w:sz w:val="22"/>
                <w:szCs w:val="22"/>
              </w:rPr>
            </w:r>
            <w:r w:rsidR="00F56B41" w:rsidRPr="00F56B41">
              <w:rPr>
                <w:rFonts w:ascii="Verdana" w:hAnsi="Verdana"/>
                <w:webHidden/>
                <w:sz w:val="22"/>
                <w:szCs w:val="22"/>
              </w:rPr>
              <w:fldChar w:fldCharType="separate"/>
            </w:r>
            <w:r w:rsidR="00F56B41" w:rsidRPr="00F56B41">
              <w:rPr>
                <w:rFonts w:ascii="Verdana" w:hAnsi="Verdana"/>
                <w:webHidden/>
                <w:sz w:val="22"/>
                <w:szCs w:val="22"/>
              </w:rPr>
              <w:t>37</w:t>
            </w:r>
            <w:r w:rsidR="00F56B41" w:rsidRPr="00F56B41">
              <w:rPr>
                <w:rFonts w:ascii="Verdana" w:hAnsi="Verdana"/>
                <w:webHidden/>
                <w:sz w:val="22"/>
                <w:szCs w:val="22"/>
              </w:rPr>
              <w:fldChar w:fldCharType="end"/>
            </w:r>
          </w:hyperlink>
        </w:p>
        <w:p w:rsidR="00F56B41" w:rsidRPr="00F56B41" w:rsidRDefault="00F6733B">
          <w:pPr>
            <w:pStyle w:val="TOC2"/>
            <w:rPr>
              <w:rFonts w:ascii="Verdana" w:eastAsiaTheme="minorEastAsia" w:hAnsi="Verdana" w:cstheme="minorBidi"/>
              <w:sz w:val="22"/>
              <w:szCs w:val="22"/>
              <w:lang w:val="en-NZ" w:eastAsia="en-NZ"/>
            </w:rPr>
          </w:pPr>
          <w:hyperlink w:anchor="_Toc459975370" w:history="1">
            <w:r w:rsidR="00F56B41" w:rsidRPr="00F56B41">
              <w:rPr>
                <w:rStyle w:val="Hyperlink"/>
                <w:rFonts w:ascii="Verdana" w:hAnsi="Verdana" w:cstheme="minorHAnsi"/>
                <w:b/>
                <w:spacing w:val="20"/>
                <w:w w:val="90"/>
                <w:sz w:val="22"/>
                <w:szCs w:val="22"/>
              </w:rPr>
              <w:t>Monitoring, evaluation and review</w:t>
            </w:r>
            <w:r w:rsidR="00F56B41" w:rsidRPr="00F56B41">
              <w:rPr>
                <w:rFonts w:ascii="Verdana" w:hAnsi="Verdana"/>
                <w:webHidden/>
                <w:sz w:val="22"/>
                <w:szCs w:val="22"/>
              </w:rPr>
              <w:tab/>
            </w:r>
            <w:r w:rsidR="00F56B41" w:rsidRPr="00F56B41">
              <w:rPr>
                <w:rFonts w:ascii="Verdana" w:hAnsi="Verdana"/>
                <w:webHidden/>
                <w:sz w:val="22"/>
                <w:szCs w:val="22"/>
              </w:rPr>
              <w:fldChar w:fldCharType="begin"/>
            </w:r>
            <w:r w:rsidR="00F56B41" w:rsidRPr="00F56B41">
              <w:rPr>
                <w:rFonts w:ascii="Verdana" w:hAnsi="Verdana"/>
                <w:webHidden/>
                <w:sz w:val="22"/>
                <w:szCs w:val="22"/>
              </w:rPr>
              <w:instrText xml:space="preserve"> PAGEREF _Toc459975370 \h </w:instrText>
            </w:r>
            <w:r w:rsidR="00F56B41" w:rsidRPr="00F56B41">
              <w:rPr>
                <w:rFonts w:ascii="Verdana" w:hAnsi="Verdana"/>
                <w:webHidden/>
                <w:sz w:val="22"/>
                <w:szCs w:val="22"/>
              </w:rPr>
            </w:r>
            <w:r w:rsidR="00F56B41" w:rsidRPr="00F56B41">
              <w:rPr>
                <w:rFonts w:ascii="Verdana" w:hAnsi="Verdana"/>
                <w:webHidden/>
                <w:sz w:val="22"/>
                <w:szCs w:val="22"/>
              </w:rPr>
              <w:fldChar w:fldCharType="separate"/>
            </w:r>
            <w:r w:rsidR="00F56B41" w:rsidRPr="00F56B41">
              <w:rPr>
                <w:rFonts w:ascii="Verdana" w:hAnsi="Verdana"/>
                <w:webHidden/>
                <w:sz w:val="22"/>
                <w:szCs w:val="22"/>
              </w:rPr>
              <w:t>38</w:t>
            </w:r>
            <w:r w:rsidR="00F56B41" w:rsidRPr="00F56B41">
              <w:rPr>
                <w:rFonts w:ascii="Verdana" w:hAnsi="Verdana"/>
                <w:webHidden/>
                <w:sz w:val="22"/>
                <w:szCs w:val="22"/>
              </w:rPr>
              <w:fldChar w:fldCharType="end"/>
            </w:r>
          </w:hyperlink>
        </w:p>
        <w:p w:rsidR="00F56B41" w:rsidRPr="00F56B41" w:rsidRDefault="00F6733B">
          <w:pPr>
            <w:pStyle w:val="TOC2"/>
            <w:rPr>
              <w:rFonts w:ascii="Verdana" w:eastAsiaTheme="minorEastAsia" w:hAnsi="Verdana" w:cstheme="minorBidi"/>
              <w:sz w:val="22"/>
              <w:szCs w:val="22"/>
              <w:lang w:val="en-NZ" w:eastAsia="en-NZ"/>
            </w:rPr>
          </w:pPr>
          <w:hyperlink w:anchor="_Toc459975371" w:history="1">
            <w:r w:rsidR="00F56B41" w:rsidRPr="00F56B41">
              <w:rPr>
                <w:rStyle w:val="Hyperlink"/>
                <w:rFonts w:ascii="Verdana" w:hAnsi="Verdana" w:cstheme="minorHAnsi"/>
                <w:b/>
                <w:spacing w:val="20"/>
                <w:w w:val="90"/>
                <w:sz w:val="22"/>
                <w:szCs w:val="22"/>
              </w:rPr>
              <w:t>Consultation</w:t>
            </w:r>
            <w:r w:rsidR="00F56B41" w:rsidRPr="00F56B41">
              <w:rPr>
                <w:rFonts w:ascii="Verdana" w:hAnsi="Verdana"/>
                <w:webHidden/>
                <w:sz w:val="22"/>
                <w:szCs w:val="22"/>
              </w:rPr>
              <w:tab/>
            </w:r>
            <w:r w:rsidR="00F56B41" w:rsidRPr="00F56B41">
              <w:rPr>
                <w:rFonts w:ascii="Verdana" w:hAnsi="Verdana"/>
                <w:webHidden/>
                <w:sz w:val="22"/>
                <w:szCs w:val="22"/>
              </w:rPr>
              <w:fldChar w:fldCharType="begin"/>
            </w:r>
            <w:r w:rsidR="00F56B41" w:rsidRPr="00F56B41">
              <w:rPr>
                <w:rFonts w:ascii="Verdana" w:hAnsi="Verdana"/>
                <w:webHidden/>
                <w:sz w:val="22"/>
                <w:szCs w:val="22"/>
              </w:rPr>
              <w:instrText xml:space="preserve"> PAGEREF _Toc459975371 \h </w:instrText>
            </w:r>
            <w:r w:rsidR="00F56B41" w:rsidRPr="00F56B41">
              <w:rPr>
                <w:rFonts w:ascii="Verdana" w:hAnsi="Verdana"/>
                <w:webHidden/>
                <w:sz w:val="22"/>
                <w:szCs w:val="22"/>
              </w:rPr>
            </w:r>
            <w:r w:rsidR="00F56B41" w:rsidRPr="00F56B41">
              <w:rPr>
                <w:rFonts w:ascii="Verdana" w:hAnsi="Verdana"/>
                <w:webHidden/>
                <w:sz w:val="22"/>
                <w:szCs w:val="22"/>
              </w:rPr>
              <w:fldChar w:fldCharType="separate"/>
            </w:r>
            <w:r w:rsidR="00F56B41" w:rsidRPr="00F56B41">
              <w:rPr>
                <w:rFonts w:ascii="Verdana" w:hAnsi="Verdana"/>
                <w:webHidden/>
                <w:sz w:val="22"/>
                <w:szCs w:val="22"/>
              </w:rPr>
              <w:t>38</w:t>
            </w:r>
            <w:r w:rsidR="00F56B41" w:rsidRPr="00F56B41">
              <w:rPr>
                <w:rFonts w:ascii="Verdana" w:hAnsi="Verdana"/>
                <w:webHidden/>
                <w:sz w:val="22"/>
                <w:szCs w:val="22"/>
              </w:rPr>
              <w:fldChar w:fldCharType="end"/>
            </w:r>
          </w:hyperlink>
        </w:p>
        <w:p w:rsidR="00A82459" w:rsidRPr="00397760" w:rsidRDefault="00A82459">
          <w:pPr>
            <w:rPr>
              <w:rFonts w:ascii="Verdana" w:hAnsi="Verdana"/>
              <w:szCs w:val="22"/>
            </w:rPr>
          </w:pPr>
          <w:r w:rsidRPr="00397760">
            <w:rPr>
              <w:rFonts w:ascii="Verdana" w:hAnsi="Verdana"/>
              <w:b/>
              <w:bCs/>
              <w:noProof/>
              <w:szCs w:val="22"/>
            </w:rPr>
            <w:fldChar w:fldCharType="end"/>
          </w:r>
        </w:p>
      </w:sdtContent>
    </w:sdt>
    <w:p w:rsidR="008D5CD9" w:rsidRPr="00A82459" w:rsidRDefault="007276CD" w:rsidP="00A82459">
      <w:pPr>
        <w:keepNext/>
        <w:tabs>
          <w:tab w:val="left" w:pos="567"/>
        </w:tabs>
        <w:spacing w:before="240" w:after="180" w:line="240" w:lineRule="auto"/>
        <w:ind w:right="170"/>
        <w:outlineLvl w:val="1"/>
        <w:rPr>
          <w:rFonts w:ascii="Verdana" w:hAnsi="Verdana" w:cstheme="minorHAnsi"/>
          <w:b/>
          <w:color w:val="335087"/>
          <w:spacing w:val="20"/>
          <w:w w:val="90"/>
          <w:sz w:val="28"/>
          <w:szCs w:val="28"/>
        </w:rPr>
      </w:pPr>
      <w:bookmarkStart w:id="63" w:name="_Toc459975344"/>
      <w:r w:rsidRPr="00A82459">
        <w:rPr>
          <w:rFonts w:ascii="Verdana" w:hAnsi="Verdana" w:cstheme="minorHAnsi"/>
          <w:b/>
          <w:color w:val="335087"/>
          <w:spacing w:val="20"/>
          <w:w w:val="90"/>
          <w:sz w:val="28"/>
          <w:szCs w:val="28"/>
        </w:rPr>
        <w:lastRenderedPageBreak/>
        <w:t>Executive s</w:t>
      </w:r>
      <w:r w:rsidR="008D5CD9" w:rsidRPr="00A82459">
        <w:rPr>
          <w:rFonts w:ascii="Verdana" w:hAnsi="Verdana" w:cstheme="minorHAnsi"/>
          <w:b/>
          <w:color w:val="335087"/>
          <w:spacing w:val="20"/>
          <w:w w:val="90"/>
          <w:sz w:val="28"/>
          <w:szCs w:val="28"/>
        </w:rPr>
        <w:t>ummary</w:t>
      </w:r>
      <w:bookmarkEnd w:id="57"/>
      <w:bookmarkEnd w:id="58"/>
      <w:bookmarkEnd w:id="59"/>
      <w:bookmarkEnd w:id="60"/>
      <w:bookmarkEnd w:id="61"/>
      <w:bookmarkEnd w:id="62"/>
      <w:bookmarkEnd w:id="63"/>
    </w:p>
    <w:p w:rsidR="004E4660" w:rsidRDefault="004E4660" w:rsidP="004E4660">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bookmarkStart w:id="64" w:name="_Toc362368104"/>
      <w:bookmarkStart w:id="65" w:name="_Toc362434945"/>
      <w:bookmarkStart w:id="66" w:name="_Toc362589331"/>
      <w:bookmarkStart w:id="67" w:name="_Toc362619031"/>
      <w:bookmarkStart w:id="68" w:name="_Toc362940595"/>
      <w:bookmarkStart w:id="69" w:name="_Toc363047103"/>
      <w:r>
        <w:rPr>
          <w:rFonts w:ascii="Verdana" w:hAnsi="Verdana"/>
          <w:sz w:val="20"/>
        </w:rPr>
        <w:t>Evidence shows t</w:t>
      </w:r>
      <w:r w:rsidRPr="00135DA7">
        <w:rPr>
          <w:rFonts w:ascii="Verdana" w:hAnsi="Verdana"/>
          <w:sz w:val="20"/>
        </w:rPr>
        <w:t xml:space="preserve">hat the outcomes of children who have been placed in </w:t>
      </w:r>
      <w:r>
        <w:rPr>
          <w:rFonts w:ascii="Verdana" w:hAnsi="Verdana"/>
          <w:sz w:val="20"/>
        </w:rPr>
        <w:t>State</w:t>
      </w:r>
      <w:r w:rsidRPr="00135DA7">
        <w:rPr>
          <w:rFonts w:ascii="Verdana" w:hAnsi="Verdana"/>
          <w:sz w:val="20"/>
        </w:rPr>
        <w:t xml:space="preserve"> care are considerably worse than all other children. Those in care are highly likely to enter young adulthood with few qualifications, and go on to experience very high rates of benefit receipt and contact with the adult corrections system.</w:t>
      </w:r>
    </w:p>
    <w:p w:rsidR="004E4660" w:rsidRPr="00522A23" w:rsidRDefault="004E4660" w:rsidP="004E4660">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522A23">
        <w:rPr>
          <w:rFonts w:ascii="Verdana" w:hAnsi="Verdana"/>
          <w:sz w:val="20"/>
        </w:rPr>
        <w:t xml:space="preserve">To </w:t>
      </w:r>
      <w:r>
        <w:rPr>
          <w:rFonts w:ascii="Verdana" w:hAnsi="Verdana"/>
          <w:sz w:val="20"/>
        </w:rPr>
        <w:t>achieve better outcomes for these and other vulnerable children,</w:t>
      </w:r>
      <w:r w:rsidRPr="00522A23">
        <w:rPr>
          <w:rFonts w:ascii="Verdana" w:hAnsi="Verdana"/>
          <w:sz w:val="20"/>
        </w:rPr>
        <w:t xml:space="preserve"> Government has endorsed the most far-reaching reforms since the Children, Young Persons, and Their Families Act 1989 (CYPF Act)</w:t>
      </w:r>
      <w:r>
        <w:rPr>
          <w:rFonts w:ascii="Verdana" w:hAnsi="Verdana"/>
          <w:sz w:val="20"/>
        </w:rPr>
        <w:t xml:space="preserve"> came into force. The reforms will both</w:t>
      </w:r>
      <w:r w:rsidRPr="00522A23">
        <w:rPr>
          <w:rFonts w:ascii="Verdana" w:hAnsi="Verdana"/>
          <w:sz w:val="20"/>
        </w:rPr>
        <w:t xml:space="preserve"> embed and enact </w:t>
      </w:r>
      <w:r>
        <w:rPr>
          <w:rFonts w:ascii="Verdana" w:hAnsi="Verdana"/>
          <w:sz w:val="20"/>
        </w:rPr>
        <w:t xml:space="preserve">a </w:t>
      </w:r>
      <w:r w:rsidRPr="00522A23">
        <w:rPr>
          <w:rFonts w:ascii="Verdana" w:hAnsi="Verdana"/>
          <w:sz w:val="20"/>
        </w:rPr>
        <w:t xml:space="preserve">more child-centred care and protection and youth justice system. </w:t>
      </w:r>
      <w:r>
        <w:rPr>
          <w:rFonts w:ascii="Verdana" w:hAnsi="Verdana"/>
          <w:sz w:val="20"/>
        </w:rPr>
        <w:t>Refreshing the legislative mandate is a key component of the reform because this will</w:t>
      </w:r>
      <w:r w:rsidRPr="00522A23">
        <w:rPr>
          <w:rFonts w:ascii="Verdana" w:hAnsi="Verdana"/>
          <w:sz w:val="20"/>
        </w:rPr>
        <w:t xml:space="preserve"> provide a strong signal for change and set expectations for agencies, practitioners, providers and the wider public. </w:t>
      </w:r>
    </w:p>
    <w:p w:rsidR="004E4660" w:rsidRPr="00435715" w:rsidRDefault="004E4660" w:rsidP="004E4660">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For the care support service, legislative</w:t>
      </w:r>
      <w:r w:rsidRPr="00435715">
        <w:rPr>
          <w:rFonts w:ascii="Verdana" w:hAnsi="Verdana"/>
          <w:sz w:val="20"/>
        </w:rPr>
        <w:t xml:space="preserve"> changes are required to </w:t>
      </w:r>
      <w:r>
        <w:rPr>
          <w:rFonts w:ascii="Verdana" w:hAnsi="Verdana"/>
          <w:sz w:val="20"/>
        </w:rPr>
        <w:t>ensure that</w:t>
      </w:r>
      <w:r w:rsidRPr="00435715">
        <w:rPr>
          <w:rFonts w:ascii="Verdana" w:hAnsi="Verdana"/>
          <w:sz w:val="20"/>
        </w:rPr>
        <w:t xml:space="preserve"> children who are unable to live with their birth parents develop a safe, stable and loving relationship with another family, have their healing and recovery needs met, and maintain their connection with their birth family where possible. </w:t>
      </w:r>
    </w:p>
    <w:p w:rsidR="004E4660" w:rsidRPr="00435715" w:rsidRDefault="001C41D8" w:rsidP="004E4660">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Officials have</w:t>
      </w:r>
      <w:r w:rsidR="004E4660">
        <w:rPr>
          <w:rFonts w:ascii="Verdana" w:hAnsi="Verdana"/>
          <w:sz w:val="20"/>
        </w:rPr>
        <w:t xml:space="preserve"> </w:t>
      </w:r>
      <w:r w:rsidR="004E4660" w:rsidRPr="00435715">
        <w:rPr>
          <w:rFonts w:ascii="Verdana" w:hAnsi="Verdana"/>
          <w:sz w:val="20"/>
        </w:rPr>
        <w:t>identif</w:t>
      </w:r>
      <w:r w:rsidR="004E4660">
        <w:rPr>
          <w:rFonts w:ascii="Verdana" w:hAnsi="Verdana"/>
          <w:sz w:val="20"/>
        </w:rPr>
        <w:t>ied</w:t>
      </w:r>
      <w:r w:rsidR="004E4660" w:rsidRPr="00435715">
        <w:rPr>
          <w:rFonts w:ascii="Verdana" w:hAnsi="Verdana"/>
          <w:sz w:val="20"/>
        </w:rPr>
        <w:t xml:space="preserve"> specific </w:t>
      </w:r>
      <w:r w:rsidR="004E4660">
        <w:rPr>
          <w:rFonts w:ascii="Verdana" w:hAnsi="Verdana"/>
          <w:sz w:val="20"/>
        </w:rPr>
        <w:t xml:space="preserve">legislative </w:t>
      </w:r>
      <w:r w:rsidR="004E4660" w:rsidRPr="00435715">
        <w:rPr>
          <w:rFonts w:ascii="Verdana" w:hAnsi="Verdana"/>
          <w:sz w:val="20"/>
        </w:rPr>
        <w:t xml:space="preserve">barriers and issues </w:t>
      </w:r>
      <w:r w:rsidR="004E4660">
        <w:rPr>
          <w:rFonts w:ascii="Verdana" w:hAnsi="Verdana"/>
          <w:sz w:val="20"/>
        </w:rPr>
        <w:t>in relation to the system that supports children in care</w:t>
      </w:r>
      <w:r w:rsidR="004E4660" w:rsidRPr="00435715">
        <w:rPr>
          <w:rFonts w:ascii="Verdana" w:hAnsi="Verdana"/>
          <w:sz w:val="20"/>
        </w:rPr>
        <w:t>. The</w:t>
      </w:r>
      <w:r w:rsidR="004E4660">
        <w:rPr>
          <w:rFonts w:ascii="Verdana" w:hAnsi="Verdana"/>
          <w:sz w:val="20"/>
        </w:rPr>
        <w:t>se</w:t>
      </w:r>
      <w:r w:rsidR="004E4660" w:rsidRPr="00435715">
        <w:rPr>
          <w:rFonts w:ascii="Verdana" w:hAnsi="Verdana"/>
          <w:sz w:val="20"/>
        </w:rPr>
        <w:t xml:space="preserve"> issues </w:t>
      </w:r>
      <w:r w:rsidR="004E4660">
        <w:rPr>
          <w:rFonts w:ascii="Verdana" w:hAnsi="Verdana"/>
          <w:sz w:val="20"/>
        </w:rPr>
        <w:t>are that</w:t>
      </w:r>
      <w:r w:rsidR="004E4660" w:rsidRPr="00435715">
        <w:rPr>
          <w:rFonts w:ascii="Verdana" w:hAnsi="Verdana"/>
          <w:sz w:val="20"/>
        </w:rPr>
        <w:t xml:space="preserve">: </w:t>
      </w:r>
    </w:p>
    <w:p w:rsidR="004E4660" w:rsidRPr="00694E59" w:rsidRDefault="004E4660" w:rsidP="004E4660">
      <w:pPr>
        <w:pStyle w:val="ListParagraph"/>
        <w:numPr>
          <w:ilvl w:val="1"/>
          <w:numId w:val="12"/>
        </w:numPr>
        <w:spacing w:before="120" w:after="120"/>
        <w:ind w:right="170"/>
        <w:contextualSpacing w:val="0"/>
        <w:rPr>
          <w:rFonts w:ascii="Verdana" w:hAnsi="Verdana" w:cstheme="minorHAnsi"/>
          <w:sz w:val="20"/>
          <w:lang w:val="en-NZ"/>
        </w:rPr>
      </w:pPr>
      <w:r w:rsidRPr="00694E59">
        <w:rPr>
          <w:rFonts w:ascii="Verdana" w:hAnsi="Verdana" w:cstheme="minorHAnsi"/>
          <w:sz w:val="20"/>
          <w:lang w:val="en-NZ"/>
        </w:rPr>
        <w:t xml:space="preserve">the current care principles </w:t>
      </w:r>
      <w:r>
        <w:rPr>
          <w:rFonts w:ascii="Verdana" w:hAnsi="Verdana" w:cstheme="minorHAnsi"/>
          <w:sz w:val="20"/>
          <w:lang w:val="en-NZ"/>
        </w:rPr>
        <w:t xml:space="preserve">set out in the CYPF Act </w:t>
      </w:r>
      <w:r w:rsidRPr="00694E59">
        <w:rPr>
          <w:rFonts w:ascii="Verdana" w:hAnsi="Verdana" w:cstheme="minorHAnsi"/>
          <w:sz w:val="20"/>
          <w:lang w:val="en-NZ"/>
        </w:rPr>
        <w:t>do not provide a sufficiently strong foundation for the new child-centred operating model</w:t>
      </w:r>
      <w:r>
        <w:rPr>
          <w:rFonts w:ascii="Verdana" w:hAnsi="Verdana" w:cstheme="minorHAnsi"/>
          <w:sz w:val="20"/>
          <w:lang w:val="en-NZ"/>
        </w:rPr>
        <w:t>,</w:t>
      </w:r>
      <w:r w:rsidRPr="00694E59">
        <w:rPr>
          <w:rFonts w:ascii="Verdana" w:hAnsi="Verdana" w:cstheme="minorHAnsi"/>
          <w:sz w:val="20"/>
          <w:lang w:val="en-NZ"/>
        </w:rPr>
        <w:t xml:space="preserve"> and they can be difficult </w:t>
      </w:r>
      <w:r>
        <w:rPr>
          <w:rFonts w:ascii="Verdana" w:hAnsi="Verdana" w:cstheme="minorHAnsi"/>
          <w:sz w:val="20"/>
          <w:lang w:val="en-NZ"/>
        </w:rPr>
        <w:t>for practitioners to</w:t>
      </w:r>
      <w:r w:rsidRPr="00694E59">
        <w:rPr>
          <w:rFonts w:ascii="Verdana" w:hAnsi="Verdana" w:cstheme="minorHAnsi"/>
          <w:sz w:val="20"/>
          <w:lang w:val="en-NZ"/>
        </w:rPr>
        <w:t xml:space="preserve"> apply</w:t>
      </w:r>
    </w:p>
    <w:p w:rsidR="004E4660" w:rsidRPr="00435715" w:rsidRDefault="004E4660" w:rsidP="004E4660">
      <w:pPr>
        <w:pStyle w:val="ListParagraph"/>
        <w:numPr>
          <w:ilvl w:val="1"/>
          <w:numId w:val="12"/>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New Ze</w:t>
      </w:r>
      <w:r>
        <w:rPr>
          <w:rFonts w:ascii="Verdana" w:hAnsi="Verdana" w:cstheme="minorHAnsi"/>
          <w:sz w:val="20"/>
          <w:lang w:val="en-NZ"/>
        </w:rPr>
        <w:t>aland does not currently have a</w:t>
      </w:r>
      <w:r w:rsidRPr="00435715">
        <w:rPr>
          <w:rFonts w:ascii="Verdana" w:hAnsi="Verdana" w:cstheme="minorHAnsi"/>
          <w:sz w:val="20"/>
          <w:lang w:val="en-NZ"/>
        </w:rPr>
        <w:t xml:space="preserve"> national set of care standards</w:t>
      </w:r>
      <w:r>
        <w:rPr>
          <w:rFonts w:ascii="Verdana" w:hAnsi="Verdana" w:cstheme="minorHAnsi"/>
          <w:sz w:val="20"/>
          <w:lang w:val="en-NZ"/>
        </w:rPr>
        <w:t>,</w:t>
      </w:r>
      <w:r w:rsidRPr="00435715">
        <w:rPr>
          <w:rFonts w:ascii="Verdana" w:hAnsi="Verdana" w:cstheme="minorHAnsi"/>
          <w:sz w:val="20"/>
          <w:lang w:val="en-NZ"/>
        </w:rPr>
        <w:t xml:space="preserve"> which limits the accountability on the system</w:t>
      </w:r>
      <w:r>
        <w:rPr>
          <w:rFonts w:ascii="Verdana" w:hAnsi="Verdana" w:cstheme="minorHAnsi"/>
          <w:sz w:val="20"/>
          <w:lang w:val="en-NZ"/>
        </w:rPr>
        <w:t>, and the expectations for positive outcomes of children and young people in care</w:t>
      </w:r>
    </w:p>
    <w:p w:rsidR="004E4660" w:rsidRPr="00435715" w:rsidRDefault="004E4660" w:rsidP="004E4660">
      <w:pPr>
        <w:pStyle w:val="ListParagraph"/>
        <w:numPr>
          <w:ilvl w:val="1"/>
          <w:numId w:val="12"/>
        </w:numPr>
        <w:spacing w:before="120" w:after="120"/>
        <w:ind w:right="170"/>
        <w:contextualSpacing w:val="0"/>
        <w:rPr>
          <w:rFonts w:ascii="Verdana" w:hAnsi="Verdana" w:cstheme="minorHAnsi"/>
          <w:sz w:val="20"/>
          <w:lang w:val="en-NZ"/>
        </w:rPr>
      </w:pPr>
      <w:proofErr w:type="gramStart"/>
      <w:r w:rsidRPr="00435715">
        <w:rPr>
          <w:rFonts w:ascii="Verdana" w:hAnsi="Verdana" w:cstheme="minorHAnsi"/>
          <w:sz w:val="20"/>
          <w:lang w:val="en-NZ"/>
        </w:rPr>
        <w:t>financial</w:t>
      </w:r>
      <w:proofErr w:type="gramEnd"/>
      <w:r w:rsidRPr="00435715">
        <w:rPr>
          <w:rFonts w:ascii="Verdana" w:hAnsi="Verdana" w:cstheme="minorHAnsi"/>
          <w:sz w:val="20"/>
          <w:lang w:val="en-NZ"/>
        </w:rPr>
        <w:t xml:space="preserve"> assistance </w:t>
      </w:r>
      <w:r>
        <w:rPr>
          <w:rFonts w:ascii="Verdana" w:hAnsi="Verdana" w:cstheme="minorHAnsi"/>
          <w:sz w:val="20"/>
          <w:lang w:val="en-NZ"/>
        </w:rPr>
        <w:t xml:space="preserve">that incentivises caregivers to provide care for young people </w:t>
      </w:r>
      <w:r w:rsidRPr="00435715">
        <w:rPr>
          <w:rFonts w:ascii="Verdana" w:hAnsi="Verdana" w:cstheme="minorHAnsi"/>
          <w:sz w:val="20"/>
          <w:lang w:val="en-NZ"/>
        </w:rPr>
        <w:t xml:space="preserve">is not sufficiently </w:t>
      </w:r>
      <w:r>
        <w:rPr>
          <w:rFonts w:ascii="Verdana" w:hAnsi="Verdana" w:cstheme="minorHAnsi"/>
          <w:sz w:val="20"/>
          <w:lang w:val="en-NZ"/>
        </w:rPr>
        <w:t>flexible</w:t>
      </w:r>
      <w:r w:rsidRPr="00435715">
        <w:rPr>
          <w:rFonts w:ascii="Verdana" w:hAnsi="Verdana" w:cstheme="minorHAnsi"/>
          <w:sz w:val="20"/>
          <w:lang w:val="en-NZ"/>
        </w:rPr>
        <w:t xml:space="preserve"> or </w:t>
      </w:r>
      <w:r>
        <w:rPr>
          <w:rFonts w:ascii="Verdana" w:hAnsi="Verdana" w:cstheme="minorHAnsi"/>
          <w:sz w:val="20"/>
          <w:lang w:val="en-NZ"/>
        </w:rPr>
        <w:t>tailored to children’s needs. Additional</w:t>
      </w:r>
      <w:r w:rsidRPr="00435715">
        <w:rPr>
          <w:rFonts w:ascii="Verdana" w:hAnsi="Verdana" w:cstheme="minorHAnsi"/>
          <w:sz w:val="20"/>
          <w:lang w:val="en-NZ"/>
        </w:rPr>
        <w:t xml:space="preserve"> financial support for children </w:t>
      </w:r>
      <w:r>
        <w:rPr>
          <w:rFonts w:ascii="Verdana" w:hAnsi="Verdana" w:cstheme="minorHAnsi"/>
          <w:sz w:val="20"/>
          <w:lang w:val="en-NZ"/>
        </w:rPr>
        <w:t xml:space="preserve">with high or complex needs </w:t>
      </w:r>
      <w:r w:rsidRPr="00435715">
        <w:rPr>
          <w:rFonts w:ascii="Verdana" w:hAnsi="Verdana" w:cstheme="minorHAnsi"/>
          <w:sz w:val="20"/>
          <w:lang w:val="en-NZ"/>
        </w:rPr>
        <w:t>and skilled care</w:t>
      </w:r>
      <w:r>
        <w:rPr>
          <w:rFonts w:ascii="Verdana" w:hAnsi="Verdana" w:cstheme="minorHAnsi"/>
          <w:sz w:val="20"/>
          <w:lang w:val="en-NZ"/>
        </w:rPr>
        <w:t>giving</w:t>
      </w:r>
      <w:r w:rsidRPr="00435715">
        <w:rPr>
          <w:rFonts w:ascii="Verdana" w:hAnsi="Verdana" w:cstheme="minorHAnsi"/>
          <w:sz w:val="20"/>
          <w:lang w:val="en-NZ"/>
        </w:rPr>
        <w:t xml:space="preserve"> is inconsistent and unclear </w:t>
      </w:r>
    </w:p>
    <w:p w:rsidR="004E4660" w:rsidRPr="002926C1" w:rsidRDefault="004E4660" w:rsidP="004E4660">
      <w:pPr>
        <w:pStyle w:val="ListParagraph"/>
        <w:numPr>
          <w:ilvl w:val="1"/>
          <w:numId w:val="12"/>
        </w:numPr>
        <w:spacing w:before="120" w:after="120"/>
        <w:ind w:right="170"/>
        <w:contextualSpacing w:val="0"/>
        <w:rPr>
          <w:rFonts w:ascii="Verdana" w:hAnsi="Verdana" w:cstheme="minorHAnsi"/>
          <w:sz w:val="20"/>
          <w:lang w:val="en-NZ"/>
        </w:rPr>
      </w:pPr>
      <w:proofErr w:type="gramStart"/>
      <w:r w:rsidRPr="002926C1">
        <w:rPr>
          <w:rFonts w:ascii="Verdana" w:hAnsi="Verdana" w:cstheme="minorHAnsi"/>
          <w:sz w:val="20"/>
          <w:lang w:val="en-NZ"/>
        </w:rPr>
        <w:t>the</w:t>
      </w:r>
      <w:proofErr w:type="gramEnd"/>
      <w:r w:rsidRPr="002926C1">
        <w:rPr>
          <w:rFonts w:ascii="Verdana" w:hAnsi="Verdana" w:cstheme="minorHAnsi"/>
          <w:sz w:val="20"/>
          <w:lang w:val="en-NZ"/>
        </w:rPr>
        <w:t xml:space="preserve"> statutory care and protection requirements can be complex, time consuming and bure</w:t>
      </w:r>
      <w:r>
        <w:rPr>
          <w:rFonts w:ascii="Verdana" w:hAnsi="Verdana" w:cstheme="minorHAnsi"/>
          <w:sz w:val="20"/>
          <w:lang w:val="en-NZ"/>
        </w:rPr>
        <w:t>au</w:t>
      </w:r>
      <w:r w:rsidRPr="002926C1">
        <w:rPr>
          <w:rFonts w:ascii="Verdana" w:hAnsi="Verdana" w:cstheme="minorHAnsi"/>
          <w:sz w:val="20"/>
          <w:lang w:val="en-NZ"/>
        </w:rPr>
        <w:t xml:space="preserve">cratic. They do not sufficiently respond to the needs of children and young people, including children and young people with disabilities, and their families. </w:t>
      </w:r>
    </w:p>
    <w:p w:rsidR="004E4660" w:rsidRPr="00D127E4" w:rsidRDefault="004E4660" w:rsidP="004E4660">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D127E4">
        <w:rPr>
          <w:rFonts w:ascii="Verdana" w:hAnsi="Verdana"/>
          <w:sz w:val="20"/>
        </w:rPr>
        <w:t xml:space="preserve">The </w:t>
      </w:r>
      <w:r>
        <w:rPr>
          <w:rFonts w:ascii="Verdana" w:hAnsi="Verdana"/>
          <w:sz w:val="20"/>
        </w:rPr>
        <w:t xml:space="preserve">objectives of the options considered are </w:t>
      </w:r>
      <w:r w:rsidRPr="00D127E4">
        <w:rPr>
          <w:rFonts w:ascii="Verdana" w:hAnsi="Verdana"/>
          <w:sz w:val="20"/>
        </w:rPr>
        <w:t xml:space="preserve">to: </w:t>
      </w:r>
    </w:p>
    <w:p w:rsidR="004E4660" w:rsidRPr="00435715" w:rsidRDefault="004E4660" w:rsidP="004E4660">
      <w:pPr>
        <w:pStyle w:val="ListParagraph"/>
        <w:numPr>
          <w:ilvl w:val="1"/>
          <w:numId w:val="12"/>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ensure that children have the earliest opportunity for a safe, stable and loving family</w:t>
      </w:r>
    </w:p>
    <w:p w:rsidR="004E4660" w:rsidRPr="00435715" w:rsidRDefault="004E4660" w:rsidP="004E4660">
      <w:pPr>
        <w:pStyle w:val="ListParagraph"/>
        <w:numPr>
          <w:ilvl w:val="1"/>
          <w:numId w:val="12"/>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support caregivers to provide a safe, stable and loving home</w:t>
      </w:r>
    </w:p>
    <w:p w:rsidR="004E4660" w:rsidRPr="00435715" w:rsidRDefault="004E4660" w:rsidP="004E4660">
      <w:pPr>
        <w:pStyle w:val="ListParagraph"/>
        <w:numPr>
          <w:ilvl w:val="1"/>
          <w:numId w:val="12"/>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 xml:space="preserve">address the </w:t>
      </w:r>
      <w:r>
        <w:rPr>
          <w:rFonts w:ascii="Verdana" w:hAnsi="Verdana" w:cstheme="minorHAnsi"/>
          <w:sz w:val="20"/>
          <w:lang w:val="en-NZ"/>
        </w:rPr>
        <w:t xml:space="preserve">reasonable </w:t>
      </w:r>
      <w:r w:rsidRPr="00435715">
        <w:rPr>
          <w:rFonts w:ascii="Verdana" w:hAnsi="Verdana" w:cstheme="minorHAnsi"/>
          <w:sz w:val="20"/>
          <w:lang w:val="en-NZ"/>
        </w:rPr>
        <w:t xml:space="preserve">needs </w:t>
      </w:r>
      <w:r>
        <w:rPr>
          <w:rFonts w:ascii="Verdana" w:hAnsi="Verdana" w:cstheme="minorHAnsi"/>
          <w:sz w:val="20"/>
          <w:lang w:val="en-NZ"/>
        </w:rPr>
        <w:t>of</w:t>
      </w:r>
      <w:r w:rsidRPr="00435715">
        <w:rPr>
          <w:rFonts w:ascii="Verdana" w:hAnsi="Verdana" w:cstheme="minorHAnsi"/>
          <w:sz w:val="20"/>
          <w:lang w:val="en-NZ"/>
        </w:rPr>
        <w:t xml:space="preserve"> each child</w:t>
      </w:r>
      <w:r>
        <w:rPr>
          <w:rFonts w:ascii="Verdana" w:hAnsi="Verdana" w:cstheme="minorHAnsi"/>
          <w:sz w:val="20"/>
          <w:lang w:val="en-NZ"/>
        </w:rPr>
        <w:t xml:space="preserve"> or young person in care</w:t>
      </w:r>
    </w:p>
    <w:p w:rsidR="004E4660" w:rsidRPr="00435715" w:rsidRDefault="004E4660" w:rsidP="004E4660">
      <w:pPr>
        <w:pStyle w:val="ListParagraph"/>
        <w:numPr>
          <w:ilvl w:val="1"/>
          <w:numId w:val="12"/>
        </w:numPr>
        <w:spacing w:before="120" w:after="120"/>
        <w:ind w:right="170"/>
        <w:contextualSpacing w:val="0"/>
        <w:rPr>
          <w:rFonts w:ascii="Verdana" w:hAnsi="Verdana" w:cstheme="minorHAnsi"/>
          <w:sz w:val="20"/>
          <w:lang w:val="en-NZ"/>
        </w:rPr>
      </w:pPr>
      <w:proofErr w:type="gramStart"/>
      <w:r>
        <w:rPr>
          <w:rFonts w:ascii="Verdana" w:hAnsi="Verdana" w:cstheme="minorHAnsi"/>
          <w:sz w:val="20"/>
          <w:lang w:val="en-NZ"/>
        </w:rPr>
        <w:t>be</w:t>
      </w:r>
      <w:proofErr w:type="gramEnd"/>
      <w:r>
        <w:rPr>
          <w:rFonts w:ascii="Verdana" w:hAnsi="Verdana" w:cstheme="minorHAnsi"/>
          <w:sz w:val="20"/>
          <w:lang w:val="en-NZ"/>
        </w:rPr>
        <w:t xml:space="preserve"> responsive</w:t>
      </w:r>
      <w:r w:rsidRPr="00435715">
        <w:rPr>
          <w:rFonts w:ascii="Verdana" w:hAnsi="Verdana" w:cstheme="minorHAnsi"/>
          <w:sz w:val="20"/>
          <w:lang w:val="en-NZ"/>
        </w:rPr>
        <w:t xml:space="preserve"> to the changing needs of children </w:t>
      </w:r>
      <w:r>
        <w:rPr>
          <w:rFonts w:ascii="Verdana" w:hAnsi="Verdana" w:cstheme="minorHAnsi"/>
          <w:sz w:val="20"/>
          <w:lang w:val="en-NZ"/>
        </w:rPr>
        <w:t xml:space="preserve">and young people, </w:t>
      </w:r>
      <w:r w:rsidRPr="00435715">
        <w:rPr>
          <w:rFonts w:ascii="Verdana" w:hAnsi="Verdana" w:cstheme="minorHAnsi"/>
          <w:sz w:val="20"/>
          <w:lang w:val="en-NZ"/>
        </w:rPr>
        <w:t>and to particular care needs and circumstances.</w:t>
      </w:r>
    </w:p>
    <w:p w:rsidR="004E4660" w:rsidRDefault="004E4660" w:rsidP="004E4660">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 xml:space="preserve">Feasible regulatory and non-regulatory options have been identified and analysed. Non-regulatory options would be unlikely to </w:t>
      </w:r>
      <w:r w:rsidRPr="00010CB2">
        <w:rPr>
          <w:rFonts w:ascii="Verdana" w:hAnsi="Verdana"/>
          <w:sz w:val="20"/>
        </w:rPr>
        <w:t xml:space="preserve">achieve </w:t>
      </w:r>
      <w:r w:rsidRPr="002926C1">
        <w:rPr>
          <w:rFonts w:ascii="Verdana" w:hAnsi="Verdana"/>
          <w:sz w:val="20"/>
        </w:rPr>
        <w:t>the</w:t>
      </w:r>
      <w:r>
        <w:rPr>
          <w:rFonts w:ascii="Verdana" w:hAnsi="Verdana"/>
          <w:sz w:val="20"/>
        </w:rPr>
        <w:t xml:space="preserve"> </w:t>
      </w:r>
      <w:r w:rsidRPr="00010CB2">
        <w:rPr>
          <w:rFonts w:ascii="Verdana" w:hAnsi="Verdana"/>
          <w:sz w:val="20"/>
        </w:rPr>
        <w:t>sustained change required to implement the new operating model</w:t>
      </w:r>
      <w:r w:rsidR="00173C6A" w:rsidRPr="006A5768">
        <w:rPr>
          <w:rFonts w:ascii="Verdana" w:hAnsi="Verdana"/>
          <w:sz w:val="20"/>
        </w:rPr>
        <w:t xml:space="preserve"> for the Ministry of Vulnerable </w:t>
      </w:r>
      <w:r w:rsidR="00397760">
        <w:rPr>
          <w:rFonts w:ascii="Verdana" w:hAnsi="Verdana"/>
          <w:sz w:val="20"/>
        </w:rPr>
        <w:t>C</w:t>
      </w:r>
      <w:r w:rsidR="00173C6A" w:rsidRPr="006A5768">
        <w:rPr>
          <w:rFonts w:ascii="Verdana" w:hAnsi="Verdana"/>
          <w:sz w:val="20"/>
        </w:rPr>
        <w:t>hildren Oranga Tamariki (the new Ministry)</w:t>
      </w:r>
      <w:r w:rsidRPr="00010CB2">
        <w:rPr>
          <w:rFonts w:ascii="Verdana" w:hAnsi="Verdana"/>
          <w:sz w:val="20"/>
        </w:rPr>
        <w:t>. The</w:t>
      </w:r>
      <w:r>
        <w:rPr>
          <w:rFonts w:ascii="Verdana" w:hAnsi="Verdana"/>
          <w:sz w:val="20"/>
        </w:rPr>
        <w:t>se options</w:t>
      </w:r>
      <w:r w:rsidRPr="00010CB2">
        <w:rPr>
          <w:rFonts w:ascii="Verdana" w:hAnsi="Verdana"/>
          <w:sz w:val="20"/>
        </w:rPr>
        <w:t xml:space="preserve"> would not strongly signal to practitioners, organisations, departments and the public that the system has </w:t>
      </w:r>
      <w:r>
        <w:rPr>
          <w:rFonts w:ascii="Verdana" w:hAnsi="Verdana"/>
          <w:sz w:val="20"/>
        </w:rPr>
        <w:t xml:space="preserve">to </w:t>
      </w:r>
      <w:r w:rsidRPr="00010CB2">
        <w:rPr>
          <w:rFonts w:ascii="Verdana" w:hAnsi="Verdana"/>
          <w:sz w:val="20"/>
        </w:rPr>
        <w:t xml:space="preserve">fundamentally </w:t>
      </w:r>
      <w:r w:rsidRPr="00010CB2">
        <w:rPr>
          <w:rFonts w:ascii="Verdana" w:hAnsi="Verdana"/>
          <w:sz w:val="20"/>
        </w:rPr>
        <w:lastRenderedPageBreak/>
        <w:t xml:space="preserve">change. The legislative options considered </w:t>
      </w:r>
      <w:r>
        <w:rPr>
          <w:rFonts w:ascii="Verdana" w:hAnsi="Verdana"/>
          <w:sz w:val="20"/>
        </w:rPr>
        <w:t xml:space="preserve">in this RIS </w:t>
      </w:r>
      <w:r w:rsidRPr="00010CB2">
        <w:rPr>
          <w:rFonts w:ascii="Verdana" w:hAnsi="Verdana"/>
          <w:sz w:val="20"/>
        </w:rPr>
        <w:t>seek to direct</w:t>
      </w:r>
      <w:r>
        <w:rPr>
          <w:rFonts w:ascii="Verdana" w:hAnsi="Verdana"/>
          <w:sz w:val="20"/>
        </w:rPr>
        <w:t xml:space="preserve"> and frame </w:t>
      </w:r>
      <w:r w:rsidRPr="00010CB2">
        <w:rPr>
          <w:rFonts w:ascii="Verdana" w:hAnsi="Verdana"/>
          <w:sz w:val="20"/>
        </w:rPr>
        <w:t xml:space="preserve">behavioural </w:t>
      </w:r>
      <w:r>
        <w:rPr>
          <w:rFonts w:ascii="Verdana" w:hAnsi="Verdana"/>
          <w:sz w:val="20"/>
        </w:rPr>
        <w:t xml:space="preserve">and cultural </w:t>
      </w:r>
      <w:r w:rsidRPr="00010CB2">
        <w:rPr>
          <w:rFonts w:ascii="Verdana" w:hAnsi="Verdana"/>
          <w:sz w:val="20"/>
        </w:rPr>
        <w:t xml:space="preserve">change </w:t>
      </w:r>
      <w:r>
        <w:rPr>
          <w:rFonts w:ascii="Verdana" w:hAnsi="Verdana"/>
          <w:sz w:val="20"/>
        </w:rPr>
        <w:t xml:space="preserve">to </w:t>
      </w:r>
      <w:r w:rsidRPr="00010CB2">
        <w:rPr>
          <w:rFonts w:ascii="Verdana" w:hAnsi="Verdana"/>
          <w:sz w:val="20"/>
        </w:rPr>
        <w:t xml:space="preserve">enable </w:t>
      </w:r>
      <w:r>
        <w:rPr>
          <w:rFonts w:ascii="Verdana" w:hAnsi="Verdana"/>
          <w:sz w:val="20"/>
        </w:rPr>
        <w:t xml:space="preserve">the new system to develop. </w:t>
      </w:r>
    </w:p>
    <w:p w:rsidR="004E4660" w:rsidRPr="00694E59" w:rsidRDefault="004E4660" w:rsidP="004E4660">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B328DF">
        <w:rPr>
          <w:rFonts w:ascii="Verdana" w:hAnsi="Verdana"/>
          <w:sz w:val="20"/>
        </w:rPr>
        <w:t xml:space="preserve">The preferred options amend the CYPF Act  and aim to: </w:t>
      </w:r>
    </w:p>
    <w:p w:rsidR="004E4660" w:rsidRDefault="004E4660" w:rsidP="004E4660">
      <w:pPr>
        <w:pStyle w:val="ListParagraph"/>
        <w:numPr>
          <w:ilvl w:val="1"/>
          <w:numId w:val="12"/>
        </w:numPr>
        <w:spacing w:before="120" w:after="120"/>
        <w:ind w:right="170"/>
        <w:contextualSpacing w:val="0"/>
        <w:rPr>
          <w:rFonts w:ascii="Verdana" w:hAnsi="Verdana" w:cstheme="minorHAnsi"/>
          <w:b/>
          <w:sz w:val="20"/>
          <w:lang w:val="en-NZ"/>
        </w:rPr>
      </w:pPr>
      <w:r>
        <w:rPr>
          <w:rFonts w:ascii="Verdana" w:hAnsi="Verdana" w:cstheme="minorHAnsi"/>
          <w:b/>
          <w:sz w:val="20"/>
          <w:lang w:val="en-NZ"/>
        </w:rPr>
        <w:t xml:space="preserve">provide the basis for a child-centred care support service </w:t>
      </w:r>
      <w:r w:rsidRPr="00CF7291">
        <w:rPr>
          <w:rFonts w:ascii="Verdana" w:hAnsi="Verdana" w:cstheme="minorHAnsi"/>
          <w:b/>
          <w:sz w:val="20"/>
          <w:lang w:val="en-NZ"/>
        </w:rPr>
        <w:t xml:space="preserve"> by:</w:t>
      </w:r>
    </w:p>
    <w:p w:rsidR="004E4660" w:rsidRPr="00CF7291" w:rsidRDefault="004E4660" w:rsidP="004E4660">
      <w:pPr>
        <w:pStyle w:val="ListParagraph"/>
        <w:numPr>
          <w:ilvl w:val="1"/>
          <w:numId w:val="13"/>
        </w:numPr>
        <w:spacing w:before="120" w:after="120"/>
        <w:ind w:right="170"/>
        <w:contextualSpacing w:val="0"/>
        <w:rPr>
          <w:rFonts w:ascii="Verdana" w:hAnsi="Verdana" w:cstheme="minorHAnsi"/>
          <w:sz w:val="20"/>
          <w:lang w:val="en-NZ"/>
        </w:rPr>
      </w:pPr>
      <w:r w:rsidRPr="00CF7291">
        <w:rPr>
          <w:rFonts w:ascii="Verdana" w:hAnsi="Verdana" w:cstheme="minorHAnsi"/>
          <w:sz w:val="20"/>
          <w:lang w:val="en-NZ"/>
        </w:rPr>
        <w:t>revis</w:t>
      </w:r>
      <w:r>
        <w:rPr>
          <w:rFonts w:ascii="Verdana" w:hAnsi="Verdana" w:cstheme="minorHAnsi"/>
          <w:sz w:val="20"/>
          <w:lang w:val="en-NZ"/>
        </w:rPr>
        <w:t>ing</w:t>
      </w:r>
      <w:r w:rsidRPr="00CF7291">
        <w:rPr>
          <w:rFonts w:ascii="Verdana" w:hAnsi="Verdana" w:cstheme="minorHAnsi"/>
          <w:sz w:val="20"/>
          <w:lang w:val="en-NZ"/>
        </w:rPr>
        <w:t xml:space="preserve"> the care and protection principles </w:t>
      </w:r>
      <w:r>
        <w:rPr>
          <w:rFonts w:ascii="Verdana" w:hAnsi="Verdana" w:cstheme="minorHAnsi"/>
          <w:sz w:val="20"/>
          <w:lang w:val="en-NZ"/>
        </w:rPr>
        <w:t xml:space="preserve">in the CYPF Act </w:t>
      </w:r>
      <w:r w:rsidRPr="00CF7291">
        <w:rPr>
          <w:rFonts w:ascii="Verdana" w:hAnsi="Verdana" w:cstheme="minorHAnsi"/>
          <w:sz w:val="20"/>
          <w:lang w:val="en-NZ"/>
        </w:rPr>
        <w:t xml:space="preserve">so that the intent is clearer and focused on the </w:t>
      </w:r>
      <w:r>
        <w:rPr>
          <w:rFonts w:ascii="Verdana" w:hAnsi="Verdana" w:cstheme="minorHAnsi"/>
          <w:sz w:val="20"/>
          <w:lang w:val="en-NZ"/>
        </w:rPr>
        <w:t xml:space="preserve">child and their </w:t>
      </w:r>
      <w:r w:rsidRPr="00CF7291">
        <w:rPr>
          <w:rFonts w:ascii="Verdana" w:hAnsi="Verdana" w:cstheme="minorHAnsi"/>
          <w:sz w:val="20"/>
          <w:lang w:val="en-NZ"/>
        </w:rPr>
        <w:t>need for safe</w:t>
      </w:r>
      <w:r>
        <w:rPr>
          <w:rFonts w:ascii="Verdana" w:hAnsi="Verdana" w:cstheme="minorHAnsi"/>
          <w:sz w:val="20"/>
          <w:lang w:val="en-NZ"/>
        </w:rPr>
        <w:t xml:space="preserve"> and</w:t>
      </w:r>
      <w:r w:rsidRPr="00CF7291">
        <w:rPr>
          <w:rFonts w:ascii="Verdana" w:hAnsi="Verdana" w:cstheme="minorHAnsi"/>
          <w:sz w:val="20"/>
          <w:lang w:val="en-NZ"/>
        </w:rPr>
        <w:t xml:space="preserve"> stable care at the earliest opportunity, and on the preservation of key relationships</w:t>
      </w:r>
    </w:p>
    <w:p w:rsidR="004E4660" w:rsidRPr="00435715" w:rsidRDefault="004E4660" w:rsidP="004E4660">
      <w:pPr>
        <w:pStyle w:val="ListParagraph"/>
        <w:numPr>
          <w:ilvl w:val="1"/>
          <w:numId w:val="12"/>
        </w:numPr>
        <w:spacing w:before="120" w:after="120"/>
        <w:ind w:right="170"/>
        <w:contextualSpacing w:val="0"/>
        <w:rPr>
          <w:rFonts w:ascii="Verdana" w:hAnsi="Verdana" w:cstheme="minorHAnsi"/>
          <w:b/>
          <w:sz w:val="20"/>
          <w:lang w:val="en-NZ"/>
        </w:rPr>
      </w:pPr>
      <w:r>
        <w:rPr>
          <w:rFonts w:ascii="Verdana" w:hAnsi="Verdana" w:cstheme="minorHAnsi"/>
          <w:b/>
          <w:sz w:val="20"/>
          <w:lang w:val="en-NZ"/>
        </w:rPr>
        <w:t>enable</w:t>
      </w:r>
      <w:r w:rsidRPr="00435715">
        <w:rPr>
          <w:rFonts w:ascii="Verdana" w:hAnsi="Verdana" w:cstheme="minorHAnsi"/>
          <w:b/>
          <w:sz w:val="20"/>
          <w:lang w:val="en-NZ"/>
        </w:rPr>
        <w:t xml:space="preserve"> standards for </w:t>
      </w:r>
      <w:r>
        <w:rPr>
          <w:rFonts w:ascii="Verdana" w:hAnsi="Verdana" w:cstheme="minorHAnsi"/>
          <w:b/>
          <w:sz w:val="20"/>
          <w:lang w:val="en-NZ"/>
        </w:rPr>
        <w:t>the care and protection system by</w:t>
      </w:r>
      <w:r w:rsidRPr="00435715">
        <w:rPr>
          <w:rFonts w:ascii="Verdana" w:hAnsi="Verdana" w:cstheme="minorHAnsi"/>
          <w:b/>
          <w:sz w:val="20"/>
          <w:lang w:val="en-NZ"/>
        </w:rPr>
        <w:t>:</w:t>
      </w:r>
    </w:p>
    <w:p w:rsidR="004E4660" w:rsidRPr="0094782C" w:rsidRDefault="004E4660" w:rsidP="004E4660">
      <w:pPr>
        <w:pStyle w:val="ListParagraph"/>
        <w:numPr>
          <w:ilvl w:val="1"/>
          <w:numId w:val="13"/>
        </w:numPr>
        <w:spacing w:before="120" w:after="120"/>
        <w:ind w:right="170"/>
        <w:contextualSpacing w:val="0"/>
        <w:rPr>
          <w:rFonts w:ascii="Verdana" w:hAnsi="Verdana" w:cstheme="minorHAnsi"/>
          <w:sz w:val="20"/>
          <w:lang w:val="en-NZ"/>
        </w:rPr>
      </w:pPr>
      <w:r w:rsidRPr="0094782C">
        <w:rPr>
          <w:rFonts w:ascii="Verdana" w:hAnsi="Verdana" w:cstheme="minorHAnsi"/>
          <w:sz w:val="20"/>
          <w:lang w:val="en-NZ"/>
        </w:rPr>
        <w:t xml:space="preserve">introducing an empowering provision to enable regulations to be made that set out National Care Standards </w:t>
      </w:r>
      <w:r>
        <w:rPr>
          <w:rFonts w:ascii="Verdana" w:hAnsi="Verdana" w:cstheme="minorHAnsi"/>
          <w:sz w:val="20"/>
          <w:lang w:val="en-NZ"/>
        </w:rPr>
        <w:t>and</w:t>
      </w:r>
      <w:r w:rsidRPr="0094782C">
        <w:rPr>
          <w:rFonts w:ascii="Verdana" w:hAnsi="Verdana" w:cstheme="minorHAnsi"/>
          <w:sz w:val="20"/>
          <w:lang w:val="en-NZ"/>
        </w:rPr>
        <w:t xml:space="preserve"> focus on:</w:t>
      </w:r>
    </w:p>
    <w:p w:rsidR="004E4660" w:rsidRDefault="004E4660" w:rsidP="004E4660">
      <w:pPr>
        <w:pStyle w:val="ListParagraph"/>
        <w:numPr>
          <w:ilvl w:val="2"/>
          <w:numId w:val="13"/>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the rights and needs of children and young people</w:t>
      </w:r>
      <w:r>
        <w:rPr>
          <w:rFonts w:ascii="Verdana" w:hAnsi="Verdana" w:cstheme="minorHAnsi"/>
          <w:sz w:val="20"/>
          <w:lang w:val="en-NZ"/>
        </w:rPr>
        <w:t>,</w:t>
      </w:r>
      <w:r w:rsidRPr="00435715">
        <w:rPr>
          <w:rFonts w:ascii="Verdana" w:hAnsi="Verdana" w:cstheme="minorHAnsi"/>
          <w:sz w:val="20"/>
          <w:lang w:val="en-NZ"/>
        </w:rPr>
        <w:t xml:space="preserve"> including cultural needs</w:t>
      </w:r>
    </w:p>
    <w:p w:rsidR="004E4660" w:rsidRDefault="004E4660" w:rsidP="004E4660">
      <w:pPr>
        <w:pStyle w:val="ListParagraph"/>
        <w:numPr>
          <w:ilvl w:val="2"/>
          <w:numId w:val="13"/>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the quality of care that children and young people can expect</w:t>
      </w:r>
      <w:r>
        <w:rPr>
          <w:rFonts w:ascii="Verdana" w:hAnsi="Verdana" w:cstheme="minorHAnsi"/>
          <w:sz w:val="20"/>
          <w:lang w:val="en-NZ"/>
        </w:rPr>
        <w:t xml:space="preserve"> in care placements and in residences</w:t>
      </w:r>
    </w:p>
    <w:p w:rsidR="004E4660" w:rsidRDefault="004E4660" w:rsidP="004E4660">
      <w:pPr>
        <w:pStyle w:val="ListParagraph"/>
        <w:numPr>
          <w:ilvl w:val="2"/>
          <w:numId w:val="13"/>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standards for caregiver training, monitoring and support</w:t>
      </w:r>
    </w:p>
    <w:p w:rsidR="004E4660" w:rsidRPr="00435715" w:rsidRDefault="004E4660" w:rsidP="004E4660">
      <w:pPr>
        <w:pStyle w:val="ListParagraph"/>
        <w:numPr>
          <w:ilvl w:val="2"/>
          <w:numId w:val="13"/>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the manner in which standards are monitored and reported on</w:t>
      </w:r>
    </w:p>
    <w:p w:rsidR="004E4660" w:rsidRPr="00435715" w:rsidRDefault="00173C6A" w:rsidP="004E4660">
      <w:pPr>
        <w:pStyle w:val="ListParagraph"/>
        <w:numPr>
          <w:ilvl w:val="1"/>
          <w:numId w:val="13"/>
        </w:numPr>
        <w:spacing w:before="120" w:after="120"/>
        <w:ind w:right="170"/>
        <w:contextualSpacing w:val="0"/>
        <w:rPr>
          <w:rFonts w:ascii="Verdana" w:hAnsi="Verdana" w:cstheme="minorHAnsi"/>
          <w:sz w:val="20"/>
          <w:lang w:val="en-NZ"/>
        </w:rPr>
      </w:pPr>
      <w:r>
        <w:rPr>
          <w:rFonts w:ascii="Verdana" w:hAnsi="Verdana" w:cstheme="minorHAnsi"/>
          <w:sz w:val="20"/>
          <w:lang w:val="en-NZ"/>
        </w:rPr>
        <w:t>introducing</w:t>
      </w:r>
      <w:r w:rsidR="004E4660" w:rsidRPr="00435715">
        <w:rPr>
          <w:rFonts w:ascii="Verdana" w:hAnsi="Verdana" w:cstheme="minorHAnsi"/>
          <w:sz w:val="20"/>
          <w:lang w:val="en-NZ"/>
        </w:rPr>
        <w:t xml:space="preserve"> a requirement for the Minister responsible for the </w:t>
      </w:r>
      <w:r>
        <w:rPr>
          <w:rFonts w:ascii="Verdana" w:hAnsi="Verdana" w:cstheme="minorHAnsi"/>
          <w:sz w:val="20"/>
          <w:lang w:val="en-NZ"/>
        </w:rPr>
        <w:t>CYPF Act</w:t>
      </w:r>
      <w:r w:rsidR="004E4660">
        <w:rPr>
          <w:rFonts w:ascii="Verdana" w:hAnsi="Verdana" w:cstheme="minorHAnsi"/>
          <w:sz w:val="20"/>
          <w:lang w:val="en-NZ"/>
        </w:rPr>
        <w:t xml:space="preserve"> </w:t>
      </w:r>
      <w:r w:rsidR="004E4660" w:rsidRPr="00435715">
        <w:rPr>
          <w:rFonts w:ascii="Verdana" w:hAnsi="Verdana" w:cstheme="minorHAnsi"/>
          <w:sz w:val="20"/>
          <w:lang w:val="en-NZ"/>
        </w:rPr>
        <w:t>to appoint an agency to monitor and report on the National Care Standards</w:t>
      </w:r>
    </w:p>
    <w:p w:rsidR="004E4660" w:rsidRPr="00C1590A" w:rsidRDefault="004E4660" w:rsidP="004E4660">
      <w:pPr>
        <w:pStyle w:val="ListParagraph"/>
        <w:numPr>
          <w:ilvl w:val="1"/>
          <w:numId w:val="12"/>
        </w:numPr>
        <w:spacing w:before="120" w:after="120"/>
        <w:ind w:right="170"/>
        <w:contextualSpacing w:val="0"/>
        <w:rPr>
          <w:rFonts w:ascii="Verdana" w:hAnsi="Verdana" w:cstheme="minorHAnsi"/>
          <w:b/>
          <w:sz w:val="20"/>
          <w:lang w:val="en-NZ"/>
        </w:rPr>
      </w:pPr>
      <w:r>
        <w:rPr>
          <w:rFonts w:ascii="Verdana" w:hAnsi="Verdana" w:cstheme="minorHAnsi"/>
          <w:b/>
          <w:sz w:val="20"/>
          <w:lang w:val="en-NZ"/>
        </w:rPr>
        <w:t>enable</w:t>
      </w:r>
      <w:r w:rsidRPr="00435715">
        <w:rPr>
          <w:rFonts w:ascii="Verdana" w:hAnsi="Verdana" w:cstheme="minorHAnsi"/>
          <w:b/>
          <w:sz w:val="20"/>
          <w:lang w:val="en-NZ"/>
        </w:rPr>
        <w:t xml:space="preserve"> responsive financial assistance for caregivers by:</w:t>
      </w:r>
      <w:r w:rsidRPr="00C1590A">
        <w:rPr>
          <w:rFonts w:ascii="Verdana" w:hAnsi="Verdana" w:cstheme="minorHAnsi"/>
          <w:b/>
          <w:sz w:val="20"/>
          <w:lang w:val="en-NZ"/>
        </w:rPr>
        <w:t xml:space="preserve"> </w:t>
      </w:r>
    </w:p>
    <w:p w:rsidR="004E4660" w:rsidRPr="00435715" w:rsidRDefault="004E4660" w:rsidP="004E4660">
      <w:pPr>
        <w:pStyle w:val="ListParagraph"/>
        <w:numPr>
          <w:ilvl w:val="1"/>
          <w:numId w:val="13"/>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 xml:space="preserve">introducing a purpose statement for financial assistance to confirm that financial assistance </w:t>
      </w:r>
      <w:r>
        <w:rPr>
          <w:rFonts w:ascii="Verdana" w:hAnsi="Verdana" w:cstheme="minorHAnsi"/>
          <w:sz w:val="20"/>
          <w:lang w:val="en-NZ"/>
        </w:rPr>
        <w:t xml:space="preserve">for caregivers </w:t>
      </w:r>
      <w:r w:rsidRPr="00435715">
        <w:rPr>
          <w:rFonts w:ascii="Verdana" w:hAnsi="Verdana" w:cstheme="minorHAnsi"/>
          <w:sz w:val="20"/>
          <w:lang w:val="en-NZ"/>
        </w:rPr>
        <w:t>is to meet the needs of the child or young person</w:t>
      </w:r>
      <w:r w:rsidRPr="004629AB">
        <w:rPr>
          <w:rFonts w:ascii="Verdana" w:hAnsi="Verdana" w:cstheme="minorHAnsi"/>
          <w:sz w:val="20"/>
          <w:lang w:val="en-NZ"/>
        </w:rPr>
        <w:t xml:space="preserve"> </w:t>
      </w:r>
      <w:r>
        <w:rPr>
          <w:rFonts w:ascii="Verdana" w:hAnsi="Verdana" w:cstheme="minorHAnsi"/>
          <w:sz w:val="20"/>
          <w:lang w:val="en-NZ"/>
        </w:rPr>
        <w:t>in out of home care</w:t>
      </w:r>
    </w:p>
    <w:p w:rsidR="004E4660" w:rsidRDefault="004E4660" w:rsidP="004E4660">
      <w:pPr>
        <w:pStyle w:val="ListParagraph"/>
        <w:numPr>
          <w:ilvl w:val="1"/>
          <w:numId w:val="13"/>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introducing an empowering provision to enable regulations to be made setting out the levels and circumstances in which financial assistance can be paid in relation to any child or young person,</w:t>
      </w:r>
      <w:r w:rsidRPr="00435715" w:rsidDel="00717D2F">
        <w:rPr>
          <w:rFonts w:ascii="Verdana" w:hAnsi="Verdana" w:cstheme="minorHAnsi"/>
          <w:sz w:val="20"/>
          <w:lang w:val="en-NZ"/>
        </w:rPr>
        <w:t xml:space="preserve"> </w:t>
      </w:r>
      <w:r w:rsidRPr="00435715">
        <w:rPr>
          <w:rFonts w:ascii="Verdana" w:hAnsi="Verdana" w:cstheme="minorHAnsi"/>
          <w:sz w:val="20"/>
          <w:lang w:val="en-NZ"/>
        </w:rPr>
        <w:t xml:space="preserve">including reasonable costs, extra assistance and higher rates </w:t>
      </w:r>
    </w:p>
    <w:p w:rsidR="004E4660" w:rsidRPr="00435715" w:rsidRDefault="004E4660" w:rsidP="004E4660">
      <w:pPr>
        <w:pStyle w:val="ListParagraph"/>
        <w:numPr>
          <w:ilvl w:val="1"/>
          <w:numId w:val="12"/>
        </w:numPr>
        <w:spacing w:before="120" w:after="120"/>
        <w:ind w:right="170"/>
        <w:contextualSpacing w:val="0"/>
        <w:rPr>
          <w:rFonts w:ascii="Verdana" w:hAnsi="Verdana" w:cstheme="minorHAnsi"/>
          <w:b/>
          <w:sz w:val="20"/>
          <w:lang w:val="en-NZ"/>
        </w:rPr>
      </w:pPr>
      <w:r w:rsidRPr="00435715">
        <w:rPr>
          <w:rFonts w:ascii="Verdana" w:hAnsi="Verdana" w:cstheme="minorHAnsi"/>
          <w:b/>
          <w:sz w:val="20"/>
          <w:lang w:val="en-NZ"/>
        </w:rPr>
        <w:t xml:space="preserve">reduce the complexity of care and protection </w:t>
      </w:r>
      <w:r>
        <w:rPr>
          <w:rFonts w:ascii="Verdana" w:hAnsi="Verdana" w:cstheme="minorHAnsi"/>
          <w:b/>
          <w:sz w:val="20"/>
          <w:lang w:val="en-NZ"/>
        </w:rPr>
        <w:t>statutory requirements</w:t>
      </w:r>
      <w:r w:rsidRPr="00435715">
        <w:rPr>
          <w:rFonts w:ascii="Verdana" w:hAnsi="Verdana" w:cstheme="minorHAnsi"/>
          <w:b/>
          <w:sz w:val="20"/>
          <w:lang w:val="en-NZ"/>
        </w:rPr>
        <w:t xml:space="preserve"> by: </w:t>
      </w:r>
    </w:p>
    <w:p w:rsidR="004E4660" w:rsidRPr="00435715" w:rsidRDefault="004E4660" w:rsidP="004E4660">
      <w:pPr>
        <w:pStyle w:val="ListParagraph"/>
        <w:numPr>
          <w:ilvl w:val="1"/>
          <w:numId w:val="13"/>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 xml:space="preserve">removing the requirement for the </w:t>
      </w:r>
      <w:r>
        <w:rPr>
          <w:rFonts w:ascii="Verdana" w:hAnsi="Verdana" w:cstheme="minorHAnsi"/>
          <w:sz w:val="20"/>
          <w:lang w:val="en-NZ"/>
        </w:rPr>
        <w:t xml:space="preserve">Family </w:t>
      </w:r>
      <w:r w:rsidRPr="00435715">
        <w:rPr>
          <w:rFonts w:ascii="Verdana" w:hAnsi="Verdana" w:cstheme="minorHAnsi"/>
          <w:sz w:val="20"/>
          <w:lang w:val="en-NZ"/>
        </w:rPr>
        <w:t xml:space="preserve">Court to make a declaration before making final orders, and </w:t>
      </w:r>
      <w:r>
        <w:rPr>
          <w:rFonts w:ascii="Verdana" w:hAnsi="Verdana" w:cstheme="minorHAnsi"/>
          <w:sz w:val="20"/>
          <w:lang w:val="en-NZ"/>
        </w:rPr>
        <w:t xml:space="preserve">thereby </w:t>
      </w:r>
      <w:r w:rsidRPr="00435715">
        <w:rPr>
          <w:rFonts w:ascii="Verdana" w:hAnsi="Verdana" w:cstheme="minorHAnsi"/>
          <w:sz w:val="20"/>
          <w:lang w:val="en-NZ"/>
        </w:rPr>
        <w:t xml:space="preserve">allowing a one–step process whereby the </w:t>
      </w:r>
      <w:r w:rsidRPr="00B21647">
        <w:rPr>
          <w:rFonts w:ascii="Verdana" w:hAnsi="Verdana" w:cstheme="minorHAnsi"/>
          <w:sz w:val="20"/>
          <w:lang w:val="en-NZ"/>
        </w:rPr>
        <w:t xml:space="preserve">Family </w:t>
      </w:r>
      <w:r w:rsidRPr="00435715">
        <w:rPr>
          <w:rFonts w:ascii="Verdana" w:hAnsi="Verdana" w:cstheme="minorHAnsi"/>
          <w:sz w:val="20"/>
          <w:lang w:val="en-NZ"/>
        </w:rPr>
        <w:t>Court can make those orders if it is satisfied that the child is in need of care or protection</w:t>
      </w:r>
    </w:p>
    <w:p w:rsidR="004E4660" w:rsidRPr="00435715" w:rsidRDefault="004E4660" w:rsidP="004E4660">
      <w:pPr>
        <w:pStyle w:val="ListParagraph"/>
        <w:numPr>
          <w:ilvl w:val="1"/>
          <w:numId w:val="13"/>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 xml:space="preserve">requiring plans for children and young people to be </w:t>
      </w:r>
      <w:r>
        <w:rPr>
          <w:rFonts w:ascii="Verdana" w:hAnsi="Verdana" w:cstheme="minorHAnsi"/>
          <w:sz w:val="20"/>
          <w:lang w:val="en-NZ"/>
        </w:rPr>
        <w:t>distributed</w:t>
      </w:r>
      <w:r w:rsidRPr="00435715">
        <w:rPr>
          <w:rFonts w:ascii="Verdana" w:hAnsi="Verdana" w:cstheme="minorHAnsi"/>
          <w:sz w:val="20"/>
          <w:lang w:val="en-NZ"/>
        </w:rPr>
        <w:t xml:space="preserve"> </w:t>
      </w:r>
      <w:r>
        <w:rPr>
          <w:rFonts w:ascii="Verdana" w:hAnsi="Verdana" w:cstheme="minorHAnsi"/>
          <w:sz w:val="20"/>
          <w:lang w:val="en-NZ"/>
        </w:rPr>
        <w:t xml:space="preserve">to relevant parties </w:t>
      </w:r>
      <w:r w:rsidRPr="00435715">
        <w:rPr>
          <w:rFonts w:ascii="Verdana" w:hAnsi="Verdana" w:cstheme="minorHAnsi"/>
          <w:sz w:val="20"/>
          <w:lang w:val="en-NZ"/>
        </w:rPr>
        <w:t xml:space="preserve">in a timelier manner (at least seven days before the date that the plan is </w:t>
      </w:r>
      <w:r>
        <w:rPr>
          <w:rFonts w:ascii="Verdana" w:hAnsi="Verdana" w:cstheme="minorHAnsi"/>
          <w:sz w:val="20"/>
          <w:lang w:val="en-NZ"/>
        </w:rPr>
        <w:t xml:space="preserve">to be </w:t>
      </w:r>
      <w:r w:rsidRPr="00435715">
        <w:rPr>
          <w:rFonts w:ascii="Verdana" w:hAnsi="Verdana" w:cstheme="minorHAnsi"/>
          <w:sz w:val="20"/>
          <w:lang w:val="en-NZ"/>
        </w:rPr>
        <w:t xml:space="preserve">considered by the </w:t>
      </w:r>
      <w:r w:rsidRPr="00B21647">
        <w:rPr>
          <w:rFonts w:ascii="Verdana" w:hAnsi="Verdana" w:cstheme="minorHAnsi"/>
          <w:sz w:val="20"/>
          <w:lang w:val="en-NZ"/>
        </w:rPr>
        <w:t xml:space="preserve">Family </w:t>
      </w:r>
      <w:r w:rsidRPr="00435715">
        <w:rPr>
          <w:rFonts w:ascii="Verdana" w:hAnsi="Verdana" w:cstheme="minorHAnsi"/>
          <w:sz w:val="20"/>
          <w:lang w:val="en-NZ"/>
        </w:rPr>
        <w:t>Court)</w:t>
      </w:r>
    </w:p>
    <w:p w:rsidR="004E4660" w:rsidRDefault="004E4660" w:rsidP="004E4660">
      <w:pPr>
        <w:pStyle w:val="ListParagraph"/>
        <w:numPr>
          <w:ilvl w:val="1"/>
          <w:numId w:val="13"/>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 xml:space="preserve">allowing the </w:t>
      </w:r>
      <w:r w:rsidRPr="00B21647">
        <w:rPr>
          <w:rFonts w:ascii="Verdana" w:hAnsi="Verdana" w:cstheme="minorHAnsi"/>
          <w:sz w:val="20"/>
          <w:lang w:val="en-NZ"/>
        </w:rPr>
        <w:t xml:space="preserve">Family </w:t>
      </w:r>
      <w:r w:rsidRPr="00435715">
        <w:rPr>
          <w:rFonts w:ascii="Verdana" w:hAnsi="Verdana" w:cstheme="minorHAnsi"/>
          <w:sz w:val="20"/>
          <w:lang w:val="en-NZ"/>
        </w:rPr>
        <w:t>Court to make interim guardianship orders where necessary to respond to immediate concerns</w:t>
      </w:r>
      <w:r>
        <w:rPr>
          <w:rFonts w:ascii="Verdana" w:hAnsi="Verdana" w:cstheme="minorHAnsi"/>
          <w:sz w:val="20"/>
          <w:lang w:val="en-NZ"/>
        </w:rPr>
        <w:t xml:space="preserve"> (eg medical needs)</w:t>
      </w:r>
      <w:r w:rsidRPr="00435715">
        <w:rPr>
          <w:rFonts w:ascii="Verdana" w:hAnsi="Verdana" w:cstheme="minorHAnsi"/>
          <w:sz w:val="20"/>
          <w:lang w:val="en-NZ"/>
        </w:rPr>
        <w:t>, including interim sole guardianship orders, pending determination of the proceedings</w:t>
      </w:r>
    </w:p>
    <w:p w:rsidR="004E4660" w:rsidRPr="00CB7E3F" w:rsidRDefault="004E4660" w:rsidP="004E4660">
      <w:pPr>
        <w:pStyle w:val="ListParagraph"/>
        <w:numPr>
          <w:ilvl w:val="1"/>
          <w:numId w:val="13"/>
        </w:numPr>
        <w:spacing w:before="120" w:after="120"/>
        <w:ind w:right="170"/>
        <w:contextualSpacing w:val="0"/>
        <w:rPr>
          <w:rFonts w:ascii="Verdana" w:hAnsi="Verdana" w:cstheme="minorHAnsi"/>
          <w:sz w:val="20"/>
          <w:lang w:val="en-NZ"/>
        </w:rPr>
      </w:pPr>
      <w:proofErr w:type="gramStart"/>
      <w:r w:rsidRPr="00CB7E3F">
        <w:rPr>
          <w:rFonts w:ascii="Verdana" w:hAnsi="Verdana" w:cstheme="minorHAnsi"/>
          <w:sz w:val="20"/>
          <w:lang w:val="en-NZ"/>
        </w:rPr>
        <w:t>repeal</w:t>
      </w:r>
      <w:r>
        <w:rPr>
          <w:rFonts w:ascii="Verdana" w:hAnsi="Verdana" w:cstheme="minorHAnsi"/>
          <w:sz w:val="20"/>
          <w:lang w:val="en-NZ"/>
        </w:rPr>
        <w:t>ing</w:t>
      </w:r>
      <w:proofErr w:type="gramEnd"/>
      <w:r w:rsidRPr="00CB7E3F">
        <w:rPr>
          <w:rFonts w:ascii="Verdana" w:hAnsi="Verdana" w:cstheme="minorHAnsi"/>
          <w:sz w:val="20"/>
          <w:lang w:val="en-NZ"/>
        </w:rPr>
        <w:t xml:space="preserve"> section</w:t>
      </w:r>
      <w:r>
        <w:rPr>
          <w:rFonts w:ascii="Verdana" w:hAnsi="Verdana" w:cstheme="minorHAnsi"/>
          <w:sz w:val="20"/>
          <w:lang w:val="en-NZ"/>
        </w:rPr>
        <w:t>s</w:t>
      </w:r>
      <w:r w:rsidRPr="00CB7E3F">
        <w:rPr>
          <w:rFonts w:ascii="Verdana" w:hAnsi="Verdana" w:cstheme="minorHAnsi"/>
          <w:sz w:val="20"/>
          <w:lang w:val="en-NZ"/>
        </w:rPr>
        <w:t xml:space="preserve"> 141 and 142 </w:t>
      </w:r>
      <w:r>
        <w:rPr>
          <w:rFonts w:ascii="Verdana" w:hAnsi="Verdana" w:cstheme="minorHAnsi"/>
          <w:sz w:val="20"/>
          <w:lang w:val="en-NZ"/>
        </w:rPr>
        <w:t xml:space="preserve">of the CYPF Act </w:t>
      </w:r>
      <w:r w:rsidRPr="00CB7E3F">
        <w:rPr>
          <w:rFonts w:ascii="Verdana" w:hAnsi="Verdana" w:cstheme="minorHAnsi"/>
          <w:sz w:val="20"/>
          <w:lang w:val="en-NZ"/>
        </w:rPr>
        <w:t xml:space="preserve">to ensure that disabled children and young people have the same protections and safeguards as other children and young people in the statutory care system. </w:t>
      </w:r>
    </w:p>
    <w:p w:rsidR="004E4660" w:rsidRPr="00B7098B" w:rsidRDefault="004E4660" w:rsidP="004E4660">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B7098B">
        <w:rPr>
          <w:rFonts w:ascii="Verdana" w:hAnsi="Verdana"/>
          <w:sz w:val="20"/>
        </w:rPr>
        <w:lastRenderedPageBreak/>
        <w:t xml:space="preserve">Together, the enabling legislative proposals in this paper aim to provide the basis for a child-centred care support service that delivers improved outcomes for vulnerable children, young people and their families and ensures they are afforded the earliest opportunity for safe, stable and loving care. </w:t>
      </w:r>
      <w:r>
        <w:rPr>
          <w:rFonts w:ascii="Verdana" w:hAnsi="Verdana"/>
          <w:sz w:val="20"/>
        </w:rPr>
        <w:t xml:space="preserve">These will inform and drive </w:t>
      </w:r>
      <w:proofErr w:type="gramStart"/>
      <w:r>
        <w:rPr>
          <w:rFonts w:ascii="Verdana" w:hAnsi="Verdana"/>
          <w:sz w:val="20"/>
        </w:rPr>
        <w:t xml:space="preserve">the </w:t>
      </w:r>
      <w:r w:rsidRPr="00B7098B">
        <w:rPr>
          <w:rFonts w:ascii="Verdana" w:hAnsi="Verdana"/>
          <w:sz w:val="20"/>
        </w:rPr>
        <w:t xml:space="preserve"> operational</w:t>
      </w:r>
      <w:proofErr w:type="gramEnd"/>
      <w:r w:rsidRPr="00B7098B">
        <w:rPr>
          <w:rFonts w:ascii="Verdana" w:hAnsi="Verdana"/>
          <w:sz w:val="20"/>
        </w:rPr>
        <w:t xml:space="preserve"> changes </w:t>
      </w:r>
      <w:r>
        <w:rPr>
          <w:rFonts w:ascii="Verdana" w:hAnsi="Verdana"/>
          <w:sz w:val="20"/>
        </w:rPr>
        <w:t>that are</w:t>
      </w:r>
      <w:r w:rsidRPr="00B7098B">
        <w:rPr>
          <w:rFonts w:ascii="Verdana" w:hAnsi="Verdana"/>
          <w:sz w:val="20"/>
        </w:rPr>
        <w:t xml:space="preserve"> needed to make any sustained impact </w:t>
      </w:r>
      <w:r>
        <w:rPr>
          <w:rFonts w:ascii="Verdana" w:hAnsi="Verdana"/>
          <w:sz w:val="20"/>
        </w:rPr>
        <w:t>on</w:t>
      </w:r>
      <w:r w:rsidRPr="00B7098B">
        <w:rPr>
          <w:rFonts w:ascii="Verdana" w:hAnsi="Verdana"/>
          <w:sz w:val="20"/>
        </w:rPr>
        <w:t xml:space="preserve"> vulnerable children, young people and their families. </w:t>
      </w:r>
    </w:p>
    <w:p w:rsidR="004E4660" w:rsidRPr="00435715" w:rsidRDefault="004E4660" w:rsidP="004E4660">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Further work is required to develop </w:t>
      </w:r>
      <w:r>
        <w:rPr>
          <w:rFonts w:ascii="Verdana" w:hAnsi="Verdana"/>
          <w:sz w:val="20"/>
        </w:rPr>
        <w:t>the detailed design for the</w:t>
      </w:r>
      <w:r w:rsidRPr="00435715">
        <w:rPr>
          <w:rFonts w:ascii="Verdana" w:hAnsi="Verdana"/>
          <w:sz w:val="20"/>
        </w:rPr>
        <w:t xml:space="preserve"> operational model</w:t>
      </w:r>
      <w:r>
        <w:rPr>
          <w:rFonts w:ascii="Verdana" w:hAnsi="Verdana"/>
          <w:sz w:val="20"/>
        </w:rPr>
        <w:t xml:space="preserve"> for the care support system</w:t>
      </w:r>
      <w:r w:rsidRPr="00435715">
        <w:rPr>
          <w:rFonts w:ascii="Verdana" w:hAnsi="Verdana"/>
          <w:sz w:val="20"/>
        </w:rPr>
        <w:t xml:space="preserve">. This will include </w:t>
      </w:r>
      <w:r>
        <w:rPr>
          <w:rFonts w:ascii="Verdana" w:hAnsi="Verdana"/>
          <w:sz w:val="20"/>
        </w:rPr>
        <w:t>developing operational initiatives to provide more services and support to children, young people and their caregivers, decide on funding allocations,</w:t>
      </w:r>
      <w:r w:rsidRPr="00435715">
        <w:rPr>
          <w:rFonts w:ascii="Verdana" w:hAnsi="Verdana"/>
          <w:sz w:val="20"/>
        </w:rPr>
        <w:t xml:space="preserve"> and</w:t>
      </w:r>
      <w:r>
        <w:rPr>
          <w:rFonts w:ascii="Verdana" w:hAnsi="Verdana"/>
          <w:sz w:val="20"/>
        </w:rPr>
        <w:t xml:space="preserve"> identify and address</w:t>
      </w:r>
      <w:r w:rsidRPr="00435715">
        <w:rPr>
          <w:rFonts w:ascii="Verdana" w:hAnsi="Verdana"/>
          <w:sz w:val="20"/>
        </w:rPr>
        <w:t xml:space="preserve"> impacts on the workforce. </w:t>
      </w:r>
    </w:p>
    <w:p w:rsidR="00580E88" w:rsidRPr="00435715" w:rsidRDefault="00580E88" w:rsidP="00146D63">
      <w:pPr>
        <w:keepNext/>
        <w:tabs>
          <w:tab w:val="left" w:pos="567"/>
        </w:tabs>
        <w:spacing w:before="240" w:after="180" w:line="240" w:lineRule="auto"/>
        <w:ind w:right="170"/>
        <w:outlineLvl w:val="1"/>
        <w:rPr>
          <w:rFonts w:ascii="Verdana" w:hAnsi="Verdana" w:cstheme="minorHAnsi"/>
          <w:b/>
          <w:color w:val="335087"/>
          <w:spacing w:val="20"/>
          <w:w w:val="90"/>
          <w:sz w:val="28"/>
          <w:szCs w:val="28"/>
        </w:rPr>
      </w:pPr>
      <w:bookmarkStart w:id="70" w:name="_Toc459975345"/>
      <w:r w:rsidRPr="00435715">
        <w:rPr>
          <w:rFonts w:ascii="Verdana" w:hAnsi="Verdana" w:cstheme="minorHAnsi"/>
          <w:b/>
          <w:color w:val="335087"/>
          <w:spacing w:val="20"/>
          <w:w w:val="90"/>
          <w:sz w:val="28"/>
          <w:szCs w:val="28"/>
        </w:rPr>
        <w:t>Policy context</w:t>
      </w:r>
      <w:bookmarkEnd w:id="70"/>
    </w:p>
    <w:p w:rsidR="00203842" w:rsidRPr="00A82459" w:rsidRDefault="00203842" w:rsidP="00A82459">
      <w:pPr>
        <w:pStyle w:val="Heading3"/>
        <w:ind w:left="0" w:firstLine="0"/>
        <w:rPr>
          <w:rFonts w:ascii="Verdana" w:hAnsi="Verdana"/>
        </w:rPr>
      </w:pPr>
      <w:bookmarkStart w:id="71" w:name="_Toc459975346"/>
      <w:r w:rsidRPr="00A82459">
        <w:rPr>
          <w:rFonts w:ascii="Verdana" w:hAnsi="Verdana"/>
        </w:rPr>
        <w:t xml:space="preserve">Government is embarking on </w:t>
      </w:r>
      <w:r w:rsidR="00336DD9">
        <w:rPr>
          <w:rFonts w:ascii="Verdana" w:hAnsi="Verdana"/>
        </w:rPr>
        <w:t>wide ranging reform</w:t>
      </w:r>
      <w:r w:rsidRPr="00A82459">
        <w:rPr>
          <w:rFonts w:ascii="Verdana" w:hAnsi="Verdana"/>
        </w:rPr>
        <w:t xml:space="preserve"> for responding to vulnerable children and young people</w:t>
      </w:r>
      <w:bookmarkEnd w:id="71"/>
    </w:p>
    <w:p w:rsidR="00104BAC" w:rsidRPr="00104BAC" w:rsidRDefault="00203842"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203842">
        <w:rPr>
          <w:rFonts w:ascii="Verdana" w:hAnsi="Verdana"/>
          <w:sz w:val="20"/>
        </w:rPr>
        <w:t xml:space="preserve">There are a significant number of children and young people in New Zealand whose basic safety, emotional, physical, social, </w:t>
      </w:r>
      <w:proofErr w:type="gramStart"/>
      <w:r w:rsidRPr="00203842">
        <w:rPr>
          <w:rFonts w:ascii="Verdana" w:hAnsi="Verdana"/>
          <w:sz w:val="20"/>
        </w:rPr>
        <w:t>cultural</w:t>
      </w:r>
      <w:proofErr w:type="gramEnd"/>
      <w:r w:rsidRPr="00203842">
        <w:rPr>
          <w:rFonts w:ascii="Verdana" w:hAnsi="Verdana"/>
          <w:sz w:val="20"/>
        </w:rPr>
        <w:t xml:space="preserve"> or development needs are not met at home or in the wider community</w:t>
      </w:r>
      <w:r w:rsidRPr="00517F29">
        <w:rPr>
          <w:rFonts w:ascii="Verdana" w:hAnsi="Verdana"/>
          <w:sz w:val="20"/>
        </w:rPr>
        <w:t xml:space="preserve">. </w:t>
      </w:r>
      <w:r w:rsidR="00104BAC" w:rsidRPr="00517F29">
        <w:rPr>
          <w:rFonts w:ascii="Verdana" w:hAnsi="Verdana"/>
          <w:sz w:val="20"/>
        </w:rPr>
        <w:t>For example:</w:t>
      </w:r>
    </w:p>
    <w:p w:rsidR="00104BAC" w:rsidRPr="00104BAC" w:rsidRDefault="00104BAC" w:rsidP="006E304B">
      <w:pPr>
        <w:pStyle w:val="ListParagraph"/>
        <w:numPr>
          <w:ilvl w:val="1"/>
          <w:numId w:val="12"/>
        </w:numPr>
        <w:spacing w:before="120" w:after="120"/>
        <w:ind w:right="170"/>
        <w:contextualSpacing w:val="0"/>
        <w:rPr>
          <w:rFonts w:ascii="Verdana" w:hAnsi="Verdana" w:cstheme="minorHAnsi"/>
          <w:sz w:val="20"/>
          <w:lang w:val="en-NZ"/>
        </w:rPr>
      </w:pPr>
      <w:r w:rsidRPr="00104BAC">
        <w:rPr>
          <w:rFonts w:ascii="Verdana" w:hAnsi="Verdana" w:cstheme="minorHAnsi"/>
          <w:sz w:val="20"/>
          <w:lang w:val="en-NZ"/>
        </w:rPr>
        <w:t>it is estimated that around 230,000 children and young people currently under 18 may experience vulnerability at some point during their childhood</w:t>
      </w:r>
      <w:r w:rsidRPr="00CB19B3">
        <w:rPr>
          <w:rFonts w:ascii="Verdana" w:hAnsi="Verdana" w:cstheme="minorHAnsi"/>
          <w:sz w:val="20"/>
          <w:vertAlign w:val="superscript"/>
          <w:lang w:val="en-NZ"/>
        </w:rPr>
        <w:footnoteReference w:id="2"/>
      </w:r>
    </w:p>
    <w:p w:rsidR="00104BAC" w:rsidRPr="00104BAC" w:rsidRDefault="00104BAC" w:rsidP="006E304B">
      <w:pPr>
        <w:pStyle w:val="ListParagraph"/>
        <w:numPr>
          <w:ilvl w:val="1"/>
          <w:numId w:val="12"/>
        </w:numPr>
        <w:spacing w:before="120" w:after="120"/>
        <w:ind w:right="170"/>
        <w:contextualSpacing w:val="0"/>
        <w:rPr>
          <w:rFonts w:ascii="Verdana" w:hAnsi="Verdana" w:cstheme="minorHAnsi"/>
          <w:sz w:val="20"/>
          <w:lang w:val="en-NZ"/>
        </w:rPr>
      </w:pPr>
      <w:proofErr w:type="gramStart"/>
      <w:r w:rsidRPr="00104BAC">
        <w:rPr>
          <w:rFonts w:ascii="Verdana" w:hAnsi="Verdana" w:cstheme="minorHAnsi"/>
          <w:sz w:val="20"/>
          <w:lang w:val="en-NZ"/>
        </w:rPr>
        <w:t>data</w:t>
      </w:r>
      <w:proofErr w:type="gramEnd"/>
      <w:r w:rsidRPr="00104BAC">
        <w:rPr>
          <w:rFonts w:ascii="Verdana" w:hAnsi="Verdana" w:cstheme="minorHAnsi"/>
          <w:sz w:val="20"/>
          <w:lang w:val="en-NZ"/>
        </w:rPr>
        <w:t xml:space="preserve"> indicates that around 20 per cent of children and young people in any birth cohort are known to Child, Youth and Family by age 17.</w:t>
      </w:r>
      <w:r w:rsidRPr="00104BAC">
        <w:rPr>
          <w:rFonts w:ascii="Verdana" w:hAnsi="Verdana" w:cstheme="minorHAnsi"/>
          <w:sz w:val="20"/>
          <w:vertAlign w:val="superscript"/>
          <w:lang w:val="en-NZ"/>
        </w:rPr>
        <w:footnoteReference w:id="3"/>
      </w:r>
    </w:p>
    <w:p w:rsidR="00203842" w:rsidRPr="00203842" w:rsidRDefault="00203842"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203842">
        <w:rPr>
          <w:rFonts w:ascii="Verdana" w:hAnsi="Verdana"/>
          <w:sz w:val="20"/>
        </w:rPr>
        <w:t>Children and young people who have contact with Child, Youth and Family’s care and protection and youth justice systems are some of the most vulnerable, as reflected in their disproportionately high likelihood of experiencing certain poor long-term outcomes.</w:t>
      </w:r>
    </w:p>
    <w:p w:rsidR="00104BAC" w:rsidRPr="00104BAC" w:rsidRDefault="00104BAC"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104BAC">
        <w:rPr>
          <w:rFonts w:ascii="Verdana" w:hAnsi="Verdana"/>
          <w:sz w:val="20"/>
        </w:rPr>
        <w:t>While Government has sought to redesign the service landscape for vulnerable children and their families through the White Paper for Vulnerable Children and the Children’s Action Plan, there have been ongoing and significant issues identified with how Child, Youth and Family operates.</w:t>
      </w:r>
    </w:p>
    <w:p w:rsidR="00104BAC" w:rsidRDefault="007E0C3E"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In April 2015, the Minister for Social Development established the </w:t>
      </w:r>
      <w:r w:rsidR="007D0B7B" w:rsidRPr="00435715">
        <w:rPr>
          <w:rFonts w:ascii="Verdana" w:hAnsi="Verdana"/>
          <w:sz w:val="20"/>
        </w:rPr>
        <w:t>Panel</w:t>
      </w:r>
      <w:r w:rsidRPr="00435715">
        <w:rPr>
          <w:rFonts w:ascii="Verdana" w:hAnsi="Verdana"/>
          <w:sz w:val="20"/>
        </w:rPr>
        <w:t xml:space="preserve"> to develop a plan for the modernisation of Child, Youth and Family. In </w:t>
      </w:r>
      <w:r w:rsidR="00C44539">
        <w:rPr>
          <w:rFonts w:ascii="Verdana" w:hAnsi="Verdana"/>
          <w:sz w:val="20"/>
        </w:rPr>
        <w:t xml:space="preserve">the </w:t>
      </w:r>
      <w:r w:rsidR="00C44539" w:rsidRPr="00D55F95">
        <w:rPr>
          <w:rFonts w:ascii="Verdana" w:hAnsi="Verdana"/>
          <w:sz w:val="20"/>
        </w:rPr>
        <w:t>Panel</w:t>
      </w:r>
      <w:r w:rsidR="00D55F95" w:rsidRPr="00D55F95">
        <w:rPr>
          <w:rFonts w:ascii="Verdana" w:hAnsi="Verdana"/>
          <w:sz w:val="20"/>
        </w:rPr>
        <w:t>’s</w:t>
      </w:r>
      <w:r w:rsidRPr="00D55F95">
        <w:rPr>
          <w:rFonts w:ascii="Verdana" w:hAnsi="Verdana"/>
          <w:sz w:val="20"/>
        </w:rPr>
        <w:t xml:space="preserve"> </w:t>
      </w:r>
      <w:r w:rsidR="00D55F95">
        <w:rPr>
          <w:rFonts w:ascii="Verdana" w:hAnsi="Verdana"/>
          <w:sz w:val="20"/>
        </w:rPr>
        <w:t>f</w:t>
      </w:r>
      <w:r w:rsidRPr="00D55F95">
        <w:rPr>
          <w:rFonts w:ascii="Verdana" w:hAnsi="Verdana"/>
          <w:sz w:val="20"/>
        </w:rPr>
        <w:t xml:space="preserve">inal </w:t>
      </w:r>
      <w:r w:rsidR="00D55F95">
        <w:rPr>
          <w:rFonts w:ascii="Verdana" w:hAnsi="Verdana"/>
          <w:sz w:val="20"/>
        </w:rPr>
        <w:t>r</w:t>
      </w:r>
      <w:r w:rsidRPr="00D55F95">
        <w:rPr>
          <w:rFonts w:ascii="Verdana" w:hAnsi="Verdana"/>
          <w:sz w:val="20"/>
        </w:rPr>
        <w:t>eport</w:t>
      </w:r>
      <w:r w:rsidR="008F420D">
        <w:rPr>
          <w:rFonts w:ascii="Verdana" w:hAnsi="Verdana"/>
          <w:sz w:val="20"/>
        </w:rPr>
        <w:t>,</w:t>
      </w:r>
      <w:r w:rsidR="00D55F95" w:rsidRPr="006A5768">
        <w:rPr>
          <w:rFonts w:ascii="Verdana" w:hAnsi="Verdana"/>
          <w:sz w:val="20"/>
          <w:vertAlign w:val="superscript"/>
        </w:rPr>
        <w:footnoteReference w:id="4"/>
      </w:r>
      <w:r w:rsidRPr="00435715">
        <w:rPr>
          <w:rFonts w:ascii="Verdana" w:hAnsi="Verdana"/>
          <w:sz w:val="20"/>
        </w:rPr>
        <w:t xml:space="preserve"> the Panel identified a number of issues with the performance of the current system, and proposed significant changes to how the State addresses the needs of vulnerable children and young people. </w:t>
      </w:r>
    </w:p>
    <w:p w:rsidR="007E0C3E" w:rsidRDefault="00104BAC"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104BAC">
        <w:rPr>
          <w:rFonts w:ascii="Verdana" w:hAnsi="Verdana"/>
          <w:sz w:val="20"/>
        </w:rPr>
        <w:lastRenderedPageBreak/>
        <w:t>On 30 March 2016, SOC</w:t>
      </w:r>
      <w:r w:rsidR="00155ABD">
        <w:rPr>
          <w:rFonts w:ascii="Verdana" w:hAnsi="Verdana"/>
          <w:sz w:val="20"/>
        </w:rPr>
        <w:t>,</w:t>
      </w:r>
      <w:r w:rsidRPr="00104BAC">
        <w:rPr>
          <w:rFonts w:ascii="Verdana" w:hAnsi="Verdana"/>
          <w:sz w:val="20"/>
        </w:rPr>
        <w:t xml:space="preserve"> </w:t>
      </w:r>
      <w:r w:rsidR="008F420D">
        <w:rPr>
          <w:rFonts w:ascii="Verdana" w:hAnsi="Verdana"/>
          <w:sz w:val="20"/>
        </w:rPr>
        <w:t>with power to act</w:t>
      </w:r>
      <w:r w:rsidR="00155ABD">
        <w:rPr>
          <w:rFonts w:ascii="Verdana" w:hAnsi="Verdana"/>
          <w:sz w:val="20"/>
        </w:rPr>
        <w:t>,</w:t>
      </w:r>
      <w:r w:rsidR="008F420D">
        <w:rPr>
          <w:rFonts w:ascii="Verdana" w:hAnsi="Verdana"/>
          <w:sz w:val="20"/>
        </w:rPr>
        <w:t xml:space="preserve"> </w:t>
      </w:r>
      <w:r w:rsidRPr="00104BAC">
        <w:rPr>
          <w:rFonts w:ascii="Verdana" w:hAnsi="Verdana"/>
          <w:sz w:val="20"/>
        </w:rPr>
        <w:t xml:space="preserve">considered the Panel’s </w:t>
      </w:r>
      <w:r w:rsidR="008F420D">
        <w:rPr>
          <w:rFonts w:ascii="Verdana" w:hAnsi="Verdana"/>
          <w:sz w:val="20"/>
        </w:rPr>
        <w:t>f</w:t>
      </w:r>
      <w:r w:rsidRPr="00104BAC">
        <w:rPr>
          <w:rFonts w:ascii="Verdana" w:hAnsi="Verdana"/>
          <w:sz w:val="20"/>
        </w:rPr>
        <w:t xml:space="preserve">inal </w:t>
      </w:r>
      <w:r w:rsidR="008F420D">
        <w:rPr>
          <w:rFonts w:ascii="Verdana" w:hAnsi="Verdana"/>
          <w:sz w:val="20"/>
        </w:rPr>
        <w:t>r</w:t>
      </w:r>
      <w:r w:rsidRPr="00104BAC">
        <w:rPr>
          <w:rFonts w:ascii="Verdana" w:hAnsi="Verdana"/>
          <w:sz w:val="20"/>
        </w:rPr>
        <w:t>eport and agreed major reform is required to the CYPF Act and related legislation to give effect to a proposed new operating model [SOC-16-MIN-0024 refers].</w:t>
      </w:r>
    </w:p>
    <w:p w:rsidR="00C02B33" w:rsidRPr="00C02B33" w:rsidRDefault="00C02B33" w:rsidP="00C02B33">
      <w:pPr>
        <w:pStyle w:val="Heading3"/>
        <w:ind w:left="0" w:firstLine="0"/>
        <w:rPr>
          <w:rFonts w:ascii="Verdana" w:hAnsi="Verdana"/>
        </w:rPr>
      </w:pPr>
      <w:bookmarkStart w:id="72" w:name="_Toc459975347"/>
      <w:r w:rsidRPr="00C02B33">
        <w:rPr>
          <w:rFonts w:ascii="Verdana" w:hAnsi="Verdana"/>
        </w:rPr>
        <w:t>Embedding and enacting a child-centred approach</w:t>
      </w:r>
      <w:bookmarkEnd w:id="72"/>
      <w:r w:rsidRPr="00C02B33">
        <w:rPr>
          <w:rFonts w:ascii="Verdana" w:hAnsi="Verdana"/>
        </w:rPr>
        <w:t xml:space="preserve"> </w:t>
      </w:r>
    </w:p>
    <w:p w:rsidR="00C93A24" w:rsidRPr="00C93A24" w:rsidRDefault="00C93A24" w:rsidP="00C93A24">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C93A24">
        <w:rPr>
          <w:rFonts w:ascii="Verdana" w:hAnsi="Verdana"/>
          <w:sz w:val="20"/>
        </w:rPr>
        <w:t xml:space="preserve">Government has determined that a far-reaching reform of care and protection and youth justice services is required to achieve better outcomes for vulnerable children through an unequivocally child-centred approach.  </w:t>
      </w:r>
    </w:p>
    <w:p w:rsidR="00C93A24" w:rsidRPr="00C93A24" w:rsidRDefault="00C93A24" w:rsidP="00C93A24">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C93A24">
        <w:rPr>
          <w:rFonts w:ascii="Verdana" w:hAnsi="Verdana"/>
          <w:sz w:val="20"/>
        </w:rPr>
        <w:t xml:space="preserve">The changes proposed represent a fundamental shift, driving the most significant and </w:t>
      </w:r>
      <w:proofErr w:type="gramStart"/>
      <w:r w:rsidRPr="00C93A24">
        <w:rPr>
          <w:rFonts w:ascii="Verdana" w:hAnsi="Verdana"/>
          <w:sz w:val="20"/>
        </w:rPr>
        <w:t xml:space="preserve">comprehensive reforms since the </w:t>
      </w:r>
      <w:r w:rsidR="00330FF7">
        <w:rPr>
          <w:rFonts w:ascii="Verdana" w:hAnsi="Verdana"/>
          <w:sz w:val="20"/>
        </w:rPr>
        <w:t>CYPF Act</w:t>
      </w:r>
      <w:r w:rsidRPr="00C93A24">
        <w:rPr>
          <w:rFonts w:ascii="Verdana" w:hAnsi="Verdana"/>
          <w:sz w:val="20"/>
        </w:rPr>
        <w:t xml:space="preserve"> was</w:t>
      </w:r>
      <w:proofErr w:type="gramEnd"/>
      <w:r w:rsidRPr="00C93A24">
        <w:rPr>
          <w:rFonts w:ascii="Verdana" w:hAnsi="Verdana"/>
          <w:sz w:val="20"/>
        </w:rPr>
        <w:t xml:space="preserve"> passed</w:t>
      </w:r>
      <w:r w:rsidR="00601739">
        <w:rPr>
          <w:rFonts w:ascii="Verdana" w:hAnsi="Verdana"/>
          <w:sz w:val="20"/>
        </w:rPr>
        <w:t xml:space="preserve"> in 1989</w:t>
      </w:r>
      <w:r w:rsidRPr="00C93A24">
        <w:rPr>
          <w:rFonts w:ascii="Verdana" w:hAnsi="Verdana"/>
          <w:sz w:val="20"/>
        </w:rPr>
        <w:t xml:space="preserve">.  </w:t>
      </w:r>
    </w:p>
    <w:p w:rsidR="00C93A24" w:rsidRPr="00C93A24" w:rsidRDefault="00520AE2" w:rsidP="00C93A24">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 xml:space="preserve">Nearly </w:t>
      </w:r>
      <w:r w:rsidR="00397760">
        <w:rPr>
          <w:rFonts w:ascii="Verdana" w:hAnsi="Verdana"/>
          <w:sz w:val="20"/>
        </w:rPr>
        <w:t>30</w:t>
      </w:r>
      <w:r w:rsidR="00C93A24" w:rsidRPr="00C93A24">
        <w:rPr>
          <w:rFonts w:ascii="Verdana" w:hAnsi="Verdana"/>
          <w:sz w:val="20"/>
        </w:rPr>
        <w:t xml:space="preserve"> years ago the CYPF Act 1989 sought to establish a new model of social work, with a much stronger focus on family participation and decision making than under the earlier solely professional determination Children and Young Persons Act 1974. </w:t>
      </w:r>
    </w:p>
    <w:p w:rsidR="00C93A24" w:rsidRPr="00C93A24" w:rsidRDefault="00C93A24" w:rsidP="00C93A24">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C93A24">
        <w:rPr>
          <w:rFonts w:ascii="Verdana" w:hAnsi="Verdana"/>
          <w:sz w:val="20"/>
        </w:rPr>
        <w:t>Results, however, have not been as envisaged.  For example 20 per cent of children are now known to Child, Youth and Family by age 17, with many cycling though the system from notification to re-notification, statutory care and, in some cases, arrest and entry to the youth justice system.</w:t>
      </w:r>
    </w:p>
    <w:p w:rsidR="00C93A24" w:rsidRPr="00C93A24" w:rsidRDefault="00C93A24" w:rsidP="00C93A24">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C93A24">
        <w:rPr>
          <w:rFonts w:ascii="Verdana" w:hAnsi="Verdana"/>
          <w:sz w:val="20"/>
        </w:rPr>
        <w:t xml:space="preserve">Such issues have led to Child, Youth and Family being reviewed and restructured some 14 times.  But this has occurred without major legislative amendment to support practice and accountability change and, notably, without fundamental improvements for vulnerable children.  </w:t>
      </w:r>
    </w:p>
    <w:p w:rsidR="00C93A24" w:rsidRPr="00C93A24" w:rsidRDefault="00C93A24" w:rsidP="00C93A24">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C93A24">
        <w:rPr>
          <w:rFonts w:ascii="Verdana" w:hAnsi="Verdana"/>
          <w:sz w:val="20"/>
        </w:rPr>
        <w:t>To address this situation Government has endorsed the most far-reaching systemic reforms since the CYPF Act to embed and enact a much more child-centred and investment approach focused care and protection and youth justice system.</w:t>
      </w:r>
    </w:p>
    <w:p w:rsidR="00C93A24" w:rsidRPr="00C93A24" w:rsidRDefault="00C93A24" w:rsidP="00C93A24">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C93A24">
        <w:rPr>
          <w:rFonts w:ascii="Verdana" w:hAnsi="Verdana"/>
          <w:sz w:val="20"/>
        </w:rPr>
        <w:t xml:space="preserve">Significant review and amendment of the CYPF Act creates an opportunity to support meaningful practice change and strongly signal this to those on whom the success or failure of these reforms rest: practitioners, organisations, departments and the public. </w:t>
      </w:r>
    </w:p>
    <w:p w:rsidR="00104BAC" w:rsidRPr="00A82459" w:rsidRDefault="00104BAC" w:rsidP="00A82459">
      <w:pPr>
        <w:pStyle w:val="Heading3"/>
        <w:ind w:left="0" w:firstLine="0"/>
        <w:rPr>
          <w:rFonts w:ascii="Verdana" w:hAnsi="Verdana"/>
        </w:rPr>
      </w:pPr>
      <w:bookmarkStart w:id="73" w:name="_Toc459975348"/>
      <w:r w:rsidRPr="00A82459">
        <w:rPr>
          <w:rFonts w:ascii="Verdana" w:hAnsi="Verdana"/>
        </w:rPr>
        <w:t>Care support</w:t>
      </w:r>
      <w:bookmarkEnd w:id="73"/>
    </w:p>
    <w:p w:rsidR="00104BAC" w:rsidRDefault="00104BAC"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104BAC">
        <w:rPr>
          <w:rFonts w:ascii="Verdana" w:hAnsi="Verdana"/>
          <w:sz w:val="20"/>
        </w:rPr>
        <w:t xml:space="preserve">On 30 March 2016, </w:t>
      </w:r>
      <w:r w:rsidRPr="00435715">
        <w:rPr>
          <w:rFonts w:ascii="Verdana" w:hAnsi="Verdana"/>
          <w:sz w:val="20"/>
        </w:rPr>
        <w:t>SOC</w:t>
      </w:r>
      <w:r w:rsidR="008F420D">
        <w:rPr>
          <w:rFonts w:ascii="Verdana" w:hAnsi="Verdana"/>
          <w:sz w:val="20"/>
        </w:rPr>
        <w:t>,</w:t>
      </w:r>
      <w:r w:rsidRPr="00435715">
        <w:rPr>
          <w:rFonts w:ascii="Verdana" w:hAnsi="Verdana"/>
          <w:sz w:val="20"/>
        </w:rPr>
        <w:t xml:space="preserve"> </w:t>
      </w:r>
      <w:r w:rsidR="009F5BC4">
        <w:rPr>
          <w:rFonts w:ascii="Verdana" w:hAnsi="Verdana"/>
          <w:sz w:val="20"/>
        </w:rPr>
        <w:t>with power to act</w:t>
      </w:r>
      <w:r w:rsidR="008F420D">
        <w:rPr>
          <w:rFonts w:ascii="Verdana" w:hAnsi="Verdana"/>
          <w:sz w:val="20"/>
        </w:rPr>
        <w:t>,</w:t>
      </w:r>
      <w:r w:rsidR="009F5BC4">
        <w:rPr>
          <w:rFonts w:ascii="Verdana" w:hAnsi="Verdana"/>
          <w:sz w:val="20"/>
        </w:rPr>
        <w:t xml:space="preserve"> </w:t>
      </w:r>
      <w:r w:rsidRPr="00435715">
        <w:rPr>
          <w:rFonts w:ascii="Verdana" w:hAnsi="Verdana"/>
          <w:sz w:val="20"/>
        </w:rPr>
        <w:t>agreed to the core service areas of the new operating model</w:t>
      </w:r>
      <w:r w:rsidR="00155ABD">
        <w:rPr>
          <w:rFonts w:ascii="Verdana" w:hAnsi="Verdana"/>
          <w:sz w:val="20"/>
        </w:rPr>
        <w:t>. One of these areas is c</w:t>
      </w:r>
      <w:r w:rsidRPr="00435715">
        <w:rPr>
          <w:rFonts w:ascii="Verdana" w:hAnsi="Verdana"/>
          <w:sz w:val="20"/>
        </w:rPr>
        <w:t>are support</w:t>
      </w:r>
      <w:r w:rsidR="008F420D">
        <w:rPr>
          <w:rStyle w:val="FootnoteReference"/>
        </w:rPr>
        <w:footnoteReference w:id="5"/>
      </w:r>
      <w:r w:rsidRPr="00435715">
        <w:rPr>
          <w:rFonts w:ascii="Verdana" w:hAnsi="Verdana"/>
          <w:sz w:val="20"/>
        </w:rPr>
        <w:t xml:space="preserve"> - partnering with caregivers and communities to ensure that children who cannot live with their birth parents develop a loving and stable relationship with another </w:t>
      </w:r>
      <w:proofErr w:type="gramStart"/>
      <w:r w:rsidRPr="00435715">
        <w:rPr>
          <w:rFonts w:ascii="Verdana" w:hAnsi="Verdana"/>
          <w:sz w:val="20"/>
        </w:rPr>
        <w:t>family,</w:t>
      </w:r>
      <w:proofErr w:type="gramEnd"/>
      <w:r w:rsidRPr="00435715">
        <w:rPr>
          <w:rFonts w:ascii="Verdana" w:hAnsi="Verdana"/>
          <w:sz w:val="20"/>
        </w:rPr>
        <w:t xml:space="preserve"> have their healing and recovery needs met, and maintain their connection with their birth family and whānau where possible [SOC-16-MIN-0023 refers]. </w:t>
      </w:r>
    </w:p>
    <w:p w:rsidR="00104BAC" w:rsidRPr="00104BAC" w:rsidRDefault="00104BAC"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104BAC">
        <w:rPr>
          <w:rFonts w:ascii="Verdana" w:hAnsi="Verdana"/>
          <w:sz w:val="20"/>
        </w:rPr>
        <w:t>SOC also invited the Minister for Social Development to report back to SOC on a number of areas for possible legislative change, including introducing new and amended provisions to support stable and loving care fr</w:t>
      </w:r>
      <w:r w:rsidR="008F420D">
        <w:rPr>
          <w:rFonts w:ascii="Verdana" w:hAnsi="Verdana"/>
          <w:sz w:val="20"/>
        </w:rPr>
        <w:t>om the earliest opportunity. The</w:t>
      </w:r>
      <w:r w:rsidR="005D12B6">
        <w:rPr>
          <w:rFonts w:ascii="Verdana" w:hAnsi="Verdana"/>
          <w:sz w:val="20"/>
        </w:rPr>
        <w:t xml:space="preserve"> </w:t>
      </w:r>
      <w:r w:rsidR="008F420D">
        <w:rPr>
          <w:rFonts w:ascii="Verdana" w:hAnsi="Verdana"/>
          <w:sz w:val="20"/>
        </w:rPr>
        <w:t xml:space="preserve">areas for </w:t>
      </w:r>
      <w:r w:rsidR="008F420D" w:rsidRPr="008F420D">
        <w:rPr>
          <w:rFonts w:ascii="Verdana" w:hAnsi="Verdana"/>
          <w:sz w:val="20"/>
        </w:rPr>
        <w:t>possible legislative change</w:t>
      </w:r>
      <w:r w:rsidR="008F420D">
        <w:rPr>
          <w:rFonts w:ascii="Verdana" w:hAnsi="Verdana"/>
          <w:sz w:val="20"/>
        </w:rPr>
        <w:t xml:space="preserve"> </w:t>
      </w:r>
      <w:r w:rsidRPr="00104BAC">
        <w:rPr>
          <w:rFonts w:ascii="Verdana" w:hAnsi="Verdana"/>
          <w:sz w:val="20"/>
        </w:rPr>
        <w:t>included:</w:t>
      </w:r>
    </w:p>
    <w:p w:rsidR="00CF7291" w:rsidRPr="00CF7291" w:rsidRDefault="00CF7291" w:rsidP="006E304B">
      <w:pPr>
        <w:pStyle w:val="ListParagraph"/>
        <w:numPr>
          <w:ilvl w:val="1"/>
          <w:numId w:val="12"/>
        </w:numPr>
        <w:spacing w:before="120" w:after="120"/>
        <w:ind w:right="170"/>
        <w:contextualSpacing w:val="0"/>
        <w:rPr>
          <w:rFonts w:ascii="Verdana" w:hAnsi="Verdana" w:cstheme="minorHAnsi"/>
          <w:sz w:val="20"/>
          <w:lang w:val="en-NZ"/>
        </w:rPr>
      </w:pPr>
      <w:r w:rsidRPr="00CF7291">
        <w:rPr>
          <w:rFonts w:ascii="Verdana" w:hAnsi="Verdana" w:cstheme="minorHAnsi"/>
          <w:sz w:val="20"/>
          <w:lang w:val="en-NZ"/>
        </w:rPr>
        <w:t>major reform to the principles, obligations, decision-making processes and oversight mechanisms for the care system</w:t>
      </w:r>
    </w:p>
    <w:p w:rsidR="00104BAC" w:rsidRPr="00435715" w:rsidRDefault="00155ABD" w:rsidP="006E304B">
      <w:pPr>
        <w:pStyle w:val="ListParagraph"/>
        <w:numPr>
          <w:ilvl w:val="1"/>
          <w:numId w:val="12"/>
        </w:numPr>
        <w:spacing w:before="120" w:after="120"/>
        <w:ind w:right="170"/>
        <w:contextualSpacing w:val="0"/>
        <w:rPr>
          <w:rFonts w:ascii="Verdana" w:hAnsi="Verdana" w:cstheme="minorHAnsi"/>
          <w:sz w:val="20"/>
          <w:lang w:val="en-NZ"/>
        </w:rPr>
      </w:pPr>
      <w:r>
        <w:rPr>
          <w:rFonts w:ascii="Verdana" w:hAnsi="Verdana" w:cstheme="minorHAnsi"/>
          <w:sz w:val="20"/>
          <w:lang w:val="en-NZ"/>
        </w:rPr>
        <w:lastRenderedPageBreak/>
        <w:t>new, enforceable</w:t>
      </w:r>
      <w:r w:rsidR="00104BAC" w:rsidRPr="00435715">
        <w:rPr>
          <w:rFonts w:ascii="Verdana" w:hAnsi="Verdana" w:cstheme="minorHAnsi"/>
          <w:sz w:val="20"/>
          <w:lang w:val="en-NZ"/>
        </w:rPr>
        <w:t xml:space="preserve"> obligations to meet the identified recovery, growth and developmental needs of children in care</w:t>
      </w:r>
    </w:p>
    <w:p w:rsidR="00104BAC" w:rsidRPr="00435715" w:rsidRDefault="00104BAC" w:rsidP="006E304B">
      <w:pPr>
        <w:pStyle w:val="ListParagraph"/>
        <w:numPr>
          <w:ilvl w:val="1"/>
          <w:numId w:val="12"/>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a strengthened focus on maintaining trusted relationships</w:t>
      </w:r>
    </w:p>
    <w:p w:rsidR="00104BAC" w:rsidRPr="00435715" w:rsidRDefault="00104BAC" w:rsidP="006E304B">
      <w:pPr>
        <w:pStyle w:val="ListParagraph"/>
        <w:numPr>
          <w:ilvl w:val="1"/>
          <w:numId w:val="12"/>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reform of financial support for caregivers to ensure consistency and alignment with the new operating model</w:t>
      </w:r>
    </w:p>
    <w:p w:rsidR="00104BAC" w:rsidRPr="00435715" w:rsidRDefault="00104BAC" w:rsidP="006E304B">
      <w:pPr>
        <w:pStyle w:val="ListParagraph"/>
        <w:numPr>
          <w:ilvl w:val="1"/>
          <w:numId w:val="12"/>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repeal and replacement of the Residential Care Regulations 1996 to support phased closure of care and protection residences over time</w:t>
      </w:r>
    </w:p>
    <w:p w:rsidR="00104BAC" w:rsidRPr="00435715" w:rsidRDefault="00104BAC" w:rsidP="006E304B">
      <w:pPr>
        <w:pStyle w:val="ListParagraph"/>
        <w:numPr>
          <w:ilvl w:val="1"/>
          <w:numId w:val="12"/>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creation of mandatory National Care Standards</w:t>
      </w:r>
    </w:p>
    <w:p w:rsidR="00104BAC" w:rsidRPr="00435715" w:rsidRDefault="00104BAC" w:rsidP="006E304B">
      <w:pPr>
        <w:pStyle w:val="ListParagraph"/>
        <w:numPr>
          <w:ilvl w:val="1"/>
          <w:numId w:val="12"/>
        </w:numPr>
        <w:spacing w:before="120" w:after="120"/>
        <w:ind w:right="170"/>
        <w:contextualSpacing w:val="0"/>
        <w:rPr>
          <w:rFonts w:ascii="Verdana" w:hAnsi="Verdana" w:cstheme="minorHAnsi"/>
          <w:sz w:val="20"/>
          <w:lang w:val="en-NZ"/>
        </w:rPr>
      </w:pPr>
      <w:proofErr w:type="gramStart"/>
      <w:r w:rsidRPr="00435715">
        <w:rPr>
          <w:rFonts w:ascii="Verdana" w:hAnsi="Verdana" w:cstheme="minorHAnsi"/>
          <w:sz w:val="20"/>
          <w:lang w:val="en-NZ"/>
        </w:rPr>
        <w:t>more</w:t>
      </w:r>
      <w:proofErr w:type="gramEnd"/>
      <w:r w:rsidRPr="00435715">
        <w:rPr>
          <w:rFonts w:ascii="Verdana" w:hAnsi="Verdana" w:cstheme="minorHAnsi"/>
          <w:sz w:val="20"/>
          <w:lang w:val="en-NZ"/>
        </w:rPr>
        <w:t xml:space="preserve"> intensive assessment of a broader set of caregivers and a greater level of independent scrutiny of caregiver approvals [SOC-16-MIN-0024 refers].</w:t>
      </w:r>
    </w:p>
    <w:p w:rsidR="00580E88" w:rsidRPr="00435715" w:rsidRDefault="00580E88" w:rsidP="00292668">
      <w:pPr>
        <w:keepNext/>
        <w:tabs>
          <w:tab w:val="left" w:pos="567"/>
        </w:tabs>
        <w:spacing w:before="240" w:after="180" w:line="240" w:lineRule="auto"/>
        <w:outlineLvl w:val="1"/>
        <w:rPr>
          <w:rFonts w:ascii="Verdana" w:hAnsi="Verdana" w:cstheme="minorHAnsi"/>
          <w:b/>
          <w:color w:val="335087"/>
          <w:spacing w:val="20"/>
          <w:w w:val="90"/>
          <w:sz w:val="28"/>
          <w:szCs w:val="28"/>
        </w:rPr>
      </w:pPr>
      <w:bookmarkStart w:id="74" w:name="_Toc459975349"/>
      <w:bookmarkStart w:id="75" w:name="_Toc244580364"/>
      <w:bookmarkStart w:id="76" w:name="_Toc244587040"/>
      <w:bookmarkStart w:id="77" w:name="_Toc244857274"/>
      <w:bookmarkStart w:id="78" w:name="_Toc244912539"/>
      <w:bookmarkStart w:id="79" w:name="_Toc244916996"/>
      <w:bookmarkStart w:id="80" w:name="_Toc362368105"/>
      <w:bookmarkStart w:id="81" w:name="_Toc362434946"/>
      <w:bookmarkStart w:id="82" w:name="_Toc362589332"/>
      <w:bookmarkStart w:id="83" w:name="_Toc362619032"/>
      <w:bookmarkStart w:id="84" w:name="_Toc362940596"/>
      <w:bookmarkStart w:id="85" w:name="_Toc363047104"/>
      <w:bookmarkEnd w:id="64"/>
      <w:bookmarkEnd w:id="65"/>
      <w:bookmarkEnd w:id="66"/>
      <w:bookmarkEnd w:id="67"/>
      <w:bookmarkEnd w:id="68"/>
      <w:bookmarkEnd w:id="69"/>
      <w:r w:rsidRPr="00435715">
        <w:rPr>
          <w:rFonts w:ascii="Verdana" w:hAnsi="Verdana" w:cstheme="minorHAnsi"/>
          <w:b/>
          <w:color w:val="335087"/>
          <w:spacing w:val="20"/>
          <w:w w:val="90"/>
          <w:sz w:val="28"/>
          <w:szCs w:val="28"/>
        </w:rPr>
        <w:t>Status quo and problem definition</w:t>
      </w:r>
      <w:bookmarkEnd w:id="74"/>
    </w:p>
    <w:p w:rsidR="006628E9" w:rsidRPr="003C5F10" w:rsidRDefault="007E0C3E"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Children and young people in statutory care </w:t>
      </w:r>
      <w:r w:rsidR="006628E9">
        <w:rPr>
          <w:rFonts w:ascii="Verdana" w:hAnsi="Verdana"/>
          <w:sz w:val="20"/>
        </w:rPr>
        <w:t xml:space="preserve">under the CYPF Act </w:t>
      </w:r>
      <w:r w:rsidRPr="00435715">
        <w:rPr>
          <w:rFonts w:ascii="Verdana" w:hAnsi="Verdana"/>
          <w:sz w:val="20"/>
        </w:rPr>
        <w:t xml:space="preserve">are some of the most vulnerable in New Zealand. </w:t>
      </w:r>
      <w:r w:rsidR="00894FC3" w:rsidRPr="00435715">
        <w:rPr>
          <w:rFonts w:ascii="Verdana" w:hAnsi="Verdana"/>
          <w:sz w:val="20"/>
        </w:rPr>
        <w:t>A</w:t>
      </w:r>
      <w:r w:rsidRPr="00435715">
        <w:rPr>
          <w:rFonts w:ascii="Verdana" w:hAnsi="Verdana"/>
          <w:sz w:val="20"/>
        </w:rPr>
        <w:t>round 4,900 children and young people are in care at any one time. In 2015, 60 per cent of those in the care of the</w:t>
      </w:r>
      <w:r w:rsidR="00BA5257" w:rsidRPr="00435715">
        <w:rPr>
          <w:rFonts w:ascii="Verdana" w:hAnsi="Verdana"/>
          <w:sz w:val="20"/>
        </w:rPr>
        <w:t xml:space="preserve"> </w:t>
      </w:r>
      <w:r w:rsidR="007D0B7B" w:rsidRPr="00435715">
        <w:rPr>
          <w:rFonts w:ascii="Verdana" w:hAnsi="Verdana"/>
          <w:sz w:val="20"/>
        </w:rPr>
        <w:t>chief executive</w:t>
      </w:r>
      <w:r w:rsidRPr="00435715">
        <w:rPr>
          <w:rFonts w:ascii="Verdana" w:hAnsi="Verdana"/>
          <w:sz w:val="20"/>
        </w:rPr>
        <w:t xml:space="preserve"> identified as Māori. </w:t>
      </w:r>
    </w:p>
    <w:p w:rsidR="007D0B7B" w:rsidRPr="003C5F10" w:rsidRDefault="007D0B7B"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3C5F10">
        <w:rPr>
          <w:rFonts w:ascii="Verdana" w:hAnsi="Verdana"/>
          <w:sz w:val="20"/>
        </w:rPr>
        <w:t>The Panel highlighted that the way the current care support system responds to children and young people in need of care means that:</w:t>
      </w:r>
    </w:p>
    <w:p w:rsidR="007D0B7B" w:rsidRPr="00435715" w:rsidRDefault="007D0B7B" w:rsidP="006E304B">
      <w:pPr>
        <w:pStyle w:val="ListParagraph"/>
        <w:numPr>
          <w:ilvl w:val="1"/>
          <w:numId w:val="12"/>
        </w:numPr>
        <w:spacing w:before="120" w:after="120"/>
        <w:ind w:right="170"/>
        <w:contextualSpacing w:val="0"/>
        <w:rPr>
          <w:rFonts w:ascii="Verdana" w:hAnsi="Verdana" w:cstheme="minorHAnsi"/>
          <w:sz w:val="20"/>
          <w:lang w:val="en-NZ"/>
        </w:rPr>
      </w:pPr>
      <w:proofErr w:type="gramStart"/>
      <w:r w:rsidRPr="00435715">
        <w:rPr>
          <w:rFonts w:ascii="Verdana" w:hAnsi="Verdana" w:cstheme="minorHAnsi"/>
          <w:sz w:val="20"/>
          <w:lang w:val="en-NZ"/>
        </w:rPr>
        <w:t>there</w:t>
      </w:r>
      <w:proofErr w:type="gramEnd"/>
      <w:r w:rsidRPr="00435715">
        <w:rPr>
          <w:rFonts w:ascii="Verdana" w:hAnsi="Verdana" w:cstheme="minorHAnsi"/>
          <w:sz w:val="20"/>
          <w:lang w:val="en-NZ"/>
        </w:rPr>
        <w:t xml:space="preserve"> is insufficient focus on identifying the earliest opportunity to provide safe, stable and loving care for the child or young person in a way that promotes and maintains attachment. This means children and young people may experience unnecessarily frequent placement moves</w:t>
      </w:r>
      <w:r w:rsidR="007D0EE8">
        <w:rPr>
          <w:rStyle w:val="FootnoteReference"/>
          <w:rFonts w:cstheme="minorHAnsi"/>
          <w:lang w:val="en-NZ"/>
        </w:rPr>
        <w:footnoteReference w:id="6"/>
      </w:r>
      <w:r w:rsidRPr="00435715">
        <w:rPr>
          <w:rFonts w:ascii="Verdana" w:hAnsi="Verdana" w:cstheme="minorHAnsi"/>
          <w:sz w:val="20"/>
          <w:lang w:val="en-NZ"/>
        </w:rPr>
        <w:t xml:space="preserve">, compromising their need for stability, and undermining the process of attaining a sense of belonging in a family </w:t>
      </w:r>
    </w:p>
    <w:p w:rsidR="007D0B7B" w:rsidRPr="00435715" w:rsidRDefault="007D0B7B" w:rsidP="006E304B">
      <w:pPr>
        <w:pStyle w:val="ListParagraph"/>
        <w:numPr>
          <w:ilvl w:val="1"/>
          <w:numId w:val="12"/>
        </w:numPr>
        <w:spacing w:before="120" w:after="120"/>
        <w:ind w:right="170"/>
        <w:contextualSpacing w:val="0"/>
        <w:rPr>
          <w:rFonts w:ascii="Verdana" w:hAnsi="Verdana" w:cstheme="minorHAnsi"/>
          <w:sz w:val="20"/>
          <w:lang w:val="en-NZ"/>
        </w:rPr>
      </w:pPr>
      <w:proofErr w:type="gramStart"/>
      <w:r w:rsidRPr="00435715">
        <w:rPr>
          <w:rFonts w:ascii="Verdana" w:hAnsi="Verdana" w:cstheme="minorHAnsi"/>
          <w:sz w:val="20"/>
          <w:lang w:val="en-NZ"/>
        </w:rPr>
        <w:t>care</w:t>
      </w:r>
      <w:proofErr w:type="gramEnd"/>
      <w:r w:rsidRPr="00435715">
        <w:rPr>
          <w:rFonts w:ascii="Verdana" w:hAnsi="Verdana" w:cstheme="minorHAnsi"/>
          <w:sz w:val="20"/>
          <w:lang w:val="en-NZ"/>
        </w:rPr>
        <w:t xml:space="preserve"> arrangements are not always suited to the needs of children and young people. Their needs are generally higher and more complex than those of children and young people in the wider population. Further, the continued use of institutional residential care is not considered to be in the long-term best interests of children and young people in need of care</w:t>
      </w:r>
    </w:p>
    <w:p w:rsidR="007D0B7B" w:rsidRPr="00435715" w:rsidRDefault="007D0B7B" w:rsidP="006E304B">
      <w:pPr>
        <w:pStyle w:val="ListParagraph"/>
        <w:numPr>
          <w:ilvl w:val="1"/>
          <w:numId w:val="12"/>
        </w:numPr>
        <w:spacing w:before="120" w:after="120"/>
        <w:ind w:right="170"/>
        <w:contextualSpacing w:val="0"/>
        <w:rPr>
          <w:rFonts w:ascii="Verdana" w:hAnsi="Verdana" w:cstheme="minorHAnsi"/>
          <w:sz w:val="20"/>
          <w:lang w:val="en-NZ"/>
        </w:rPr>
      </w:pPr>
      <w:proofErr w:type="gramStart"/>
      <w:r w:rsidRPr="00435715">
        <w:rPr>
          <w:rFonts w:ascii="Verdana" w:hAnsi="Verdana" w:cstheme="minorHAnsi"/>
          <w:sz w:val="20"/>
          <w:lang w:val="en-NZ"/>
        </w:rPr>
        <w:t>there</w:t>
      </w:r>
      <w:proofErr w:type="gramEnd"/>
      <w:r w:rsidRPr="00435715">
        <w:rPr>
          <w:rFonts w:ascii="Verdana" w:hAnsi="Verdana" w:cstheme="minorHAnsi"/>
          <w:sz w:val="20"/>
          <w:lang w:val="en-NZ"/>
        </w:rPr>
        <w:t xml:space="preserve"> is insufficient attention on identifying and </w:t>
      </w:r>
      <w:r w:rsidR="002F161D">
        <w:rPr>
          <w:rFonts w:ascii="Verdana" w:hAnsi="Verdana" w:cstheme="minorHAnsi"/>
          <w:sz w:val="20"/>
          <w:lang w:val="en-NZ"/>
        </w:rPr>
        <w:t>addressing</w:t>
      </w:r>
      <w:r w:rsidRPr="00435715">
        <w:rPr>
          <w:rFonts w:ascii="Verdana" w:hAnsi="Verdana" w:cstheme="minorHAnsi"/>
          <w:sz w:val="20"/>
          <w:lang w:val="en-NZ"/>
        </w:rPr>
        <w:t xml:space="preserve"> the full range of needs of children and young people in care, including their emotional needs. Caregivers may also lack the </w:t>
      </w:r>
      <w:r w:rsidR="00660606">
        <w:rPr>
          <w:rFonts w:ascii="Verdana" w:hAnsi="Verdana" w:cstheme="minorHAnsi"/>
          <w:sz w:val="20"/>
          <w:lang w:val="en-NZ"/>
        </w:rPr>
        <w:t xml:space="preserve">capability, </w:t>
      </w:r>
      <w:r w:rsidRPr="00435715">
        <w:rPr>
          <w:rFonts w:ascii="Verdana" w:hAnsi="Verdana" w:cstheme="minorHAnsi"/>
          <w:sz w:val="20"/>
          <w:lang w:val="en-NZ"/>
        </w:rPr>
        <w:t>training and support, including financial support, needed to help them address the often complex needs of the children and young people they care for.</w:t>
      </w:r>
      <w:r w:rsidR="00846D03">
        <w:rPr>
          <w:rStyle w:val="FootnoteReference"/>
          <w:rFonts w:cstheme="minorHAnsi"/>
          <w:lang w:val="en-NZ"/>
        </w:rPr>
        <w:footnoteReference w:id="7"/>
      </w:r>
    </w:p>
    <w:p w:rsidR="007D0EE8" w:rsidRDefault="006243A7" w:rsidP="006E304B">
      <w:pPr>
        <w:numPr>
          <w:ilvl w:val="0"/>
          <w:numId w:val="10"/>
        </w:numPr>
        <w:tabs>
          <w:tab w:val="left" w:pos="567"/>
        </w:tabs>
        <w:suppressAutoHyphens/>
        <w:autoSpaceDE w:val="0"/>
        <w:autoSpaceDN w:val="0"/>
        <w:adjustRightInd w:val="0"/>
        <w:spacing w:before="120" w:after="120"/>
        <w:textAlignment w:val="center"/>
        <w:rPr>
          <w:rFonts w:ascii="Verdana" w:hAnsi="Verdana" w:cstheme="minorHAnsi"/>
          <w:sz w:val="20"/>
          <w:lang w:val="en-NZ"/>
        </w:rPr>
      </w:pPr>
      <w:r w:rsidRPr="0097531E">
        <w:rPr>
          <w:rFonts w:ascii="Verdana" w:hAnsi="Verdana" w:cstheme="minorHAnsi"/>
          <w:sz w:val="20"/>
          <w:lang w:val="en-NZ"/>
        </w:rPr>
        <w:t xml:space="preserve">Evidence </w:t>
      </w:r>
      <w:r w:rsidR="007D0EE8">
        <w:rPr>
          <w:rFonts w:ascii="Verdana" w:hAnsi="Verdana" w:cstheme="minorHAnsi"/>
          <w:sz w:val="20"/>
          <w:lang w:val="en-NZ"/>
        </w:rPr>
        <w:t xml:space="preserve">and data </w:t>
      </w:r>
      <w:r w:rsidR="00846D03">
        <w:rPr>
          <w:rFonts w:ascii="Verdana" w:hAnsi="Verdana" w:cstheme="minorHAnsi"/>
          <w:sz w:val="20"/>
          <w:lang w:val="en-NZ"/>
        </w:rPr>
        <w:t>reinforces</w:t>
      </w:r>
      <w:r w:rsidRPr="0097531E">
        <w:rPr>
          <w:rFonts w:ascii="Verdana" w:hAnsi="Verdana" w:cstheme="minorHAnsi"/>
          <w:sz w:val="20"/>
          <w:lang w:val="en-NZ"/>
        </w:rPr>
        <w:t xml:space="preserve"> findings from the Panel</w:t>
      </w:r>
      <w:r w:rsidR="001C6549">
        <w:rPr>
          <w:rFonts w:ascii="Verdana" w:hAnsi="Verdana" w:cstheme="minorHAnsi"/>
          <w:sz w:val="20"/>
          <w:lang w:val="en-NZ"/>
        </w:rPr>
        <w:t xml:space="preserve">. </w:t>
      </w:r>
      <w:r w:rsidR="0097531E" w:rsidRPr="0097531E">
        <w:rPr>
          <w:rFonts w:ascii="Verdana" w:hAnsi="Verdana" w:cstheme="minorHAnsi"/>
          <w:sz w:val="20"/>
          <w:lang w:val="en-NZ"/>
        </w:rPr>
        <w:t xml:space="preserve">The outcomes of children who have been placed in </w:t>
      </w:r>
      <w:r w:rsidR="00A755B8" w:rsidRPr="00C27ED9">
        <w:rPr>
          <w:rFonts w:ascii="Verdana" w:hAnsi="Verdana"/>
          <w:sz w:val="20"/>
        </w:rPr>
        <w:t>C</w:t>
      </w:r>
      <w:r w:rsidR="00A755B8">
        <w:rPr>
          <w:rFonts w:ascii="Verdana" w:hAnsi="Verdana"/>
          <w:sz w:val="20"/>
        </w:rPr>
        <w:t>hild, Youth and Family</w:t>
      </w:r>
      <w:r w:rsidR="00A755B8">
        <w:rPr>
          <w:rFonts w:ascii="Verdana" w:hAnsi="Verdana" w:cstheme="minorHAnsi"/>
          <w:sz w:val="20"/>
          <w:lang w:val="en-NZ"/>
        </w:rPr>
        <w:t xml:space="preserve"> </w:t>
      </w:r>
      <w:r w:rsidR="0097531E" w:rsidRPr="0097531E">
        <w:rPr>
          <w:rFonts w:ascii="Verdana" w:hAnsi="Verdana" w:cstheme="minorHAnsi"/>
          <w:sz w:val="20"/>
          <w:lang w:val="en-NZ"/>
        </w:rPr>
        <w:t>care are considerably worse than</w:t>
      </w:r>
      <w:r w:rsidR="007D0EE8">
        <w:rPr>
          <w:rFonts w:ascii="Verdana" w:hAnsi="Verdana" w:cstheme="minorHAnsi"/>
          <w:sz w:val="20"/>
          <w:lang w:val="en-NZ"/>
        </w:rPr>
        <w:t xml:space="preserve"> all</w:t>
      </w:r>
      <w:r w:rsidR="0097531E" w:rsidRPr="0097531E">
        <w:rPr>
          <w:rFonts w:ascii="Verdana" w:hAnsi="Verdana" w:cstheme="minorHAnsi"/>
          <w:sz w:val="20"/>
          <w:lang w:val="en-NZ"/>
        </w:rPr>
        <w:t xml:space="preserve"> </w:t>
      </w:r>
      <w:r w:rsidR="007D0EE8">
        <w:rPr>
          <w:rFonts w:ascii="Verdana" w:hAnsi="Verdana" w:cstheme="minorHAnsi"/>
          <w:sz w:val="20"/>
          <w:lang w:val="en-NZ"/>
        </w:rPr>
        <w:t>other</w:t>
      </w:r>
      <w:r w:rsidR="0097531E" w:rsidRPr="0097531E">
        <w:rPr>
          <w:rFonts w:ascii="Verdana" w:hAnsi="Verdana" w:cstheme="minorHAnsi"/>
          <w:sz w:val="20"/>
          <w:lang w:val="en-NZ"/>
        </w:rPr>
        <w:t xml:space="preserve"> children.</w:t>
      </w:r>
      <w:r w:rsidR="00003482" w:rsidRPr="0097531E">
        <w:rPr>
          <w:rFonts w:ascii="Verdana" w:hAnsi="Verdana" w:cstheme="minorHAnsi"/>
          <w:sz w:val="20"/>
          <w:lang w:val="en-NZ"/>
        </w:rPr>
        <w:t xml:space="preserve"> </w:t>
      </w:r>
      <w:r w:rsidR="00846D03">
        <w:rPr>
          <w:rFonts w:ascii="Verdana" w:hAnsi="Verdana" w:cstheme="minorHAnsi"/>
          <w:sz w:val="20"/>
          <w:lang w:val="en-NZ"/>
        </w:rPr>
        <w:t>Those in care are highly likely to enter</w:t>
      </w:r>
      <w:r w:rsidR="00846D03" w:rsidRPr="00846D03">
        <w:rPr>
          <w:rFonts w:ascii="Verdana" w:hAnsi="Verdana" w:cstheme="minorHAnsi"/>
          <w:sz w:val="20"/>
          <w:lang w:val="en-NZ"/>
        </w:rPr>
        <w:t xml:space="preserve"> young adulthood with few qualifications, and </w:t>
      </w:r>
      <w:r w:rsidR="007D0EE8">
        <w:rPr>
          <w:rFonts w:ascii="Verdana" w:hAnsi="Verdana" w:cstheme="minorHAnsi"/>
          <w:sz w:val="20"/>
          <w:lang w:val="en-NZ"/>
        </w:rPr>
        <w:t xml:space="preserve">go on to </w:t>
      </w:r>
      <w:r w:rsidR="00846D03" w:rsidRPr="00846D03">
        <w:rPr>
          <w:rFonts w:ascii="Verdana" w:hAnsi="Verdana" w:cstheme="minorHAnsi"/>
          <w:sz w:val="20"/>
          <w:lang w:val="en-NZ"/>
        </w:rPr>
        <w:t xml:space="preserve">experience very high rates of benefit receipt and contact with the adult corrections system. </w:t>
      </w:r>
      <w:r w:rsidR="00846D03" w:rsidRPr="007D0EE8">
        <w:rPr>
          <w:rFonts w:ascii="Verdana" w:hAnsi="Verdana" w:cstheme="minorHAnsi"/>
          <w:sz w:val="20"/>
          <w:lang w:val="en-NZ"/>
        </w:rPr>
        <w:t xml:space="preserve">Analysis of </w:t>
      </w:r>
      <w:r w:rsidR="007D0EE8">
        <w:rPr>
          <w:rFonts w:ascii="Verdana" w:hAnsi="Verdana" w:cstheme="minorHAnsi"/>
          <w:sz w:val="20"/>
          <w:lang w:val="en-NZ"/>
        </w:rPr>
        <w:t xml:space="preserve">children born in 1990/91 shows </w:t>
      </w:r>
      <w:r w:rsidR="00846D03">
        <w:rPr>
          <w:rFonts w:ascii="Verdana" w:hAnsi="Verdana" w:cstheme="minorHAnsi"/>
          <w:sz w:val="20"/>
          <w:lang w:val="en-NZ"/>
        </w:rPr>
        <w:t>that</w:t>
      </w:r>
      <w:r w:rsidR="00846D03" w:rsidRPr="00846D03">
        <w:rPr>
          <w:rFonts w:ascii="Verdana" w:hAnsi="Verdana" w:cstheme="minorHAnsi"/>
          <w:sz w:val="20"/>
          <w:lang w:val="en-NZ"/>
        </w:rPr>
        <w:t xml:space="preserve"> </w:t>
      </w:r>
      <w:r w:rsidR="007D0EE8">
        <w:rPr>
          <w:rFonts w:ascii="Verdana" w:hAnsi="Verdana" w:cstheme="minorHAnsi"/>
          <w:sz w:val="20"/>
          <w:lang w:val="en-NZ"/>
        </w:rPr>
        <w:t xml:space="preserve">children </w:t>
      </w:r>
      <w:r w:rsidR="006E304B">
        <w:rPr>
          <w:rFonts w:ascii="Verdana" w:hAnsi="Verdana" w:cstheme="minorHAnsi"/>
          <w:sz w:val="20"/>
          <w:lang w:val="en-NZ"/>
        </w:rPr>
        <w:t xml:space="preserve">who were placed in State care </w:t>
      </w:r>
      <w:r w:rsidR="007D0EE8">
        <w:rPr>
          <w:rFonts w:ascii="Verdana" w:hAnsi="Verdana" w:cstheme="minorHAnsi"/>
          <w:sz w:val="20"/>
          <w:lang w:val="en-NZ"/>
        </w:rPr>
        <w:t xml:space="preserve">were: </w:t>
      </w:r>
    </w:p>
    <w:p w:rsidR="007D0EE8" w:rsidRPr="007D0EE8" w:rsidRDefault="007D0EE8" w:rsidP="006E304B">
      <w:pPr>
        <w:pStyle w:val="ListParagraph"/>
        <w:numPr>
          <w:ilvl w:val="1"/>
          <w:numId w:val="12"/>
        </w:numPr>
        <w:spacing w:before="120" w:after="120"/>
        <w:ind w:right="170"/>
        <w:contextualSpacing w:val="0"/>
        <w:rPr>
          <w:rFonts w:ascii="Verdana" w:hAnsi="Verdana" w:cstheme="minorHAnsi"/>
          <w:sz w:val="20"/>
          <w:lang w:val="en-NZ"/>
        </w:rPr>
      </w:pPr>
      <w:r w:rsidRPr="007D0EE8">
        <w:rPr>
          <w:rFonts w:ascii="Verdana" w:hAnsi="Verdana" w:cstheme="minorHAnsi"/>
          <w:sz w:val="20"/>
          <w:lang w:val="en-NZ"/>
        </w:rPr>
        <w:lastRenderedPageBreak/>
        <w:t xml:space="preserve">two times more likely to have failed to gain NCEA level </w:t>
      </w:r>
      <w:r w:rsidR="00200666">
        <w:rPr>
          <w:rFonts w:ascii="Verdana" w:hAnsi="Verdana" w:cstheme="minorHAnsi"/>
          <w:sz w:val="20"/>
          <w:lang w:val="en-NZ"/>
        </w:rPr>
        <w:t>Two</w:t>
      </w:r>
      <w:r w:rsidRPr="007D0EE8">
        <w:rPr>
          <w:rFonts w:ascii="Verdana" w:hAnsi="Verdana" w:cstheme="minorHAnsi"/>
          <w:sz w:val="20"/>
          <w:lang w:val="en-NZ"/>
        </w:rPr>
        <w:t xml:space="preserve"> by age 21 (77.7</w:t>
      </w:r>
      <w:r w:rsidR="00200666">
        <w:rPr>
          <w:rFonts w:ascii="Verdana" w:hAnsi="Verdana" w:cstheme="minorHAnsi"/>
          <w:sz w:val="20"/>
          <w:lang w:val="en-NZ"/>
        </w:rPr>
        <w:t xml:space="preserve"> per cent</w:t>
      </w:r>
      <w:r w:rsidRPr="007D0EE8">
        <w:rPr>
          <w:rFonts w:ascii="Verdana" w:hAnsi="Verdana" w:cstheme="minorHAnsi"/>
          <w:sz w:val="20"/>
          <w:lang w:val="en-NZ"/>
        </w:rPr>
        <w:t xml:space="preserve"> compared to</w:t>
      </w:r>
      <w:r>
        <w:rPr>
          <w:rFonts w:ascii="Verdana" w:hAnsi="Verdana" w:cstheme="minorHAnsi"/>
          <w:sz w:val="20"/>
          <w:lang w:val="en-NZ"/>
        </w:rPr>
        <w:t xml:space="preserve"> </w:t>
      </w:r>
      <w:r w:rsidRPr="007D0EE8">
        <w:rPr>
          <w:rFonts w:ascii="Verdana" w:hAnsi="Verdana" w:cstheme="minorHAnsi"/>
          <w:sz w:val="20"/>
          <w:lang w:val="en-NZ"/>
        </w:rPr>
        <w:t>36.3</w:t>
      </w:r>
      <w:r w:rsidR="00200666">
        <w:rPr>
          <w:rFonts w:ascii="Verdana" w:hAnsi="Verdana" w:cstheme="minorHAnsi"/>
          <w:sz w:val="20"/>
          <w:lang w:val="en-NZ"/>
        </w:rPr>
        <w:t xml:space="preserve"> per cent</w:t>
      </w:r>
      <w:r w:rsidRPr="007D0EE8">
        <w:rPr>
          <w:rFonts w:ascii="Verdana" w:hAnsi="Verdana" w:cstheme="minorHAnsi"/>
          <w:sz w:val="20"/>
          <w:lang w:val="en-NZ"/>
        </w:rPr>
        <w:t xml:space="preserve"> of children overall)</w:t>
      </w:r>
    </w:p>
    <w:p w:rsidR="007D0EE8" w:rsidRPr="007D0EE8" w:rsidRDefault="007D0EE8" w:rsidP="006E304B">
      <w:pPr>
        <w:pStyle w:val="ListParagraph"/>
        <w:numPr>
          <w:ilvl w:val="1"/>
          <w:numId w:val="12"/>
        </w:numPr>
        <w:spacing w:before="120" w:after="120"/>
        <w:ind w:right="170"/>
        <w:contextualSpacing w:val="0"/>
        <w:rPr>
          <w:rFonts w:ascii="Verdana" w:hAnsi="Verdana" w:cstheme="minorHAnsi"/>
          <w:sz w:val="20"/>
          <w:lang w:val="en-NZ"/>
        </w:rPr>
      </w:pPr>
      <w:r w:rsidRPr="007D0EE8">
        <w:rPr>
          <w:rFonts w:ascii="Verdana" w:hAnsi="Verdana" w:cstheme="minorHAnsi"/>
          <w:sz w:val="20"/>
          <w:lang w:val="en-NZ"/>
        </w:rPr>
        <w:t xml:space="preserve">six times more likely to have been on benefit for more than </w:t>
      </w:r>
      <w:r w:rsidR="00200666">
        <w:rPr>
          <w:rFonts w:ascii="Verdana" w:hAnsi="Verdana" w:cstheme="minorHAnsi"/>
          <w:sz w:val="20"/>
          <w:lang w:val="en-NZ"/>
        </w:rPr>
        <w:t>two</w:t>
      </w:r>
      <w:r w:rsidRPr="007D0EE8">
        <w:rPr>
          <w:rFonts w:ascii="Verdana" w:hAnsi="Verdana" w:cstheme="minorHAnsi"/>
          <w:sz w:val="20"/>
          <w:lang w:val="en-NZ"/>
        </w:rPr>
        <w:t xml:space="preserve"> years before age 21 than</w:t>
      </w:r>
      <w:r>
        <w:rPr>
          <w:rFonts w:ascii="Verdana" w:hAnsi="Verdana" w:cstheme="minorHAnsi"/>
          <w:sz w:val="20"/>
          <w:lang w:val="en-NZ"/>
        </w:rPr>
        <w:t xml:space="preserve"> </w:t>
      </w:r>
      <w:r w:rsidRPr="007D0EE8">
        <w:rPr>
          <w:rFonts w:ascii="Verdana" w:hAnsi="Verdana" w:cstheme="minorHAnsi"/>
          <w:sz w:val="20"/>
          <w:lang w:val="en-NZ"/>
        </w:rPr>
        <w:t>other children (44.4</w:t>
      </w:r>
      <w:r w:rsidR="00200666" w:rsidRPr="00200666">
        <w:rPr>
          <w:rFonts w:ascii="Verdana" w:hAnsi="Verdana" w:cstheme="minorHAnsi"/>
          <w:sz w:val="20"/>
          <w:lang w:val="en-NZ"/>
        </w:rPr>
        <w:t xml:space="preserve"> </w:t>
      </w:r>
      <w:r w:rsidR="00200666">
        <w:rPr>
          <w:rFonts w:ascii="Verdana" w:hAnsi="Verdana" w:cstheme="minorHAnsi"/>
          <w:sz w:val="20"/>
          <w:lang w:val="en-NZ"/>
        </w:rPr>
        <w:t>per cent</w:t>
      </w:r>
      <w:r w:rsidRPr="007D0EE8">
        <w:rPr>
          <w:rFonts w:ascii="Verdana" w:hAnsi="Verdana" w:cstheme="minorHAnsi"/>
          <w:sz w:val="20"/>
          <w:lang w:val="en-NZ"/>
        </w:rPr>
        <w:t xml:space="preserve"> compared to 7.7</w:t>
      </w:r>
      <w:r w:rsidR="00200666" w:rsidRPr="00200666">
        <w:rPr>
          <w:rFonts w:ascii="Verdana" w:hAnsi="Verdana" w:cstheme="minorHAnsi"/>
          <w:sz w:val="20"/>
          <w:lang w:val="en-NZ"/>
        </w:rPr>
        <w:t xml:space="preserve"> </w:t>
      </w:r>
      <w:r w:rsidR="00200666">
        <w:rPr>
          <w:rFonts w:ascii="Verdana" w:hAnsi="Verdana" w:cstheme="minorHAnsi"/>
          <w:sz w:val="20"/>
          <w:lang w:val="en-NZ"/>
        </w:rPr>
        <w:t>per cent</w:t>
      </w:r>
      <w:r w:rsidRPr="007D0EE8">
        <w:rPr>
          <w:rFonts w:ascii="Verdana" w:hAnsi="Verdana" w:cstheme="minorHAnsi"/>
          <w:sz w:val="20"/>
          <w:lang w:val="en-NZ"/>
        </w:rPr>
        <w:t xml:space="preserve"> of all children)</w:t>
      </w:r>
    </w:p>
    <w:p w:rsidR="007D0EE8" w:rsidRPr="007D0EE8" w:rsidRDefault="007D0EE8" w:rsidP="006E304B">
      <w:pPr>
        <w:pStyle w:val="ListParagraph"/>
        <w:numPr>
          <w:ilvl w:val="1"/>
          <w:numId w:val="12"/>
        </w:numPr>
        <w:spacing w:before="120" w:after="120"/>
        <w:ind w:right="170"/>
        <w:contextualSpacing w:val="0"/>
        <w:rPr>
          <w:rFonts w:ascii="Verdana" w:hAnsi="Verdana" w:cstheme="minorHAnsi"/>
          <w:sz w:val="20"/>
          <w:lang w:val="en-NZ"/>
        </w:rPr>
      </w:pPr>
      <w:r w:rsidRPr="007D0EE8">
        <w:rPr>
          <w:rFonts w:ascii="Verdana" w:hAnsi="Verdana" w:cstheme="minorHAnsi"/>
          <w:sz w:val="20"/>
          <w:lang w:val="en-NZ"/>
        </w:rPr>
        <w:t>ten times more likely to have been in prison before age 21 (18.3</w:t>
      </w:r>
      <w:r w:rsidR="00200666" w:rsidRPr="00200666">
        <w:rPr>
          <w:rFonts w:ascii="Verdana" w:hAnsi="Verdana" w:cstheme="minorHAnsi"/>
          <w:sz w:val="20"/>
          <w:lang w:val="en-NZ"/>
        </w:rPr>
        <w:t xml:space="preserve"> </w:t>
      </w:r>
      <w:r w:rsidR="00200666">
        <w:rPr>
          <w:rFonts w:ascii="Verdana" w:hAnsi="Verdana" w:cstheme="minorHAnsi"/>
          <w:sz w:val="20"/>
          <w:lang w:val="en-NZ"/>
        </w:rPr>
        <w:t>per cent</w:t>
      </w:r>
      <w:r w:rsidRPr="007D0EE8">
        <w:rPr>
          <w:rFonts w:ascii="Verdana" w:hAnsi="Verdana" w:cstheme="minorHAnsi"/>
          <w:sz w:val="20"/>
          <w:lang w:val="en-NZ"/>
        </w:rPr>
        <w:t xml:space="preserve"> compared to 1.8</w:t>
      </w:r>
      <w:r w:rsidR="00200666" w:rsidRPr="00200666">
        <w:rPr>
          <w:rFonts w:ascii="Verdana" w:hAnsi="Verdana" w:cstheme="minorHAnsi"/>
          <w:sz w:val="20"/>
          <w:lang w:val="en-NZ"/>
        </w:rPr>
        <w:t xml:space="preserve"> </w:t>
      </w:r>
      <w:r w:rsidR="00200666">
        <w:rPr>
          <w:rFonts w:ascii="Verdana" w:hAnsi="Verdana" w:cstheme="minorHAnsi"/>
          <w:sz w:val="20"/>
          <w:lang w:val="en-NZ"/>
        </w:rPr>
        <w:t>per cent</w:t>
      </w:r>
      <w:r w:rsidRPr="007D0EE8">
        <w:rPr>
          <w:rFonts w:ascii="Verdana" w:hAnsi="Verdana" w:cstheme="minorHAnsi"/>
          <w:sz w:val="20"/>
          <w:lang w:val="en-NZ"/>
        </w:rPr>
        <w:t xml:space="preserve"> of</w:t>
      </w:r>
      <w:r>
        <w:rPr>
          <w:rFonts w:ascii="Verdana" w:hAnsi="Verdana" w:cstheme="minorHAnsi"/>
          <w:sz w:val="20"/>
          <w:lang w:val="en-NZ"/>
        </w:rPr>
        <w:t xml:space="preserve"> </w:t>
      </w:r>
      <w:r w:rsidRPr="007D0EE8">
        <w:rPr>
          <w:rFonts w:ascii="Verdana" w:hAnsi="Verdana" w:cstheme="minorHAnsi"/>
          <w:sz w:val="20"/>
          <w:lang w:val="en-NZ"/>
        </w:rPr>
        <w:t>all children)</w:t>
      </w:r>
    </w:p>
    <w:p w:rsidR="007D0EE8" w:rsidRPr="007D0EE8" w:rsidRDefault="007D0EE8" w:rsidP="006E304B">
      <w:pPr>
        <w:pStyle w:val="ListParagraph"/>
        <w:numPr>
          <w:ilvl w:val="1"/>
          <w:numId w:val="12"/>
        </w:numPr>
        <w:spacing w:before="120" w:after="120"/>
        <w:ind w:right="170"/>
        <w:contextualSpacing w:val="0"/>
        <w:rPr>
          <w:rFonts w:ascii="Verdana" w:hAnsi="Verdana" w:cstheme="minorHAnsi"/>
          <w:sz w:val="20"/>
          <w:lang w:val="en-NZ"/>
        </w:rPr>
      </w:pPr>
      <w:r w:rsidRPr="007D0EE8">
        <w:rPr>
          <w:rFonts w:ascii="Verdana" w:hAnsi="Verdana" w:cstheme="minorHAnsi"/>
          <w:sz w:val="20"/>
          <w:lang w:val="en-NZ"/>
        </w:rPr>
        <w:t>estimated to be three times more likely to have been on benefit for more than 6 months</w:t>
      </w:r>
      <w:r>
        <w:rPr>
          <w:rFonts w:ascii="Verdana" w:hAnsi="Verdana" w:cstheme="minorHAnsi"/>
          <w:sz w:val="20"/>
          <w:lang w:val="en-NZ"/>
        </w:rPr>
        <w:t xml:space="preserve"> </w:t>
      </w:r>
      <w:r w:rsidRPr="007D0EE8">
        <w:rPr>
          <w:rFonts w:ascii="Verdana" w:hAnsi="Verdana" w:cstheme="minorHAnsi"/>
          <w:sz w:val="20"/>
          <w:lang w:val="en-NZ"/>
        </w:rPr>
        <w:t>when aged 35 (30.1</w:t>
      </w:r>
      <w:r w:rsidR="00200666" w:rsidRPr="00200666">
        <w:rPr>
          <w:rFonts w:ascii="Verdana" w:hAnsi="Verdana" w:cstheme="minorHAnsi"/>
          <w:sz w:val="20"/>
          <w:lang w:val="en-NZ"/>
        </w:rPr>
        <w:t xml:space="preserve"> </w:t>
      </w:r>
      <w:r w:rsidR="00200666">
        <w:rPr>
          <w:rFonts w:ascii="Verdana" w:hAnsi="Verdana" w:cstheme="minorHAnsi"/>
          <w:sz w:val="20"/>
          <w:lang w:val="en-NZ"/>
        </w:rPr>
        <w:t>per cent</w:t>
      </w:r>
      <w:r w:rsidRPr="007D0EE8">
        <w:rPr>
          <w:rFonts w:ascii="Verdana" w:hAnsi="Verdana" w:cstheme="minorHAnsi"/>
          <w:sz w:val="20"/>
          <w:lang w:val="en-NZ"/>
        </w:rPr>
        <w:t xml:space="preserve"> compared to 9.3</w:t>
      </w:r>
      <w:r w:rsidR="00200666" w:rsidRPr="00200666">
        <w:rPr>
          <w:rFonts w:ascii="Verdana" w:hAnsi="Verdana" w:cstheme="minorHAnsi"/>
          <w:sz w:val="20"/>
          <w:lang w:val="en-NZ"/>
        </w:rPr>
        <w:t xml:space="preserve"> </w:t>
      </w:r>
      <w:r w:rsidR="00200666">
        <w:rPr>
          <w:rFonts w:ascii="Verdana" w:hAnsi="Verdana" w:cstheme="minorHAnsi"/>
          <w:sz w:val="20"/>
          <w:lang w:val="en-NZ"/>
        </w:rPr>
        <w:t>per cent</w:t>
      </w:r>
      <w:r w:rsidRPr="007D0EE8">
        <w:rPr>
          <w:rFonts w:ascii="Verdana" w:hAnsi="Verdana" w:cstheme="minorHAnsi"/>
          <w:sz w:val="20"/>
          <w:lang w:val="en-NZ"/>
        </w:rPr>
        <w:t xml:space="preserve"> of all children)</w:t>
      </w:r>
    </w:p>
    <w:p w:rsidR="007D0EE8" w:rsidRPr="007D0EE8" w:rsidRDefault="007D0EE8" w:rsidP="006E304B">
      <w:pPr>
        <w:pStyle w:val="ListParagraph"/>
        <w:numPr>
          <w:ilvl w:val="1"/>
          <w:numId w:val="12"/>
        </w:numPr>
        <w:spacing w:before="120" w:after="120"/>
        <w:ind w:right="170"/>
        <w:contextualSpacing w:val="0"/>
        <w:rPr>
          <w:rFonts w:ascii="Verdana" w:hAnsi="Verdana" w:cstheme="minorHAnsi"/>
          <w:sz w:val="20"/>
          <w:lang w:val="en-NZ"/>
        </w:rPr>
      </w:pPr>
      <w:proofErr w:type="gramStart"/>
      <w:r w:rsidRPr="007D0EE8">
        <w:rPr>
          <w:rFonts w:ascii="Verdana" w:hAnsi="Verdana" w:cstheme="minorHAnsi"/>
          <w:sz w:val="20"/>
          <w:lang w:val="en-NZ"/>
        </w:rPr>
        <w:t>estimated</w:t>
      </w:r>
      <w:proofErr w:type="gramEnd"/>
      <w:r w:rsidRPr="007D0EE8">
        <w:rPr>
          <w:rFonts w:ascii="Verdana" w:hAnsi="Verdana" w:cstheme="minorHAnsi"/>
          <w:sz w:val="20"/>
          <w:lang w:val="en-NZ"/>
        </w:rPr>
        <w:t xml:space="preserve"> to be six times more likely to have been in prison before age 36 (26.0</w:t>
      </w:r>
      <w:r w:rsidR="00520AE2" w:rsidRPr="00520AE2">
        <w:rPr>
          <w:rFonts w:ascii="Verdana" w:hAnsi="Verdana" w:cstheme="minorHAnsi"/>
          <w:sz w:val="20"/>
          <w:lang w:val="en-NZ"/>
        </w:rPr>
        <w:t xml:space="preserve"> </w:t>
      </w:r>
      <w:r w:rsidR="00520AE2">
        <w:rPr>
          <w:rFonts w:ascii="Verdana" w:hAnsi="Verdana" w:cstheme="minorHAnsi"/>
          <w:sz w:val="20"/>
          <w:lang w:val="en-NZ"/>
        </w:rPr>
        <w:t>per cent</w:t>
      </w:r>
      <w:r>
        <w:rPr>
          <w:rFonts w:ascii="Verdana" w:hAnsi="Verdana" w:cstheme="minorHAnsi"/>
          <w:sz w:val="20"/>
          <w:lang w:val="en-NZ"/>
        </w:rPr>
        <w:t xml:space="preserve"> </w:t>
      </w:r>
      <w:r w:rsidRPr="007D0EE8">
        <w:rPr>
          <w:rFonts w:ascii="Verdana" w:hAnsi="Verdana" w:cstheme="minorHAnsi"/>
          <w:sz w:val="20"/>
          <w:lang w:val="en-NZ"/>
        </w:rPr>
        <w:t>compared to 4.6</w:t>
      </w:r>
      <w:r w:rsidR="00200666" w:rsidRPr="00200666">
        <w:rPr>
          <w:rFonts w:ascii="Verdana" w:hAnsi="Verdana" w:cstheme="minorHAnsi"/>
          <w:sz w:val="20"/>
          <w:lang w:val="en-NZ"/>
        </w:rPr>
        <w:t xml:space="preserve"> </w:t>
      </w:r>
      <w:r w:rsidR="00200666">
        <w:rPr>
          <w:rFonts w:ascii="Verdana" w:hAnsi="Verdana" w:cstheme="minorHAnsi"/>
          <w:sz w:val="20"/>
          <w:lang w:val="en-NZ"/>
        </w:rPr>
        <w:t>per cent</w:t>
      </w:r>
      <w:r w:rsidRPr="007D0EE8">
        <w:rPr>
          <w:rFonts w:ascii="Verdana" w:hAnsi="Verdana" w:cstheme="minorHAnsi"/>
          <w:sz w:val="20"/>
          <w:lang w:val="en-NZ"/>
        </w:rPr>
        <w:t xml:space="preserve"> of all children)</w:t>
      </w:r>
      <w:r>
        <w:rPr>
          <w:rFonts w:ascii="Verdana" w:hAnsi="Verdana" w:cstheme="minorHAnsi"/>
          <w:sz w:val="20"/>
          <w:lang w:val="en-NZ"/>
        </w:rPr>
        <w:t>.</w:t>
      </w:r>
      <w:r w:rsidRPr="007D0EE8">
        <w:rPr>
          <w:rStyle w:val="FootnoteReference"/>
          <w:rFonts w:cstheme="minorHAnsi"/>
          <w:lang w:val="en-NZ"/>
        </w:rPr>
        <w:t xml:space="preserve"> </w:t>
      </w:r>
      <w:r w:rsidRPr="0097531E">
        <w:rPr>
          <w:rStyle w:val="FootnoteReference"/>
          <w:rFonts w:cstheme="minorHAnsi"/>
          <w:lang w:val="en-NZ"/>
        </w:rPr>
        <w:footnoteReference w:id="8"/>
      </w:r>
      <w:r w:rsidRPr="007D0EE8">
        <w:rPr>
          <w:rFonts w:ascii="Verdana" w:hAnsi="Verdana" w:cstheme="minorHAnsi"/>
          <w:sz w:val="20"/>
          <w:lang w:val="en-NZ"/>
        </w:rPr>
        <w:t xml:space="preserve"> </w:t>
      </w:r>
    </w:p>
    <w:p w:rsidR="00C27ED9" w:rsidRPr="003C5F10" w:rsidRDefault="00C27ED9"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3C5F10">
        <w:rPr>
          <w:rFonts w:ascii="Verdana" w:hAnsi="Verdana"/>
          <w:sz w:val="20"/>
        </w:rPr>
        <w:t xml:space="preserve">There are large fiscal costs associated with </w:t>
      </w:r>
      <w:r w:rsidR="006E304B" w:rsidRPr="003C5F10">
        <w:rPr>
          <w:rFonts w:ascii="Verdana" w:hAnsi="Verdana"/>
          <w:sz w:val="20"/>
        </w:rPr>
        <w:t>people</w:t>
      </w:r>
      <w:r w:rsidRPr="003C5F10">
        <w:rPr>
          <w:rFonts w:ascii="Verdana" w:hAnsi="Verdana"/>
          <w:sz w:val="20"/>
        </w:rPr>
        <w:t xml:space="preserve"> who have </w:t>
      </w:r>
      <w:r w:rsidR="00200666" w:rsidRPr="003C5F10">
        <w:rPr>
          <w:rFonts w:ascii="Verdana" w:hAnsi="Verdana"/>
          <w:sz w:val="20"/>
        </w:rPr>
        <w:t>spent time in</w:t>
      </w:r>
      <w:r w:rsidRPr="003C5F10">
        <w:rPr>
          <w:rFonts w:ascii="Verdana" w:hAnsi="Verdana"/>
          <w:sz w:val="20"/>
        </w:rPr>
        <w:t xml:space="preserve"> </w:t>
      </w:r>
      <w:r w:rsidR="007D0EE8" w:rsidRPr="003C5F10">
        <w:rPr>
          <w:rFonts w:ascii="Verdana" w:hAnsi="Verdana"/>
          <w:sz w:val="20"/>
        </w:rPr>
        <w:t xml:space="preserve">State </w:t>
      </w:r>
      <w:r w:rsidRPr="003C5F10">
        <w:rPr>
          <w:rFonts w:ascii="Verdana" w:hAnsi="Verdana"/>
          <w:sz w:val="20"/>
        </w:rPr>
        <w:t>care</w:t>
      </w:r>
      <w:r w:rsidR="007D0EE8" w:rsidRPr="003C5F10">
        <w:rPr>
          <w:rFonts w:ascii="Verdana" w:hAnsi="Verdana"/>
          <w:sz w:val="20"/>
        </w:rPr>
        <w:t>. Fo</w:t>
      </w:r>
      <w:r w:rsidRPr="003C5F10">
        <w:rPr>
          <w:rFonts w:ascii="Verdana" w:hAnsi="Verdana"/>
          <w:sz w:val="20"/>
        </w:rPr>
        <w:t>r example, the average amount of C</w:t>
      </w:r>
      <w:r w:rsidR="007D0EE8" w:rsidRPr="003C5F10">
        <w:rPr>
          <w:rFonts w:ascii="Verdana" w:hAnsi="Verdana"/>
          <w:sz w:val="20"/>
        </w:rPr>
        <w:t>hild</w:t>
      </w:r>
      <w:r w:rsidR="001C6549" w:rsidRPr="003C5F10">
        <w:rPr>
          <w:rFonts w:ascii="Verdana" w:hAnsi="Verdana"/>
          <w:sz w:val="20"/>
        </w:rPr>
        <w:t>,</w:t>
      </w:r>
      <w:r w:rsidR="007D0EE8" w:rsidRPr="003C5F10">
        <w:rPr>
          <w:rFonts w:ascii="Verdana" w:hAnsi="Verdana"/>
          <w:sz w:val="20"/>
        </w:rPr>
        <w:t xml:space="preserve"> Youth and Family</w:t>
      </w:r>
      <w:r w:rsidRPr="003C5F10">
        <w:rPr>
          <w:rFonts w:ascii="Verdana" w:hAnsi="Verdana"/>
          <w:sz w:val="20"/>
        </w:rPr>
        <w:t xml:space="preserve"> spending for the 1990/91 cohort was almost $100,000</w:t>
      </w:r>
      <w:r w:rsidR="006E304B" w:rsidRPr="003C5F10">
        <w:rPr>
          <w:rFonts w:ascii="Verdana" w:hAnsi="Verdana"/>
          <w:sz w:val="20"/>
        </w:rPr>
        <w:t xml:space="preserve"> and</w:t>
      </w:r>
      <w:r w:rsidRPr="003C5F10">
        <w:rPr>
          <w:rFonts w:ascii="Verdana" w:hAnsi="Verdana"/>
          <w:sz w:val="20"/>
        </w:rPr>
        <w:t xml:space="preserve"> the subsequent benefit and corrections expenditure to age 35 years was just over $200,000.</w:t>
      </w:r>
      <w:r w:rsidR="006E304B" w:rsidRPr="003C5F10">
        <w:rPr>
          <w:rFonts w:ascii="Verdana" w:hAnsi="Verdana"/>
          <w:sz w:val="20"/>
          <w:vertAlign w:val="superscript"/>
        </w:rPr>
        <w:footnoteReference w:id="9"/>
      </w:r>
      <w:r w:rsidRPr="003C5F10">
        <w:rPr>
          <w:rFonts w:ascii="Verdana" w:hAnsi="Verdana"/>
          <w:sz w:val="20"/>
          <w:vertAlign w:val="superscript"/>
        </w:rPr>
        <w:t xml:space="preserve"> </w:t>
      </w:r>
    </w:p>
    <w:p w:rsidR="00C27ED9" w:rsidRPr="003C5F10" w:rsidRDefault="002358FD"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3C5F10">
        <w:rPr>
          <w:rFonts w:ascii="Verdana" w:hAnsi="Verdana"/>
          <w:sz w:val="20"/>
        </w:rPr>
        <w:t>Recent research shows that c</w:t>
      </w:r>
      <w:r w:rsidR="00846D03" w:rsidRPr="003C5F10">
        <w:rPr>
          <w:rFonts w:ascii="Verdana" w:hAnsi="Verdana"/>
          <w:sz w:val="20"/>
        </w:rPr>
        <w:t xml:space="preserve">hildren currently in care have higher rates of stand downs, suspensions, exclusions and expulsions from school, lower levels of NCEA achievement, </w:t>
      </w:r>
      <w:proofErr w:type="gramStart"/>
      <w:r w:rsidR="00846D03" w:rsidRPr="003C5F10">
        <w:rPr>
          <w:rFonts w:ascii="Verdana" w:hAnsi="Verdana"/>
          <w:sz w:val="20"/>
        </w:rPr>
        <w:t>lower</w:t>
      </w:r>
      <w:proofErr w:type="gramEnd"/>
      <w:r w:rsidR="00846D03" w:rsidRPr="003C5F10">
        <w:rPr>
          <w:rFonts w:ascii="Verdana" w:hAnsi="Verdana"/>
          <w:sz w:val="20"/>
        </w:rPr>
        <w:t xml:space="preserve"> levels of public health organisation enrolment and high rates of use of mental health services</w:t>
      </w:r>
      <w:r w:rsidRPr="003C5F10">
        <w:rPr>
          <w:rFonts w:ascii="Verdana" w:hAnsi="Verdana"/>
          <w:sz w:val="20"/>
        </w:rPr>
        <w:t>.</w:t>
      </w:r>
      <w:r w:rsidR="00846D03" w:rsidRPr="003C5F10">
        <w:rPr>
          <w:rFonts w:ascii="Verdana" w:hAnsi="Verdana"/>
          <w:sz w:val="20"/>
          <w:vertAlign w:val="superscript"/>
        </w:rPr>
        <w:footnoteReference w:id="10"/>
      </w:r>
      <w:r w:rsidR="00C27ED9" w:rsidRPr="003C5F10">
        <w:rPr>
          <w:rFonts w:ascii="Verdana" w:hAnsi="Verdana"/>
          <w:sz w:val="20"/>
        </w:rPr>
        <w:t xml:space="preserve"> </w:t>
      </w:r>
    </w:p>
    <w:p w:rsidR="006243A7" w:rsidRPr="003C5F10" w:rsidRDefault="0097531E"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3C5F10">
        <w:rPr>
          <w:rFonts w:ascii="Verdana" w:hAnsi="Verdana"/>
          <w:sz w:val="20"/>
        </w:rPr>
        <w:t>The</w:t>
      </w:r>
      <w:r w:rsidR="00006DCF" w:rsidRPr="003C5F10">
        <w:rPr>
          <w:rFonts w:ascii="Verdana" w:hAnsi="Verdana"/>
          <w:sz w:val="20"/>
        </w:rPr>
        <w:t xml:space="preserve">se poor outcomes </w:t>
      </w:r>
      <w:r w:rsidR="002358FD" w:rsidRPr="003C5F10">
        <w:rPr>
          <w:rFonts w:ascii="Verdana" w:hAnsi="Verdana"/>
          <w:sz w:val="20"/>
        </w:rPr>
        <w:t>signal</w:t>
      </w:r>
      <w:r w:rsidR="00006DCF" w:rsidRPr="003C5F10">
        <w:rPr>
          <w:rFonts w:ascii="Verdana" w:hAnsi="Verdana"/>
          <w:sz w:val="20"/>
        </w:rPr>
        <w:t xml:space="preserve"> that the current</w:t>
      </w:r>
      <w:r w:rsidRPr="003C5F10">
        <w:rPr>
          <w:rFonts w:ascii="Verdana" w:hAnsi="Verdana"/>
          <w:sz w:val="20"/>
        </w:rPr>
        <w:t xml:space="preserve"> care </w:t>
      </w:r>
      <w:r w:rsidR="00006DCF" w:rsidRPr="003C5F10">
        <w:rPr>
          <w:rFonts w:ascii="Verdana" w:hAnsi="Verdana"/>
          <w:sz w:val="20"/>
        </w:rPr>
        <w:t xml:space="preserve">and protection </w:t>
      </w:r>
      <w:r w:rsidRPr="003C5F10">
        <w:rPr>
          <w:rFonts w:ascii="Verdana" w:hAnsi="Verdana"/>
          <w:sz w:val="20"/>
        </w:rPr>
        <w:t>system is not working for vulnerable children and young people</w:t>
      </w:r>
      <w:r w:rsidR="002358FD" w:rsidRPr="003C5F10">
        <w:rPr>
          <w:rFonts w:ascii="Verdana" w:hAnsi="Verdana"/>
          <w:sz w:val="20"/>
        </w:rPr>
        <w:t xml:space="preserve">, </w:t>
      </w:r>
      <w:r w:rsidR="00006DCF" w:rsidRPr="003C5F10">
        <w:rPr>
          <w:rFonts w:ascii="Verdana" w:hAnsi="Verdana"/>
          <w:sz w:val="20"/>
        </w:rPr>
        <w:t xml:space="preserve">and provides the basis for </w:t>
      </w:r>
      <w:r w:rsidR="006E304B" w:rsidRPr="003C5F10">
        <w:rPr>
          <w:rFonts w:ascii="Verdana" w:hAnsi="Verdana"/>
          <w:sz w:val="20"/>
        </w:rPr>
        <w:t>significant</w:t>
      </w:r>
      <w:r w:rsidR="00CE7264" w:rsidRPr="003C5F10">
        <w:rPr>
          <w:rFonts w:ascii="Verdana" w:hAnsi="Verdana"/>
          <w:sz w:val="20"/>
        </w:rPr>
        <w:t xml:space="preserve"> change</w:t>
      </w:r>
      <w:r w:rsidRPr="003C5F10">
        <w:rPr>
          <w:rFonts w:ascii="Verdana" w:hAnsi="Verdana"/>
          <w:sz w:val="20"/>
        </w:rPr>
        <w:t xml:space="preserve">. </w:t>
      </w:r>
      <w:r w:rsidR="002358FD" w:rsidRPr="003C5F10">
        <w:rPr>
          <w:rFonts w:ascii="Verdana" w:hAnsi="Verdana"/>
          <w:sz w:val="20"/>
        </w:rPr>
        <w:t xml:space="preserve">The current </w:t>
      </w:r>
      <w:r w:rsidR="003C2FD2" w:rsidRPr="003C5F10">
        <w:rPr>
          <w:rFonts w:ascii="Verdana" w:hAnsi="Verdana"/>
          <w:sz w:val="20"/>
        </w:rPr>
        <w:t xml:space="preserve">care and protection </w:t>
      </w:r>
      <w:r w:rsidR="002358FD" w:rsidRPr="003C5F10">
        <w:rPr>
          <w:rFonts w:ascii="Verdana" w:hAnsi="Verdana"/>
          <w:sz w:val="20"/>
        </w:rPr>
        <w:t xml:space="preserve">system does not provide the support vulnerable children and young people need to recover and flourish. </w:t>
      </w:r>
      <w:r w:rsidR="00CE7264" w:rsidRPr="003C5F10">
        <w:rPr>
          <w:rFonts w:ascii="Verdana" w:hAnsi="Verdana"/>
          <w:sz w:val="20"/>
        </w:rPr>
        <w:t>The CYPF Act provides the basis for the operation of the current system</w:t>
      </w:r>
      <w:r w:rsidR="006E304B" w:rsidRPr="003C5F10">
        <w:rPr>
          <w:rFonts w:ascii="Verdana" w:hAnsi="Verdana"/>
          <w:sz w:val="20"/>
        </w:rPr>
        <w:t xml:space="preserve"> and underpins all aspects of practice</w:t>
      </w:r>
      <w:r w:rsidR="00CE7264" w:rsidRPr="003C5F10">
        <w:rPr>
          <w:rFonts w:ascii="Verdana" w:hAnsi="Verdana"/>
          <w:sz w:val="20"/>
        </w:rPr>
        <w:t xml:space="preserve">. </w:t>
      </w:r>
    </w:p>
    <w:p w:rsidR="00A04945" w:rsidRPr="003C5F10" w:rsidRDefault="00A04945"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3C5F10">
        <w:rPr>
          <w:rFonts w:ascii="Verdana" w:hAnsi="Verdana"/>
          <w:sz w:val="20"/>
        </w:rPr>
        <w:t xml:space="preserve">Further analysis has identified the following </w:t>
      </w:r>
      <w:r w:rsidR="002F2E20" w:rsidRPr="003C5F10">
        <w:rPr>
          <w:rFonts w:ascii="Verdana" w:hAnsi="Verdana"/>
          <w:sz w:val="20"/>
        </w:rPr>
        <w:t xml:space="preserve">specific </w:t>
      </w:r>
      <w:r w:rsidRPr="003C5F10">
        <w:rPr>
          <w:rFonts w:ascii="Verdana" w:hAnsi="Verdana"/>
          <w:sz w:val="20"/>
        </w:rPr>
        <w:t>problems in the care and protection system</w:t>
      </w:r>
      <w:r w:rsidR="00CF1DBF" w:rsidRPr="003C5F10">
        <w:rPr>
          <w:rFonts w:ascii="Verdana" w:hAnsi="Verdana"/>
          <w:sz w:val="20"/>
        </w:rPr>
        <w:t>,</w:t>
      </w:r>
      <w:r w:rsidR="0097531E" w:rsidRPr="003C5F10">
        <w:rPr>
          <w:rFonts w:ascii="Verdana" w:hAnsi="Verdana"/>
          <w:sz w:val="20"/>
        </w:rPr>
        <w:t xml:space="preserve"> and these are discussed in more detail in the following sections</w:t>
      </w:r>
      <w:r w:rsidRPr="003C5F10">
        <w:rPr>
          <w:rFonts w:ascii="Verdana" w:hAnsi="Verdana"/>
          <w:sz w:val="20"/>
        </w:rPr>
        <w:t xml:space="preserve">: </w:t>
      </w:r>
    </w:p>
    <w:p w:rsidR="003336FB" w:rsidRPr="003336FB" w:rsidRDefault="00123C1F" w:rsidP="006E304B">
      <w:pPr>
        <w:pStyle w:val="ListParagraph"/>
        <w:numPr>
          <w:ilvl w:val="1"/>
          <w:numId w:val="12"/>
        </w:numPr>
        <w:spacing w:before="120" w:after="120"/>
        <w:ind w:left="1077" w:right="170" w:hanging="357"/>
        <w:contextualSpacing w:val="0"/>
        <w:rPr>
          <w:rFonts w:ascii="Verdana" w:hAnsi="Verdana" w:cstheme="minorHAnsi"/>
          <w:sz w:val="20"/>
          <w:lang w:val="en-NZ"/>
        </w:rPr>
      </w:pPr>
      <w:r w:rsidRPr="003336FB">
        <w:rPr>
          <w:rFonts w:ascii="Verdana" w:hAnsi="Verdana" w:cstheme="minorHAnsi"/>
          <w:b/>
          <w:sz w:val="20"/>
          <w:lang w:val="en-NZ"/>
        </w:rPr>
        <w:t>principles for the care and protection system</w:t>
      </w:r>
      <w:r w:rsidRPr="003336FB">
        <w:rPr>
          <w:rFonts w:ascii="Verdana" w:hAnsi="Verdana" w:cstheme="minorHAnsi"/>
          <w:sz w:val="20"/>
          <w:lang w:val="en-NZ"/>
        </w:rPr>
        <w:t xml:space="preserve"> - </w:t>
      </w:r>
      <w:r w:rsidR="003336FB" w:rsidRPr="003336FB">
        <w:rPr>
          <w:rFonts w:ascii="Verdana" w:hAnsi="Verdana" w:cstheme="minorHAnsi"/>
          <w:sz w:val="20"/>
          <w:lang w:val="en-NZ"/>
        </w:rPr>
        <w:t xml:space="preserve">the current care </w:t>
      </w:r>
      <w:r w:rsidR="00D13A52">
        <w:rPr>
          <w:rFonts w:ascii="Verdana" w:hAnsi="Verdana" w:cstheme="minorHAnsi"/>
          <w:sz w:val="20"/>
          <w:lang w:val="en-NZ"/>
        </w:rPr>
        <w:t xml:space="preserve">and protection </w:t>
      </w:r>
      <w:r w:rsidR="003336FB" w:rsidRPr="003336FB">
        <w:rPr>
          <w:rFonts w:ascii="Verdana" w:hAnsi="Verdana" w:cstheme="minorHAnsi"/>
          <w:sz w:val="20"/>
          <w:lang w:val="en-NZ"/>
        </w:rPr>
        <w:t xml:space="preserve">principles </w:t>
      </w:r>
      <w:r w:rsidR="00D71585">
        <w:rPr>
          <w:rFonts w:ascii="Verdana" w:hAnsi="Verdana" w:cstheme="minorHAnsi"/>
          <w:sz w:val="20"/>
          <w:lang w:val="en-NZ"/>
        </w:rPr>
        <w:t xml:space="preserve">in the CYPF Act </w:t>
      </w:r>
      <w:r w:rsidR="003336FB" w:rsidRPr="003336FB">
        <w:rPr>
          <w:rFonts w:ascii="Verdana" w:hAnsi="Verdana" w:cstheme="minorHAnsi"/>
          <w:sz w:val="20"/>
          <w:lang w:val="en-NZ"/>
        </w:rPr>
        <w:t xml:space="preserve">do not provide a sufficiently strong foundation for the new child-centred </w:t>
      </w:r>
      <w:r w:rsidR="005D12B6">
        <w:rPr>
          <w:rFonts w:ascii="Verdana" w:hAnsi="Verdana" w:cstheme="minorHAnsi"/>
          <w:sz w:val="20"/>
          <w:lang w:val="en-NZ"/>
        </w:rPr>
        <w:t>care support service</w:t>
      </w:r>
      <w:r w:rsidR="003336FB" w:rsidRPr="003336FB">
        <w:rPr>
          <w:rFonts w:ascii="Verdana" w:hAnsi="Verdana" w:cstheme="minorHAnsi"/>
          <w:sz w:val="20"/>
          <w:lang w:val="en-NZ"/>
        </w:rPr>
        <w:t xml:space="preserve"> and they can be difficult to apply</w:t>
      </w:r>
      <w:r w:rsidR="000C128D">
        <w:rPr>
          <w:rFonts w:ascii="Verdana" w:hAnsi="Verdana" w:cstheme="minorHAnsi"/>
          <w:sz w:val="20"/>
          <w:lang w:val="en-NZ"/>
        </w:rPr>
        <w:t xml:space="preserve"> in practice </w:t>
      </w:r>
    </w:p>
    <w:p w:rsidR="006243A7" w:rsidRDefault="001E0A09" w:rsidP="006E304B">
      <w:pPr>
        <w:pStyle w:val="ListParagraph"/>
        <w:numPr>
          <w:ilvl w:val="1"/>
          <w:numId w:val="12"/>
        </w:numPr>
        <w:spacing w:before="120" w:after="120"/>
        <w:ind w:left="1077" w:right="170" w:hanging="357"/>
        <w:contextualSpacing w:val="0"/>
        <w:rPr>
          <w:rFonts w:ascii="Verdana" w:hAnsi="Verdana" w:cstheme="minorHAnsi"/>
          <w:sz w:val="20"/>
          <w:lang w:val="en-NZ"/>
        </w:rPr>
      </w:pPr>
      <w:r w:rsidRPr="006243A7">
        <w:rPr>
          <w:rFonts w:ascii="Verdana" w:hAnsi="Verdana" w:cstheme="minorHAnsi"/>
          <w:b/>
          <w:sz w:val="20"/>
          <w:lang w:val="en-NZ"/>
        </w:rPr>
        <w:t xml:space="preserve">standards for </w:t>
      </w:r>
      <w:r w:rsidR="006F6C67" w:rsidRPr="006243A7">
        <w:rPr>
          <w:rFonts w:ascii="Verdana" w:hAnsi="Verdana" w:cstheme="minorHAnsi"/>
          <w:b/>
          <w:sz w:val="20"/>
          <w:lang w:val="en-NZ"/>
        </w:rPr>
        <w:t xml:space="preserve">the care and protection system </w:t>
      </w:r>
      <w:r w:rsidRPr="006243A7">
        <w:rPr>
          <w:rFonts w:ascii="Verdana" w:hAnsi="Verdana" w:cstheme="minorHAnsi"/>
          <w:sz w:val="20"/>
          <w:lang w:val="en-NZ"/>
        </w:rPr>
        <w:t xml:space="preserve">- New Zealand does not currently </w:t>
      </w:r>
      <w:r w:rsidR="006628E9" w:rsidRPr="006243A7">
        <w:rPr>
          <w:rFonts w:ascii="Verdana" w:hAnsi="Verdana" w:cstheme="minorHAnsi"/>
          <w:sz w:val="20"/>
          <w:lang w:val="en-NZ"/>
        </w:rPr>
        <w:t xml:space="preserve">have </w:t>
      </w:r>
      <w:r w:rsidRPr="006243A7">
        <w:rPr>
          <w:rFonts w:ascii="Verdana" w:hAnsi="Verdana" w:cstheme="minorHAnsi"/>
          <w:sz w:val="20"/>
          <w:lang w:val="en-NZ"/>
        </w:rPr>
        <w:t>a national set of care standards</w:t>
      </w:r>
      <w:r w:rsidR="006628E9" w:rsidRPr="006243A7">
        <w:rPr>
          <w:rFonts w:ascii="Verdana" w:hAnsi="Verdana" w:cstheme="minorHAnsi"/>
          <w:sz w:val="20"/>
          <w:lang w:val="en-NZ"/>
        </w:rPr>
        <w:t xml:space="preserve">, which </w:t>
      </w:r>
      <w:r w:rsidR="002F161D" w:rsidRPr="006243A7">
        <w:rPr>
          <w:rFonts w:ascii="Verdana" w:hAnsi="Verdana" w:cstheme="minorHAnsi"/>
          <w:sz w:val="20"/>
          <w:lang w:val="en-NZ"/>
        </w:rPr>
        <w:t>limits the accountability on the system</w:t>
      </w:r>
      <w:r w:rsidR="006243A7">
        <w:rPr>
          <w:rFonts w:ascii="Verdana" w:hAnsi="Verdana" w:cstheme="minorHAnsi"/>
          <w:sz w:val="20"/>
          <w:lang w:val="en-NZ"/>
        </w:rPr>
        <w:t xml:space="preserve"> to meet certain standards</w:t>
      </w:r>
      <w:r w:rsidR="006243A7" w:rsidRPr="006243A7">
        <w:rPr>
          <w:rFonts w:ascii="Verdana" w:hAnsi="Verdana" w:cstheme="minorHAnsi"/>
          <w:sz w:val="20"/>
          <w:lang w:val="en-NZ"/>
        </w:rPr>
        <w:t>,</w:t>
      </w:r>
      <w:r w:rsidR="002F161D" w:rsidRPr="006243A7">
        <w:rPr>
          <w:rFonts w:ascii="Verdana" w:hAnsi="Verdana" w:cstheme="minorHAnsi"/>
          <w:sz w:val="20"/>
          <w:lang w:val="en-NZ"/>
        </w:rPr>
        <w:t xml:space="preserve"> </w:t>
      </w:r>
      <w:r w:rsidR="00597A5D">
        <w:rPr>
          <w:rFonts w:ascii="Verdana" w:hAnsi="Verdana" w:cstheme="minorHAnsi"/>
          <w:sz w:val="20"/>
          <w:lang w:val="en-NZ"/>
        </w:rPr>
        <w:t>and l</w:t>
      </w:r>
      <w:r w:rsidR="000C128D">
        <w:rPr>
          <w:rFonts w:ascii="Verdana" w:hAnsi="Verdana" w:cstheme="minorHAnsi"/>
          <w:sz w:val="20"/>
          <w:lang w:val="en-NZ"/>
        </w:rPr>
        <w:t xml:space="preserve">imits the </w:t>
      </w:r>
      <w:r w:rsidR="00B207DB" w:rsidRPr="006243A7">
        <w:rPr>
          <w:rFonts w:ascii="Verdana" w:hAnsi="Verdana" w:cstheme="minorHAnsi"/>
          <w:sz w:val="20"/>
          <w:lang w:val="en-NZ"/>
        </w:rPr>
        <w:t xml:space="preserve">expectations </w:t>
      </w:r>
      <w:r w:rsidR="006628E9" w:rsidRPr="006243A7">
        <w:rPr>
          <w:rFonts w:ascii="Verdana" w:hAnsi="Verdana" w:cstheme="minorHAnsi"/>
          <w:sz w:val="20"/>
          <w:lang w:val="en-NZ"/>
        </w:rPr>
        <w:t xml:space="preserve">of children, young people </w:t>
      </w:r>
      <w:r w:rsidR="006243A7">
        <w:rPr>
          <w:rFonts w:ascii="Verdana" w:hAnsi="Verdana" w:cstheme="minorHAnsi"/>
          <w:sz w:val="20"/>
          <w:lang w:val="en-NZ"/>
        </w:rPr>
        <w:t>in</w:t>
      </w:r>
      <w:r w:rsidR="006243A7" w:rsidRPr="006243A7">
        <w:rPr>
          <w:rFonts w:ascii="Verdana" w:hAnsi="Verdana" w:cstheme="minorHAnsi"/>
          <w:sz w:val="20"/>
          <w:lang w:val="en-NZ"/>
        </w:rPr>
        <w:t xml:space="preserve"> care and the </w:t>
      </w:r>
      <w:r w:rsidR="006243A7">
        <w:rPr>
          <w:rFonts w:ascii="Verdana" w:hAnsi="Verdana" w:cstheme="minorHAnsi"/>
          <w:sz w:val="20"/>
          <w:lang w:val="en-NZ"/>
        </w:rPr>
        <w:t>level of</w:t>
      </w:r>
      <w:r w:rsidR="006243A7" w:rsidRPr="006243A7">
        <w:rPr>
          <w:rFonts w:ascii="Verdana" w:hAnsi="Verdana" w:cstheme="minorHAnsi"/>
          <w:sz w:val="20"/>
          <w:lang w:val="en-NZ"/>
        </w:rPr>
        <w:t xml:space="preserve"> caregiver support </w:t>
      </w:r>
    </w:p>
    <w:p w:rsidR="004378E5" w:rsidRPr="006243A7" w:rsidRDefault="001E0A09" w:rsidP="006E304B">
      <w:pPr>
        <w:pStyle w:val="ListParagraph"/>
        <w:numPr>
          <w:ilvl w:val="1"/>
          <w:numId w:val="12"/>
        </w:numPr>
        <w:spacing w:before="120" w:after="120"/>
        <w:ind w:left="1077" w:right="170" w:hanging="357"/>
        <w:contextualSpacing w:val="0"/>
        <w:rPr>
          <w:rFonts w:ascii="Verdana" w:hAnsi="Verdana" w:cstheme="minorHAnsi"/>
          <w:sz w:val="20"/>
          <w:lang w:val="en-NZ"/>
        </w:rPr>
      </w:pPr>
      <w:r w:rsidRPr="006243A7">
        <w:rPr>
          <w:rFonts w:ascii="Verdana" w:hAnsi="Verdana" w:cstheme="minorHAnsi"/>
          <w:b/>
          <w:sz w:val="20"/>
          <w:lang w:val="en-NZ"/>
        </w:rPr>
        <w:lastRenderedPageBreak/>
        <w:t>financial assistance for caregivers</w:t>
      </w:r>
      <w:r w:rsidRPr="006243A7">
        <w:rPr>
          <w:rFonts w:ascii="Verdana" w:hAnsi="Verdana" w:cstheme="minorHAnsi"/>
          <w:sz w:val="20"/>
          <w:lang w:val="en-NZ"/>
        </w:rPr>
        <w:t xml:space="preserve"> - </w:t>
      </w:r>
      <w:r w:rsidR="00A04945" w:rsidRPr="006243A7">
        <w:rPr>
          <w:rFonts w:ascii="Verdana" w:hAnsi="Verdana" w:cstheme="minorHAnsi"/>
          <w:sz w:val="20"/>
          <w:lang w:val="en-NZ"/>
        </w:rPr>
        <w:t>financial assistance is not sufficiently responsive or child-centred, differences exist in the levels of financial support available and additional financial support for higher needs children and skilled carers is inconsistent and unclear</w:t>
      </w:r>
      <w:r w:rsidR="004378E5" w:rsidRPr="006243A7">
        <w:rPr>
          <w:rFonts w:ascii="Verdana" w:hAnsi="Verdana" w:cstheme="minorHAnsi"/>
          <w:sz w:val="20"/>
          <w:lang w:val="en-NZ"/>
        </w:rPr>
        <w:t xml:space="preserve"> </w:t>
      </w:r>
    </w:p>
    <w:p w:rsidR="00A04945" w:rsidRDefault="004378E5" w:rsidP="006E304B">
      <w:pPr>
        <w:pStyle w:val="ListParagraph"/>
        <w:numPr>
          <w:ilvl w:val="1"/>
          <w:numId w:val="12"/>
        </w:numPr>
        <w:spacing w:before="120" w:after="120"/>
        <w:ind w:left="1077" w:right="170" w:hanging="357"/>
        <w:contextualSpacing w:val="0"/>
        <w:rPr>
          <w:rFonts w:ascii="Verdana" w:hAnsi="Verdana" w:cstheme="minorHAnsi"/>
          <w:sz w:val="20"/>
          <w:lang w:val="en-NZ"/>
        </w:rPr>
      </w:pPr>
      <w:proofErr w:type="gramStart"/>
      <w:r w:rsidRPr="00435715">
        <w:rPr>
          <w:rFonts w:ascii="Verdana" w:hAnsi="Verdana" w:cstheme="minorHAnsi"/>
          <w:b/>
          <w:sz w:val="20"/>
          <w:lang w:val="en-NZ"/>
        </w:rPr>
        <w:t>care</w:t>
      </w:r>
      <w:proofErr w:type="gramEnd"/>
      <w:r w:rsidRPr="00435715">
        <w:rPr>
          <w:rFonts w:ascii="Verdana" w:hAnsi="Verdana" w:cstheme="minorHAnsi"/>
          <w:b/>
          <w:sz w:val="20"/>
          <w:lang w:val="en-NZ"/>
        </w:rPr>
        <w:t xml:space="preserve"> and protection </w:t>
      </w:r>
      <w:r w:rsidR="00A36B04">
        <w:rPr>
          <w:rFonts w:ascii="Verdana" w:hAnsi="Verdana" w:cstheme="minorHAnsi"/>
          <w:b/>
          <w:sz w:val="20"/>
          <w:lang w:val="en-NZ"/>
        </w:rPr>
        <w:t>statutory requirements</w:t>
      </w:r>
      <w:r w:rsidRPr="00435715">
        <w:rPr>
          <w:rFonts w:ascii="Verdana" w:hAnsi="Verdana" w:cstheme="minorHAnsi"/>
          <w:sz w:val="20"/>
          <w:lang w:val="en-NZ"/>
        </w:rPr>
        <w:t xml:space="preserve"> - the statutory requirements for care and protection </w:t>
      </w:r>
      <w:r w:rsidR="00D71585">
        <w:rPr>
          <w:rFonts w:ascii="Verdana" w:hAnsi="Verdana" w:cstheme="minorHAnsi"/>
          <w:sz w:val="20"/>
          <w:lang w:val="en-NZ"/>
        </w:rPr>
        <w:t xml:space="preserve">in the CYPF Act </w:t>
      </w:r>
      <w:r w:rsidR="005D12B6">
        <w:rPr>
          <w:rFonts w:ascii="Verdana" w:hAnsi="Verdana" w:cstheme="minorHAnsi"/>
          <w:sz w:val="20"/>
          <w:lang w:val="en-NZ"/>
        </w:rPr>
        <w:t xml:space="preserve">can be complex and </w:t>
      </w:r>
      <w:r w:rsidRPr="00435715">
        <w:rPr>
          <w:rFonts w:ascii="Verdana" w:hAnsi="Verdana" w:cstheme="minorHAnsi"/>
          <w:sz w:val="20"/>
          <w:lang w:val="en-NZ"/>
        </w:rPr>
        <w:t>do not sufficiently support children, young people, and their families</w:t>
      </w:r>
      <w:r w:rsidR="000860FF">
        <w:rPr>
          <w:rFonts w:ascii="Verdana" w:hAnsi="Verdana" w:cstheme="minorHAnsi"/>
          <w:sz w:val="20"/>
          <w:lang w:val="en-NZ"/>
        </w:rPr>
        <w:t xml:space="preserve"> </w:t>
      </w:r>
      <w:r w:rsidR="00A36B04">
        <w:rPr>
          <w:rFonts w:ascii="Verdana" w:hAnsi="Verdana" w:cstheme="minorHAnsi"/>
          <w:sz w:val="20"/>
          <w:lang w:val="en-NZ"/>
        </w:rPr>
        <w:t xml:space="preserve">and do not </w:t>
      </w:r>
      <w:r w:rsidR="002F161D">
        <w:rPr>
          <w:rFonts w:ascii="Verdana" w:hAnsi="Verdana" w:cstheme="minorHAnsi"/>
          <w:sz w:val="20"/>
          <w:lang w:val="en-NZ"/>
        </w:rPr>
        <w:t>afford</w:t>
      </w:r>
      <w:r w:rsidR="00A36B04">
        <w:rPr>
          <w:rFonts w:ascii="Verdana" w:hAnsi="Verdana" w:cstheme="minorHAnsi"/>
          <w:sz w:val="20"/>
          <w:lang w:val="en-NZ"/>
        </w:rPr>
        <w:t xml:space="preserve"> disabled children the same protections as other children. </w:t>
      </w:r>
    </w:p>
    <w:p w:rsidR="00473B3A" w:rsidRPr="00293291" w:rsidRDefault="00473B3A" w:rsidP="006E304B">
      <w:pPr>
        <w:numPr>
          <w:ilvl w:val="0"/>
          <w:numId w:val="10"/>
        </w:numPr>
        <w:tabs>
          <w:tab w:val="left" w:pos="567"/>
        </w:tabs>
        <w:suppressAutoHyphens/>
        <w:autoSpaceDE w:val="0"/>
        <w:autoSpaceDN w:val="0"/>
        <w:adjustRightInd w:val="0"/>
        <w:spacing w:before="120" w:after="120"/>
        <w:textAlignment w:val="center"/>
        <w:rPr>
          <w:rFonts w:ascii="Verdana" w:hAnsi="Verdana" w:cstheme="minorHAnsi"/>
          <w:sz w:val="20"/>
          <w:lang w:val="en-NZ"/>
        </w:rPr>
      </w:pPr>
      <w:r w:rsidRPr="00293291">
        <w:rPr>
          <w:rFonts w:ascii="Verdana" w:hAnsi="Verdana" w:cstheme="minorHAnsi"/>
          <w:sz w:val="20"/>
          <w:lang w:val="en-NZ"/>
        </w:rPr>
        <w:t xml:space="preserve">Other areas identified by </w:t>
      </w:r>
      <w:r w:rsidR="002F161D" w:rsidRPr="00293291">
        <w:rPr>
          <w:rFonts w:ascii="Verdana" w:hAnsi="Verdana" w:cstheme="minorHAnsi"/>
          <w:sz w:val="20"/>
          <w:lang w:val="en-NZ"/>
        </w:rPr>
        <w:t>the Panel</w:t>
      </w:r>
      <w:r w:rsidR="00293291" w:rsidRPr="00293291">
        <w:rPr>
          <w:rFonts w:ascii="Verdana" w:hAnsi="Verdana" w:cstheme="minorHAnsi"/>
          <w:sz w:val="20"/>
          <w:lang w:val="en-NZ"/>
        </w:rPr>
        <w:t xml:space="preserve"> </w:t>
      </w:r>
      <w:r w:rsidR="00293291">
        <w:rPr>
          <w:rFonts w:ascii="Verdana" w:hAnsi="Verdana" w:cstheme="minorHAnsi"/>
          <w:sz w:val="20"/>
          <w:lang w:val="en-NZ"/>
        </w:rPr>
        <w:t xml:space="preserve">for the care </w:t>
      </w:r>
      <w:r w:rsidR="005D12B6">
        <w:rPr>
          <w:rFonts w:ascii="Verdana" w:hAnsi="Verdana" w:cstheme="minorHAnsi"/>
          <w:sz w:val="20"/>
          <w:lang w:val="en-NZ"/>
        </w:rPr>
        <w:t>support service</w:t>
      </w:r>
      <w:r w:rsidR="00293291">
        <w:rPr>
          <w:rFonts w:ascii="Verdana" w:hAnsi="Verdana" w:cstheme="minorHAnsi"/>
          <w:sz w:val="20"/>
          <w:lang w:val="en-NZ"/>
        </w:rPr>
        <w:t xml:space="preserve"> </w:t>
      </w:r>
      <w:r w:rsidR="00293291" w:rsidRPr="00293291">
        <w:rPr>
          <w:rFonts w:ascii="Verdana" w:hAnsi="Verdana" w:cstheme="minorHAnsi"/>
          <w:sz w:val="20"/>
          <w:lang w:val="en-NZ"/>
        </w:rPr>
        <w:t>can be addressed through service design</w:t>
      </w:r>
      <w:r w:rsidR="003C2FD2">
        <w:rPr>
          <w:rFonts w:ascii="Verdana" w:hAnsi="Verdana" w:cstheme="minorHAnsi"/>
          <w:sz w:val="20"/>
          <w:lang w:val="en-NZ"/>
        </w:rPr>
        <w:t xml:space="preserve"> and delivery</w:t>
      </w:r>
      <w:r w:rsidR="002F161D" w:rsidRPr="00293291">
        <w:rPr>
          <w:rFonts w:ascii="Verdana" w:hAnsi="Verdana" w:cstheme="minorHAnsi"/>
          <w:sz w:val="20"/>
          <w:lang w:val="en-NZ"/>
        </w:rPr>
        <w:t>, for example</w:t>
      </w:r>
      <w:r w:rsidR="00293291">
        <w:rPr>
          <w:rFonts w:ascii="Verdana" w:hAnsi="Verdana" w:cstheme="minorHAnsi"/>
          <w:sz w:val="20"/>
          <w:lang w:val="en-NZ"/>
        </w:rPr>
        <w:t>,</w:t>
      </w:r>
      <w:r w:rsidR="002F161D" w:rsidRPr="00293291">
        <w:rPr>
          <w:rFonts w:ascii="Verdana" w:hAnsi="Verdana" w:cstheme="minorHAnsi"/>
          <w:sz w:val="20"/>
          <w:lang w:val="en-NZ"/>
        </w:rPr>
        <w:t xml:space="preserve"> </w:t>
      </w:r>
      <w:r w:rsidR="00293291">
        <w:rPr>
          <w:rFonts w:ascii="Verdana" w:hAnsi="Verdana" w:cstheme="minorHAnsi"/>
          <w:sz w:val="20"/>
          <w:lang w:val="en-NZ"/>
        </w:rPr>
        <w:t xml:space="preserve">initiatives to </w:t>
      </w:r>
      <w:r w:rsidR="002F161D" w:rsidRPr="00293291">
        <w:rPr>
          <w:rFonts w:ascii="Verdana" w:hAnsi="Verdana" w:cstheme="minorHAnsi"/>
          <w:sz w:val="20"/>
          <w:lang w:val="en-NZ"/>
        </w:rPr>
        <w:t>increas</w:t>
      </w:r>
      <w:r w:rsidR="00293291">
        <w:rPr>
          <w:rFonts w:ascii="Verdana" w:hAnsi="Verdana" w:cstheme="minorHAnsi"/>
          <w:sz w:val="20"/>
          <w:lang w:val="en-NZ"/>
        </w:rPr>
        <w:t>e</w:t>
      </w:r>
      <w:r w:rsidR="002F161D" w:rsidRPr="00293291">
        <w:rPr>
          <w:rFonts w:ascii="Verdana" w:hAnsi="Verdana" w:cstheme="minorHAnsi"/>
          <w:sz w:val="20"/>
          <w:lang w:val="en-NZ"/>
        </w:rPr>
        <w:t xml:space="preserve"> the pool of quality caregivers</w:t>
      </w:r>
      <w:r w:rsidR="00293291">
        <w:rPr>
          <w:rFonts w:ascii="Verdana" w:hAnsi="Verdana" w:cstheme="minorHAnsi"/>
          <w:sz w:val="20"/>
          <w:lang w:val="en-NZ"/>
        </w:rPr>
        <w:t xml:space="preserve"> and </w:t>
      </w:r>
      <w:r w:rsidR="00653F2B">
        <w:rPr>
          <w:rFonts w:ascii="Verdana" w:hAnsi="Verdana" w:cstheme="minorHAnsi"/>
          <w:sz w:val="20"/>
          <w:lang w:val="en-NZ"/>
        </w:rPr>
        <w:t xml:space="preserve">provide </w:t>
      </w:r>
      <w:r w:rsidR="00293291">
        <w:rPr>
          <w:rFonts w:ascii="Verdana" w:hAnsi="Verdana" w:cstheme="minorHAnsi"/>
          <w:sz w:val="20"/>
          <w:lang w:val="en-NZ"/>
        </w:rPr>
        <w:t xml:space="preserve">more support and services to </w:t>
      </w:r>
      <w:r w:rsidR="005D12B6">
        <w:rPr>
          <w:rFonts w:ascii="Verdana" w:hAnsi="Verdana" w:cstheme="minorHAnsi"/>
          <w:sz w:val="20"/>
          <w:lang w:val="en-NZ"/>
        </w:rPr>
        <w:t xml:space="preserve">children, young people and their </w:t>
      </w:r>
      <w:r w:rsidR="00293291">
        <w:rPr>
          <w:rFonts w:ascii="Verdana" w:hAnsi="Verdana" w:cstheme="minorHAnsi"/>
          <w:sz w:val="20"/>
          <w:lang w:val="en-NZ"/>
        </w:rPr>
        <w:t>caregivers</w:t>
      </w:r>
      <w:r w:rsidRPr="00293291">
        <w:rPr>
          <w:rFonts w:ascii="Verdana" w:hAnsi="Verdana" w:cstheme="minorHAnsi"/>
          <w:sz w:val="20"/>
          <w:lang w:val="en-NZ"/>
        </w:rPr>
        <w:t xml:space="preserve">. </w:t>
      </w:r>
      <w:r w:rsidR="00A755B8">
        <w:rPr>
          <w:rFonts w:ascii="Verdana" w:hAnsi="Verdana" w:cstheme="minorHAnsi"/>
          <w:sz w:val="20"/>
          <w:lang w:val="en-NZ"/>
        </w:rPr>
        <w:t xml:space="preserve">These changes will be considered during the design and implementation process. </w:t>
      </w:r>
    </w:p>
    <w:p w:rsidR="00173F9B" w:rsidRDefault="00173F9B" w:rsidP="00A82459">
      <w:pPr>
        <w:pStyle w:val="Heading3"/>
        <w:ind w:left="0" w:firstLine="0"/>
        <w:rPr>
          <w:rFonts w:ascii="Verdana" w:hAnsi="Verdana"/>
        </w:rPr>
      </w:pPr>
      <w:bookmarkStart w:id="86" w:name="_Toc459975350"/>
      <w:r>
        <w:rPr>
          <w:rFonts w:ascii="Verdana" w:hAnsi="Verdana"/>
        </w:rPr>
        <w:t>Principles</w:t>
      </w:r>
      <w:r w:rsidRPr="00173F9B">
        <w:rPr>
          <w:rFonts w:ascii="Verdana" w:hAnsi="Verdana"/>
          <w:b w:val="0"/>
          <w:color w:val="auto"/>
          <w:spacing w:val="0"/>
          <w:w w:val="100"/>
          <w:sz w:val="22"/>
          <w:szCs w:val="20"/>
        </w:rPr>
        <w:t xml:space="preserve"> </w:t>
      </w:r>
      <w:r w:rsidRPr="00173F9B">
        <w:rPr>
          <w:rFonts w:ascii="Verdana" w:hAnsi="Verdana"/>
        </w:rPr>
        <w:t>for the care and protection system</w:t>
      </w:r>
      <w:bookmarkEnd w:id="86"/>
    </w:p>
    <w:p w:rsidR="00173F9B" w:rsidRPr="00173F9B" w:rsidRDefault="00173F9B" w:rsidP="00173F9B">
      <w:pPr>
        <w:rPr>
          <w:rFonts w:ascii="Verdana" w:hAnsi="Verdana" w:cstheme="minorHAnsi"/>
          <w:b/>
        </w:rPr>
      </w:pPr>
      <w:r w:rsidRPr="00173F9B">
        <w:rPr>
          <w:rFonts w:ascii="Verdana" w:hAnsi="Verdana" w:cstheme="minorHAnsi"/>
          <w:b/>
        </w:rPr>
        <w:t xml:space="preserve">The current care and protection principles are not sufficiently child-centred  </w:t>
      </w:r>
    </w:p>
    <w:p w:rsidR="00D13A52" w:rsidRPr="00D13A52" w:rsidRDefault="00D13A52"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D13A52">
        <w:rPr>
          <w:rFonts w:ascii="Verdana" w:hAnsi="Verdana"/>
          <w:sz w:val="20"/>
        </w:rPr>
        <w:t xml:space="preserve">The Panel concluded that the current system is not sufficiently child-centred, as evidenced by the experiences of children and young people and their families/whānau, and the poorer long term outcomes that vulnerable children and young people experience compared to the rest of the population. </w:t>
      </w:r>
    </w:p>
    <w:p w:rsidR="00995C61" w:rsidRPr="00995C61" w:rsidRDefault="00995C61"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995C61">
        <w:rPr>
          <w:rFonts w:ascii="Verdana" w:hAnsi="Verdana"/>
          <w:sz w:val="20"/>
        </w:rPr>
        <w:t xml:space="preserve">The CYPF Act contains principles that guide decision-making under the CYPF Act. Section 5 includes </w:t>
      </w:r>
      <w:r>
        <w:rPr>
          <w:rFonts w:ascii="Verdana" w:hAnsi="Verdana"/>
          <w:sz w:val="20"/>
        </w:rPr>
        <w:t xml:space="preserve">general </w:t>
      </w:r>
      <w:r w:rsidRPr="00995C61">
        <w:rPr>
          <w:rFonts w:ascii="Verdana" w:hAnsi="Verdana"/>
          <w:sz w:val="20"/>
        </w:rPr>
        <w:t>principles that apply across the CYPF Act, and section 13 covers those relating to care and protection.</w:t>
      </w:r>
    </w:p>
    <w:p w:rsidR="000C0129" w:rsidRPr="003C5F10" w:rsidRDefault="00995C61"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03A88">
        <w:rPr>
          <w:rFonts w:ascii="Verdana" w:hAnsi="Verdana"/>
          <w:sz w:val="20"/>
        </w:rPr>
        <w:t xml:space="preserve">The care and protection principles </w:t>
      </w:r>
      <w:r w:rsidR="000C0129">
        <w:rPr>
          <w:rFonts w:ascii="Verdana" w:hAnsi="Verdana"/>
          <w:sz w:val="20"/>
        </w:rPr>
        <w:t>includes</w:t>
      </w:r>
      <w:r w:rsidRPr="00403A88">
        <w:rPr>
          <w:rFonts w:ascii="Verdana" w:hAnsi="Verdana"/>
          <w:sz w:val="20"/>
        </w:rPr>
        <w:t xml:space="preserve"> high-level guidance and specific direction for decisions about the removal of children and </w:t>
      </w:r>
      <w:r w:rsidRPr="001A743A">
        <w:rPr>
          <w:rFonts w:ascii="Verdana" w:hAnsi="Verdana"/>
          <w:sz w:val="20"/>
        </w:rPr>
        <w:t xml:space="preserve">young people from their usual caregivers and placement of children and young people in care. </w:t>
      </w:r>
    </w:p>
    <w:p w:rsidR="009A3B65" w:rsidRDefault="000C0129" w:rsidP="003C2FD2">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1A743A">
        <w:rPr>
          <w:rFonts w:ascii="Verdana" w:hAnsi="Verdana"/>
          <w:sz w:val="20"/>
        </w:rPr>
        <w:t xml:space="preserve">The current care and protection principles are complex, can be difficult to apply and </w:t>
      </w:r>
      <w:r w:rsidRPr="001A743A">
        <w:rPr>
          <w:rFonts w:ascii="Verdana" w:hAnsi="Verdana"/>
          <w:sz w:val="20"/>
          <w:lang w:val="en-NZ"/>
        </w:rPr>
        <w:t xml:space="preserve">are not consistently applied in practice. </w:t>
      </w:r>
      <w:r w:rsidR="003C2FD2" w:rsidRPr="001A743A">
        <w:rPr>
          <w:rFonts w:ascii="Verdana" w:hAnsi="Verdana"/>
          <w:sz w:val="20"/>
        </w:rPr>
        <w:t xml:space="preserve">Not making good decisions </w:t>
      </w:r>
      <w:r w:rsidR="003C2FD2">
        <w:rPr>
          <w:rFonts w:ascii="Verdana" w:hAnsi="Verdana"/>
          <w:sz w:val="20"/>
        </w:rPr>
        <w:t>about removal or placement of children and young people</w:t>
      </w:r>
      <w:r w:rsidR="003C2FD2" w:rsidRPr="001A743A">
        <w:rPr>
          <w:rFonts w:ascii="Verdana" w:hAnsi="Verdana"/>
          <w:sz w:val="20"/>
        </w:rPr>
        <w:t xml:space="preserve"> can mean that children get placed with carers or back with family who re-abuse them. In care, re-abuse rates are currently unknown, but there is anecdotal evidence of significant re-victimisation of children and young people while in the care of the State.</w:t>
      </w:r>
      <w:r w:rsidR="003C2FD2" w:rsidRPr="001A743A">
        <w:rPr>
          <w:rStyle w:val="FootnoteReference"/>
        </w:rPr>
        <w:footnoteReference w:id="11"/>
      </w:r>
      <w:r w:rsidR="003C2FD2" w:rsidRPr="001A743A">
        <w:rPr>
          <w:rFonts w:ascii="Verdana" w:hAnsi="Verdana"/>
          <w:sz w:val="20"/>
        </w:rPr>
        <w:t xml:space="preserve"> </w:t>
      </w:r>
    </w:p>
    <w:p w:rsidR="003C2FD2" w:rsidRPr="001A743A" w:rsidRDefault="009A3B65" w:rsidP="003C2FD2">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 xml:space="preserve">Good placement decisions are vital to the recovery of children and young people who have suffered trauma and abuse. </w:t>
      </w:r>
      <w:r w:rsidR="003C2FD2" w:rsidRPr="0037000D">
        <w:rPr>
          <w:rFonts w:ascii="Verdana" w:hAnsi="Verdana"/>
          <w:sz w:val="20"/>
        </w:rPr>
        <w:t xml:space="preserve">Data shows vulnerable children currently have seven to eight prior </w:t>
      </w:r>
      <w:r w:rsidR="00CF1DBF">
        <w:rPr>
          <w:rFonts w:ascii="Verdana" w:hAnsi="Verdana"/>
          <w:sz w:val="20"/>
        </w:rPr>
        <w:t xml:space="preserve">care </w:t>
      </w:r>
      <w:r w:rsidR="003C2FD2" w:rsidRPr="0037000D">
        <w:rPr>
          <w:rFonts w:ascii="Verdana" w:hAnsi="Verdana"/>
          <w:sz w:val="20"/>
        </w:rPr>
        <w:t xml:space="preserve">placements and are, on average, between seven and eight </w:t>
      </w:r>
      <w:r w:rsidR="003C2FD2" w:rsidRPr="0037000D">
        <w:rPr>
          <w:rFonts w:ascii="Verdana" w:hAnsi="Verdana"/>
          <w:sz w:val="20"/>
        </w:rPr>
        <w:lastRenderedPageBreak/>
        <w:t>years old.</w:t>
      </w:r>
      <w:r>
        <w:rPr>
          <w:rStyle w:val="FootnoteReference"/>
        </w:rPr>
        <w:footnoteReference w:id="12"/>
      </w:r>
      <w:r>
        <w:rPr>
          <w:rFonts w:ascii="Verdana" w:hAnsi="Verdana"/>
          <w:sz w:val="20"/>
        </w:rPr>
        <w:t xml:space="preserve"> </w:t>
      </w:r>
      <w:r w:rsidR="003C2FD2" w:rsidRPr="0037000D">
        <w:rPr>
          <w:rFonts w:ascii="Verdana" w:hAnsi="Verdana"/>
          <w:sz w:val="20"/>
        </w:rPr>
        <w:t xml:space="preserve">The high average </w:t>
      </w:r>
      <w:r w:rsidRPr="0037000D">
        <w:rPr>
          <w:rFonts w:ascii="Verdana" w:hAnsi="Verdana"/>
          <w:sz w:val="20"/>
        </w:rPr>
        <w:t>number of placement moves experienced by children at a young age</w:t>
      </w:r>
      <w:r>
        <w:rPr>
          <w:rFonts w:ascii="Verdana" w:hAnsi="Verdana"/>
          <w:sz w:val="20"/>
        </w:rPr>
        <w:t xml:space="preserve"> is </w:t>
      </w:r>
      <w:r w:rsidR="003C2FD2">
        <w:rPr>
          <w:rFonts w:ascii="Verdana" w:hAnsi="Verdana"/>
          <w:sz w:val="20"/>
        </w:rPr>
        <w:t xml:space="preserve">likely </w:t>
      </w:r>
      <w:r>
        <w:rPr>
          <w:rFonts w:ascii="Verdana" w:hAnsi="Verdana"/>
          <w:sz w:val="20"/>
        </w:rPr>
        <w:t xml:space="preserve">to </w:t>
      </w:r>
      <w:r w:rsidR="003C2FD2">
        <w:rPr>
          <w:rFonts w:ascii="Verdana" w:hAnsi="Verdana"/>
          <w:sz w:val="20"/>
        </w:rPr>
        <w:t xml:space="preserve">contribute to </w:t>
      </w:r>
      <w:r>
        <w:rPr>
          <w:rFonts w:ascii="Verdana" w:hAnsi="Verdana"/>
          <w:sz w:val="20"/>
        </w:rPr>
        <w:t xml:space="preserve">their </w:t>
      </w:r>
      <w:r w:rsidR="003C2FD2">
        <w:rPr>
          <w:rFonts w:ascii="Verdana" w:hAnsi="Verdana"/>
          <w:sz w:val="20"/>
        </w:rPr>
        <w:t xml:space="preserve">poor outcomes </w:t>
      </w:r>
      <w:r w:rsidR="003C2FD2" w:rsidRPr="00597A5D">
        <w:rPr>
          <w:rFonts w:ascii="Verdana" w:hAnsi="Verdana"/>
          <w:sz w:val="20"/>
        </w:rPr>
        <w:t>later in life</w:t>
      </w:r>
      <w:r w:rsidR="003C2FD2">
        <w:rPr>
          <w:rFonts w:ascii="Verdana" w:hAnsi="Verdana"/>
          <w:sz w:val="20"/>
        </w:rPr>
        <w:t>.</w:t>
      </w:r>
      <w:r w:rsidR="00CF1DBF">
        <w:rPr>
          <w:rStyle w:val="FootnoteReference"/>
        </w:rPr>
        <w:footnoteReference w:id="13"/>
      </w:r>
    </w:p>
    <w:p w:rsidR="00B057A9" w:rsidRDefault="000C0129" w:rsidP="00B057A9">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B057A9">
        <w:rPr>
          <w:rFonts w:ascii="Verdana" w:hAnsi="Verdana"/>
          <w:sz w:val="20"/>
        </w:rPr>
        <w:t xml:space="preserve">In </w:t>
      </w:r>
      <w:r w:rsidR="003C2FD2" w:rsidRPr="00B057A9">
        <w:rPr>
          <w:rFonts w:ascii="Verdana" w:hAnsi="Verdana"/>
          <w:sz w:val="20"/>
        </w:rPr>
        <w:t xml:space="preserve">addition, in </w:t>
      </w:r>
      <w:r w:rsidRPr="00B057A9">
        <w:rPr>
          <w:rFonts w:ascii="Verdana" w:hAnsi="Verdana"/>
          <w:sz w:val="20"/>
        </w:rPr>
        <w:t xml:space="preserve">their 2016 State of Care report, the Office of the Children’s Commissioner found that Child Youth and Family case management is not sufficiently child-centred. In particular, they noted that Child, Youth and Family does not sufficiently listen to the views of children and young people and support psychological needs and cultural connections. </w:t>
      </w:r>
      <w:r w:rsidR="00B057A9">
        <w:rPr>
          <w:rFonts w:ascii="Verdana" w:hAnsi="Verdana"/>
          <w:sz w:val="20"/>
        </w:rPr>
        <w:t>By child-centred, they meant that children’s rights, needs</w:t>
      </w:r>
      <w:r w:rsidR="00743860">
        <w:rPr>
          <w:rFonts w:ascii="Verdana" w:hAnsi="Verdana"/>
          <w:sz w:val="20"/>
        </w:rPr>
        <w:t>,</w:t>
      </w:r>
      <w:r w:rsidR="00B057A9">
        <w:rPr>
          <w:rFonts w:ascii="Verdana" w:hAnsi="Verdana"/>
          <w:sz w:val="20"/>
        </w:rPr>
        <w:t xml:space="preserve"> interests and opinions are at the centre of decision making.</w:t>
      </w:r>
      <w:r w:rsidR="00B057A9" w:rsidRPr="00B057A9">
        <w:rPr>
          <w:rFonts w:ascii="Verdana" w:hAnsi="Verdana"/>
          <w:sz w:val="20"/>
          <w:vertAlign w:val="superscript"/>
        </w:rPr>
        <w:footnoteReference w:id="14"/>
      </w:r>
      <w:r w:rsidR="00B057A9" w:rsidRPr="00B057A9">
        <w:rPr>
          <w:rFonts w:ascii="Verdana" w:hAnsi="Verdana"/>
          <w:sz w:val="20"/>
        </w:rPr>
        <w:t xml:space="preserve"> </w:t>
      </w:r>
      <w:r w:rsidR="00B057A9">
        <w:rPr>
          <w:rFonts w:ascii="Verdana" w:hAnsi="Verdana"/>
          <w:sz w:val="20"/>
        </w:rPr>
        <w:t xml:space="preserve"> </w:t>
      </w:r>
    </w:p>
    <w:p w:rsidR="00B057A9" w:rsidRPr="00B057A9" w:rsidRDefault="00743860" w:rsidP="00762F2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 xml:space="preserve">During the development of the State of Care report, the </w:t>
      </w:r>
      <w:r w:rsidR="00B057A9" w:rsidRPr="00B057A9">
        <w:rPr>
          <w:rFonts w:ascii="Verdana" w:hAnsi="Verdana"/>
          <w:sz w:val="20"/>
        </w:rPr>
        <w:t xml:space="preserve">Office of the Children’s Commissioner engaged with more than 60 children and young people in the care and protection and youth justice systems through interviews, focus groups and surveys, to find out about their experiences with </w:t>
      </w:r>
      <w:r w:rsidRPr="00B057A9">
        <w:rPr>
          <w:rFonts w:ascii="Verdana" w:hAnsi="Verdana"/>
          <w:sz w:val="20"/>
        </w:rPr>
        <w:t>Child Youth and Family</w:t>
      </w:r>
      <w:r w:rsidR="00B057A9" w:rsidRPr="00B057A9">
        <w:rPr>
          <w:rFonts w:ascii="Verdana" w:hAnsi="Verdana"/>
          <w:sz w:val="20"/>
        </w:rPr>
        <w:t xml:space="preserve">. Children and young people </w:t>
      </w:r>
      <w:r w:rsidR="00B057A9">
        <w:rPr>
          <w:rFonts w:ascii="Verdana" w:hAnsi="Verdana"/>
          <w:sz w:val="20"/>
        </w:rPr>
        <w:t xml:space="preserve">strongly voiced that they </w:t>
      </w:r>
      <w:r w:rsidR="00B057A9" w:rsidRPr="00B057A9">
        <w:rPr>
          <w:rFonts w:ascii="Verdana" w:hAnsi="Verdana"/>
          <w:sz w:val="20"/>
        </w:rPr>
        <w:t xml:space="preserve">wanted to be given a voice in decisions that affect them, involved in care plans and transition planning, and communicated with clearly and respectfully. </w:t>
      </w:r>
      <w:r w:rsidR="00762F2E">
        <w:rPr>
          <w:rFonts w:ascii="Verdana" w:hAnsi="Verdana"/>
          <w:sz w:val="20"/>
        </w:rPr>
        <w:t xml:space="preserve">The children and young people also emphasised a </w:t>
      </w:r>
      <w:r w:rsidR="00762F2E" w:rsidRPr="00762F2E">
        <w:rPr>
          <w:rFonts w:ascii="Verdana" w:hAnsi="Verdana"/>
          <w:sz w:val="20"/>
        </w:rPr>
        <w:t>strong desire to belong and feel connected to others (including with their birth family/whānau, in their current care placement, at school, or within their culture).</w:t>
      </w:r>
      <w:r w:rsidR="00762F2E">
        <w:rPr>
          <w:rStyle w:val="FootnoteReference"/>
        </w:rPr>
        <w:footnoteReference w:id="15"/>
      </w:r>
    </w:p>
    <w:p w:rsidR="000C0129" w:rsidRPr="003C5F10" w:rsidRDefault="006E00F1"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Practitioners are guided by the principles in the CYPF Act when they make decisions and without any principles</w:t>
      </w:r>
      <w:r w:rsidR="00CF1DBF">
        <w:rPr>
          <w:rFonts w:ascii="Verdana" w:hAnsi="Verdana"/>
          <w:sz w:val="20"/>
        </w:rPr>
        <w:t xml:space="preserve"> in section 13 of the CYPF Act </w:t>
      </w:r>
      <w:r>
        <w:rPr>
          <w:rFonts w:ascii="Verdana" w:hAnsi="Verdana"/>
          <w:sz w:val="20"/>
        </w:rPr>
        <w:t>that require</w:t>
      </w:r>
      <w:r w:rsidRPr="003C5F10">
        <w:rPr>
          <w:rFonts w:ascii="Verdana" w:hAnsi="Verdana"/>
          <w:sz w:val="20"/>
        </w:rPr>
        <w:t xml:space="preserve"> </w:t>
      </w:r>
      <w:r w:rsidRPr="00597A5D">
        <w:rPr>
          <w:rFonts w:ascii="Verdana" w:hAnsi="Verdana"/>
          <w:sz w:val="20"/>
        </w:rPr>
        <w:t>listen</w:t>
      </w:r>
      <w:r>
        <w:rPr>
          <w:rFonts w:ascii="Verdana" w:hAnsi="Verdana"/>
          <w:sz w:val="20"/>
        </w:rPr>
        <w:t>ing</w:t>
      </w:r>
      <w:r w:rsidRPr="00597A5D">
        <w:rPr>
          <w:rFonts w:ascii="Verdana" w:hAnsi="Verdana"/>
          <w:sz w:val="20"/>
        </w:rPr>
        <w:t xml:space="preserve"> to the views of children and young people</w:t>
      </w:r>
      <w:r>
        <w:rPr>
          <w:rFonts w:ascii="Verdana" w:hAnsi="Verdana"/>
          <w:sz w:val="20"/>
        </w:rPr>
        <w:t xml:space="preserve">, this practice is not </w:t>
      </w:r>
      <w:r w:rsidR="003C2FD2">
        <w:rPr>
          <w:rFonts w:ascii="Verdana" w:hAnsi="Verdana"/>
          <w:sz w:val="20"/>
        </w:rPr>
        <w:t>undertaken</w:t>
      </w:r>
      <w:r>
        <w:rPr>
          <w:rFonts w:ascii="Verdana" w:hAnsi="Verdana"/>
          <w:sz w:val="20"/>
        </w:rPr>
        <w:t>.</w:t>
      </w:r>
    </w:p>
    <w:p w:rsidR="00995C61" w:rsidRPr="001A743A" w:rsidRDefault="00995C61"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1A743A">
        <w:rPr>
          <w:rFonts w:ascii="Verdana" w:hAnsi="Verdana"/>
          <w:sz w:val="20"/>
        </w:rPr>
        <w:t xml:space="preserve">There is scope to make the </w:t>
      </w:r>
      <w:r w:rsidR="000C0129" w:rsidRPr="001A743A">
        <w:rPr>
          <w:rFonts w:ascii="Verdana" w:hAnsi="Verdana"/>
          <w:sz w:val="20"/>
        </w:rPr>
        <w:t>care and protection principles</w:t>
      </w:r>
      <w:r w:rsidRPr="001A743A">
        <w:rPr>
          <w:rFonts w:ascii="Verdana" w:hAnsi="Verdana"/>
          <w:sz w:val="20"/>
        </w:rPr>
        <w:t xml:space="preserve"> </w:t>
      </w:r>
      <w:r w:rsidR="000C0129" w:rsidRPr="001A743A">
        <w:rPr>
          <w:rFonts w:ascii="Verdana" w:hAnsi="Verdana"/>
          <w:sz w:val="20"/>
        </w:rPr>
        <w:t xml:space="preserve">centred around the child’s best interests and understanding the child’s views </w:t>
      </w:r>
      <w:r w:rsidRPr="001A743A">
        <w:rPr>
          <w:rFonts w:ascii="Verdana" w:hAnsi="Verdana"/>
          <w:sz w:val="20"/>
        </w:rPr>
        <w:t xml:space="preserve">and focused </w:t>
      </w:r>
      <w:r w:rsidR="000C0129" w:rsidRPr="001A743A">
        <w:rPr>
          <w:rFonts w:ascii="Verdana" w:hAnsi="Verdana"/>
          <w:sz w:val="20"/>
        </w:rPr>
        <w:t xml:space="preserve">on the need for safe and stable care, and the preservation of </w:t>
      </w:r>
      <w:r w:rsidRPr="001A743A">
        <w:rPr>
          <w:rFonts w:ascii="Verdana" w:hAnsi="Verdana"/>
          <w:sz w:val="20"/>
        </w:rPr>
        <w:t xml:space="preserve">key relationships </w:t>
      </w:r>
      <w:r w:rsidR="00CF1DBF">
        <w:rPr>
          <w:rFonts w:ascii="Verdana" w:hAnsi="Verdana"/>
          <w:sz w:val="20"/>
        </w:rPr>
        <w:t xml:space="preserve">with </w:t>
      </w:r>
      <w:r w:rsidR="00762F2E" w:rsidRPr="00762F2E">
        <w:rPr>
          <w:rFonts w:ascii="Verdana" w:hAnsi="Verdana"/>
          <w:sz w:val="20"/>
        </w:rPr>
        <w:t>their birth family/whānau</w:t>
      </w:r>
      <w:r w:rsidRPr="001A743A">
        <w:rPr>
          <w:rFonts w:ascii="Verdana" w:hAnsi="Verdana"/>
          <w:sz w:val="20"/>
        </w:rPr>
        <w:t xml:space="preserve">, siblings and other significant adults. </w:t>
      </w:r>
      <w:r w:rsidR="00003482">
        <w:rPr>
          <w:rFonts w:ascii="Verdana" w:hAnsi="Verdana"/>
          <w:sz w:val="20"/>
        </w:rPr>
        <w:t xml:space="preserve">This </w:t>
      </w:r>
      <w:r w:rsidR="00597A5D">
        <w:rPr>
          <w:rFonts w:ascii="Verdana" w:hAnsi="Verdana"/>
          <w:sz w:val="20"/>
        </w:rPr>
        <w:t>is likely to</w:t>
      </w:r>
      <w:r w:rsidR="00003482">
        <w:rPr>
          <w:rFonts w:ascii="Verdana" w:hAnsi="Verdana"/>
          <w:sz w:val="20"/>
        </w:rPr>
        <w:t xml:space="preserve"> result in better long-term outcomes for vulnerable children and young people. </w:t>
      </w:r>
    </w:p>
    <w:p w:rsidR="006F6C67" w:rsidRPr="00A20857" w:rsidRDefault="006F6C67" w:rsidP="00A20857">
      <w:pPr>
        <w:pStyle w:val="Heading3"/>
        <w:ind w:left="0" w:firstLine="0"/>
        <w:rPr>
          <w:rFonts w:ascii="Verdana" w:hAnsi="Verdana"/>
        </w:rPr>
      </w:pPr>
      <w:bookmarkStart w:id="87" w:name="_Toc459975351"/>
      <w:r w:rsidRPr="00A82459">
        <w:rPr>
          <w:rFonts w:ascii="Verdana" w:hAnsi="Verdana"/>
        </w:rPr>
        <w:t>Standards for the care and protection system</w:t>
      </w:r>
      <w:bookmarkEnd w:id="87"/>
      <w:r w:rsidRPr="00A82459">
        <w:rPr>
          <w:rFonts w:ascii="Verdana" w:hAnsi="Verdana"/>
        </w:rPr>
        <w:t xml:space="preserve"> </w:t>
      </w:r>
    </w:p>
    <w:p w:rsidR="002D5559" w:rsidRPr="003708FA" w:rsidRDefault="002D5559" w:rsidP="002D5559">
      <w:pPr>
        <w:rPr>
          <w:rFonts w:ascii="Verdana" w:hAnsi="Verdana" w:cstheme="minorHAnsi"/>
          <w:b/>
        </w:rPr>
      </w:pPr>
      <w:r w:rsidRPr="003708FA">
        <w:rPr>
          <w:rFonts w:ascii="Verdana" w:hAnsi="Verdana" w:cstheme="minorHAnsi"/>
          <w:b/>
        </w:rPr>
        <w:t>New Zealand doe</w:t>
      </w:r>
      <w:r w:rsidR="00522657">
        <w:rPr>
          <w:rFonts w:ascii="Verdana" w:hAnsi="Verdana" w:cstheme="minorHAnsi"/>
          <w:b/>
        </w:rPr>
        <w:t xml:space="preserve">s not currently have </w:t>
      </w:r>
      <w:r w:rsidRPr="003708FA">
        <w:rPr>
          <w:rFonts w:ascii="Verdana" w:hAnsi="Verdana" w:cstheme="minorHAnsi"/>
          <w:b/>
        </w:rPr>
        <w:t>a national set of standards for children and young people in care</w:t>
      </w:r>
    </w:p>
    <w:p w:rsidR="00E677AE" w:rsidRPr="00435715" w:rsidRDefault="00660606"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We have identified that the</w:t>
      </w:r>
      <w:r w:rsidR="001B5DE7" w:rsidRPr="00435715">
        <w:rPr>
          <w:rFonts w:ascii="Verdana" w:hAnsi="Verdana"/>
          <w:sz w:val="20"/>
        </w:rPr>
        <w:t xml:space="preserve"> regulatory settings</w:t>
      </w:r>
      <w:r>
        <w:rPr>
          <w:rFonts w:ascii="Verdana" w:hAnsi="Verdana"/>
          <w:sz w:val="20"/>
        </w:rPr>
        <w:t xml:space="preserve"> and standards</w:t>
      </w:r>
      <w:r w:rsidR="001B5DE7" w:rsidRPr="00435715">
        <w:rPr>
          <w:rFonts w:ascii="Verdana" w:hAnsi="Verdana"/>
          <w:sz w:val="20"/>
        </w:rPr>
        <w:t xml:space="preserve"> for children </w:t>
      </w:r>
      <w:r>
        <w:rPr>
          <w:rFonts w:ascii="Verdana" w:hAnsi="Verdana"/>
          <w:sz w:val="20"/>
        </w:rPr>
        <w:t xml:space="preserve">and young people </w:t>
      </w:r>
      <w:r w:rsidR="001B5DE7" w:rsidRPr="00435715">
        <w:rPr>
          <w:rFonts w:ascii="Verdana" w:hAnsi="Verdana"/>
          <w:sz w:val="20"/>
        </w:rPr>
        <w:t>in care are</w:t>
      </w:r>
      <w:r>
        <w:rPr>
          <w:rFonts w:ascii="Verdana" w:hAnsi="Verdana"/>
          <w:sz w:val="20"/>
        </w:rPr>
        <w:t xml:space="preserve"> limited and only applied to a narrow care population</w:t>
      </w:r>
      <w:r w:rsidR="001B5DE7" w:rsidRPr="00435715">
        <w:rPr>
          <w:rFonts w:ascii="Verdana" w:hAnsi="Verdana"/>
          <w:sz w:val="20"/>
        </w:rPr>
        <w:t xml:space="preserve">. </w:t>
      </w:r>
      <w:r w:rsidR="00D7117B" w:rsidRPr="00435715">
        <w:rPr>
          <w:rFonts w:ascii="Verdana" w:hAnsi="Verdana"/>
          <w:sz w:val="20"/>
        </w:rPr>
        <w:t xml:space="preserve">The CYPF Act currently provides a regulation-making power for care in residences established by the </w:t>
      </w:r>
      <w:r w:rsidR="007D0B7B" w:rsidRPr="00435715">
        <w:rPr>
          <w:rFonts w:ascii="Verdana" w:hAnsi="Verdana"/>
          <w:sz w:val="20"/>
        </w:rPr>
        <w:t>chief executive</w:t>
      </w:r>
      <w:r w:rsidR="00D7117B" w:rsidRPr="00435715">
        <w:rPr>
          <w:rFonts w:ascii="Verdana" w:hAnsi="Verdana"/>
          <w:sz w:val="20"/>
        </w:rPr>
        <w:t xml:space="preserve"> and for the residential component of a programme or activity imposed as a condition of a supervision with activity order or supervision with residence order. There is no similar power enabling the making of care standards for all children and young people in care or for determining the monitoring and enforcement mechanisms of those standards. </w:t>
      </w:r>
    </w:p>
    <w:p w:rsidR="000C0129" w:rsidRDefault="002D5559"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lastRenderedPageBreak/>
        <w:t xml:space="preserve">Most comparable jurisdictions </w:t>
      </w:r>
      <w:r w:rsidR="000869BB">
        <w:rPr>
          <w:rFonts w:ascii="Verdana" w:hAnsi="Verdana"/>
          <w:sz w:val="20"/>
        </w:rPr>
        <w:t xml:space="preserve">(eg England, Scotland, New South Wales, Queensland, </w:t>
      </w:r>
      <w:proofErr w:type="gramStart"/>
      <w:r w:rsidR="000869BB">
        <w:rPr>
          <w:rFonts w:ascii="Verdana" w:hAnsi="Verdana"/>
          <w:sz w:val="20"/>
        </w:rPr>
        <w:t>Canada</w:t>
      </w:r>
      <w:proofErr w:type="gramEnd"/>
      <w:r w:rsidR="000869BB">
        <w:rPr>
          <w:rFonts w:ascii="Verdana" w:hAnsi="Verdana"/>
          <w:sz w:val="20"/>
        </w:rPr>
        <w:t xml:space="preserve">) </w:t>
      </w:r>
      <w:r w:rsidRPr="00435715">
        <w:rPr>
          <w:rFonts w:ascii="Verdana" w:hAnsi="Verdana"/>
          <w:sz w:val="20"/>
        </w:rPr>
        <w:t>have care standards supported through legislation, though they vary in their focus, legislative standing and level of detail.</w:t>
      </w:r>
      <w:r w:rsidR="00366E98" w:rsidRPr="003C5F10">
        <w:rPr>
          <w:rFonts w:ascii="Verdana" w:hAnsi="Verdana"/>
          <w:sz w:val="20"/>
          <w:vertAlign w:val="superscript"/>
        </w:rPr>
        <w:footnoteReference w:id="16"/>
      </w:r>
      <w:r w:rsidRPr="00435715">
        <w:rPr>
          <w:rFonts w:ascii="Verdana" w:hAnsi="Verdana"/>
          <w:sz w:val="20"/>
        </w:rPr>
        <w:t xml:space="preserve"> Broadly, standards in other jurisdictions can be categorised into two groups: those that focus on the requirements on the state and service providers and those that focus on children and young people’s rights and the quality of care they should expect to receive. </w:t>
      </w:r>
    </w:p>
    <w:p w:rsidR="000C0129" w:rsidRDefault="002D5559"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The final product of care standards </w:t>
      </w:r>
      <w:r w:rsidR="000869BB">
        <w:rPr>
          <w:rFonts w:ascii="Verdana" w:hAnsi="Verdana"/>
          <w:sz w:val="20"/>
        </w:rPr>
        <w:t>can</w:t>
      </w:r>
      <w:r w:rsidRPr="00435715">
        <w:rPr>
          <w:rFonts w:ascii="Verdana" w:hAnsi="Verdana"/>
          <w:sz w:val="20"/>
        </w:rPr>
        <w:t xml:space="preserve"> exist outside of </w:t>
      </w:r>
      <w:r w:rsidR="00022BFF">
        <w:rPr>
          <w:rFonts w:ascii="Verdana" w:hAnsi="Verdana"/>
          <w:sz w:val="20"/>
        </w:rPr>
        <w:t xml:space="preserve">primary </w:t>
      </w:r>
      <w:r w:rsidRPr="00435715">
        <w:rPr>
          <w:rFonts w:ascii="Verdana" w:hAnsi="Verdana"/>
          <w:sz w:val="20"/>
        </w:rPr>
        <w:t>legislation. This is tr</w:t>
      </w:r>
      <w:r w:rsidR="00BA5257" w:rsidRPr="00435715">
        <w:rPr>
          <w:rFonts w:ascii="Verdana" w:hAnsi="Verdana"/>
          <w:sz w:val="20"/>
        </w:rPr>
        <w:t xml:space="preserve">ue for Scotland, where </w:t>
      </w:r>
      <w:r w:rsidRPr="00435715">
        <w:rPr>
          <w:rFonts w:ascii="Verdana" w:hAnsi="Verdana"/>
          <w:sz w:val="20"/>
        </w:rPr>
        <w:t xml:space="preserve">care standards are outlined in a document developed by Scottish </w:t>
      </w:r>
      <w:r w:rsidR="00022BFF">
        <w:rPr>
          <w:rFonts w:ascii="Verdana" w:hAnsi="Verdana"/>
          <w:sz w:val="20"/>
        </w:rPr>
        <w:t>Ministers</w:t>
      </w:r>
      <w:r w:rsidRPr="00435715">
        <w:rPr>
          <w:rFonts w:ascii="Verdana" w:hAnsi="Verdana"/>
          <w:sz w:val="20"/>
        </w:rPr>
        <w:t xml:space="preserve"> in response to a directive in their primary legislation. Alternatively, some standards are based on relevant legislation without supporting legislative provisions (</w:t>
      </w:r>
      <w:r w:rsidR="000C0129">
        <w:rPr>
          <w:rFonts w:ascii="Verdana" w:hAnsi="Verdana"/>
          <w:sz w:val="20"/>
        </w:rPr>
        <w:t>such as</w:t>
      </w:r>
      <w:r w:rsidRPr="00435715">
        <w:rPr>
          <w:rFonts w:ascii="Verdana" w:hAnsi="Verdana"/>
          <w:sz w:val="20"/>
        </w:rPr>
        <w:t xml:space="preserve"> Ireland). In this case, standards are seen as reinforcing or elaborating on legislation without being based on a specific legislative directive. </w:t>
      </w:r>
    </w:p>
    <w:p w:rsidR="00592BE6" w:rsidRDefault="000C0129" w:rsidP="003A39F6">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Without legislative </w:t>
      </w:r>
      <w:r w:rsidR="00022BFF">
        <w:rPr>
          <w:rFonts w:ascii="Verdana" w:hAnsi="Verdana"/>
          <w:sz w:val="20"/>
        </w:rPr>
        <w:t xml:space="preserve">directives or </w:t>
      </w:r>
      <w:r w:rsidRPr="00435715">
        <w:rPr>
          <w:rFonts w:ascii="Verdana" w:hAnsi="Verdana"/>
          <w:sz w:val="20"/>
        </w:rPr>
        <w:t xml:space="preserve">requirements, children </w:t>
      </w:r>
      <w:r w:rsidR="003A39F6">
        <w:rPr>
          <w:rFonts w:ascii="Verdana" w:hAnsi="Verdana"/>
          <w:sz w:val="20"/>
        </w:rPr>
        <w:t xml:space="preserve">and young people </w:t>
      </w:r>
      <w:r w:rsidRPr="00435715">
        <w:rPr>
          <w:rFonts w:ascii="Verdana" w:hAnsi="Verdana"/>
          <w:sz w:val="20"/>
        </w:rPr>
        <w:t xml:space="preserve">in care </w:t>
      </w:r>
      <w:r>
        <w:rPr>
          <w:rFonts w:ascii="Verdana" w:hAnsi="Verdana"/>
          <w:sz w:val="20"/>
        </w:rPr>
        <w:t xml:space="preserve">in New Zealand </w:t>
      </w:r>
      <w:r w:rsidRPr="00435715">
        <w:rPr>
          <w:rFonts w:ascii="Verdana" w:hAnsi="Verdana"/>
          <w:sz w:val="20"/>
        </w:rPr>
        <w:t xml:space="preserve">are reliant on </w:t>
      </w:r>
      <w:r w:rsidRPr="002F31F2">
        <w:rPr>
          <w:rFonts w:ascii="Verdana" w:hAnsi="Verdana"/>
          <w:sz w:val="20"/>
        </w:rPr>
        <w:t>Child, Youth and Family</w:t>
      </w:r>
      <w:r w:rsidRPr="00435715">
        <w:rPr>
          <w:rFonts w:ascii="Verdana" w:hAnsi="Verdana"/>
          <w:sz w:val="20"/>
        </w:rPr>
        <w:t xml:space="preserve"> creating care standards and monitoring itself on meeting those standards. This has not been done to date. In practice, there </w:t>
      </w:r>
      <w:r w:rsidR="00573B06">
        <w:rPr>
          <w:rFonts w:ascii="Verdana" w:hAnsi="Verdana"/>
          <w:sz w:val="20"/>
        </w:rPr>
        <w:t xml:space="preserve">are standards for approval for organisations providing care services and </w:t>
      </w:r>
      <w:r w:rsidRPr="00435715">
        <w:rPr>
          <w:rFonts w:ascii="Verdana" w:hAnsi="Verdana"/>
          <w:sz w:val="20"/>
        </w:rPr>
        <w:t>a caregiver assessment which includes a Police check, referee check and social worker interview. There is also a charter which set</w:t>
      </w:r>
      <w:r w:rsidR="00022BFF">
        <w:rPr>
          <w:rFonts w:ascii="Verdana" w:hAnsi="Verdana"/>
          <w:sz w:val="20"/>
        </w:rPr>
        <w:t>s</w:t>
      </w:r>
      <w:r w:rsidRPr="00435715">
        <w:rPr>
          <w:rFonts w:ascii="Verdana" w:hAnsi="Verdana"/>
          <w:sz w:val="20"/>
        </w:rPr>
        <w:t xml:space="preserve"> out the rights of children and young people. </w:t>
      </w:r>
      <w:r>
        <w:rPr>
          <w:rFonts w:ascii="Verdana" w:hAnsi="Verdana"/>
          <w:sz w:val="20"/>
        </w:rPr>
        <w:t xml:space="preserve">However, these measures do not provide sufficient levels of </w:t>
      </w:r>
      <w:r w:rsidRPr="00293291">
        <w:rPr>
          <w:rFonts w:ascii="Verdana" w:hAnsi="Verdana"/>
          <w:sz w:val="20"/>
        </w:rPr>
        <w:t xml:space="preserve">accountability on the care system </w:t>
      </w:r>
      <w:r w:rsidR="003A39F6">
        <w:rPr>
          <w:rFonts w:ascii="Verdana" w:hAnsi="Verdana"/>
          <w:sz w:val="20"/>
        </w:rPr>
        <w:t xml:space="preserve">to </w:t>
      </w:r>
      <w:r w:rsidRPr="00293291">
        <w:rPr>
          <w:rFonts w:ascii="Verdana" w:hAnsi="Verdana"/>
          <w:sz w:val="20"/>
        </w:rPr>
        <w:t xml:space="preserve">ensure a </w:t>
      </w:r>
      <w:r>
        <w:rPr>
          <w:rFonts w:ascii="Verdana" w:hAnsi="Verdana"/>
          <w:sz w:val="20"/>
        </w:rPr>
        <w:t xml:space="preserve">safe, </w:t>
      </w:r>
      <w:r w:rsidRPr="00293291">
        <w:rPr>
          <w:rFonts w:ascii="Verdana" w:hAnsi="Verdana"/>
          <w:sz w:val="20"/>
        </w:rPr>
        <w:t>stable and loving family</w:t>
      </w:r>
      <w:r w:rsidR="00FC0F4D">
        <w:rPr>
          <w:rFonts w:ascii="Verdana" w:hAnsi="Verdana"/>
          <w:sz w:val="20"/>
        </w:rPr>
        <w:t xml:space="preserve"> or quality care </w:t>
      </w:r>
      <w:r w:rsidR="003A39F6">
        <w:rPr>
          <w:rFonts w:ascii="Verdana" w:hAnsi="Verdana"/>
          <w:sz w:val="20"/>
        </w:rPr>
        <w:t>arrangements</w:t>
      </w:r>
      <w:r w:rsidRPr="00293291">
        <w:rPr>
          <w:rFonts w:ascii="Verdana" w:hAnsi="Verdana"/>
          <w:sz w:val="20"/>
        </w:rPr>
        <w:t xml:space="preserve">. Furthermore, there are no independent checks or oversight on whether Child, Youth and Family are meeting standards. </w:t>
      </w:r>
    </w:p>
    <w:p w:rsidR="003A39F6" w:rsidRDefault="00B057A9" w:rsidP="003A39F6">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The Office of the Children’s Commissioner does monitor Child, Youth and Family</w:t>
      </w:r>
      <w:r w:rsidR="003D1BB1">
        <w:rPr>
          <w:rFonts w:ascii="Verdana" w:hAnsi="Verdana"/>
          <w:sz w:val="20"/>
        </w:rPr>
        <w:t xml:space="preserve">, but this is done without a set of standards to specifically monitor progress against and only focuses on some parts of the system. </w:t>
      </w:r>
      <w:r w:rsidR="00592BE6">
        <w:rPr>
          <w:rFonts w:ascii="Verdana" w:hAnsi="Verdana"/>
          <w:sz w:val="20"/>
        </w:rPr>
        <w:t xml:space="preserve">A more robust system is needed to ensure that </w:t>
      </w:r>
      <w:r w:rsidR="00520AE2">
        <w:rPr>
          <w:rFonts w:ascii="Verdana" w:hAnsi="Verdana"/>
          <w:sz w:val="20"/>
        </w:rPr>
        <w:t>the new Ministry</w:t>
      </w:r>
      <w:r w:rsidR="00592BE6">
        <w:rPr>
          <w:rFonts w:ascii="Verdana" w:hAnsi="Verdana"/>
          <w:sz w:val="20"/>
        </w:rPr>
        <w:t xml:space="preserve"> </w:t>
      </w:r>
      <w:r w:rsidR="008E6940">
        <w:rPr>
          <w:rFonts w:ascii="Verdana" w:hAnsi="Verdana"/>
          <w:sz w:val="20"/>
        </w:rPr>
        <w:t xml:space="preserve">knows what standards it needs to work towards meeting and for this process to have the right levels of accountability and transparency. </w:t>
      </w:r>
    </w:p>
    <w:p w:rsidR="009A3B65" w:rsidRDefault="003A39F6" w:rsidP="003A39F6">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0F5C01">
        <w:rPr>
          <w:rFonts w:ascii="Verdana" w:hAnsi="Verdana"/>
          <w:sz w:val="20"/>
        </w:rPr>
        <w:t>It is important that those working in the care sector have a shared framework to work from that can be planned towards, evidenced, monitored and evaluated to demonstrate children in care are achieving good outcomes. Care standards can improve the quality of care by focus</w:t>
      </w:r>
      <w:r>
        <w:rPr>
          <w:rFonts w:ascii="Verdana" w:hAnsi="Verdana"/>
          <w:sz w:val="20"/>
        </w:rPr>
        <w:t>ing</w:t>
      </w:r>
      <w:r w:rsidRPr="000F5C01">
        <w:rPr>
          <w:rFonts w:ascii="Verdana" w:hAnsi="Verdana"/>
          <w:sz w:val="20"/>
        </w:rPr>
        <w:t xml:space="preserve"> on best practice.</w:t>
      </w:r>
      <w:r>
        <w:rPr>
          <w:rFonts w:ascii="Verdana" w:hAnsi="Verdana"/>
          <w:sz w:val="20"/>
        </w:rPr>
        <w:t xml:space="preserve"> </w:t>
      </w:r>
      <w:r w:rsidRPr="000F5C01">
        <w:rPr>
          <w:rFonts w:ascii="Verdana" w:hAnsi="Verdana"/>
          <w:sz w:val="20"/>
        </w:rPr>
        <w:t>In Ontario, their Child Protection Standards focus on the quality of service delivery to children, youth and their families receiving child protection services by establishing a minimum level of performance for child protection workers</w:t>
      </w:r>
      <w:r>
        <w:rPr>
          <w:rFonts w:ascii="Verdana" w:hAnsi="Verdana"/>
          <w:sz w:val="20"/>
        </w:rPr>
        <w:t>. They</w:t>
      </w:r>
      <w:r w:rsidRPr="003C5F10">
        <w:rPr>
          <w:rFonts w:ascii="Verdana" w:hAnsi="Verdana"/>
          <w:sz w:val="20"/>
        </w:rPr>
        <w:t xml:space="preserve"> </w:t>
      </w:r>
      <w:r w:rsidRPr="000869BB">
        <w:rPr>
          <w:rFonts w:ascii="Verdana" w:hAnsi="Verdana"/>
          <w:sz w:val="20"/>
        </w:rPr>
        <w:t>aim to promote consistently high quality service delivery to children, youth and their families receiving child protection services</w:t>
      </w:r>
      <w:r w:rsidRPr="003C5F10">
        <w:rPr>
          <w:rFonts w:ascii="Verdana" w:hAnsi="Verdana"/>
          <w:sz w:val="20"/>
        </w:rPr>
        <w:t xml:space="preserve"> and </w:t>
      </w:r>
      <w:r w:rsidRPr="000869BB">
        <w:rPr>
          <w:rFonts w:ascii="Verdana" w:hAnsi="Verdana"/>
          <w:sz w:val="20"/>
        </w:rPr>
        <w:t>provide the baseline for demonstrating performance</w:t>
      </w:r>
      <w:r>
        <w:rPr>
          <w:rFonts w:ascii="Verdana" w:hAnsi="Verdana"/>
          <w:sz w:val="20"/>
        </w:rPr>
        <w:t>.</w:t>
      </w:r>
      <w:r w:rsidRPr="003A39F6">
        <w:rPr>
          <w:rFonts w:ascii="Verdana" w:hAnsi="Verdana"/>
          <w:sz w:val="20"/>
        </w:rPr>
        <w:t xml:space="preserve"> </w:t>
      </w:r>
      <w:r>
        <w:rPr>
          <w:rFonts w:ascii="Verdana" w:hAnsi="Verdana"/>
          <w:sz w:val="20"/>
        </w:rPr>
        <w:t>Where care standards operate in other jurisdictions, there is more accountability on the system and more public scrutiny.</w:t>
      </w:r>
    </w:p>
    <w:p w:rsidR="00762F2E" w:rsidRPr="003A39F6" w:rsidRDefault="00762F2E" w:rsidP="00762F2E">
      <w:pPr>
        <w:tabs>
          <w:tab w:val="left" w:pos="567"/>
        </w:tabs>
        <w:suppressAutoHyphens/>
        <w:autoSpaceDE w:val="0"/>
        <w:autoSpaceDN w:val="0"/>
        <w:adjustRightInd w:val="0"/>
        <w:spacing w:before="120" w:after="120"/>
        <w:textAlignment w:val="center"/>
        <w:rPr>
          <w:rFonts w:ascii="Verdana" w:hAnsi="Verdana"/>
          <w:sz w:val="20"/>
        </w:rPr>
      </w:pPr>
    </w:p>
    <w:p w:rsidR="00CB09CD" w:rsidRPr="003708FA" w:rsidRDefault="00CB09CD" w:rsidP="00CB09CD">
      <w:pPr>
        <w:pStyle w:val="Heading3"/>
        <w:ind w:left="0" w:firstLine="0"/>
        <w:rPr>
          <w:rFonts w:ascii="Verdana" w:hAnsi="Verdana"/>
        </w:rPr>
      </w:pPr>
      <w:bookmarkStart w:id="88" w:name="_Toc459975352"/>
      <w:r w:rsidRPr="003708FA">
        <w:rPr>
          <w:rFonts w:ascii="Verdana" w:hAnsi="Verdana"/>
        </w:rPr>
        <w:lastRenderedPageBreak/>
        <w:t>Financial assistance for caregivers</w:t>
      </w:r>
      <w:bookmarkEnd w:id="88"/>
      <w:r w:rsidRPr="003708FA">
        <w:rPr>
          <w:rFonts w:ascii="Verdana" w:hAnsi="Verdana"/>
        </w:rPr>
        <w:t xml:space="preserve"> </w:t>
      </w:r>
    </w:p>
    <w:p w:rsidR="00292668" w:rsidRPr="003708FA" w:rsidRDefault="00F0667C" w:rsidP="00292668">
      <w:pPr>
        <w:ind w:right="170"/>
        <w:rPr>
          <w:rFonts w:ascii="Verdana" w:hAnsi="Verdana" w:cstheme="minorHAnsi"/>
          <w:b/>
        </w:rPr>
      </w:pPr>
      <w:r>
        <w:rPr>
          <w:rFonts w:ascii="Verdana" w:hAnsi="Verdana" w:cstheme="minorHAnsi"/>
          <w:b/>
        </w:rPr>
        <w:t xml:space="preserve">Setting the scene </w:t>
      </w:r>
    </w:p>
    <w:p w:rsidR="000C31E9" w:rsidRPr="00435715" w:rsidRDefault="00261719"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The core f</w:t>
      </w:r>
      <w:r w:rsidR="00A26318" w:rsidRPr="00435715">
        <w:rPr>
          <w:rFonts w:ascii="Verdana" w:hAnsi="Verdana"/>
          <w:sz w:val="20"/>
        </w:rPr>
        <w:t xml:space="preserve">inancial assistance </w:t>
      </w:r>
      <w:r w:rsidR="00592868">
        <w:rPr>
          <w:rFonts w:ascii="Verdana" w:hAnsi="Verdana"/>
          <w:sz w:val="20"/>
        </w:rPr>
        <w:t>for</w:t>
      </w:r>
      <w:r w:rsidR="00A26318" w:rsidRPr="00435715">
        <w:rPr>
          <w:rFonts w:ascii="Verdana" w:hAnsi="Verdana"/>
          <w:sz w:val="20"/>
        </w:rPr>
        <w:t xml:space="preserve"> those caring for children who are not their own consists of Foster Care Allowance (FCA) administered by Child Youth and Family </w:t>
      </w:r>
      <w:r w:rsidRPr="00435715">
        <w:rPr>
          <w:rFonts w:ascii="Verdana" w:hAnsi="Verdana"/>
          <w:sz w:val="20"/>
        </w:rPr>
        <w:t xml:space="preserve">for children in </w:t>
      </w:r>
      <w:r w:rsidR="00592868">
        <w:rPr>
          <w:rFonts w:ascii="Verdana" w:hAnsi="Verdana"/>
          <w:sz w:val="20"/>
        </w:rPr>
        <w:t xml:space="preserve">care or custody of the chief executive </w:t>
      </w:r>
      <w:r w:rsidR="006251B1">
        <w:rPr>
          <w:rFonts w:ascii="Verdana" w:hAnsi="Verdana"/>
          <w:sz w:val="20"/>
        </w:rPr>
        <w:t xml:space="preserve">or an approved social service </w:t>
      </w:r>
      <w:r w:rsidR="00A26318" w:rsidRPr="00435715">
        <w:rPr>
          <w:rFonts w:ascii="Verdana" w:hAnsi="Verdana"/>
          <w:sz w:val="20"/>
        </w:rPr>
        <w:t>and Orphan’s Benefit (OB) and Unsupported Child’s Benefit (UCB) administered by Work and Income</w:t>
      </w:r>
      <w:r w:rsidR="00A26318" w:rsidRPr="003C5F10">
        <w:rPr>
          <w:rFonts w:ascii="Verdana" w:hAnsi="Verdana"/>
          <w:sz w:val="20"/>
          <w:vertAlign w:val="superscript"/>
        </w:rPr>
        <w:footnoteReference w:id="17"/>
      </w:r>
      <w:r w:rsidRPr="00435715">
        <w:rPr>
          <w:rFonts w:ascii="Verdana" w:hAnsi="Verdana"/>
          <w:sz w:val="20"/>
        </w:rPr>
        <w:t xml:space="preserve"> for children in care</w:t>
      </w:r>
      <w:r w:rsidR="006251B1">
        <w:rPr>
          <w:rFonts w:ascii="Verdana" w:hAnsi="Verdana"/>
          <w:sz w:val="20"/>
        </w:rPr>
        <w:t xml:space="preserve"> that is not State care</w:t>
      </w:r>
      <w:r w:rsidR="00A26318" w:rsidRPr="00435715">
        <w:rPr>
          <w:rFonts w:ascii="Verdana" w:hAnsi="Verdana"/>
          <w:sz w:val="20"/>
        </w:rPr>
        <w:t xml:space="preserve">. </w:t>
      </w:r>
    </w:p>
    <w:p w:rsidR="00A26318" w:rsidRPr="00435715" w:rsidRDefault="00A26318"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FCA is paid </w:t>
      </w:r>
      <w:r w:rsidR="00592868">
        <w:rPr>
          <w:rFonts w:ascii="Verdana" w:hAnsi="Verdana"/>
          <w:sz w:val="20"/>
        </w:rPr>
        <w:t>for</w:t>
      </w:r>
      <w:r w:rsidRPr="00435715">
        <w:rPr>
          <w:rFonts w:ascii="Verdana" w:hAnsi="Verdana"/>
          <w:sz w:val="20"/>
        </w:rPr>
        <w:t xml:space="preserve"> </w:t>
      </w:r>
      <w:r w:rsidR="001A77EF" w:rsidRPr="00435715">
        <w:rPr>
          <w:rFonts w:ascii="Verdana" w:hAnsi="Verdana"/>
          <w:sz w:val="20"/>
        </w:rPr>
        <w:t xml:space="preserve">around </w:t>
      </w:r>
      <w:r w:rsidRPr="00435715">
        <w:rPr>
          <w:rFonts w:ascii="Verdana" w:hAnsi="Verdana"/>
          <w:sz w:val="20"/>
        </w:rPr>
        <w:t>4,900 children and young people up to the age of 17 at a cost of approximately $41 million per annum</w:t>
      </w:r>
      <w:r w:rsidR="00972983" w:rsidRPr="00435715">
        <w:rPr>
          <w:rFonts w:ascii="Verdana" w:hAnsi="Verdana"/>
          <w:sz w:val="20"/>
        </w:rPr>
        <w:t>.</w:t>
      </w:r>
      <w:r w:rsidRPr="00435715">
        <w:rPr>
          <w:rFonts w:ascii="Verdana" w:hAnsi="Verdana"/>
          <w:sz w:val="20"/>
        </w:rPr>
        <w:t xml:space="preserve"> </w:t>
      </w:r>
      <w:r w:rsidR="001A2198" w:rsidRPr="00435715">
        <w:rPr>
          <w:rFonts w:ascii="Verdana" w:hAnsi="Verdana"/>
          <w:sz w:val="20"/>
        </w:rPr>
        <w:t xml:space="preserve">Many caregivers are on low incomes, with just over 42 per cent </w:t>
      </w:r>
      <w:r w:rsidR="001A77EF" w:rsidRPr="00435715">
        <w:rPr>
          <w:rFonts w:ascii="Verdana" w:hAnsi="Verdana"/>
          <w:sz w:val="20"/>
        </w:rPr>
        <w:t>receiving</w:t>
      </w:r>
      <w:r w:rsidR="001A2198" w:rsidRPr="00435715">
        <w:rPr>
          <w:rFonts w:ascii="Verdana" w:hAnsi="Verdana"/>
          <w:sz w:val="20"/>
        </w:rPr>
        <w:t xml:space="preserve"> a benefit. </w:t>
      </w:r>
      <w:r w:rsidRPr="00435715">
        <w:rPr>
          <w:rFonts w:ascii="Verdana" w:hAnsi="Verdana"/>
          <w:sz w:val="20"/>
        </w:rPr>
        <w:t xml:space="preserve">When foster care placements become permanent, this usually involves moving from receiving </w:t>
      </w:r>
      <w:r w:rsidR="006251B1">
        <w:rPr>
          <w:rFonts w:ascii="Verdana" w:hAnsi="Verdana"/>
          <w:sz w:val="20"/>
        </w:rPr>
        <w:t>FCA</w:t>
      </w:r>
      <w:r w:rsidR="006251B1" w:rsidRPr="00435715">
        <w:rPr>
          <w:rFonts w:ascii="Verdana" w:hAnsi="Verdana"/>
          <w:sz w:val="20"/>
        </w:rPr>
        <w:t xml:space="preserve"> </w:t>
      </w:r>
      <w:r w:rsidRPr="00435715">
        <w:rPr>
          <w:rFonts w:ascii="Verdana" w:hAnsi="Verdana"/>
          <w:sz w:val="20"/>
        </w:rPr>
        <w:t xml:space="preserve">payments from </w:t>
      </w:r>
      <w:r w:rsidR="002F31F2" w:rsidRPr="002F31F2">
        <w:rPr>
          <w:rFonts w:ascii="Verdana" w:hAnsi="Verdana"/>
          <w:sz w:val="20"/>
        </w:rPr>
        <w:t>Child, Youth and Family</w:t>
      </w:r>
      <w:r w:rsidRPr="00435715">
        <w:rPr>
          <w:rFonts w:ascii="Verdana" w:hAnsi="Verdana"/>
          <w:sz w:val="20"/>
        </w:rPr>
        <w:t xml:space="preserve"> to receiving UCB from Work and Income</w:t>
      </w:r>
      <w:r w:rsidR="002402EA">
        <w:rPr>
          <w:rFonts w:ascii="Verdana" w:hAnsi="Verdana"/>
          <w:sz w:val="20"/>
        </w:rPr>
        <w:t>,</w:t>
      </w:r>
      <w:r w:rsidRPr="00435715">
        <w:rPr>
          <w:rFonts w:ascii="Verdana" w:hAnsi="Verdana"/>
          <w:sz w:val="20"/>
        </w:rPr>
        <w:t xml:space="preserve"> with additional financial support available where required. </w:t>
      </w:r>
    </w:p>
    <w:p w:rsidR="00762834" w:rsidRPr="00435715" w:rsidRDefault="00A26318"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OB and UCB are paid in relation to just over 14,000 children and young people up to the age of 18 who cannot be cared for by parents, but who are not in </w:t>
      </w:r>
      <w:r w:rsidR="006251B1">
        <w:rPr>
          <w:rFonts w:ascii="Verdana" w:hAnsi="Verdana"/>
          <w:sz w:val="20"/>
        </w:rPr>
        <w:t>S</w:t>
      </w:r>
      <w:r w:rsidR="004C0B1B">
        <w:rPr>
          <w:rFonts w:ascii="Verdana" w:hAnsi="Verdana"/>
          <w:sz w:val="20"/>
        </w:rPr>
        <w:t xml:space="preserve">tate </w:t>
      </w:r>
      <w:r w:rsidRPr="00435715">
        <w:rPr>
          <w:rFonts w:ascii="Verdana" w:hAnsi="Verdana"/>
          <w:sz w:val="20"/>
        </w:rPr>
        <w:t>care, at a cost of $137 million per annum.</w:t>
      </w:r>
      <w:r w:rsidR="00BC5527">
        <w:rPr>
          <w:rStyle w:val="FootnoteReference"/>
        </w:rPr>
        <w:footnoteReference w:id="18"/>
      </w:r>
      <w:r w:rsidRPr="00435715">
        <w:rPr>
          <w:rFonts w:ascii="Verdana" w:hAnsi="Verdana"/>
          <w:sz w:val="20"/>
        </w:rPr>
        <w:t xml:space="preserve"> For a caregiver to receive UCB</w:t>
      </w:r>
      <w:r w:rsidR="00BC5527">
        <w:rPr>
          <w:rFonts w:ascii="Verdana" w:hAnsi="Verdana"/>
          <w:sz w:val="20"/>
        </w:rPr>
        <w:t>,</w:t>
      </w:r>
      <w:r w:rsidRPr="00435715">
        <w:rPr>
          <w:rFonts w:ascii="Verdana" w:hAnsi="Verdana"/>
          <w:sz w:val="20"/>
        </w:rPr>
        <w:t xml:space="preserve"> one or both of the child's natural, adoptive or step-parent</w:t>
      </w:r>
      <w:r w:rsidR="00D479E1" w:rsidRPr="00435715">
        <w:rPr>
          <w:rFonts w:ascii="Verdana" w:hAnsi="Verdana"/>
          <w:sz w:val="20"/>
        </w:rPr>
        <w:t>s</w:t>
      </w:r>
      <w:r w:rsidRPr="00435715">
        <w:rPr>
          <w:rFonts w:ascii="Verdana" w:hAnsi="Verdana"/>
          <w:sz w:val="20"/>
        </w:rPr>
        <w:t xml:space="preserve"> must be unable to care for the child because of a breakdown in the child’s family.</w:t>
      </w:r>
      <w:r w:rsidR="00B34C29" w:rsidRPr="00435715">
        <w:rPr>
          <w:rFonts w:ascii="Verdana" w:hAnsi="Verdana"/>
          <w:sz w:val="20"/>
        </w:rPr>
        <w:t xml:space="preserve"> To receive OB</w:t>
      </w:r>
      <w:r w:rsidR="00AB03DF" w:rsidRPr="00435715">
        <w:rPr>
          <w:rFonts w:ascii="Verdana" w:hAnsi="Verdana"/>
          <w:sz w:val="20"/>
        </w:rPr>
        <w:t>, the child's parents must either be deceased, cannot be found or they suffer from a serious long-term illness or incapacity, which makes them unable to care for their child</w:t>
      </w:r>
      <w:r w:rsidR="00B34C29" w:rsidRPr="00435715">
        <w:rPr>
          <w:rFonts w:ascii="Verdana" w:hAnsi="Verdana"/>
          <w:sz w:val="20"/>
        </w:rPr>
        <w:t>.</w:t>
      </w:r>
      <w:r w:rsidRPr="00435715">
        <w:rPr>
          <w:rFonts w:ascii="Verdana" w:hAnsi="Verdana"/>
          <w:sz w:val="20"/>
        </w:rPr>
        <w:t xml:space="preserve"> The majority of</w:t>
      </w:r>
      <w:r w:rsidR="00B34C29" w:rsidRPr="00435715">
        <w:rPr>
          <w:rFonts w:ascii="Verdana" w:hAnsi="Verdana"/>
          <w:sz w:val="20"/>
        </w:rPr>
        <w:t xml:space="preserve"> OB and UCB</w:t>
      </w:r>
      <w:r w:rsidRPr="00435715">
        <w:rPr>
          <w:rFonts w:ascii="Verdana" w:hAnsi="Verdana"/>
          <w:sz w:val="20"/>
        </w:rPr>
        <w:t xml:space="preserve"> carers are family members, such as a grandparent who steps in when the parents cannot or should not continue caring for them</w:t>
      </w:r>
      <w:r w:rsidR="001A77EF" w:rsidRPr="00435715">
        <w:rPr>
          <w:rFonts w:ascii="Verdana" w:hAnsi="Verdana"/>
          <w:sz w:val="20"/>
        </w:rPr>
        <w:t>,</w:t>
      </w:r>
      <w:r w:rsidRPr="00435715">
        <w:rPr>
          <w:rFonts w:ascii="Verdana" w:hAnsi="Verdana"/>
          <w:sz w:val="20"/>
        </w:rPr>
        <w:t xml:space="preserve"> including where there are care and protection issues. Around half receive a main benefit. </w:t>
      </w:r>
    </w:p>
    <w:p w:rsidR="00762834" w:rsidRPr="00435715" w:rsidRDefault="002402EA"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FCA, OB and UCB</w:t>
      </w:r>
      <w:r w:rsidR="000C31E9" w:rsidRPr="00435715">
        <w:rPr>
          <w:rFonts w:ascii="Verdana" w:hAnsi="Verdana"/>
          <w:sz w:val="20"/>
        </w:rPr>
        <w:t xml:space="preserve"> have </w:t>
      </w:r>
      <w:r w:rsidR="006B2488" w:rsidRPr="00435715">
        <w:rPr>
          <w:rFonts w:ascii="Verdana" w:hAnsi="Verdana"/>
          <w:sz w:val="20"/>
        </w:rPr>
        <w:t xml:space="preserve">the same </w:t>
      </w:r>
      <w:r w:rsidR="000C31E9" w:rsidRPr="00435715">
        <w:rPr>
          <w:rFonts w:ascii="Verdana" w:hAnsi="Verdana"/>
          <w:sz w:val="20"/>
        </w:rPr>
        <w:t xml:space="preserve">standardised core payments ranging from $146 to $204 per child per week depending on the age of the child. </w:t>
      </w:r>
      <w:r w:rsidR="00AB6CAF" w:rsidRPr="00435715">
        <w:rPr>
          <w:rFonts w:ascii="Verdana" w:hAnsi="Verdana"/>
          <w:sz w:val="20"/>
        </w:rPr>
        <w:t>These payments are not taxable.</w:t>
      </w:r>
      <w:r w:rsidR="005C6C04" w:rsidRPr="00435715">
        <w:rPr>
          <w:rFonts w:ascii="Verdana" w:hAnsi="Verdana"/>
          <w:sz w:val="20"/>
        </w:rPr>
        <w:t xml:space="preserve"> </w:t>
      </w:r>
      <w:r w:rsidR="001A77EF" w:rsidRPr="00435715">
        <w:rPr>
          <w:rFonts w:ascii="Verdana" w:hAnsi="Verdana"/>
          <w:sz w:val="20"/>
        </w:rPr>
        <w:t xml:space="preserve">The </w:t>
      </w:r>
      <w:r w:rsidR="00592868" w:rsidRPr="00435715">
        <w:rPr>
          <w:rFonts w:ascii="Verdana" w:hAnsi="Verdana"/>
          <w:sz w:val="20"/>
        </w:rPr>
        <w:t>eligibility</w:t>
      </w:r>
      <w:r w:rsidR="006B2488" w:rsidRPr="00435715">
        <w:rPr>
          <w:rFonts w:ascii="Verdana" w:hAnsi="Verdana"/>
          <w:sz w:val="20"/>
        </w:rPr>
        <w:t xml:space="preserve"> criteria for OB</w:t>
      </w:r>
      <w:r w:rsidR="00BC5527">
        <w:rPr>
          <w:rFonts w:ascii="Verdana" w:hAnsi="Verdana"/>
          <w:sz w:val="20"/>
        </w:rPr>
        <w:t xml:space="preserve"> and </w:t>
      </w:r>
      <w:r w:rsidR="006B2488" w:rsidRPr="00435715">
        <w:rPr>
          <w:rFonts w:ascii="Verdana" w:hAnsi="Verdana"/>
          <w:sz w:val="20"/>
        </w:rPr>
        <w:t xml:space="preserve">UCB are set out in the Social Security Act </w:t>
      </w:r>
      <w:r w:rsidR="00BC5527">
        <w:rPr>
          <w:rFonts w:ascii="Verdana" w:hAnsi="Verdana"/>
          <w:sz w:val="20"/>
        </w:rPr>
        <w:t xml:space="preserve">1964 </w:t>
      </w:r>
      <w:r w:rsidR="006B2488" w:rsidRPr="00435715">
        <w:rPr>
          <w:rFonts w:ascii="Verdana" w:hAnsi="Verdana"/>
          <w:sz w:val="20"/>
        </w:rPr>
        <w:t xml:space="preserve">and </w:t>
      </w:r>
      <w:r w:rsidR="005C6C04" w:rsidRPr="00435715">
        <w:rPr>
          <w:rFonts w:ascii="Verdana" w:hAnsi="Verdana"/>
          <w:sz w:val="20"/>
        </w:rPr>
        <w:t xml:space="preserve">rates are set out in the schedule. The CYPF Act allows the </w:t>
      </w:r>
      <w:r w:rsidR="007D0B7B" w:rsidRPr="00435715">
        <w:rPr>
          <w:rFonts w:ascii="Verdana" w:hAnsi="Verdana"/>
          <w:sz w:val="20"/>
        </w:rPr>
        <w:t>chief executive</w:t>
      </w:r>
      <w:r w:rsidR="005C6C04" w:rsidRPr="00435715">
        <w:rPr>
          <w:rFonts w:ascii="Verdana" w:hAnsi="Verdana"/>
          <w:sz w:val="20"/>
        </w:rPr>
        <w:t xml:space="preserve"> to determine the rates of payment with minimum rates</w:t>
      </w:r>
      <w:r w:rsidR="00CB41B1" w:rsidRPr="00435715">
        <w:rPr>
          <w:rFonts w:ascii="Verdana" w:hAnsi="Verdana"/>
          <w:sz w:val="20"/>
        </w:rPr>
        <w:t>,</w:t>
      </w:r>
      <w:r w:rsidR="005C6C04" w:rsidRPr="00435715">
        <w:rPr>
          <w:rFonts w:ascii="Verdana" w:hAnsi="Verdana"/>
          <w:sz w:val="20"/>
        </w:rPr>
        <w:t xml:space="preserve"> in respect of board and lodgings of children and young people</w:t>
      </w:r>
      <w:r w:rsidR="00CB41B1" w:rsidRPr="00435715">
        <w:rPr>
          <w:rFonts w:ascii="Verdana" w:hAnsi="Verdana"/>
          <w:sz w:val="20"/>
        </w:rPr>
        <w:t>,</w:t>
      </w:r>
      <w:r w:rsidR="005C6C04" w:rsidRPr="00435715">
        <w:rPr>
          <w:rFonts w:ascii="Verdana" w:hAnsi="Verdana"/>
          <w:sz w:val="20"/>
        </w:rPr>
        <w:t xml:space="preserve"> </w:t>
      </w:r>
      <w:r w:rsidR="006251B1" w:rsidRPr="006251B1">
        <w:rPr>
          <w:rFonts w:ascii="Verdana" w:hAnsi="Verdana"/>
          <w:sz w:val="20"/>
        </w:rPr>
        <w:t>adjusted for CPI increases by Order in Council every year.</w:t>
      </w:r>
    </w:p>
    <w:p w:rsidR="00160AC9" w:rsidRPr="00435715" w:rsidRDefault="002D3B2E"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In many cases, care funded by </w:t>
      </w:r>
      <w:r w:rsidR="001A77EF" w:rsidRPr="00435715">
        <w:rPr>
          <w:rFonts w:ascii="Verdana" w:hAnsi="Verdana"/>
          <w:sz w:val="20"/>
        </w:rPr>
        <w:t>UCB</w:t>
      </w:r>
      <w:r w:rsidRPr="00435715">
        <w:rPr>
          <w:rFonts w:ascii="Verdana" w:hAnsi="Verdana"/>
          <w:sz w:val="20"/>
        </w:rPr>
        <w:t xml:space="preserve"> provides an alternative to initiating formal custody arrangements and many of the UCB children and young people have had prior contact with </w:t>
      </w:r>
      <w:r w:rsidR="001A77EF" w:rsidRPr="00435715">
        <w:rPr>
          <w:rFonts w:ascii="Verdana" w:hAnsi="Verdana"/>
          <w:sz w:val="20"/>
        </w:rPr>
        <w:t>C</w:t>
      </w:r>
      <w:r w:rsidR="002F31F2">
        <w:rPr>
          <w:rFonts w:ascii="Verdana" w:hAnsi="Verdana"/>
          <w:sz w:val="20"/>
        </w:rPr>
        <w:t>hild, Youth and Family</w:t>
      </w:r>
      <w:r w:rsidRPr="00435715">
        <w:rPr>
          <w:rFonts w:ascii="Verdana" w:hAnsi="Verdana"/>
          <w:sz w:val="20"/>
        </w:rPr>
        <w:t xml:space="preserve">. </w:t>
      </w:r>
      <w:r w:rsidR="00F6715E" w:rsidRPr="00435715">
        <w:rPr>
          <w:rFonts w:ascii="Verdana" w:hAnsi="Verdana"/>
          <w:sz w:val="20"/>
        </w:rPr>
        <w:t xml:space="preserve">Over the course of 2014, approximately 50 per cent of UCB entrants (4,438 children starting on UCB) had been in contact with </w:t>
      </w:r>
      <w:r w:rsidR="002F31F2" w:rsidRPr="002F31F2">
        <w:rPr>
          <w:rFonts w:ascii="Verdana" w:hAnsi="Verdana"/>
          <w:sz w:val="20"/>
        </w:rPr>
        <w:t xml:space="preserve">Child, Youth and Family </w:t>
      </w:r>
      <w:r w:rsidR="00F6715E" w:rsidRPr="00435715">
        <w:rPr>
          <w:rFonts w:ascii="Verdana" w:hAnsi="Verdana"/>
          <w:sz w:val="20"/>
        </w:rPr>
        <w:t>in the prior 12 months</w:t>
      </w:r>
      <w:r w:rsidR="00BD33E1" w:rsidRPr="00435715">
        <w:rPr>
          <w:rFonts w:ascii="Verdana" w:hAnsi="Verdana"/>
          <w:sz w:val="20"/>
        </w:rPr>
        <w:t>,</w:t>
      </w:r>
      <w:r w:rsidR="00F6715E" w:rsidRPr="00435715">
        <w:rPr>
          <w:rFonts w:ascii="Verdana" w:hAnsi="Verdana"/>
          <w:sz w:val="20"/>
        </w:rPr>
        <w:t xml:space="preserve"> demonstrating the overlapping nature of UCB and </w:t>
      </w:r>
      <w:r w:rsidR="002F31F2" w:rsidRPr="002F31F2">
        <w:rPr>
          <w:rFonts w:ascii="Verdana" w:hAnsi="Verdana"/>
          <w:sz w:val="20"/>
        </w:rPr>
        <w:t>Child, Youth and Family</w:t>
      </w:r>
      <w:r w:rsidR="00F6715E" w:rsidRPr="00435715">
        <w:rPr>
          <w:rFonts w:ascii="Verdana" w:hAnsi="Verdana"/>
          <w:sz w:val="20"/>
        </w:rPr>
        <w:t xml:space="preserve"> children. </w:t>
      </w:r>
      <w:r w:rsidR="000B44B5" w:rsidRPr="00435715">
        <w:rPr>
          <w:rFonts w:ascii="Verdana" w:hAnsi="Verdana"/>
          <w:sz w:val="20"/>
        </w:rPr>
        <w:t>C</w:t>
      </w:r>
      <w:r w:rsidR="00160AC9" w:rsidRPr="00435715">
        <w:rPr>
          <w:rFonts w:ascii="Verdana" w:hAnsi="Verdana"/>
          <w:sz w:val="20"/>
        </w:rPr>
        <w:t xml:space="preserve">hildren receiving OB/UCB are </w:t>
      </w:r>
      <w:r w:rsidR="000B44B5" w:rsidRPr="00435715">
        <w:rPr>
          <w:rFonts w:ascii="Verdana" w:hAnsi="Verdana"/>
          <w:sz w:val="20"/>
        </w:rPr>
        <w:t xml:space="preserve">likely to be </w:t>
      </w:r>
      <w:r w:rsidR="00160AC9" w:rsidRPr="00435715">
        <w:rPr>
          <w:rFonts w:ascii="Verdana" w:hAnsi="Verdana"/>
          <w:sz w:val="20"/>
        </w:rPr>
        <w:t>vulnerab</w:t>
      </w:r>
      <w:r w:rsidR="000B44B5" w:rsidRPr="00435715">
        <w:rPr>
          <w:rFonts w:ascii="Verdana" w:hAnsi="Verdana"/>
          <w:sz w:val="20"/>
        </w:rPr>
        <w:t xml:space="preserve">le and experience poor outcomes, however information on their outcomes is lacking. </w:t>
      </w:r>
    </w:p>
    <w:p w:rsidR="00A04945" w:rsidRPr="003708FA" w:rsidRDefault="002D3B2E" w:rsidP="00A04945">
      <w:pPr>
        <w:ind w:right="170"/>
        <w:rPr>
          <w:rFonts w:ascii="Verdana" w:hAnsi="Verdana" w:cstheme="minorHAnsi"/>
          <w:b/>
          <w:lang w:val="en-NZ"/>
        </w:rPr>
      </w:pPr>
      <w:r w:rsidRPr="003708FA">
        <w:rPr>
          <w:rFonts w:ascii="Verdana" w:hAnsi="Verdana" w:cstheme="minorHAnsi"/>
          <w:b/>
          <w:lang w:val="en-NZ"/>
        </w:rPr>
        <w:lastRenderedPageBreak/>
        <w:t xml:space="preserve">Differences exist between the financial support package </w:t>
      </w:r>
      <w:r w:rsidR="0083781C">
        <w:rPr>
          <w:rFonts w:ascii="Verdana" w:hAnsi="Verdana" w:cstheme="minorHAnsi"/>
          <w:b/>
          <w:lang w:val="en-NZ"/>
        </w:rPr>
        <w:t xml:space="preserve">that </w:t>
      </w:r>
      <w:r w:rsidRPr="003708FA">
        <w:rPr>
          <w:rFonts w:ascii="Verdana" w:hAnsi="Verdana" w:cstheme="minorHAnsi"/>
          <w:b/>
          <w:lang w:val="en-NZ"/>
        </w:rPr>
        <w:t>foster carers and OB and UCB carers can receive</w:t>
      </w:r>
      <w:r w:rsidR="0083781C">
        <w:rPr>
          <w:rFonts w:ascii="Verdana" w:hAnsi="Verdana" w:cstheme="minorHAnsi"/>
          <w:b/>
          <w:lang w:val="en-NZ"/>
        </w:rPr>
        <w:t>,</w:t>
      </w:r>
      <w:r w:rsidRPr="003708FA">
        <w:rPr>
          <w:rFonts w:ascii="Verdana" w:hAnsi="Verdana" w:cstheme="minorHAnsi"/>
          <w:b/>
          <w:lang w:val="en-NZ"/>
        </w:rPr>
        <w:t xml:space="preserve"> and payments are not transparent </w:t>
      </w:r>
    </w:p>
    <w:p w:rsidR="00F0667C" w:rsidRPr="00435715" w:rsidRDefault="00F0667C"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Foster carers are able to receive the In-Work Tax Credit (income and work-tested), but are not able to receive any other tax credits or other financial support from Work and Income. OB</w:t>
      </w:r>
      <w:r>
        <w:rPr>
          <w:rFonts w:ascii="Verdana" w:hAnsi="Verdana"/>
          <w:sz w:val="20"/>
        </w:rPr>
        <w:t xml:space="preserve"> and </w:t>
      </w:r>
      <w:r w:rsidRPr="00435715">
        <w:rPr>
          <w:rFonts w:ascii="Verdana" w:hAnsi="Verdana"/>
          <w:sz w:val="20"/>
        </w:rPr>
        <w:t xml:space="preserve">UCB carers are also eligible for other (largely income-tested) support from Work and Income and IRD, including Childcare Assistance, </w:t>
      </w:r>
      <w:r>
        <w:rPr>
          <w:rFonts w:ascii="Verdana" w:hAnsi="Verdana"/>
          <w:sz w:val="20"/>
        </w:rPr>
        <w:t>h</w:t>
      </w:r>
      <w:r w:rsidRPr="00435715">
        <w:rPr>
          <w:rFonts w:ascii="Verdana" w:hAnsi="Verdana"/>
          <w:sz w:val="20"/>
        </w:rPr>
        <w:t xml:space="preserve">ardship payments, the In-Work Tax Credit (though no other tax credits), and the Disability and Child Disability Allowances. </w:t>
      </w:r>
    </w:p>
    <w:p w:rsidR="00762834" w:rsidRPr="00435715" w:rsidRDefault="00072246"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A package of assistance, which comprises the Establishment Grant, School and Year Start </w:t>
      </w:r>
      <w:proofErr w:type="gramStart"/>
      <w:r w:rsidRPr="00435715">
        <w:rPr>
          <w:rFonts w:ascii="Verdana" w:hAnsi="Verdana"/>
          <w:sz w:val="20"/>
        </w:rPr>
        <w:t>Up</w:t>
      </w:r>
      <w:proofErr w:type="gramEnd"/>
      <w:r w:rsidRPr="00435715">
        <w:rPr>
          <w:rFonts w:ascii="Verdana" w:hAnsi="Verdana"/>
          <w:sz w:val="20"/>
        </w:rPr>
        <w:t xml:space="preserve"> Payment and the Extraordinary Care Fund, was made available to </w:t>
      </w:r>
      <w:r w:rsidR="00BC5527">
        <w:rPr>
          <w:rFonts w:ascii="Verdana" w:hAnsi="Verdana"/>
          <w:sz w:val="20"/>
        </w:rPr>
        <w:t>OB and UCB</w:t>
      </w:r>
      <w:r w:rsidRPr="00435715">
        <w:rPr>
          <w:rFonts w:ascii="Verdana" w:hAnsi="Verdana"/>
          <w:sz w:val="20"/>
        </w:rPr>
        <w:t xml:space="preserve"> children from 2014. This was created to provide alignment with the additional allowances that foster carers receive, however </w:t>
      </w:r>
      <w:r w:rsidR="00D22AF2" w:rsidRPr="00435715">
        <w:rPr>
          <w:rFonts w:ascii="Verdana" w:hAnsi="Verdana"/>
          <w:sz w:val="20"/>
        </w:rPr>
        <w:t xml:space="preserve">slight </w:t>
      </w:r>
      <w:r w:rsidR="00762834" w:rsidRPr="00435715">
        <w:rPr>
          <w:rFonts w:ascii="Verdana" w:hAnsi="Verdana"/>
          <w:sz w:val="20"/>
        </w:rPr>
        <w:t xml:space="preserve">differences in the </w:t>
      </w:r>
      <w:r w:rsidR="00C72E5B" w:rsidRPr="00435715">
        <w:rPr>
          <w:rFonts w:ascii="Verdana" w:hAnsi="Verdana"/>
          <w:sz w:val="20"/>
        </w:rPr>
        <w:t xml:space="preserve">payments and </w:t>
      </w:r>
      <w:r w:rsidR="00762834" w:rsidRPr="00435715">
        <w:rPr>
          <w:rFonts w:ascii="Verdana" w:hAnsi="Verdana"/>
          <w:sz w:val="20"/>
        </w:rPr>
        <w:t>level</w:t>
      </w:r>
      <w:r w:rsidR="00C72E5B" w:rsidRPr="00435715">
        <w:rPr>
          <w:rFonts w:ascii="Verdana" w:hAnsi="Verdana"/>
          <w:sz w:val="20"/>
        </w:rPr>
        <w:t xml:space="preserve"> of assistance</w:t>
      </w:r>
      <w:r w:rsidRPr="00435715">
        <w:rPr>
          <w:rFonts w:ascii="Verdana" w:hAnsi="Verdana"/>
          <w:sz w:val="20"/>
        </w:rPr>
        <w:t xml:space="preserve"> remain</w:t>
      </w:r>
      <w:r w:rsidR="00762834" w:rsidRPr="00435715">
        <w:rPr>
          <w:rFonts w:ascii="Verdana" w:hAnsi="Verdana"/>
          <w:sz w:val="20"/>
        </w:rPr>
        <w:t>.</w:t>
      </w:r>
      <w:r w:rsidR="00762834" w:rsidRPr="00D51CCD">
        <w:rPr>
          <w:rFonts w:ascii="Verdana" w:hAnsi="Verdana"/>
          <w:sz w:val="20"/>
          <w:vertAlign w:val="superscript"/>
        </w:rPr>
        <w:footnoteReference w:id="19"/>
      </w:r>
      <w:r w:rsidR="00762834" w:rsidRPr="00435715">
        <w:rPr>
          <w:rFonts w:ascii="Verdana" w:hAnsi="Verdana"/>
          <w:sz w:val="20"/>
        </w:rPr>
        <w:t xml:space="preserve"> Initial analysis shows that foster carers are able to easily access more assistance (at least $173 per year where children are paid the maximum School and Year Start Up Payment)</w:t>
      </w:r>
      <w:r w:rsidR="00762834" w:rsidRPr="00D51CCD">
        <w:rPr>
          <w:rFonts w:ascii="Verdana" w:hAnsi="Verdana"/>
          <w:sz w:val="20"/>
          <w:vertAlign w:val="superscript"/>
        </w:rPr>
        <w:footnoteReference w:id="20"/>
      </w:r>
      <w:r w:rsidR="00762834" w:rsidRPr="00435715">
        <w:rPr>
          <w:rFonts w:ascii="Verdana" w:hAnsi="Verdana"/>
          <w:sz w:val="20"/>
        </w:rPr>
        <w:t xml:space="preserve"> than OB</w:t>
      </w:r>
      <w:r w:rsidR="00BC5527">
        <w:rPr>
          <w:rFonts w:ascii="Verdana" w:hAnsi="Verdana"/>
          <w:sz w:val="20"/>
        </w:rPr>
        <w:t xml:space="preserve"> and </w:t>
      </w:r>
      <w:r w:rsidR="00762834" w:rsidRPr="00435715">
        <w:rPr>
          <w:rFonts w:ascii="Verdana" w:hAnsi="Verdana"/>
          <w:sz w:val="20"/>
        </w:rPr>
        <w:t xml:space="preserve">UCB carers, </w:t>
      </w:r>
      <w:r w:rsidR="006251B1" w:rsidRPr="00435715">
        <w:rPr>
          <w:rFonts w:ascii="Verdana" w:hAnsi="Verdana"/>
          <w:sz w:val="20"/>
        </w:rPr>
        <w:t xml:space="preserve">despite </w:t>
      </w:r>
      <w:r w:rsidR="006251B1">
        <w:rPr>
          <w:rFonts w:ascii="Verdana" w:hAnsi="Verdana"/>
          <w:sz w:val="20"/>
        </w:rPr>
        <w:t>legislative amendment that will require</w:t>
      </w:r>
      <w:r w:rsidR="006251B1" w:rsidRPr="00435715">
        <w:rPr>
          <w:rFonts w:ascii="Verdana" w:hAnsi="Verdana"/>
          <w:sz w:val="20"/>
        </w:rPr>
        <w:t xml:space="preserve"> the </w:t>
      </w:r>
      <w:r w:rsidR="006251B1">
        <w:rPr>
          <w:rFonts w:ascii="Verdana" w:hAnsi="Verdana"/>
          <w:sz w:val="20"/>
        </w:rPr>
        <w:t xml:space="preserve">same </w:t>
      </w:r>
      <w:r w:rsidR="006251B1" w:rsidRPr="00435715">
        <w:rPr>
          <w:rFonts w:ascii="Verdana" w:hAnsi="Verdana"/>
          <w:sz w:val="20"/>
        </w:rPr>
        <w:t xml:space="preserve">Clothing Allowance </w:t>
      </w:r>
      <w:r w:rsidR="006251B1">
        <w:rPr>
          <w:rFonts w:ascii="Verdana" w:hAnsi="Verdana"/>
          <w:sz w:val="20"/>
        </w:rPr>
        <w:t xml:space="preserve">as FCA to be paid </w:t>
      </w:r>
      <w:r w:rsidR="0083781C">
        <w:rPr>
          <w:rFonts w:ascii="Verdana" w:hAnsi="Verdana"/>
          <w:sz w:val="20"/>
        </w:rPr>
        <w:t xml:space="preserve">to </w:t>
      </w:r>
      <w:r w:rsidR="006251B1">
        <w:rPr>
          <w:rFonts w:ascii="Verdana" w:hAnsi="Verdana"/>
          <w:sz w:val="20"/>
        </w:rPr>
        <w:t xml:space="preserve">OB and UCB carers, </w:t>
      </w:r>
      <w:r w:rsidR="006251B1" w:rsidRPr="00435715">
        <w:rPr>
          <w:rFonts w:ascii="Verdana" w:hAnsi="Verdana"/>
          <w:sz w:val="20"/>
        </w:rPr>
        <w:t>which will be available from 2018.</w:t>
      </w:r>
    </w:p>
    <w:p w:rsidR="00172EB2" w:rsidRDefault="008F74C6"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Foster carers </w:t>
      </w:r>
      <w:r w:rsidR="00C72E5B" w:rsidRPr="00435715">
        <w:rPr>
          <w:rFonts w:ascii="Verdana" w:hAnsi="Verdana"/>
          <w:sz w:val="20"/>
        </w:rPr>
        <w:t>ca</w:t>
      </w:r>
      <w:r w:rsidR="000C31E9" w:rsidRPr="00435715">
        <w:rPr>
          <w:rFonts w:ascii="Verdana" w:hAnsi="Verdana"/>
          <w:sz w:val="20"/>
        </w:rPr>
        <w:t>n</w:t>
      </w:r>
      <w:r w:rsidR="00C72E5B" w:rsidRPr="00435715">
        <w:rPr>
          <w:rFonts w:ascii="Verdana" w:hAnsi="Verdana"/>
          <w:sz w:val="20"/>
        </w:rPr>
        <w:t xml:space="preserve"> also be reimbursed for actual expenses </w:t>
      </w:r>
      <w:r w:rsidR="00AB6CAF" w:rsidRPr="00435715">
        <w:rPr>
          <w:rFonts w:ascii="Verdana" w:hAnsi="Verdana"/>
          <w:sz w:val="20"/>
        </w:rPr>
        <w:t xml:space="preserve">related to the child </w:t>
      </w:r>
      <w:r w:rsidRPr="00435715">
        <w:rPr>
          <w:rFonts w:ascii="Verdana" w:hAnsi="Verdana"/>
          <w:sz w:val="20"/>
        </w:rPr>
        <w:t>which cover health and education costs, travel, nappies and any other ‘reasonable costs’</w:t>
      </w:r>
      <w:r w:rsidR="000C31E9" w:rsidRPr="00435715">
        <w:rPr>
          <w:rFonts w:ascii="Verdana" w:hAnsi="Verdana"/>
          <w:sz w:val="20"/>
        </w:rPr>
        <w:t xml:space="preserve">. </w:t>
      </w:r>
      <w:r w:rsidR="00172EB2" w:rsidRPr="00435715">
        <w:rPr>
          <w:rFonts w:ascii="Verdana" w:hAnsi="Verdana"/>
          <w:sz w:val="20"/>
        </w:rPr>
        <w:t xml:space="preserve">There is little guidance about the use of the discretionary payments that </w:t>
      </w:r>
      <w:r w:rsidR="002F31F2" w:rsidRPr="002F31F2">
        <w:rPr>
          <w:rFonts w:ascii="Verdana" w:hAnsi="Verdana"/>
          <w:sz w:val="20"/>
        </w:rPr>
        <w:t xml:space="preserve">Child, Youth and Family </w:t>
      </w:r>
      <w:r w:rsidR="00172EB2" w:rsidRPr="00435715">
        <w:rPr>
          <w:rFonts w:ascii="Verdana" w:hAnsi="Verdana"/>
          <w:sz w:val="20"/>
        </w:rPr>
        <w:t>have for caregivers other than ‘reasonable costs’. There is also considerable variability between sites about the kind of costs that are covered.</w:t>
      </w:r>
    </w:p>
    <w:p w:rsidR="00A04945" w:rsidRPr="003708FA" w:rsidRDefault="002D3B2E" w:rsidP="00A04945">
      <w:pPr>
        <w:ind w:right="170"/>
        <w:rPr>
          <w:rFonts w:ascii="Verdana" w:hAnsi="Verdana" w:cstheme="minorHAnsi"/>
          <w:b/>
          <w:lang w:val="en-NZ"/>
        </w:rPr>
      </w:pPr>
      <w:r w:rsidRPr="003708FA">
        <w:rPr>
          <w:rFonts w:ascii="Verdana" w:hAnsi="Verdana" w:cstheme="minorHAnsi"/>
          <w:b/>
          <w:lang w:val="en-NZ"/>
        </w:rPr>
        <w:t xml:space="preserve">Additional financial support for higher needs children and skilled carers is inconsistent, unclear and insufficient </w:t>
      </w:r>
    </w:p>
    <w:p w:rsidR="00AD4166" w:rsidRPr="00435715" w:rsidRDefault="00172EB2"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A number of carers </w:t>
      </w:r>
      <w:r w:rsidR="00D479E1" w:rsidRPr="00435715">
        <w:rPr>
          <w:rFonts w:ascii="Verdana" w:hAnsi="Verdana"/>
          <w:sz w:val="20"/>
        </w:rPr>
        <w:t>receiving</w:t>
      </w:r>
      <w:r w:rsidRPr="00435715">
        <w:rPr>
          <w:rFonts w:ascii="Verdana" w:hAnsi="Verdana"/>
          <w:sz w:val="20"/>
        </w:rPr>
        <w:t xml:space="preserve"> UCB, OB and FCA offer specialist care skills</w:t>
      </w:r>
      <w:r w:rsidR="00D479E1" w:rsidRPr="00435715">
        <w:rPr>
          <w:rFonts w:ascii="Verdana" w:hAnsi="Verdana"/>
          <w:sz w:val="20"/>
        </w:rPr>
        <w:t>,</w:t>
      </w:r>
      <w:r w:rsidRPr="00435715">
        <w:rPr>
          <w:rFonts w:ascii="Verdana" w:hAnsi="Verdana"/>
          <w:sz w:val="20"/>
        </w:rPr>
        <w:t xml:space="preserve"> and work with behaviourally challenging children. There is some ability to pay higher than the base rate of FCA, however this practise is variable across sites and </w:t>
      </w:r>
      <w:r w:rsidR="002D3B2E" w:rsidRPr="00435715">
        <w:rPr>
          <w:rFonts w:ascii="Verdana" w:hAnsi="Verdana"/>
          <w:sz w:val="20"/>
        </w:rPr>
        <w:t xml:space="preserve">strong </w:t>
      </w:r>
      <w:r w:rsidRPr="00435715">
        <w:rPr>
          <w:rFonts w:ascii="Verdana" w:hAnsi="Verdana"/>
          <w:sz w:val="20"/>
        </w:rPr>
        <w:t xml:space="preserve">guidance is lacking. There is no ability to pay a higher rate of </w:t>
      </w:r>
      <w:r w:rsidR="00D479E1" w:rsidRPr="00435715">
        <w:rPr>
          <w:rFonts w:ascii="Verdana" w:hAnsi="Verdana"/>
          <w:sz w:val="20"/>
        </w:rPr>
        <w:t>OB</w:t>
      </w:r>
      <w:r w:rsidR="00BC5527">
        <w:rPr>
          <w:rFonts w:ascii="Verdana" w:hAnsi="Verdana"/>
          <w:sz w:val="20"/>
        </w:rPr>
        <w:t xml:space="preserve"> or </w:t>
      </w:r>
      <w:r w:rsidRPr="00435715">
        <w:rPr>
          <w:rFonts w:ascii="Verdana" w:hAnsi="Verdana"/>
          <w:sz w:val="20"/>
        </w:rPr>
        <w:t>UCB.</w:t>
      </w:r>
    </w:p>
    <w:p w:rsidR="003A39F6" w:rsidRPr="00BC5527" w:rsidRDefault="003A39F6" w:rsidP="003A39F6">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BC5527">
        <w:rPr>
          <w:rFonts w:ascii="Verdana" w:hAnsi="Verdana"/>
          <w:sz w:val="20"/>
        </w:rPr>
        <w:t xml:space="preserve">There is a concern that </w:t>
      </w:r>
      <w:r>
        <w:rPr>
          <w:rFonts w:ascii="Verdana" w:hAnsi="Verdana"/>
          <w:sz w:val="20"/>
        </w:rPr>
        <w:t xml:space="preserve">some </w:t>
      </w:r>
      <w:r w:rsidRPr="00BC5527">
        <w:rPr>
          <w:rFonts w:ascii="Verdana" w:hAnsi="Verdana"/>
          <w:sz w:val="20"/>
        </w:rPr>
        <w:t xml:space="preserve">children </w:t>
      </w:r>
      <w:r>
        <w:rPr>
          <w:rFonts w:ascii="Verdana" w:hAnsi="Verdana"/>
          <w:sz w:val="20"/>
        </w:rPr>
        <w:t xml:space="preserve">and young people </w:t>
      </w:r>
      <w:r w:rsidRPr="00BC5527">
        <w:rPr>
          <w:rFonts w:ascii="Verdana" w:hAnsi="Verdana"/>
          <w:sz w:val="20"/>
        </w:rPr>
        <w:t xml:space="preserve">who have complex needs are being placed in households where resources </w:t>
      </w:r>
      <w:r>
        <w:rPr>
          <w:rFonts w:ascii="Verdana" w:hAnsi="Verdana"/>
          <w:sz w:val="20"/>
        </w:rPr>
        <w:t xml:space="preserve">and skills </w:t>
      </w:r>
      <w:r w:rsidRPr="00BC5527">
        <w:rPr>
          <w:rFonts w:ascii="Verdana" w:hAnsi="Verdana"/>
          <w:sz w:val="20"/>
        </w:rPr>
        <w:t xml:space="preserve">are </w:t>
      </w:r>
      <w:r>
        <w:rPr>
          <w:rFonts w:ascii="Verdana" w:hAnsi="Verdana"/>
          <w:sz w:val="20"/>
        </w:rPr>
        <w:t>limited</w:t>
      </w:r>
      <w:r w:rsidRPr="00BC5527">
        <w:rPr>
          <w:rFonts w:ascii="Verdana" w:hAnsi="Verdana"/>
          <w:sz w:val="20"/>
        </w:rPr>
        <w:t xml:space="preserve">. Greater financial assistance may be required especially for those looking after children and young people with complex needs. </w:t>
      </w:r>
    </w:p>
    <w:p w:rsidR="00C60797" w:rsidRPr="00435715" w:rsidRDefault="00AD4166"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Many other jurisdictions provide higher levels of support for challenging children or young people. For example several states in Australia, including New South Wales, </w:t>
      </w:r>
      <w:r w:rsidRPr="00435715">
        <w:rPr>
          <w:rFonts w:ascii="Verdana" w:hAnsi="Verdana"/>
          <w:sz w:val="20"/>
        </w:rPr>
        <w:lastRenderedPageBreak/>
        <w:t>Northern Territory, Queensland, provide differing levels of support based on the child’s needs.</w:t>
      </w:r>
      <w:r w:rsidR="00CF2ED1" w:rsidRPr="00D51CCD">
        <w:rPr>
          <w:rFonts w:ascii="Verdana" w:hAnsi="Verdana"/>
          <w:sz w:val="20"/>
          <w:vertAlign w:val="superscript"/>
        </w:rPr>
        <w:footnoteReference w:id="21"/>
      </w:r>
      <w:r w:rsidR="00C60797" w:rsidRPr="00D51CCD">
        <w:rPr>
          <w:rFonts w:ascii="Verdana" w:hAnsi="Verdana"/>
          <w:sz w:val="20"/>
          <w:vertAlign w:val="superscript"/>
        </w:rPr>
        <w:t xml:space="preserve"> </w:t>
      </w:r>
    </w:p>
    <w:p w:rsidR="003A39F6" w:rsidRDefault="007B2E80"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BC5527">
        <w:rPr>
          <w:rFonts w:ascii="Verdana" w:hAnsi="Verdana"/>
          <w:sz w:val="20"/>
        </w:rPr>
        <w:t xml:space="preserve">There is also the </w:t>
      </w:r>
      <w:r w:rsidR="001A2198" w:rsidRPr="00BC5527">
        <w:rPr>
          <w:rFonts w:ascii="Verdana" w:hAnsi="Verdana"/>
          <w:sz w:val="20"/>
        </w:rPr>
        <w:t xml:space="preserve">wider </w:t>
      </w:r>
      <w:r w:rsidRPr="00BC5527">
        <w:rPr>
          <w:rFonts w:ascii="Verdana" w:hAnsi="Verdana"/>
          <w:sz w:val="20"/>
        </w:rPr>
        <w:t xml:space="preserve">issue of </w:t>
      </w:r>
      <w:r w:rsidR="001A2198" w:rsidRPr="00BC5527">
        <w:rPr>
          <w:rFonts w:ascii="Verdana" w:hAnsi="Verdana"/>
          <w:sz w:val="20"/>
        </w:rPr>
        <w:t xml:space="preserve">recruiting high quality caregivers. It is difficult to </w:t>
      </w:r>
      <w:r w:rsidR="00160AC9" w:rsidRPr="00BC5527">
        <w:rPr>
          <w:rFonts w:ascii="Verdana" w:hAnsi="Verdana"/>
          <w:sz w:val="20"/>
        </w:rPr>
        <w:t>attract and r</w:t>
      </w:r>
      <w:r w:rsidR="00A04945" w:rsidRPr="00BC5527">
        <w:rPr>
          <w:rFonts w:ascii="Verdana" w:hAnsi="Verdana"/>
          <w:sz w:val="20"/>
        </w:rPr>
        <w:t xml:space="preserve">etain high quality caregivers. </w:t>
      </w:r>
      <w:r w:rsidR="001A2198" w:rsidRPr="00BC5527">
        <w:rPr>
          <w:rFonts w:ascii="Verdana" w:hAnsi="Verdana"/>
          <w:sz w:val="20"/>
        </w:rPr>
        <w:t>C</w:t>
      </w:r>
      <w:r w:rsidR="00BC5527">
        <w:rPr>
          <w:rFonts w:ascii="Verdana" w:hAnsi="Verdana"/>
          <w:sz w:val="20"/>
        </w:rPr>
        <w:t>hild, Youth and Family</w:t>
      </w:r>
      <w:r w:rsidR="001A2198" w:rsidRPr="00BC5527">
        <w:rPr>
          <w:rFonts w:ascii="Verdana" w:hAnsi="Verdana"/>
          <w:sz w:val="20"/>
        </w:rPr>
        <w:t xml:space="preserve"> works with about 3,500 caregivers, however data is lacking on the quality of these caregivers and what support is needed. </w:t>
      </w:r>
    </w:p>
    <w:p w:rsidR="004378E5" w:rsidRPr="003708FA" w:rsidRDefault="004378E5" w:rsidP="00A82459">
      <w:pPr>
        <w:pStyle w:val="Heading3"/>
        <w:ind w:left="0" w:firstLine="0"/>
        <w:rPr>
          <w:rFonts w:ascii="Verdana" w:hAnsi="Verdana"/>
        </w:rPr>
      </w:pPr>
      <w:bookmarkStart w:id="89" w:name="_Toc459975353"/>
      <w:r w:rsidRPr="003708FA">
        <w:rPr>
          <w:rFonts w:ascii="Verdana" w:hAnsi="Verdana"/>
        </w:rPr>
        <w:t>Care and protection</w:t>
      </w:r>
      <w:r w:rsidR="006F6C67">
        <w:rPr>
          <w:rFonts w:ascii="Verdana" w:hAnsi="Verdana"/>
        </w:rPr>
        <w:t xml:space="preserve"> </w:t>
      </w:r>
      <w:r w:rsidR="006F6C67" w:rsidRPr="006F6C67">
        <w:rPr>
          <w:rFonts w:ascii="Verdana" w:hAnsi="Verdana"/>
        </w:rPr>
        <w:t>statutory requirements</w:t>
      </w:r>
      <w:bookmarkEnd w:id="89"/>
    </w:p>
    <w:p w:rsidR="004378E5" w:rsidRPr="003708FA" w:rsidRDefault="004378E5" w:rsidP="004378E5">
      <w:pPr>
        <w:ind w:right="170"/>
        <w:rPr>
          <w:rFonts w:ascii="Verdana" w:hAnsi="Verdana" w:cstheme="minorHAnsi"/>
          <w:b/>
        </w:rPr>
      </w:pPr>
      <w:r w:rsidRPr="003708FA">
        <w:rPr>
          <w:rFonts w:ascii="Verdana" w:hAnsi="Verdana" w:cstheme="minorHAnsi"/>
          <w:b/>
          <w:lang w:val="en-NZ"/>
        </w:rPr>
        <w:t xml:space="preserve">The statutory requirements for care and protection court processes </w:t>
      </w:r>
      <w:r w:rsidR="00DE0BAB">
        <w:rPr>
          <w:rFonts w:ascii="Verdana" w:hAnsi="Verdana" w:cstheme="minorHAnsi"/>
          <w:b/>
          <w:lang w:val="en-NZ"/>
        </w:rPr>
        <w:t xml:space="preserve">can be </w:t>
      </w:r>
      <w:r w:rsidRPr="003708FA">
        <w:rPr>
          <w:rFonts w:ascii="Verdana" w:hAnsi="Verdana" w:cstheme="minorHAnsi"/>
          <w:b/>
          <w:lang w:val="en-NZ"/>
        </w:rPr>
        <w:t>long and complex</w:t>
      </w:r>
      <w:r w:rsidRPr="003708FA" w:rsidDel="00D7117B">
        <w:rPr>
          <w:rFonts w:ascii="Verdana" w:hAnsi="Verdana" w:cstheme="minorHAnsi"/>
          <w:b/>
        </w:rPr>
        <w:t xml:space="preserve"> </w:t>
      </w:r>
    </w:p>
    <w:p w:rsidR="004378E5" w:rsidRPr="00435715" w:rsidRDefault="004378E5"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Children and young people who require anything other than temporary care under the CYPF Act will be subject to Family Court care and protection proceedings. These proceedings are not child-centred insofar as they are complex and take an unduly long time to affirm a plan for the child or young person. </w:t>
      </w:r>
    </w:p>
    <w:p w:rsidR="004378E5" w:rsidRPr="00435715" w:rsidRDefault="004378E5"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2F31F2">
        <w:rPr>
          <w:rFonts w:ascii="Verdana" w:hAnsi="Verdana"/>
          <w:sz w:val="20"/>
        </w:rPr>
        <w:t>The Family Court care and protection process in New Zealand is notable for the fact that it operates on a two-stage process.</w:t>
      </w:r>
      <w:r w:rsidRPr="00435715">
        <w:rPr>
          <w:rFonts w:ascii="Verdana" w:hAnsi="Verdana"/>
          <w:sz w:val="20"/>
        </w:rPr>
        <w:t xml:space="preserve"> A social worker must first apply for, and obtain a declaration from the Family Court that the child or young person is in need of care or protection on one or more of the grounds referred to in the </w:t>
      </w:r>
      <w:r w:rsidR="000F321D">
        <w:rPr>
          <w:rFonts w:ascii="Verdana" w:hAnsi="Verdana"/>
          <w:sz w:val="20"/>
        </w:rPr>
        <w:t xml:space="preserve">CYPF </w:t>
      </w:r>
      <w:r w:rsidRPr="00435715">
        <w:rPr>
          <w:rFonts w:ascii="Verdana" w:hAnsi="Verdana"/>
          <w:sz w:val="20"/>
        </w:rPr>
        <w:t xml:space="preserve">Act. Upon the granting of the declaration, </w:t>
      </w:r>
      <w:r w:rsidR="006251B1" w:rsidRPr="006251B1">
        <w:rPr>
          <w:rFonts w:ascii="Verdana" w:hAnsi="Verdana"/>
          <w:sz w:val="20"/>
        </w:rPr>
        <w:t xml:space="preserve">if the </w:t>
      </w:r>
      <w:r w:rsidR="006251B1">
        <w:rPr>
          <w:rFonts w:ascii="Verdana" w:hAnsi="Verdana"/>
          <w:sz w:val="20"/>
        </w:rPr>
        <w:t>C</w:t>
      </w:r>
      <w:r w:rsidR="006251B1" w:rsidRPr="006251B1">
        <w:rPr>
          <w:rFonts w:ascii="Verdana" w:hAnsi="Verdana"/>
          <w:sz w:val="20"/>
        </w:rPr>
        <w:t>ourt proposes to make certain orders, a</w:t>
      </w:r>
      <w:r w:rsidRPr="00435715">
        <w:rPr>
          <w:rFonts w:ascii="Verdana" w:hAnsi="Verdana"/>
          <w:sz w:val="20"/>
        </w:rPr>
        <w:t xml:space="preserve"> plan must be lodged with the Family Court within 28 days setting out </w:t>
      </w:r>
      <w:r w:rsidR="006251B1" w:rsidRPr="006251B1">
        <w:rPr>
          <w:rFonts w:ascii="Verdana" w:hAnsi="Verdana"/>
          <w:sz w:val="20"/>
        </w:rPr>
        <w:t xml:space="preserve">objectives for the child or young person and other matters, including services and assistance. </w:t>
      </w:r>
      <w:r w:rsidRPr="00435715">
        <w:rPr>
          <w:rFonts w:ascii="Verdana" w:hAnsi="Verdana"/>
          <w:sz w:val="20"/>
        </w:rPr>
        <w:t xml:space="preserve"> Important orders about the child or young person, including custody orders, require a plan before the orders can be made. </w:t>
      </w:r>
    </w:p>
    <w:p w:rsidR="004378E5" w:rsidRDefault="004378E5"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For children and young people awaiting decisions about fundamental issues about their future, including where and with whom they are going to live, this is an unnecessarily complex and elongated process.   </w:t>
      </w:r>
    </w:p>
    <w:p w:rsidR="004378E5" w:rsidRPr="003708FA" w:rsidRDefault="004378E5" w:rsidP="004378E5">
      <w:pPr>
        <w:ind w:right="170"/>
        <w:rPr>
          <w:rFonts w:ascii="Verdana" w:hAnsi="Verdana" w:cstheme="minorHAnsi"/>
          <w:b/>
          <w:lang w:val="en-NZ"/>
        </w:rPr>
      </w:pPr>
      <w:r w:rsidRPr="003708FA">
        <w:rPr>
          <w:rFonts w:ascii="Verdana" w:hAnsi="Verdana" w:cstheme="minorHAnsi"/>
          <w:b/>
          <w:lang w:val="en-NZ"/>
        </w:rPr>
        <w:t xml:space="preserve">The timeframes for distributing plans do not sufficiently support children, young people, and their families </w:t>
      </w:r>
    </w:p>
    <w:p w:rsidR="00762F2E" w:rsidRDefault="006251B1"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Children and young people found to be in need of care or protection who require </w:t>
      </w:r>
      <w:r>
        <w:rPr>
          <w:rFonts w:ascii="Verdana" w:hAnsi="Verdana"/>
          <w:sz w:val="20"/>
        </w:rPr>
        <w:t>certain orders under the CYPF Act</w:t>
      </w:r>
      <w:r w:rsidRPr="00435715">
        <w:rPr>
          <w:rFonts w:ascii="Verdana" w:hAnsi="Verdana"/>
          <w:sz w:val="20"/>
        </w:rPr>
        <w:t xml:space="preserve"> must have a plan </w:t>
      </w:r>
      <w:r w:rsidR="00762F2E">
        <w:rPr>
          <w:rFonts w:ascii="Verdana" w:hAnsi="Verdana"/>
          <w:sz w:val="20"/>
        </w:rPr>
        <w:t>supplied</w:t>
      </w:r>
      <w:r>
        <w:rPr>
          <w:rFonts w:ascii="Verdana" w:hAnsi="Verdana"/>
          <w:sz w:val="20"/>
        </w:rPr>
        <w:t xml:space="preserve"> to</w:t>
      </w:r>
      <w:r w:rsidRPr="00435715">
        <w:rPr>
          <w:rFonts w:ascii="Verdana" w:hAnsi="Verdana"/>
          <w:sz w:val="20"/>
        </w:rPr>
        <w:t xml:space="preserve"> the Family Court, and</w:t>
      </w:r>
      <w:r>
        <w:rPr>
          <w:rFonts w:ascii="Verdana" w:hAnsi="Verdana"/>
          <w:sz w:val="20"/>
        </w:rPr>
        <w:t xml:space="preserve">, if orders are made, </w:t>
      </w:r>
      <w:r w:rsidRPr="00435715">
        <w:rPr>
          <w:rFonts w:ascii="Verdana" w:hAnsi="Verdana"/>
          <w:sz w:val="20"/>
        </w:rPr>
        <w:t xml:space="preserve">reviewed and </w:t>
      </w:r>
      <w:r>
        <w:rPr>
          <w:rFonts w:ascii="Verdana" w:hAnsi="Verdana"/>
          <w:sz w:val="20"/>
        </w:rPr>
        <w:t>revised</w:t>
      </w:r>
      <w:r w:rsidRPr="00435715">
        <w:rPr>
          <w:rFonts w:ascii="Verdana" w:hAnsi="Verdana"/>
          <w:sz w:val="20"/>
        </w:rPr>
        <w:t xml:space="preserve"> on an ongoing basis. </w:t>
      </w:r>
      <w:r w:rsidR="004378E5" w:rsidRPr="00435715">
        <w:rPr>
          <w:rFonts w:ascii="Verdana" w:hAnsi="Verdana"/>
          <w:sz w:val="20"/>
        </w:rPr>
        <w:t xml:space="preserve">The current statutory requirement is that a plan must be given to relevant parties the day before the Court considers the plan. Given the vital importance of the plan to the child or young person and his or her family and other adults, this is not a desirable minimum standard. </w:t>
      </w:r>
    </w:p>
    <w:p w:rsidR="004378E5" w:rsidRDefault="004378E5"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Best practice is that plans are distributed at least seven days before a </w:t>
      </w:r>
      <w:r w:rsidR="00762F2E" w:rsidRPr="00435715">
        <w:rPr>
          <w:rFonts w:ascii="Verdana" w:hAnsi="Verdana"/>
          <w:sz w:val="20"/>
        </w:rPr>
        <w:t>hearing</w:t>
      </w:r>
      <w:r w:rsidR="00762F2E">
        <w:rPr>
          <w:rFonts w:ascii="Verdana" w:hAnsi="Verdana"/>
          <w:sz w:val="20"/>
        </w:rPr>
        <w:t>; however this is not reflected in the legislation</w:t>
      </w:r>
      <w:r w:rsidRPr="00435715">
        <w:rPr>
          <w:rFonts w:ascii="Verdana" w:hAnsi="Verdana"/>
          <w:sz w:val="20"/>
        </w:rPr>
        <w:t xml:space="preserve">.  </w:t>
      </w:r>
    </w:p>
    <w:p w:rsidR="00762F2E" w:rsidRDefault="00762F2E" w:rsidP="00762F2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 xml:space="preserve">In the State of Care report, the Office of the Children’s Commissioner were </w:t>
      </w:r>
      <w:r w:rsidRPr="00762F2E">
        <w:rPr>
          <w:rFonts w:ascii="Verdana" w:hAnsi="Verdana"/>
          <w:sz w:val="20"/>
        </w:rPr>
        <w:t xml:space="preserve">concerned to note that hardly any of the children and young people </w:t>
      </w:r>
      <w:r>
        <w:rPr>
          <w:rFonts w:ascii="Verdana" w:hAnsi="Verdana"/>
          <w:sz w:val="20"/>
        </w:rPr>
        <w:t>they</w:t>
      </w:r>
      <w:r w:rsidRPr="00762F2E">
        <w:rPr>
          <w:rFonts w:ascii="Verdana" w:hAnsi="Verdana"/>
          <w:sz w:val="20"/>
        </w:rPr>
        <w:t xml:space="preserve"> spoke to in foster care were aware of their plan or could report involvement with it</w:t>
      </w:r>
      <w:r>
        <w:rPr>
          <w:rFonts w:ascii="Verdana" w:hAnsi="Verdana"/>
          <w:sz w:val="20"/>
        </w:rPr>
        <w:t>.</w:t>
      </w:r>
      <w:r>
        <w:rPr>
          <w:rStyle w:val="FootnoteReference"/>
        </w:rPr>
        <w:footnoteReference w:id="22"/>
      </w:r>
      <w:r>
        <w:rPr>
          <w:rFonts w:ascii="Verdana" w:hAnsi="Verdana"/>
          <w:sz w:val="20"/>
        </w:rPr>
        <w:t xml:space="preserve"> </w:t>
      </w:r>
    </w:p>
    <w:p w:rsidR="004378E5" w:rsidRPr="003708FA" w:rsidRDefault="004378E5" w:rsidP="00CF7369">
      <w:pPr>
        <w:ind w:right="170"/>
        <w:rPr>
          <w:rFonts w:ascii="Verdana" w:hAnsi="Verdana" w:cstheme="minorHAnsi"/>
          <w:b/>
          <w:lang w:val="en-NZ"/>
        </w:rPr>
      </w:pPr>
      <w:r w:rsidRPr="003708FA">
        <w:rPr>
          <w:rFonts w:ascii="Verdana" w:hAnsi="Verdana" w:cstheme="minorHAnsi"/>
          <w:b/>
          <w:lang w:val="en-NZ"/>
        </w:rPr>
        <w:lastRenderedPageBreak/>
        <w:t>The CYPF Act does not allow interim guardianship orders to be made by the Family Court pending the determination of proceedings</w:t>
      </w:r>
    </w:p>
    <w:p w:rsidR="000F321D" w:rsidRDefault="004378E5"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The relevant provisions of the CYPF Act give insufficient options for providing for the child or young person’s needs while proceedings remain to be finalised. When proceedings are commenced the Family Court is empowered to make interim custody, support and services orders. However, it is not empowered to make interim guardianship orders meaning that the right to make significant decisions (such as medical treatment and schooling) about a child or young person remain with the child’s guardians (usually their birth parents) before final guardianship orders are made. </w:t>
      </w:r>
    </w:p>
    <w:p w:rsidR="004378E5" w:rsidRDefault="004378E5"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Sometimes, the child or young person’s usual guardians are not the right people to be making such decisions during this period of time and they can hinder the ability to meet the immediate health and other needs of children and young people. </w:t>
      </w:r>
    </w:p>
    <w:p w:rsidR="00D51CCD" w:rsidRPr="00D51CCD" w:rsidRDefault="00D51CCD" w:rsidP="00D51CCD">
      <w:pPr>
        <w:ind w:right="170"/>
        <w:rPr>
          <w:rFonts w:ascii="Verdana" w:hAnsi="Verdana" w:cstheme="minorHAnsi"/>
          <w:b/>
          <w:lang w:val="en-NZ"/>
        </w:rPr>
      </w:pPr>
      <w:r w:rsidRPr="00D51CCD">
        <w:rPr>
          <w:rFonts w:ascii="Verdana" w:hAnsi="Verdana" w:cstheme="minorHAnsi"/>
          <w:b/>
          <w:lang w:val="en-NZ"/>
        </w:rPr>
        <w:t>Disabled children and young people do not have equal rights and protections</w:t>
      </w:r>
    </w:p>
    <w:p w:rsidR="00D51CCD" w:rsidRPr="00D51CCD" w:rsidRDefault="00D51CCD"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D51CCD">
        <w:rPr>
          <w:rFonts w:ascii="Verdana" w:hAnsi="Verdana"/>
          <w:sz w:val="20"/>
        </w:rPr>
        <w:t xml:space="preserve">The Panel identified disabled children within the care and protection system as a particularly vulnerable group who experience poorer life outcomes than their non-disabled peers. </w:t>
      </w:r>
    </w:p>
    <w:p w:rsidR="00D51CCD" w:rsidRPr="00D51CCD" w:rsidRDefault="00D51CCD"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D51CCD">
        <w:rPr>
          <w:rFonts w:ascii="Verdana" w:hAnsi="Verdana"/>
          <w:sz w:val="20"/>
        </w:rPr>
        <w:t>Disabled children who are placed in voluntary out-of-home care through section 141 or 142 agreements do not have the same rights and protections as non-disabled children and young people. Specifically, their placements have no set</w:t>
      </w:r>
      <w:r>
        <w:rPr>
          <w:rFonts w:ascii="Verdana" w:hAnsi="Verdana"/>
          <w:sz w:val="20"/>
        </w:rPr>
        <w:t xml:space="preserve"> end date</w:t>
      </w:r>
      <w:r w:rsidRPr="003C5F10">
        <w:rPr>
          <w:rFonts w:ascii="Verdana" w:hAnsi="Verdana"/>
          <w:sz w:val="20"/>
          <w:vertAlign w:val="superscript"/>
        </w:rPr>
        <w:footnoteReference w:id="23"/>
      </w:r>
      <w:r w:rsidR="007C6982" w:rsidRPr="003C5F10">
        <w:rPr>
          <w:rFonts w:ascii="Verdana" w:hAnsi="Verdana"/>
          <w:sz w:val="20"/>
          <w:vertAlign w:val="superscript"/>
        </w:rPr>
        <w:t xml:space="preserve"> </w:t>
      </w:r>
      <w:r w:rsidRPr="00D51CCD">
        <w:rPr>
          <w:rFonts w:ascii="Verdana" w:hAnsi="Verdana"/>
          <w:sz w:val="20"/>
        </w:rPr>
        <w:t xml:space="preserve">and they have no access to social workers </w:t>
      </w:r>
      <w:r w:rsidR="00573B06">
        <w:rPr>
          <w:rFonts w:ascii="Verdana" w:hAnsi="Verdana"/>
          <w:sz w:val="20"/>
        </w:rPr>
        <w:t xml:space="preserve">to manage the placement process </w:t>
      </w:r>
      <w:r w:rsidRPr="00D51CCD">
        <w:rPr>
          <w:rFonts w:ascii="Verdana" w:hAnsi="Verdana"/>
          <w:sz w:val="20"/>
        </w:rPr>
        <w:t>or independent oversigh</w:t>
      </w:r>
      <w:r w:rsidR="000656F3">
        <w:rPr>
          <w:rFonts w:ascii="Verdana" w:hAnsi="Verdana"/>
          <w:sz w:val="20"/>
        </w:rPr>
        <w:t>t or monitoring</w:t>
      </w:r>
      <w:r w:rsidRPr="00D51CCD">
        <w:rPr>
          <w:rFonts w:ascii="Verdana" w:hAnsi="Verdana"/>
          <w:sz w:val="20"/>
        </w:rPr>
        <w:t xml:space="preserve">. </w:t>
      </w:r>
      <w:r w:rsidR="004C7871" w:rsidRPr="004C7871">
        <w:rPr>
          <w:rFonts w:ascii="Verdana" w:hAnsi="Verdana"/>
          <w:sz w:val="20"/>
        </w:rPr>
        <w:t>These sections are also inconsistent with a child-centred approach.</w:t>
      </w:r>
    </w:p>
    <w:p w:rsidR="00D51CCD" w:rsidRDefault="002F31F2"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As a consequence, t</w:t>
      </w:r>
      <w:r w:rsidR="00D51CCD" w:rsidRPr="00D51CCD">
        <w:rPr>
          <w:rFonts w:ascii="Verdana" w:hAnsi="Verdana"/>
          <w:sz w:val="20"/>
        </w:rPr>
        <w:t>he system currently does not provide sufficient intensive support to enable many disabled children and young people to be cared for in a family-based setting. This can result in the institutionalisation of t</w:t>
      </w:r>
      <w:r>
        <w:rPr>
          <w:rFonts w:ascii="Verdana" w:hAnsi="Verdana"/>
          <w:sz w:val="20"/>
        </w:rPr>
        <w:t xml:space="preserve">hese children and young people </w:t>
      </w:r>
      <w:r w:rsidR="00D51CCD" w:rsidRPr="00D51CCD">
        <w:rPr>
          <w:rFonts w:ascii="Verdana" w:hAnsi="Verdana"/>
          <w:sz w:val="20"/>
        </w:rPr>
        <w:t>so that once they reach adulthood they do not have the skills to live independently and often transition into adult residential care settings.</w:t>
      </w:r>
    </w:p>
    <w:p w:rsidR="007C6982" w:rsidRDefault="007C6982" w:rsidP="005F7F2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7C6982">
        <w:rPr>
          <w:rFonts w:ascii="Verdana" w:hAnsi="Verdana"/>
          <w:sz w:val="20"/>
        </w:rPr>
        <w:t xml:space="preserve">Consultation has highlighted that many stakeholders agree with repealing section 141 and 142. </w:t>
      </w:r>
      <w:r w:rsidR="0083781C">
        <w:rPr>
          <w:rFonts w:ascii="Verdana" w:hAnsi="Verdana"/>
          <w:sz w:val="20"/>
        </w:rPr>
        <w:t xml:space="preserve">A summary of this feedback in provided in the consultation section on page 37. </w:t>
      </w:r>
    </w:p>
    <w:p w:rsidR="00580E88" w:rsidRPr="007C6982" w:rsidRDefault="00580E88" w:rsidP="007C6982">
      <w:pPr>
        <w:keepNext/>
        <w:tabs>
          <w:tab w:val="left" w:pos="567"/>
        </w:tabs>
        <w:suppressAutoHyphens/>
        <w:autoSpaceDE w:val="0"/>
        <w:autoSpaceDN w:val="0"/>
        <w:adjustRightInd w:val="0"/>
        <w:spacing w:before="240" w:after="180" w:line="240" w:lineRule="auto"/>
        <w:textAlignment w:val="center"/>
        <w:outlineLvl w:val="1"/>
        <w:rPr>
          <w:rFonts w:ascii="Verdana" w:hAnsi="Verdana" w:cstheme="minorHAnsi"/>
          <w:b/>
          <w:color w:val="335087"/>
          <w:spacing w:val="20"/>
          <w:w w:val="90"/>
          <w:sz w:val="28"/>
          <w:szCs w:val="28"/>
        </w:rPr>
      </w:pPr>
      <w:bookmarkStart w:id="90" w:name="_Toc459975354"/>
      <w:r w:rsidRPr="007C6982">
        <w:rPr>
          <w:rFonts w:ascii="Verdana" w:hAnsi="Verdana" w:cstheme="minorHAnsi"/>
          <w:b/>
          <w:color w:val="335087"/>
          <w:spacing w:val="20"/>
          <w:w w:val="90"/>
          <w:sz w:val="28"/>
          <w:szCs w:val="28"/>
        </w:rPr>
        <w:t>Objectives</w:t>
      </w:r>
      <w:r w:rsidR="004125C6" w:rsidRPr="007C6982">
        <w:rPr>
          <w:rFonts w:ascii="Verdana" w:hAnsi="Verdana" w:cstheme="minorHAnsi"/>
          <w:b/>
          <w:color w:val="335087"/>
          <w:spacing w:val="20"/>
          <w:w w:val="90"/>
          <w:sz w:val="28"/>
          <w:szCs w:val="28"/>
        </w:rPr>
        <w:t xml:space="preserve"> and criteria</w:t>
      </w:r>
      <w:bookmarkEnd w:id="90"/>
      <w:r w:rsidR="004125C6" w:rsidRPr="007C6982">
        <w:rPr>
          <w:rFonts w:ascii="Verdana" w:hAnsi="Verdana" w:cstheme="minorHAnsi"/>
          <w:b/>
          <w:color w:val="335087"/>
          <w:spacing w:val="20"/>
          <w:w w:val="90"/>
          <w:sz w:val="28"/>
          <w:szCs w:val="28"/>
        </w:rPr>
        <w:t xml:space="preserve"> </w:t>
      </w:r>
    </w:p>
    <w:p w:rsidR="004D3A11" w:rsidRPr="00435715" w:rsidRDefault="004D3A11"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The following objectives have been identified for a child-centred care support s</w:t>
      </w:r>
      <w:r w:rsidR="000F321D">
        <w:rPr>
          <w:rFonts w:ascii="Verdana" w:hAnsi="Verdana"/>
          <w:sz w:val="20"/>
        </w:rPr>
        <w:t>ervice</w:t>
      </w:r>
      <w:r w:rsidRPr="00435715">
        <w:rPr>
          <w:rFonts w:ascii="Verdana" w:hAnsi="Verdana"/>
          <w:sz w:val="20"/>
        </w:rPr>
        <w:t xml:space="preserve">: </w:t>
      </w:r>
    </w:p>
    <w:p w:rsidR="004D3A11" w:rsidRPr="00435715" w:rsidRDefault="004D3A11" w:rsidP="006E304B">
      <w:pPr>
        <w:pStyle w:val="ListParagraph"/>
        <w:numPr>
          <w:ilvl w:val="1"/>
          <w:numId w:val="12"/>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ensuring that children have the earliest opportunity for a safe, stable and loving family</w:t>
      </w:r>
    </w:p>
    <w:p w:rsidR="004D3A11" w:rsidRPr="00435715" w:rsidRDefault="004D3A11" w:rsidP="006E304B">
      <w:pPr>
        <w:pStyle w:val="ListParagraph"/>
        <w:numPr>
          <w:ilvl w:val="1"/>
          <w:numId w:val="12"/>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supporting caregivers to provide a safe, stable and loving home</w:t>
      </w:r>
    </w:p>
    <w:p w:rsidR="004D3A11" w:rsidRPr="00435715" w:rsidRDefault="004D3A11" w:rsidP="006E304B">
      <w:pPr>
        <w:pStyle w:val="ListParagraph"/>
        <w:numPr>
          <w:ilvl w:val="1"/>
          <w:numId w:val="12"/>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lastRenderedPageBreak/>
        <w:t xml:space="preserve">addressing the </w:t>
      </w:r>
      <w:r w:rsidR="007F61A4">
        <w:rPr>
          <w:rFonts w:ascii="Verdana" w:hAnsi="Verdana" w:cstheme="minorHAnsi"/>
          <w:sz w:val="20"/>
          <w:lang w:val="en-NZ"/>
        </w:rPr>
        <w:t xml:space="preserve">reasonable </w:t>
      </w:r>
      <w:r w:rsidRPr="00435715">
        <w:rPr>
          <w:rFonts w:ascii="Verdana" w:hAnsi="Verdana" w:cstheme="minorHAnsi"/>
          <w:sz w:val="20"/>
          <w:lang w:val="en-NZ"/>
        </w:rPr>
        <w:t>needs for each child</w:t>
      </w:r>
    </w:p>
    <w:p w:rsidR="004D3A11" w:rsidRPr="00435715" w:rsidRDefault="004D3A11" w:rsidP="006E304B">
      <w:pPr>
        <w:pStyle w:val="ListParagraph"/>
        <w:numPr>
          <w:ilvl w:val="1"/>
          <w:numId w:val="12"/>
        </w:numPr>
        <w:spacing w:before="120" w:after="120"/>
        <w:ind w:right="170"/>
        <w:contextualSpacing w:val="0"/>
        <w:rPr>
          <w:rFonts w:ascii="Verdana" w:hAnsi="Verdana" w:cstheme="minorHAnsi"/>
          <w:sz w:val="20"/>
          <w:lang w:val="en-NZ"/>
        </w:rPr>
      </w:pPr>
      <w:proofErr w:type="gramStart"/>
      <w:r w:rsidRPr="00435715">
        <w:rPr>
          <w:rFonts w:ascii="Verdana" w:hAnsi="Verdana" w:cstheme="minorHAnsi"/>
          <w:sz w:val="20"/>
          <w:lang w:val="en-NZ"/>
        </w:rPr>
        <w:t>responding</w:t>
      </w:r>
      <w:proofErr w:type="gramEnd"/>
      <w:r w:rsidRPr="00435715">
        <w:rPr>
          <w:rFonts w:ascii="Verdana" w:hAnsi="Verdana" w:cstheme="minorHAnsi"/>
          <w:sz w:val="20"/>
          <w:lang w:val="en-NZ"/>
        </w:rPr>
        <w:t xml:space="preserve"> to the changing needs of children and to particular care needs and circumstances.</w:t>
      </w:r>
    </w:p>
    <w:p w:rsidR="00580E88" w:rsidRPr="00435715" w:rsidRDefault="00172EB2"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C</w:t>
      </w:r>
      <w:r w:rsidR="00580E88" w:rsidRPr="00435715">
        <w:rPr>
          <w:rFonts w:ascii="Verdana" w:hAnsi="Verdana"/>
          <w:sz w:val="20"/>
        </w:rPr>
        <w:t xml:space="preserve">riteria against which options are considered </w:t>
      </w:r>
      <w:r w:rsidR="004E37DF" w:rsidRPr="00435715">
        <w:rPr>
          <w:rFonts w:ascii="Verdana" w:hAnsi="Verdana"/>
          <w:sz w:val="20"/>
        </w:rPr>
        <w:t>are</w:t>
      </w:r>
      <w:r w:rsidR="00580E88" w:rsidRPr="00435715">
        <w:rPr>
          <w:rFonts w:ascii="Verdana" w:hAnsi="Verdana"/>
          <w:sz w:val="20"/>
        </w:rPr>
        <w:t>:</w:t>
      </w:r>
    </w:p>
    <w:p w:rsidR="007D23F4" w:rsidRPr="00435715" w:rsidRDefault="00132ED8" w:rsidP="006E304B">
      <w:pPr>
        <w:pStyle w:val="ListParagraph"/>
        <w:numPr>
          <w:ilvl w:val="1"/>
          <w:numId w:val="12"/>
        </w:numPr>
        <w:spacing w:before="120" w:after="120"/>
        <w:ind w:right="170"/>
        <w:contextualSpacing w:val="0"/>
        <w:rPr>
          <w:rFonts w:ascii="Verdana" w:hAnsi="Verdana" w:cstheme="minorHAnsi"/>
          <w:sz w:val="20"/>
          <w:lang w:val="en-NZ"/>
        </w:rPr>
      </w:pPr>
      <w:r w:rsidRPr="00435715">
        <w:rPr>
          <w:rFonts w:ascii="Verdana" w:hAnsi="Verdana" w:cstheme="minorHAnsi"/>
          <w:b/>
          <w:sz w:val="20"/>
          <w:lang w:val="en-NZ"/>
        </w:rPr>
        <w:t>Likely effectiveness</w:t>
      </w:r>
      <w:r w:rsidR="007D23F4" w:rsidRPr="00435715">
        <w:rPr>
          <w:rFonts w:ascii="Verdana" w:hAnsi="Verdana" w:cstheme="minorHAnsi"/>
          <w:sz w:val="20"/>
          <w:lang w:val="en-NZ"/>
        </w:rPr>
        <w:t xml:space="preserve"> - the extent to which the proposals meet the objectives stated above. </w:t>
      </w:r>
    </w:p>
    <w:p w:rsidR="006C4155" w:rsidRPr="00435715" w:rsidRDefault="006C4155" w:rsidP="006E304B">
      <w:pPr>
        <w:pStyle w:val="ListParagraph"/>
        <w:numPr>
          <w:ilvl w:val="1"/>
          <w:numId w:val="12"/>
        </w:numPr>
        <w:spacing w:before="120" w:after="120"/>
        <w:ind w:right="170"/>
        <w:contextualSpacing w:val="0"/>
        <w:rPr>
          <w:rFonts w:ascii="Verdana" w:hAnsi="Verdana" w:cstheme="minorHAnsi"/>
          <w:sz w:val="20"/>
          <w:lang w:val="en-NZ"/>
        </w:rPr>
      </w:pPr>
      <w:r w:rsidRPr="00435715">
        <w:rPr>
          <w:rFonts w:ascii="Verdana" w:hAnsi="Verdana" w:cstheme="minorHAnsi"/>
          <w:b/>
          <w:sz w:val="20"/>
          <w:lang w:val="en-NZ"/>
        </w:rPr>
        <w:t>Compatibility with an investment approach</w:t>
      </w:r>
      <w:r w:rsidRPr="00435715">
        <w:rPr>
          <w:rFonts w:ascii="Verdana" w:hAnsi="Verdana" w:cstheme="minorHAnsi"/>
          <w:sz w:val="20"/>
          <w:lang w:val="en-NZ"/>
        </w:rPr>
        <w:t xml:space="preserve"> - the extent to which the</w:t>
      </w:r>
      <w:r w:rsidR="004378E5" w:rsidRPr="00435715">
        <w:rPr>
          <w:rFonts w:ascii="Verdana" w:hAnsi="Verdana" w:cstheme="minorHAnsi"/>
          <w:sz w:val="20"/>
          <w:lang w:val="en-NZ"/>
        </w:rPr>
        <w:t xml:space="preserve"> proposals </w:t>
      </w:r>
      <w:r w:rsidR="003C1788" w:rsidRPr="00435715">
        <w:rPr>
          <w:rFonts w:ascii="Verdana" w:hAnsi="Verdana" w:cstheme="minorHAnsi"/>
          <w:sz w:val="20"/>
          <w:lang w:val="en-NZ"/>
        </w:rPr>
        <w:t xml:space="preserve">are compatible </w:t>
      </w:r>
      <w:r w:rsidR="004378E5" w:rsidRPr="00435715">
        <w:rPr>
          <w:rFonts w:ascii="Verdana" w:hAnsi="Verdana" w:cstheme="minorHAnsi"/>
          <w:sz w:val="20"/>
          <w:lang w:val="en-NZ"/>
        </w:rPr>
        <w:t xml:space="preserve">with the investment approach. </w:t>
      </w:r>
    </w:p>
    <w:p w:rsidR="00172EB2" w:rsidRPr="00435715" w:rsidRDefault="00172EB2" w:rsidP="006E304B">
      <w:pPr>
        <w:pStyle w:val="ListParagraph"/>
        <w:numPr>
          <w:ilvl w:val="1"/>
          <w:numId w:val="12"/>
        </w:numPr>
        <w:spacing w:before="120" w:after="120"/>
        <w:ind w:right="170"/>
        <w:contextualSpacing w:val="0"/>
        <w:rPr>
          <w:rFonts w:ascii="Verdana" w:hAnsi="Verdana" w:cstheme="minorHAnsi"/>
          <w:sz w:val="20"/>
          <w:lang w:val="en-NZ"/>
        </w:rPr>
      </w:pPr>
      <w:r w:rsidRPr="00435715">
        <w:rPr>
          <w:rFonts w:ascii="Verdana" w:hAnsi="Verdana" w:cstheme="minorHAnsi"/>
          <w:b/>
          <w:sz w:val="20"/>
          <w:lang w:val="en-NZ"/>
        </w:rPr>
        <w:t>D</w:t>
      </w:r>
      <w:r w:rsidR="004E37DF" w:rsidRPr="00435715">
        <w:rPr>
          <w:rFonts w:ascii="Verdana" w:hAnsi="Verdana" w:cstheme="minorHAnsi"/>
          <w:b/>
          <w:sz w:val="20"/>
          <w:lang w:val="en-NZ"/>
        </w:rPr>
        <w:t>urability</w:t>
      </w:r>
      <w:r w:rsidRPr="00435715">
        <w:rPr>
          <w:rFonts w:ascii="Verdana" w:hAnsi="Verdana" w:cstheme="minorHAnsi"/>
          <w:sz w:val="20"/>
          <w:lang w:val="en-NZ"/>
        </w:rPr>
        <w:t xml:space="preserve"> - the extent to which proposals are likely to achieve sustained change in the direction sought and support the long-term </w:t>
      </w:r>
      <w:r w:rsidR="00E360E6">
        <w:rPr>
          <w:rFonts w:ascii="Verdana" w:hAnsi="Verdana" w:cstheme="minorHAnsi"/>
          <w:sz w:val="20"/>
          <w:lang w:val="en-NZ"/>
        </w:rPr>
        <w:t xml:space="preserve">change </w:t>
      </w:r>
      <w:r w:rsidRPr="00435715">
        <w:rPr>
          <w:rFonts w:ascii="Verdana" w:hAnsi="Verdana" w:cstheme="minorHAnsi"/>
          <w:sz w:val="20"/>
          <w:lang w:val="en-NZ"/>
        </w:rPr>
        <w:t>required to implement the new operating model.</w:t>
      </w:r>
    </w:p>
    <w:p w:rsidR="00AE0DBB" w:rsidRPr="00435715" w:rsidRDefault="002F31F2" w:rsidP="006E304B">
      <w:pPr>
        <w:pStyle w:val="ListParagraph"/>
        <w:numPr>
          <w:ilvl w:val="1"/>
          <w:numId w:val="12"/>
        </w:numPr>
        <w:spacing w:before="120" w:after="120"/>
        <w:ind w:right="170"/>
        <w:contextualSpacing w:val="0"/>
        <w:rPr>
          <w:rFonts w:ascii="Verdana" w:hAnsi="Verdana" w:cstheme="minorHAnsi"/>
          <w:sz w:val="20"/>
          <w:lang w:val="en-NZ"/>
        </w:rPr>
      </w:pPr>
      <w:r>
        <w:rPr>
          <w:rFonts w:ascii="Verdana" w:hAnsi="Verdana" w:cstheme="minorHAnsi"/>
          <w:b/>
          <w:sz w:val="20"/>
          <w:lang w:val="en-NZ"/>
        </w:rPr>
        <w:t>Practicality</w:t>
      </w:r>
      <w:r w:rsidR="00AE0DBB" w:rsidRPr="00435715">
        <w:rPr>
          <w:rFonts w:ascii="Verdana" w:hAnsi="Verdana" w:cstheme="minorHAnsi"/>
          <w:sz w:val="20"/>
          <w:lang w:val="en-NZ"/>
        </w:rPr>
        <w:t xml:space="preserve"> </w:t>
      </w:r>
      <w:r w:rsidR="00982D35" w:rsidRPr="00435715">
        <w:rPr>
          <w:rFonts w:ascii="Verdana" w:hAnsi="Verdana" w:cstheme="minorHAnsi"/>
          <w:sz w:val="20"/>
          <w:lang w:val="en-NZ"/>
        </w:rPr>
        <w:t xml:space="preserve">- </w:t>
      </w:r>
      <w:r w:rsidR="00AE0DBB" w:rsidRPr="00435715">
        <w:rPr>
          <w:rFonts w:ascii="Verdana" w:hAnsi="Verdana" w:cstheme="minorHAnsi"/>
          <w:sz w:val="20"/>
          <w:lang w:val="en-NZ"/>
        </w:rPr>
        <w:t>the extent to which proposals are practical</w:t>
      </w:r>
      <w:r w:rsidR="00132ED8" w:rsidRPr="00435715">
        <w:rPr>
          <w:rFonts w:ascii="Verdana" w:hAnsi="Verdana" w:cstheme="minorHAnsi"/>
          <w:sz w:val="20"/>
          <w:lang w:val="en-NZ"/>
        </w:rPr>
        <w:t>, clear,</w:t>
      </w:r>
      <w:r w:rsidR="00AE0DBB" w:rsidRPr="00435715">
        <w:rPr>
          <w:rFonts w:ascii="Verdana" w:hAnsi="Verdana" w:cstheme="minorHAnsi"/>
          <w:sz w:val="20"/>
          <w:lang w:val="en-NZ"/>
        </w:rPr>
        <w:t xml:space="preserve"> and easy to understand</w:t>
      </w:r>
      <w:r w:rsidR="006C4155" w:rsidRPr="00435715">
        <w:rPr>
          <w:rFonts w:ascii="Verdana" w:hAnsi="Verdana" w:cstheme="minorHAnsi"/>
          <w:sz w:val="20"/>
          <w:lang w:val="en-NZ"/>
        </w:rPr>
        <w:t xml:space="preserve"> including clarity for practitioners</w:t>
      </w:r>
      <w:r w:rsidR="00AE0DBB" w:rsidRPr="00435715">
        <w:rPr>
          <w:rFonts w:ascii="Verdana" w:hAnsi="Verdana" w:cstheme="minorHAnsi"/>
          <w:sz w:val="20"/>
          <w:lang w:val="en-NZ"/>
        </w:rPr>
        <w:t xml:space="preserve">. </w:t>
      </w:r>
    </w:p>
    <w:p w:rsidR="00580E88" w:rsidRPr="00435715" w:rsidRDefault="00172EB2" w:rsidP="006E304B">
      <w:pPr>
        <w:pStyle w:val="ListParagraph"/>
        <w:numPr>
          <w:ilvl w:val="1"/>
          <w:numId w:val="12"/>
        </w:numPr>
        <w:spacing w:before="120" w:after="120"/>
        <w:ind w:right="170"/>
        <w:contextualSpacing w:val="0"/>
        <w:rPr>
          <w:rFonts w:ascii="Verdana" w:hAnsi="Verdana" w:cstheme="minorHAnsi"/>
          <w:sz w:val="20"/>
          <w:lang w:val="en-NZ"/>
        </w:rPr>
      </w:pPr>
      <w:r w:rsidRPr="00435715">
        <w:rPr>
          <w:rFonts w:ascii="Verdana" w:hAnsi="Verdana" w:cstheme="minorHAnsi"/>
          <w:b/>
          <w:sz w:val="20"/>
          <w:lang w:val="en-NZ"/>
        </w:rPr>
        <w:t>F</w:t>
      </w:r>
      <w:r w:rsidR="00580E88" w:rsidRPr="00435715">
        <w:rPr>
          <w:rFonts w:ascii="Verdana" w:hAnsi="Verdana" w:cstheme="minorHAnsi"/>
          <w:b/>
          <w:sz w:val="20"/>
          <w:lang w:val="en-NZ"/>
        </w:rPr>
        <w:t xml:space="preserve">iscal and </w:t>
      </w:r>
      <w:r w:rsidR="004E37DF" w:rsidRPr="00435715">
        <w:rPr>
          <w:rFonts w:ascii="Verdana" w:hAnsi="Verdana" w:cstheme="minorHAnsi"/>
          <w:b/>
          <w:sz w:val="20"/>
          <w:lang w:val="en-NZ"/>
        </w:rPr>
        <w:t>operational impact</w:t>
      </w:r>
      <w:r w:rsidRPr="00435715">
        <w:rPr>
          <w:rFonts w:ascii="Verdana" w:hAnsi="Verdana" w:cstheme="minorHAnsi"/>
          <w:sz w:val="20"/>
          <w:lang w:val="en-NZ"/>
        </w:rPr>
        <w:t xml:space="preserve"> - the extent to which proposals achieve the objectives above while minimising the compliance costs and the operational implications of implementing the proposal</w:t>
      </w:r>
      <w:r w:rsidR="00AE0DBB" w:rsidRPr="00435715">
        <w:rPr>
          <w:rFonts w:ascii="Verdana" w:hAnsi="Verdana" w:cstheme="minorHAnsi"/>
          <w:sz w:val="20"/>
          <w:lang w:val="en-NZ"/>
        </w:rPr>
        <w:t>.</w:t>
      </w:r>
      <w:r w:rsidRPr="00435715">
        <w:rPr>
          <w:rFonts w:ascii="Verdana" w:hAnsi="Verdana" w:cstheme="minorHAnsi"/>
          <w:sz w:val="20"/>
          <w:lang w:val="en-NZ"/>
        </w:rPr>
        <w:t xml:space="preserve"> </w:t>
      </w:r>
    </w:p>
    <w:p w:rsidR="00132ED8" w:rsidRPr="00435715" w:rsidRDefault="00132ED8" w:rsidP="006E304B">
      <w:pPr>
        <w:pStyle w:val="ListParagraph"/>
        <w:numPr>
          <w:ilvl w:val="1"/>
          <w:numId w:val="12"/>
        </w:numPr>
        <w:spacing w:before="120" w:after="120"/>
        <w:ind w:right="170"/>
        <w:contextualSpacing w:val="0"/>
        <w:rPr>
          <w:rFonts w:ascii="Verdana" w:hAnsi="Verdana" w:cstheme="minorHAnsi"/>
          <w:sz w:val="20"/>
          <w:lang w:val="en-NZ"/>
        </w:rPr>
      </w:pPr>
      <w:r w:rsidRPr="00435715">
        <w:rPr>
          <w:rFonts w:ascii="Verdana" w:hAnsi="Verdana" w:cstheme="minorHAnsi"/>
          <w:b/>
          <w:sz w:val="20"/>
          <w:lang w:val="en-NZ"/>
        </w:rPr>
        <w:t>Fairness and equity</w:t>
      </w:r>
      <w:r w:rsidRPr="00435715">
        <w:rPr>
          <w:rFonts w:ascii="Verdana" w:hAnsi="Verdana" w:cstheme="minorHAnsi"/>
          <w:sz w:val="20"/>
          <w:lang w:val="en-NZ"/>
        </w:rPr>
        <w:t xml:space="preserve"> </w:t>
      </w:r>
      <w:r w:rsidR="0023657B" w:rsidRPr="00435715">
        <w:rPr>
          <w:rFonts w:ascii="Verdana" w:hAnsi="Verdana" w:cstheme="minorHAnsi"/>
          <w:sz w:val="20"/>
          <w:lang w:val="en-NZ"/>
        </w:rPr>
        <w:t>-</w:t>
      </w:r>
      <w:r w:rsidRPr="00435715">
        <w:rPr>
          <w:rFonts w:ascii="Verdana" w:hAnsi="Verdana" w:cstheme="minorHAnsi"/>
          <w:sz w:val="20"/>
          <w:lang w:val="en-NZ"/>
        </w:rPr>
        <w:t xml:space="preserve"> the extent to which proposals promote fairness and are treat similar cohorts in a consistent way.  </w:t>
      </w:r>
    </w:p>
    <w:p w:rsidR="00132ED8" w:rsidRPr="00435715" w:rsidRDefault="00132ED8" w:rsidP="006E304B">
      <w:pPr>
        <w:pStyle w:val="ListParagraph"/>
        <w:numPr>
          <w:ilvl w:val="1"/>
          <w:numId w:val="12"/>
        </w:numPr>
        <w:spacing w:before="120" w:after="120"/>
        <w:ind w:right="170"/>
        <w:contextualSpacing w:val="0"/>
        <w:rPr>
          <w:rFonts w:ascii="Verdana" w:hAnsi="Verdana" w:cstheme="minorHAnsi"/>
          <w:sz w:val="20"/>
          <w:lang w:val="en-NZ"/>
        </w:rPr>
      </w:pPr>
      <w:r w:rsidRPr="00435715">
        <w:rPr>
          <w:rFonts w:ascii="Verdana" w:hAnsi="Verdana" w:cstheme="minorHAnsi"/>
          <w:b/>
          <w:sz w:val="20"/>
          <w:lang w:val="en-NZ"/>
        </w:rPr>
        <w:t>Interaction with other legislation provisions and planned reforms</w:t>
      </w:r>
      <w:r w:rsidRPr="00435715">
        <w:rPr>
          <w:rFonts w:ascii="Verdana" w:hAnsi="Verdana" w:cstheme="minorHAnsi"/>
          <w:sz w:val="20"/>
          <w:lang w:val="en-NZ"/>
        </w:rPr>
        <w:t xml:space="preserve"> - the extent to which proposals align with, and do not </w:t>
      </w:r>
      <w:r w:rsidR="003C1788" w:rsidRPr="00435715">
        <w:rPr>
          <w:rFonts w:ascii="Verdana" w:hAnsi="Verdana" w:cstheme="minorHAnsi"/>
          <w:sz w:val="20"/>
          <w:lang w:val="en-NZ"/>
        </w:rPr>
        <w:t>hinder</w:t>
      </w:r>
      <w:r w:rsidRPr="00435715">
        <w:rPr>
          <w:rFonts w:ascii="Verdana" w:hAnsi="Verdana" w:cstheme="minorHAnsi"/>
          <w:sz w:val="20"/>
          <w:lang w:val="en-NZ"/>
        </w:rPr>
        <w:t xml:space="preserve"> legislation or planned reforms. </w:t>
      </w:r>
    </w:p>
    <w:p w:rsidR="00132ED8" w:rsidRPr="00435715" w:rsidRDefault="00132ED8" w:rsidP="006E304B">
      <w:pPr>
        <w:pStyle w:val="ListParagraph"/>
        <w:numPr>
          <w:ilvl w:val="1"/>
          <w:numId w:val="12"/>
        </w:numPr>
        <w:spacing w:before="120" w:after="120"/>
        <w:ind w:right="170"/>
        <w:contextualSpacing w:val="0"/>
        <w:rPr>
          <w:rFonts w:ascii="Verdana" w:hAnsi="Verdana" w:cstheme="minorHAnsi"/>
          <w:sz w:val="20"/>
          <w:lang w:val="en-NZ"/>
        </w:rPr>
      </w:pPr>
      <w:r w:rsidRPr="00435715">
        <w:rPr>
          <w:rFonts w:ascii="Verdana" w:hAnsi="Verdana" w:cstheme="minorHAnsi"/>
          <w:b/>
          <w:sz w:val="20"/>
          <w:lang w:val="en-NZ"/>
        </w:rPr>
        <w:t xml:space="preserve">Consistency </w:t>
      </w:r>
      <w:r w:rsidR="006C4155" w:rsidRPr="00435715">
        <w:rPr>
          <w:rFonts w:ascii="Verdana" w:hAnsi="Verdana" w:cstheme="minorHAnsi"/>
          <w:b/>
          <w:sz w:val="20"/>
          <w:lang w:val="en-NZ"/>
        </w:rPr>
        <w:t xml:space="preserve">with the principles of Treaty of Waitangi, </w:t>
      </w:r>
      <w:r w:rsidR="000F321D">
        <w:rPr>
          <w:rFonts w:ascii="Verdana" w:hAnsi="Verdana" w:cstheme="minorHAnsi"/>
          <w:b/>
          <w:sz w:val="20"/>
          <w:lang w:val="en-NZ"/>
        </w:rPr>
        <w:t>UNCROC</w:t>
      </w:r>
      <w:r w:rsidR="00F115CA" w:rsidRPr="00435715">
        <w:rPr>
          <w:rFonts w:ascii="Verdana" w:hAnsi="Verdana" w:cstheme="minorHAnsi"/>
          <w:b/>
          <w:sz w:val="20"/>
          <w:lang w:val="en-NZ"/>
        </w:rPr>
        <w:t xml:space="preserve"> </w:t>
      </w:r>
      <w:r w:rsidR="006C4155" w:rsidRPr="00435715">
        <w:rPr>
          <w:rFonts w:ascii="Verdana" w:hAnsi="Verdana" w:cstheme="minorHAnsi"/>
          <w:b/>
          <w:sz w:val="20"/>
          <w:lang w:val="en-NZ"/>
        </w:rPr>
        <w:t>and other relevant international obligations</w:t>
      </w:r>
      <w:r w:rsidR="006C4155" w:rsidRPr="00435715">
        <w:rPr>
          <w:rFonts w:ascii="Verdana" w:hAnsi="Verdana" w:cstheme="minorHAnsi"/>
          <w:sz w:val="20"/>
          <w:lang w:val="en-NZ"/>
        </w:rPr>
        <w:t xml:space="preserve"> </w:t>
      </w:r>
      <w:r w:rsidRPr="00435715">
        <w:rPr>
          <w:rFonts w:ascii="Verdana" w:hAnsi="Verdana" w:cstheme="minorHAnsi"/>
          <w:sz w:val="20"/>
          <w:lang w:val="en-NZ"/>
        </w:rPr>
        <w:t>- the extent to which proposals meet New Zealand’s international obligations</w:t>
      </w:r>
      <w:r w:rsidR="005F35DE" w:rsidRPr="00435715">
        <w:rPr>
          <w:rFonts w:ascii="Verdana" w:hAnsi="Verdana" w:cstheme="minorHAnsi"/>
          <w:sz w:val="20"/>
          <w:lang w:val="en-NZ"/>
        </w:rPr>
        <w:t xml:space="preserve"> and the principles of the Treaty of Waitangi. This </w:t>
      </w:r>
      <w:r w:rsidR="00E360E6">
        <w:rPr>
          <w:rFonts w:ascii="Verdana" w:hAnsi="Verdana" w:cstheme="minorHAnsi"/>
          <w:sz w:val="20"/>
          <w:lang w:val="en-NZ"/>
        </w:rPr>
        <w:t>includes</w:t>
      </w:r>
      <w:r w:rsidR="003C1788" w:rsidRPr="00435715">
        <w:rPr>
          <w:rFonts w:ascii="Verdana" w:hAnsi="Verdana" w:cstheme="minorHAnsi"/>
          <w:sz w:val="20"/>
          <w:lang w:val="en-NZ"/>
        </w:rPr>
        <w:t xml:space="preserve"> UNCROC</w:t>
      </w:r>
      <w:r w:rsidR="00E360E6">
        <w:rPr>
          <w:rFonts w:ascii="Verdana" w:hAnsi="Verdana" w:cstheme="minorHAnsi"/>
          <w:sz w:val="20"/>
          <w:lang w:val="en-NZ"/>
        </w:rPr>
        <w:t>’s</w:t>
      </w:r>
      <w:r w:rsidR="003C1788" w:rsidRPr="00435715">
        <w:rPr>
          <w:rFonts w:ascii="Verdana" w:hAnsi="Verdana" w:cstheme="minorHAnsi"/>
          <w:sz w:val="20"/>
          <w:lang w:val="en-NZ"/>
        </w:rPr>
        <w:t xml:space="preserve"> child impact assessment to consider the impacts of the proposals on family and whānau, community, educations, housing, health and income. </w:t>
      </w:r>
    </w:p>
    <w:p w:rsidR="00AE0DBB" w:rsidRPr="00435715" w:rsidRDefault="00132ED8" w:rsidP="006E304B">
      <w:pPr>
        <w:pStyle w:val="ListParagraph"/>
        <w:numPr>
          <w:ilvl w:val="1"/>
          <w:numId w:val="12"/>
        </w:numPr>
        <w:spacing w:before="120" w:after="120"/>
        <w:ind w:right="170"/>
        <w:contextualSpacing w:val="0"/>
        <w:rPr>
          <w:rFonts w:ascii="Verdana" w:hAnsi="Verdana" w:cstheme="minorHAnsi"/>
          <w:sz w:val="20"/>
          <w:lang w:val="en-NZ"/>
        </w:rPr>
      </w:pPr>
      <w:r w:rsidRPr="00435715">
        <w:rPr>
          <w:rFonts w:ascii="Verdana" w:hAnsi="Verdana" w:cstheme="minorHAnsi"/>
          <w:b/>
          <w:sz w:val="20"/>
          <w:lang w:val="en-NZ"/>
        </w:rPr>
        <w:t xml:space="preserve">Compatibility with other </w:t>
      </w:r>
      <w:r w:rsidR="002F31F2">
        <w:rPr>
          <w:rFonts w:ascii="Verdana" w:hAnsi="Verdana" w:cstheme="minorHAnsi"/>
          <w:b/>
          <w:sz w:val="20"/>
          <w:lang w:val="en-NZ"/>
        </w:rPr>
        <w:t xml:space="preserve">relevant </w:t>
      </w:r>
      <w:r w:rsidRPr="00435715">
        <w:rPr>
          <w:rFonts w:ascii="Verdana" w:hAnsi="Verdana" w:cstheme="minorHAnsi"/>
          <w:b/>
          <w:sz w:val="20"/>
          <w:lang w:val="en-NZ"/>
        </w:rPr>
        <w:t>government objectives</w:t>
      </w:r>
      <w:r w:rsidRPr="00435715">
        <w:rPr>
          <w:rFonts w:ascii="Verdana" w:hAnsi="Verdana" w:cstheme="minorHAnsi"/>
          <w:sz w:val="20"/>
          <w:lang w:val="en-NZ"/>
        </w:rPr>
        <w:t xml:space="preserve"> </w:t>
      </w:r>
      <w:r w:rsidR="00172EB2" w:rsidRPr="00435715">
        <w:rPr>
          <w:rFonts w:ascii="Verdana" w:hAnsi="Verdana" w:cstheme="minorHAnsi"/>
          <w:sz w:val="20"/>
          <w:lang w:val="en-NZ"/>
        </w:rPr>
        <w:t xml:space="preserve">- </w:t>
      </w:r>
      <w:r w:rsidR="00AE0DBB" w:rsidRPr="00435715">
        <w:rPr>
          <w:rFonts w:ascii="Verdana" w:hAnsi="Verdana" w:cstheme="minorHAnsi"/>
          <w:sz w:val="20"/>
          <w:lang w:val="en-NZ"/>
        </w:rPr>
        <w:t xml:space="preserve">the extent to which proposals support and do not hinder other </w:t>
      </w:r>
      <w:r w:rsidR="007D23F4" w:rsidRPr="00435715">
        <w:rPr>
          <w:rFonts w:ascii="Verdana" w:hAnsi="Verdana" w:cstheme="minorHAnsi"/>
          <w:sz w:val="20"/>
          <w:lang w:val="en-NZ"/>
        </w:rPr>
        <w:t xml:space="preserve">Government </w:t>
      </w:r>
      <w:r w:rsidR="00AE0DBB" w:rsidRPr="00435715">
        <w:rPr>
          <w:rFonts w:ascii="Verdana" w:hAnsi="Verdana" w:cstheme="minorHAnsi"/>
          <w:sz w:val="20"/>
          <w:lang w:val="en-NZ"/>
        </w:rPr>
        <w:t>objectives, such as Better Public Services targets and the Children’s Action Plan.</w:t>
      </w:r>
    </w:p>
    <w:p w:rsidR="00580E88" w:rsidRPr="00435715" w:rsidRDefault="00580E88" w:rsidP="00580E88">
      <w:pPr>
        <w:keepNext/>
        <w:tabs>
          <w:tab w:val="left" w:pos="567"/>
        </w:tabs>
        <w:spacing w:before="240" w:after="180" w:line="240" w:lineRule="auto"/>
        <w:outlineLvl w:val="1"/>
        <w:rPr>
          <w:rFonts w:ascii="Verdana" w:hAnsi="Verdana" w:cstheme="minorHAnsi"/>
          <w:b/>
          <w:color w:val="335087"/>
          <w:spacing w:val="20"/>
          <w:w w:val="90"/>
          <w:sz w:val="28"/>
          <w:szCs w:val="28"/>
        </w:rPr>
      </w:pPr>
      <w:bookmarkStart w:id="91" w:name="_Toc459975355"/>
      <w:r w:rsidRPr="00435715">
        <w:rPr>
          <w:rFonts w:ascii="Verdana" w:hAnsi="Verdana" w:cstheme="minorHAnsi"/>
          <w:b/>
          <w:color w:val="335087"/>
          <w:spacing w:val="20"/>
          <w:w w:val="90"/>
          <w:sz w:val="28"/>
          <w:szCs w:val="28"/>
        </w:rPr>
        <w:t>Options and impact analysis</w:t>
      </w:r>
      <w:bookmarkEnd w:id="91"/>
      <w:r w:rsidRPr="00435715">
        <w:rPr>
          <w:rFonts w:ascii="Verdana" w:hAnsi="Verdana" w:cstheme="minorHAnsi"/>
          <w:b/>
          <w:color w:val="335087"/>
          <w:spacing w:val="20"/>
          <w:w w:val="90"/>
          <w:sz w:val="28"/>
          <w:szCs w:val="28"/>
        </w:rPr>
        <w:t xml:space="preserve"> </w:t>
      </w:r>
    </w:p>
    <w:p w:rsidR="004E4660" w:rsidRPr="002926C1" w:rsidRDefault="004E4660" w:rsidP="004E4660">
      <w:pPr>
        <w:pStyle w:val="Heading3"/>
        <w:ind w:left="0" w:firstLine="0"/>
        <w:rPr>
          <w:rFonts w:ascii="Verdana" w:hAnsi="Verdana"/>
        </w:rPr>
      </w:pPr>
      <w:bookmarkStart w:id="92" w:name="_Toc459975356"/>
      <w:bookmarkEnd w:id="75"/>
      <w:bookmarkEnd w:id="76"/>
      <w:bookmarkEnd w:id="77"/>
      <w:bookmarkEnd w:id="78"/>
      <w:bookmarkEnd w:id="79"/>
      <w:bookmarkEnd w:id="80"/>
      <w:bookmarkEnd w:id="81"/>
      <w:bookmarkEnd w:id="82"/>
      <w:bookmarkEnd w:id="83"/>
      <w:bookmarkEnd w:id="84"/>
      <w:bookmarkEnd w:id="85"/>
      <w:r w:rsidRPr="002926C1">
        <w:rPr>
          <w:rFonts w:ascii="Verdana" w:hAnsi="Verdana"/>
        </w:rPr>
        <w:t>Signalling and driving fundamental and wide-ranging reform</w:t>
      </w:r>
      <w:bookmarkEnd w:id="92"/>
    </w:p>
    <w:p w:rsidR="004E4660" w:rsidRPr="002926C1" w:rsidRDefault="004E4660" w:rsidP="004E4660">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2926C1">
        <w:rPr>
          <w:rFonts w:ascii="Verdana" w:hAnsi="Verdana"/>
          <w:sz w:val="20"/>
        </w:rPr>
        <w:t xml:space="preserve">The CYPF Act 1989 sought to establish a new model of social work, with a much stronger focus on family participation and decision making than under the earlier Children and Young Persons Act 1974. </w:t>
      </w:r>
    </w:p>
    <w:p w:rsidR="004E4660" w:rsidRPr="002926C1" w:rsidRDefault="004E4660" w:rsidP="004E4660">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2926C1">
        <w:rPr>
          <w:rFonts w:ascii="Verdana" w:hAnsi="Verdana"/>
          <w:sz w:val="20"/>
        </w:rPr>
        <w:t xml:space="preserve">It signalled and set the direction of social work action, service delivery and performance monitoring, through legislated principles, objects, duties and powers. </w:t>
      </w:r>
    </w:p>
    <w:p w:rsidR="004E4660" w:rsidRPr="002926C1" w:rsidRDefault="004E4660" w:rsidP="004E4660">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2926C1">
        <w:rPr>
          <w:rFonts w:ascii="Verdana" w:hAnsi="Verdana"/>
          <w:sz w:val="20"/>
        </w:rPr>
        <w:t>The principles of the CYPF Act seek to inform and underpin all aspects of practice, including judicial decision-making about matters such as the removal and placement of children.  This is akin to the way the amended Social Security Act 1964 principles (section 1B) direct the “work focused” operating model for income support and employment services.</w:t>
      </w:r>
    </w:p>
    <w:p w:rsidR="004E4660" w:rsidRPr="002926C1" w:rsidRDefault="004E4660" w:rsidP="004E4660">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2926C1">
        <w:rPr>
          <w:rFonts w:ascii="Verdana" w:hAnsi="Verdana"/>
          <w:sz w:val="20"/>
        </w:rPr>
        <w:lastRenderedPageBreak/>
        <w:t xml:space="preserve">Alongside setting the practice framework, the CYPF Act informs public understanding and expectations of the role of the care and protection system in particular critical decision making regarding if, when and how to report suspected abuse and neglect, the level of harm at which such reporting is expected, and the role of the agency in areas such as prevention.  Legislative change in a number of comparable jurisdictions has been used to reset these decisions and expectations.  </w:t>
      </w:r>
    </w:p>
    <w:p w:rsidR="004E4660" w:rsidRPr="002926C1" w:rsidRDefault="004E4660" w:rsidP="004E4660">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2926C1">
        <w:rPr>
          <w:rFonts w:ascii="Verdana" w:hAnsi="Verdana"/>
          <w:sz w:val="20"/>
        </w:rPr>
        <w:t xml:space="preserve">Significant reform to the </w:t>
      </w:r>
      <w:r w:rsidR="006E6470">
        <w:rPr>
          <w:rFonts w:ascii="Verdana" w:hAnsi="Verdana"/>
          <w:sz w:val="20"/>
        </w:rPr>
        <w:t>nearly 30</w:t>
      </w:r>
      <w:r w:rsidRPr="002926C1">
        <w:rPr>
          <w:rFonts w:ascii="Verdana" w:hAnsi="Verdana"/>
          <w:sz w:val="20"/>
        </w:rPr>
        <w:t xml:space="preserve"> year old CYPF Act offers an approach to support and strongly signal to those on whom the success or failure of these reforms rest: practitioners, organisations, departments and the public.  In doing so this creates an opportunity to send a clear message and change the behaviour of actors within the care and protection and youth justice system.  </w:t>
      </w:r>
    </w:p>
    <w:p w:rsidR="004E4660" w:rsidRPr="002926C1" w:rsidRDefault="004E4660" w:rsidP="004E4660">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2926C1">
        <w:rPr>
          <w:rFonts w:ascii="Verdana" w:hAnsi="Verdana"/>
          <w:sz w:val="20"/>
        </w:rPr>
        <w:t>In addition</w:t>
      </w:r>
      <w:r w:rsidR="006E6470">
        <w:rPr>
          <w:rFonts w:ascii="Verdana" w:hAnsi="Verdana"/>
          <w:sz w:val="20"/>
        </w:rPr>
        <w:t>,</w:t>
      </w:r>
      <w:r w:rsidRPr="002926C1">
        <w:rPr>
          <w:rFonts w:ascii="Verdana" w:hAnsi="Verdana"/>
          <w:sz w:val="20"/>
        </w:rPr>
        <w:t xml:space="preserve"> legislative reform offers an opportunity to clearly articulate that changes occurring support children and young people who come into contact with the system to better understand their rights, have a voice in decisions, and establish reasonable expectations of the service.</w:t>
      </w:r>
    </w:p>
    <w:p w:rsidR="004E4660" w:rsidRPr="002926C1" w:rsidRDefault="004E4660" w:rsidP="004E4660">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2926C1">
        <w:rPr>
          <w:rFonts w:ascii="Verdana" w:hAnsi="Verdana"/>
          <w:sz w:val="20"/>
        </w:rPr>
        <w:t>As with the 1989 CYPF Act, the current proposed legislative reforms are taking place contemporaneously with the development of the detailed operating model that sits under the Act.</w:t>
      </w:r>
    </w:p>
    <w:p w:rsidR="004E4660" w:rsidRPr="002926C1" w:rsidRDefault="004E4660" w:rsidP="004E4660">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2926C1">
        <w:rPr>
          <w:rFonts w:ascii="Verdana" w:hAnsi="Verdana"/>
          <w:sz w:val="20"/>
        </w:rPr>
        <w:t>With this in mind legislative options seek to direct behavioural change and enable operational development, rather than tightly proscribe practice where this is not seen as necessary to achieve policy intent.  Non-legislative options have been considered and are proposed where this best achieves Government’s policy intent.</w:t>
      </w:r>
    </w:p>
    <w:p w:rsidR="004E4660" w:rsidRPr="002926C1" w:rsidRDefault="006E6470" w:rsidP="004E4660">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Options</w:t>
      </w:r>
      <w:r w:rsidR="004E4660" w:rsidRPr="002926C1">
        <w:rPr>
          <w:rFonts w:ascii="Verdana" w:hAnsi="Verdana"/>
          <w:sz w:val="20"/>
        </w:rPr>
        <w:t xml:space="preserve"> have been considered as to whether:</w:t>
      </w:r>
    </w:p>
    <w:p w:rsidR="004E4660" w:rsidRPr="002926C1" w:rsidRDefault="004E4660" w:rsidP="004E4660">
      <w:pPr>
        <w:pStyle w:val="ListParagraph"/>
        <w:numPr>
          <w:ilvl w:val="1"/>
          <w:numId w:val="12"/>
        </w:numPr>
        <w:spacing w:before="120" w:after="120"/>
        <w:ind w:right="170"/>
        <w:contextualSpacing w:val="0"/>
        <w:rPr>
          <w:rFonts w:ascii="Verdana" w:hAnsi="Verdana" w:cstheme="minorHAnsi"/>
          <w:sz w:val="20"/>
          <w:lang w:val="en-NZ"/>
        </w:rPr>
      </w:pPr>
      <w:r>
        <w:rPr>
          <w:rFonts w:ascii="Verdana" w:hAnsi="Verdana" w:cstheme="minorHAnsi"/>
          <w:sz w:val="20"/>
          <w:lang w:val="en-NZ"/>
        </w:rPr>
        <w:t>t</w:t>
      </w:r>
      <w:r w:rsidRPr="002926C1">
        <w:rPr>
          <w:rFonts w:ascii="Verdana" w:hAnsi="Verdana" w:cstheme="minorHAnsi"/>
          <w:sz w:val="20"/>
          <w:lang w:val="en-NZ"/>
        </w:rPr>
        <w:t>he option best supports the policy intent</w:t>
      </w:r>
      <w:r>
        <w:rPr>
          <w:rFonts w:ascii="Verdana" w:hAnsi="Verdana" w:cstheme="minorHAnsi"/>
          <w:sz w:val="20"/>
          <w:lang w:val="en-NZ"/>
        </w:rPr>
        <w:t xml:space="preserve"> and contributes to the objectives </w:t>
      </w:r>
    </w:p>
    <w:p w:rsidR="004E4660" w:rsidRPr="002926C1" w:rsidRDefault="004E4660" w:rsidP="004E4660">
      <w:pPr>
        <w:pStyle w:val="ListParagraph"/>
        <w:numPr>
          <w:ilvl w:val="1"/>
          <w:numId w:val="12"/>
        </w:numPr>
        <w:spacing w:before="120" w:after="120"/>
        <w:ind w:right="170"/>
        <w:contextualSpacing w:val="0"/>
        <w:rPr>
          <w:rFonts w:ascii="Verdana" w:hAnsi="Verdana" w:cstheme="minorHAnsi"/>
          <w:sz w:val="20"/>
          <w:lang w:val="en-NZ"/>
        </w:rPr>
      </w:pPr>
      <w:r>
        <w:rPr>
          <w:rFonts w:ascii="Verdana" w:hAnsi="Verdana" w:cstheme="minorHAnsi"/>
          <w:sz w:val="20"/>
          <w:lang w:val="en-NZ"/>
        </w:rPr>
        <w:t>t</w:t>
      </w:r>
      <w:r w:rsidRPr="002926C1">
        <w:rPr>
          <w:rFonts w:ascii="Verdana" w:hAnsi="Verdana" w:cstheme="minorHAnsi"/>
          <w:sz w:val="20"/>
          <w:lang w:val="en-NZ"/>
        </w:rPr>
        <w:t>he option provides the strongest signal and greatest support to achieve intent</w:t>
      </w:r>
    </w:p>
    <w:p w:rsidR="004E4660" w:rsidRPr="002926C1" w:rsidRDefault="004E4660" w:rsidP="004E4660">
      <w:pPr>
        <w:pStyle w:val="ListParagraph"/>
        <w:numPr>
          <w:ilvl w:val="1"/>
          <w:numId w:val="12"/>
        </w:numPr>
        <w:spacing w:before="120" w:after="120"/>
        <w:ind w:right="170"/>
        <w:contextualSpacing w:val="0"/>
        <w:rPr>
          <w:rFonts w:ascii="Verdana" w:hAnsi="Verdana" w:cstheme="minorHAnsi"/>
          <w:sz w:val="20"/>
          <w:lang w:val="en-NZ"/>
        </w:rPr>
      </w:pPr>
      <w:proofErr w:type="gramStart"/>
      <w:r>
        <w:rPr>
          <w:rFonts w:ascii="Verdana" w:hAnsi="Verdana" w:cstheme="minorHAnsi"/>
          <w:sz w:val="20"/>
          <w:lang w:val="en-NZ"/>
        </w:rPr>
        <w:t>t</w:t>
      </w:r>
      <w:r w:rsidRPr="002926C1">
        <w:rPr>
          <w:rFonts w:ascii="Verdana" w:hAnsi="Verdana" w:cstheme="minorHAnsi"/>
          <w:sz w:val="20"/>
          <w:lang w:val="en-NZ"/>
        </w:rPr>
        <w:t>he</w:t>
      </w:r>
      <w:proofErr w:type="gramEnd"/>
      <w:r w:rsidRPr="002926C1">
        <w:rPr>
          <w:rFonts w:ascii="Verdana" w:hAnsi="Verdana" w:cstheme="minorHAnsi"/>
          <w:sz w:val="20"/>
          <w:lang w:val="en-NZ"/>
        </w:rPr>
        <w:t xml:space="preserve"> option provides sufficient flexibility and durability to support the finer detail of the operational model and future developments.</w:t>
      </w:r>
    </w:p>
    <w:p w:rsidR="004E4660" w:rsidRPr="00435715" w:rsidRDefault="004E4660" w:rsidP="004E4660">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The following </w:t>
      </w:r>
      <w:r>
        <w:rPr>
          <w:rFonts w:ascii="Verdana" w:hAnsi="Verdana"/>
          <w:sz w:val="20"/>
        </w:rPr>
        <w:t>tables</w:t>
      </w:r>
      <w:r w:rsidRPr="00435715">
        <w:rPr>
          <w:rFonts w:ascii="Verdana" w:hAnsi="Verdana"/>
          <w:sz w:val="20"/>
        </w:rPr>
        <w:t xml:space="preserve"> </w:t>
      </w:r>
      <w:r>
        <w:rPr>
          <w:rFonts w:ascii="Verdana" w:hAnsi="Verdana"/>
          <w:sz w:val="20"/>
        </w:rPr>
        <w:t xml:space="preserve">outline feasible options to address the problems identified and </w:t>
      </w:r>
      <w:r w:rsidRPr="00435715">
        <w:rPr>
          <w:rFonts w:ascii="Verdana" w:hAnsi="Verdana"/>
          <w:sz w:val="20"/>
        </w:rPr>
        <w:t>analyse</w:t>
      </w:r>
      <w:r w:rsidR="006E6470">
        <w:rPr>
          <w:rFonts w:ascii="Verdana" w:hAnsi="Verdana"/>
          <w:sz w:val="20"/>
        </w:rPr>
        <w:t>s</w:t>
      </w:r>
      <w:r w:rsidRPr="00435715">
        <w:rPr>
          <w:rFonts w:ascii="Verdana" w:hAnsi="Verdana"/>
          <w:sz w:val="20"/>
        </w:rPr>
        <w:t xml:space="preserve"> the impacts </w:t>
      </w:r>
      <w:r>
        <w:rPr>
          <w:rFonts w:ascii="Verdana" w:hAnsi="Verdana"/>
          <w:sz w:val="20"/>
        </w:rPr>
        <w:t xml:space="preserve">and benefits </w:t>
      </w:r>
      <w:r w:rsidRPr="00435715">
        <w:rPr>
          <w:rFonts w:ascii="Verdana" w:hAnsi="Verdana"/>
          <w:sz w:val="20"/>
        </w:rPr>
        <w:t xml:space="preserve">of </w:t>
      </w:r>
      <w:r>
        <w:rPr>
          <w:rFonts w:ascii="Verdana" w:hAnsi="Verdana"/>
          <w:sz w:val="20"/>
        </w:rPr>
        <w:t xml:space="preserve">these options </w:t>
      </w:r>
      <w:r w:rsidR="006E6470">
        <w:rPr>
          <w:rFonts w:ascii="Verdana" w:hAnsi="Verdana"/>
          <w:sz w:val="20"/>
        </w:rPr>
        <w:t>for</w:t>
      </w:r>
      <w:r w:rsidRPr="00435715">
        <w:rPr>
          <w:rFonts w:ascii="Verdana" w:hAnsi="Verdana"/>
          <w:sz w:val="20"/>
        </w:rPr>
        <w:t xml:space="preserve">: </w:t>
      </w:r>
    </w:p>
    <w:p w:rsidR="004E4660" w:rsidRDefault="004E4660" w:rsidP="004E4660">
      <w:pPr>
        <w:pStyle w:val="ListParagraph"/>
        <w:numPr>
          <w:ilvl w:val="1"/>
          <w:numId w:val="12"/>
        </w:numPr>
        <w:spacing w:before="120" w:after="120"/>
        <w:ind w:right="170"/>
        <w:contextualSpacing w:val="0"/>
        <w:rPr>
          <w:rFonts w:ascii="Verdana" w:hAnsi="Verdana" w:cstheme="minorHAnsi"/>
          <w:sz w:val="20"/>
          <w:lang w:val="en-NZ"/>
        </w:rPr>
      </w:pPr>
      <w:r>
        <w:rPr>
          <w:rFonts w:ascii="Verdana" w:hAnsi="Verdana" w:cstheme="minorHAnsi"/>
          <w:sz w:val="20"/>
          <w:lang w:val="en-NZ"/>
        </w:rPr>
        <w:t xml:space="preserve">principles </w:t>
      </w:r>
      <w:r w:rsidRPr="00D13A52">
        <w:rPr>
          <w:rFonts w:ascii="Verdana" w:hAnsi="Verdana" w:cstheme="minorHAnsi"/>
          <w:sz w:val="20"/>
          <w:lang w:val="en-NZ"/>
        </w:rPr>
        <w:t>for the care and protection system</w:t>
      </w:r>
    </w:p>
    <w:p w:rsidR="004E4660" w:rsidRPr="00435715" w:rsidRDefault="004E4660" w:rsidP="004E4660">
      <w:pPr>
        <w:pStyle w:val="ListParagraph"/>
        <w:numPr>
          <w:ilvl w:val="1"/>
          <w:numId w:val="12"/>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 xml:space="preserve">standards </w:t>
      </w:r>
      <w:r w:rsidRPr="004037F2">
        <w:rPr>
          <w:rFonts w:ascii="Verdana" w:hAnsi="Verdana" w:cstheme="minorHAnsi"/>
          <w:sz w:val="20"/>
          <w:lang w:val="en-NZ"/>
        </w:rPr>
        <w:t>for the care and protection system</w:t>
      </w:r>
    </w:p>
    <w:p w:rsidR="004E4660" w:rsidRPr="0029414F" w:rsidRDefault="004E4660" w:rsidP="004E4660">
      <w:pPr>
        <w:pStyle w:val="ListParagraph"/>
        <w:numPr>
          <w:ilvl w:val="1"/>
          <w:numId w:val="12"/>
        </w:numPr>
        <w:spacing w:before="120" w:after="120"/>
        <w:ind w:right="170"/>
        <w:contextualSpacing w:val="0"/>
        <w:rPr>
          <w:rFonts w:ascii="Verdana" w:hAnsi="Verdana" w:cstheme="minorHAnsi"/>
          <w:sz w:val="20"/>
          <w:lang w:val="en-NZ"/>
        </w:rPr>
      </w:pPr>
      <w:r w:rsidRPr="0029414F">
        <w:rPr>
          <w:rFonts w:ascii="Verdana" w:hAnsi="Verdana" w:cstheme="minorHAnsi"/>
          <w:sz w:val="20"/>
          <w:lang w:val="en-NZ"/>
        </w:rPr>
        <w:t xml:space="preserve">financial assistance for caregivers </w:t>
      </w:r>
    </w:p>
    <w:p w:rsidR="004E4660" w:rsidRPr="00435715" w:rsidRDefault="004E4660" w:rsidP="004E4660">
      <w:pPr>
        <w:pStyle w:val="ListParagraph"/>
        <w:numPr>
          <w:ilvl w:val="1"/>
          <w:numId w:val="12"/>
        </w:numPr>
        <w:spacing w:before="120" w:after="120"/>
        <w:ind w:right="170"/>
        <w:contextualSpacing w:val="0"/>
        <w:rPr>
          <w:rFonts w:ascii="Verdana" w:hAnsi="Verdana" w:cstheme="minorHAnsi"/>
          <w:sz w:val="20"/>
          <w:lang w:val="en-NZ"/>
        </w:rPr>
      </w:pPr>
      <w:proofErr w:type="gramStart"/>
      <w:r w:rsidRPr="00435715">
        <w:rPr>
          <w:rFonts w:ascii="Verdana" w:hAnsi="Verdana" w:cstheme="minorHAnsi"/>
          <w:sz w:val="20"/>
          <w:lang w:val="en-NZ"/>
        </w:rPr>
        <w:t>care</w:t>
      </w:r>
      <w:proofErr w:type="gramEnd"/>
      <w:r w:rsidRPr="00435715">
        <w:rPr>
          <w:rFonts w:ascii="Verdana" w:hAnsi="Verdana" w:cstheme="minorHAnsi"/>
          <w:sz w:val="20"/>
          <w:lang w:val="en-NZ"/>
        </w:rPr>
        <w:t xml:space="preserve"> and protection </w:t>
      </w:r>
      <w:r>
        <w:rPr>
          <w:rFonts w:ascii="Verdana" w:hAnsi="Verdana" w:cstheme="minorHAnsi"/>
          <w:sz w:val="20"/>
          <w:lang w:val="en-NZ"/>
        </w:rPr>
        <w:t>statutory requirements</w:t>
      </w:r>
      <w:r w:rsidRPr="00435715">
        <w:rPr>
          <w:rFonts w:ascii="Verdana" w:hAnsi="Verdana" w:cstheme="minorHAnsi"/>
          <w:sz w:val="20"/>
          <w:lang w:val="en-NZ"/>
        </w:rPr>
        <w:t xml:space="preserve">. </w:t>
      </w:r>
    </w:p>
    <w:p w:rsidR="004E4660" w:rsidRPr="000F321D" w:rsidRDefault="004E4660" w:rsidP="004E4660">
      <w:pPr>
        <w:numPr>
          <w:ilvl w:val="0"/>
          <w:numId w:val="10"/>
        </w:numPr>
        <w:tabs>
          <w:tab w:val="left" w:pos="567"/>
        </w:tabs>
        <w:suppressAutoHyphens/>
        <w:autoSpaceDE w:val="0"/>
        <w:autoSpaceDN w:val="0"/>
        <w:adjustRightInd w:val="0"/>
        <w:spacing w:before="120" w:after="120" w:line="288" w:lineRule="auto"/>
        <w:textAlignment w:val="center"/>
        <w:rPr>
          <w:rFonts w:ascii="Verdana" w:hAnsi="Verdana" w:cstheme="minorHAnsi"/>
          <w:kern w:val="28"/>
          <w:szCs w:val="22"/>
          <w:lang w:val="en-NZ" w:eastAsia="en-AU"/>
        </w:rPr>
      </w:pPr>
      <w:r w:rsidRPr="000F321D">
        <w:rPr>
          <w:rFonts w:ascii="Verdana" w:hAnsi="Verdana"/>
          <w:sz w:val="20"/>
        </w:rPr>
        <w:t xml:space="preserve">Following these tables, the options and criteria against which options have been considered are summarised and discussed. </w:t>
      </w:r>
    </w:p>
    <w:p w:rsidR="00894FC3" w:rsidRPr="003708FA" w:rsidRDefault="00894FC3" w:rsidP="00316B7C">
      <w:pPr>
        <w:spacing w:after="120" w:line="288" w:lineRule="auto"/>
        <w:rPr>
          <w:rFonts w:ascii="Verdana" w:hAnsi="Verdana" w:cstheme="minorHAnsi"/>
          <w:kern w:val="28"/>
          <w:szCs w:val="22"/>
          <w:lang w:val="en-NZ" w:eastAsia="en-AU"/>
        </w:rPr>
        <w:sectPr w:rsidR="00894FC3" w:rsidRPr="003708FA" w:rsidSect="00B7098B">
          <w:headerReference w:type="default" r:id="rId9"/>
          <w:footerReference w:type="even" r:id="rId10"/>
          <w:footerReference w:type="default" r:id="rId11"/>
          <w:footerReference w:type="first" r:id="rId12"/>
          <w:pgSz w:w="11907" w:h="16839" w:code="9"/>
          <w:pgMar w:top="1418" w:right="1275" w:bottom="1134" w:left="1418" w:header="454" w:footer="454" w:gutter="0"/>
          <w:cols w:space="720"/>
          <w:docGrid w:linePitch="299"/>
        </w:sectPr>
      </w:pPr>
    </w:p>
    <w:p w:rsidR="00D13A52" w:rsidRDefault="00D13A52" w:rsidP="00A82459">
      <w:pPr>
        <w:pStyle w:val="Heading3"/>
        <w:ind w:left="0" w:firstLine="0"/>
        <w:rPr>
          <w:rFonts w:ascii="Verdana" w:hAnsi="Verdana"/>
        </w:rPr>
      </w:pPr>
      <w:bookmarkStart w:id="93" w:name="_Toc459975357"/>
      <w:r w:rsidRPr="00D13A52">
        <w:rPr>
          <w:rFonts w:ascii="Verdana" w:hAnsi="Verdana"/>
        </w:rPr>
        <w:lastRenderedPageBreak/>
        <w:t xml:space="preserve">Options: </w:t>
      </w:r>
      <w:r>
        <w:rPr>
          <w:rFonts w:ascii="Verdana" w:hAnsi="Verdana"/>
        </w:rPr>
        <w:t>Principles</w:t>
      </w:r>
      <w:r w:rsidRPr="00D13A52">
        <w:rPr>
          <w:rFonts w:ascii="Verdana" w:hAnsi="Verdana"/>
        </w:rPr>
        <w:t xml:space="preserve"> for the care and protection system</w:t>
      </w:r>
      <w:bookmarkEnd w:id="93"/>
    </w:p>
    <w:p w:rsidR="00D13A52" w:rsidRPr="003A39F6" w:rsidRDefault="00D13A52" w:rsidP="003A39F6">
      <w:pPr>
        <w:spacing w:after="120"/>
        <w:rPr>
          <w:rFonts w:ascii="Verdana" w:hAnsi="Verdana"/>
          <w:sz w:val="20"/>
        </w:rPr>
      </w:pPr>
      <w:r w:rsidRPr="00D13A52">
        <w:rPr>
          <w:rFonts w:ascii="Verdana" w:hAnsi="Verdana"/>
          <w:sz w:val="20"/>
        </w:rPr>
        <w:t xml:space="preserve">The following table identifies and considers the options and impact of each of the potential non-regulatory and regulatory options </w:t>
      </w:r>
      <w:r w:rsidR="009E54D1">
        <w:rPr>
          <w:rFonts w:ascii="Verdana" w:hAnsi="Verdana"/>
          <w:sz w:val="20"/>
        </w:rPr>
        <w:t>to reduce the complexity of the care and protection principles and ensure they</w:t>
      </w:r>
      <w:r>
        <w:rPr>
          <w:rFonts w:ascii="Verdana" w:hAnsi="Verdana"/>
          <w:sz w:val="20"/>
        </w:rPr>
        <w:t xml:space="preserve"> are child-centred. </w:t>
      </w:r>
    </w:p>
    <w:tbl>
      <w:tblPr>
        <w:tblStyle w:val="LightList-Accent5"/>
        <w:tblW w:w="5000" w:type="pct"/>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801"/>
        <w:gridCol w:w="3686"/>
        <w:gridCol w:w="3827"/>
        <w:gridCol w:w="5103"/>
        <w:gridCol w:w="6061"/>
      </w:tblGrid>
      <w:tr w:rsidR="004B429D" w:rsidRPr="00D13A52" w:rsidTr="001016D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2" w:type="pct"/>
            <w:shd w:val="clear" w:color="auto" w:fill="31849B" w:themeFill="accent5" w:themeFillShade="BF"/>
          </w:tcPr>
          <w:p w:rsidR="00D13A52" w:rsidRPr="00D13A52" w:rsidRDefault="00D13A52" w:rsidP="00D13A52">
            <w:pPr>
              <w:rPr>
                <w:rFonts w:ascii="Verdana" w:hAnsi="Verdana"/>
                <w:bCs w:val="0"/>
                <w:sz w:val="20"/>
              </w:rPr>
            </w:pPr>
            <w:r w:rsidRPr="00D13A52">
              <w:rPr>
                <w:rFonts w:ascii="Verdana" w:hAnsi="Verdana"/>
                <w:bCs w:val="0"/>
                <w:sz w:val="20"/>
              </w:rPr>
              <w:t>Option</w:t>
            </w:r>
          </w:p>
        </w:tc>
        <w:tc>
          <w:tcPr>
            <w:tcW w:w="858" w:type="pct"/>
            <w:shd w:val="clear" w:color="auto" w:fill="31849B" w:themeFill="accent5" w:themeFillShade="BF"/>
          </w:tcPr>
          <w:p w:rsidR="00D13A52" w:rsidRPr="00D13A52" w:rsidRDefault="00D13A52" w:rsidP="00D13A52">
            <w:pPr>
              <w:cnfStyle w:val="100000000000" w:firstRow="1" w:lastRow="0" w:firstColumn="0" w:lastColumn="0" w:oddVBand="0" w:evenVBand="0" w:oddHBand="0" w:evenHBand="0" w:firstRowFirstColumn="0" w:firstRowLastColumn="0" w:lastRowFirstColumn="0" w:lastRowLastColumn="0"/>
              <w:rPr>
                <w:rFonts w:ascii="Verdana" w:hAnsi="Verdana"/>
                <w:bCs w:val="0"/>
                <w:sz w:val="20"/>
              </w:rPr>
            </w:pPr>
            <w:r w:rsidRPr="00D13A52">
              <w:rPr>
                <w:rFonts w:ascii="Verdana" w:hAnsi="Verdana"/>
                <w:bCs w:val="0"/>
                <w:sz w:val="20"/>
              </w:rPr>
              <w:t xml:space="preserve">Features </w:t>
            </w:r>
          </w:p>
        </w:tc>
        <w:tc>
          <w:tcPr>
            <w:tcW w:w="891" w:type="pct"/>
            <w:shd w:val="clear" w:color="auto" w:fill="31849B" w:themeFill="accent5" w:themeFillShade="BF"/>
          </w:tcPr>
          <w:p w:rsidR="00D13A52" w:rsidRPr="00D13A52" w:rsidRDefault="00D13A52" w:rsidP="00D13A52">
            <w:pPr>
              <w:cnfStyle w:val="100000000000" w:firstRow="1" w:lastRow="0" w:firstColumn="0" w:lastColumn="0" w:oddVBand="0" w:evenVBand="0" w:oddHBand="0" w:evenHBand="0" w:firstRowFirstColumn="0" w:firstRowLastColumn="0" w:lastRowFirstColumn="0" w:lastRowLastColumn="0"/>
              <w:rPr>
                <w:rFonts w:ascii="Verdana" w:hAnsi="Verdana"/>
                <w:bCs w:val="0"/>
                <w:sz w:val="20"/>
              </w:rPr>
            </w:pPr>
            <w:r w:rsidRPr="00D13A52">
              <w:rPr>
                <w:rFonts w:ascii="Verdana" w:hAnsi="Verdana"/>
                <w:bCs w:val="0"/>
                <w:sz w:val="20"/>
              </w:rPr>
              <w:t xml:space="preserve">Impacts </w:t>
            </w:r>
          </w:p>
        </w:tc>
        <w:tc>
          <w:tcPr>
            <w:tcW w:w="1188" w:type="pct"/>
            <w:shd w:val="clear" w:color="auto" w:fill="31849B" w:themeFill="accent5" w:themeFillShade="BF"/>
          </w:tcPr>
          <w:p w:rsidR="00D13A52" w:rsidRPr="00D13A52" w:rsidRDefault="00D13A52" w:rsidP="00D13A52">
            <w:pPr>
              <w:cnfStyle w:val="100000000000" w:firstRow="1" w:lastRow="0" w:firstColumn="0" w:lastColumn="0" w:oddVBand="0" w:evenVBand="0" w:oddHBand="0" w:evenHBand="0" w:firstRowFirstColumn="0" w:firstRowLastColumn="0" w:lastRowFirstColumn="0" w:lastRowLastColumn="0"/>
              <w:rPr>
                <w:rFonts w:ascii="Verdana" w:hAnsi="Verdana"/>
                <w:bCs w:val="0"/>
                <w:sz w:val="20"/>
              </w:rPr>
            </w:pPr>
            <w:r w:rsidRPr="00D13A52">
              <w:rPr>
                <w:rFonts w:ascii="Verdana" w:hAnsi="Verdana"/>
                <w:bCs w:val="0"/>
                <w:sz w:val="20"/>
              </w:rPr>
              <w:t xml:space="preserve">Benefits </w:t>
            </w:r>
          </w:p>
        </w:tc>
        <w:tc>
          <w:tcPr>
            <w:tcW w:w="1411" w:type="pct"/>
            <w:shd w:val="clear" w:color="auto" w:fill="31849B" w:themeFill="accent5" w:themeFillShade="BF"/>
          </w:tcPr>
          <w:p w:rsidR="00D13A52" w:rsidRPr="00D13A52" w:rsidRDefault="00D13A52" w:rsidP="00D13A52">
            <w:pPr>
              <w:cnfStyle w:val="100000000000" w:firstRow="1" w:lastRow="0" w:firstColumn="0" w:lastColumn="0" w:oddVBand="0" w:evenVBand="0" w:oddHBand="0" w:evenHBand="0" w:firstRowFirstColumn="0" w:firstRowLastColumn="0" w:lastRowFirstColumn="0" w:lastRowLastColumn="0"/>
              <w:rPr>
                <w:rFonts w:ascii="Verdana" w:hAnsi="Verdana"/>
                <w:bCs w:val="0"/>
                <w:sz w:val="20"/>
              </w:rPr>
            </w:pPr>
            <w:r w:rsidRPr="00D13A52">
              <w:rPr>
                <w:rFonts w:ascii="Verdana" w:hAnsi="Verdana"/>
                <w:bCs w:val="0"/>
                <w:sz w:val="20"/>
              </w:rPr>
              <w:t>Issues/Risks</w:t>
            </w:r>
          </w:p>
        </w:tc>
      </w:tr>
      <w:tr w:rsidR="004B429D" w:rsidRPr="00D13A52" w:rsidTr="001016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pct"/>
          </w:tcPr>
          <w:p w:rsidR="00D13A52" w:rsidRPr="00D13A52" w:rsidRDefault="00D13A52" w:rsidP="00D13A52">
            <w:pPr>
              <w:rPr>
                <w:rFonts w:ascii="Verdana" w:hAnsi="Verdana"/>
                <w:b w:val="0"/>
                <w:bCs w:val="0"/>
                <w:sz w:val="20"/>
                <w:lang w:val="en-NZ"/>
              </w:rPr>
            </w:pPr>
            <w:r w:rsidRPr="00D13A52">
              <w:rPr>
                <w:rFonts w:ascii="Verdana" w:hAnsi="Verdana"/>
                <w:b w:val="0"/>
                <w:bCs w:val="0"/>
                <w:sz w:val="20"/>
                <w:lang w:val="en-NZ"/>
              </w:rPr>
              <w:t xml:space="preserve">Option 1. </w:t>
            </w:r>
            <w:r w:rsidRPr="00774767">
              <w:rPr>
                <w:rFonts w:ascii="Verdana" w:hAnsi="Verdana"/>
                <w:b w:val="0"/>
                <w:bCs w:val="0"/>
                <w:sz w:val="20"/>
                <w:lang w:val="en-NZ"/>
              </w:rPr>
              <w:t>Update policy settings and practice guidelines to ensure care and protection principles are applied in a child-centred way</w:t>
            </w:r>
          </w:p>
          <w:p w:rsidR="00D13A52" w:rsidRPr="00D13A52" w:rsidRDefault="00D13A52" w:rsidP="00D13A52">
            <w:pPr>
              <w:rPr>
                <w:rFonts w:ascii="Verdana" w:hAnsi="Verdana"/>
                <w:b w:val="0"/>
                <w:bCs w:val="0"/>
                <w:sz w:val="20"/>
                <w:lang w:val="en-NZ"/>
              </w:rPr>
            </w:pPr>
            <w:r w:rsidRPr="00D13A52">
              <w:rPr>
                <w:rFonts w:ascii="Verdana" w:hAnsi="Verdana"/>
                <w:b w:val="0"/>
                <w:bCs w:val="0"/>
                <w:sz w:val="20"/>
                <w:lang w:val="en-NZ"/>
              </w:rPr>
              <w:t>(non-regulatory option)</w:t>
            </w:r>
          </w:p>
        </w:tc>
        <w:tc>
          <w:tcPr>
            <w:tcW w:w="858" w:type="pct"/>
          </w:tcPr>
          <w:p w:rsidR="00D13A52" w:rsidRPr="00D13A52" w:rsidRDefault="00D13A52" w:rsidP="00E22CAD">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D13A52">
              <w:rPr>
                <w:rFonts w:ascii="Verdana" w:hAnsi="Verdana"/>
                <w:sz w:val="20"/>
              </w:rPr>
              <w:t xml:space="preserve">This option would </w:t>
            </w:r>
            <w:r>
              <w:rPr>
                <w:rFonts w:ascii="Verdana" w:hAnsi="Verdana"/>
                <w:sz w:val="20"/>
              </w:rPr>
              <w:t xml:space="preserve">use </w:t>
            </w:r>
            <w:r w:rsidRPr="00D13A52">
              <w:rPr>
                <w:rFonts w:ascii="Verdana" w:hAnsi="Verdana"/>
                <w:sz w:val="20"/>
              </w:rPr>
              <w:t xml:space="preserve">policy settings and practice guidelines to </w:t>
            </w:r>
            <w:r w:rsidR="00E22CAD">
              <w:rPr>
                <w:rFonts w:ascii="Verdana" w:hAnsi="Verdana"/>
                <w:sz w:val="20"/>
              </w:rPr>
              <w:t>apply</w:t>
            </w:r>
            <w:r w:rsidR="00203D62">
              <w:rPr>
                <w:rFonts w:ascii="Verdana" w:hAnsi="Verdana"/>
                <w:sz w:val="20"/>
              </w:rPr>
              <w:t xml:space="preserve"> the current</w:t>
            </w:r>
            <w:r w:rsidRPr="00D13A52">
              <w:rPr>
                <w:rFonts w:ascii="Verdana" w:hAnsi="Verdana"/>
                <w:sz w:val="20"/>
              </w:rPr>
              <w:t xml:space="preserve"> care and protection principles in a child-centred way</w:t>
            </w:r>
            <w:r>
              <w:rPr>
                <w:rFonts w:ascii="Verdana" w:hAnsi="Verdana"/>
                <w:sz w:val="20"/>
              </w:rPr>
              <w:t>.</w:t>
            </w:r>
          </w:p>
        </w:tc>
        <w:tc>
          <w:tcPr>
            <w:tcW w:w="891" w:type="pct"/>
          </w:tcPr>
          <w:p w:rsidR="00C75EF3" w:rsidRPr="00173C6A" w:rsidRDefault="00C75EF3" w:rsidP="00C75EF3">
            <w:pPr>
              <w:numPr>
                <w:ilvl w:val="0"/>
                <w:numId w:val="7"/>
              </w:numPr>
              <w:spacing w:after="120" w:line="288" w:lineRule="auto"/>
              <w:ind w:left="357" w:hanging="357"/>
              <w:cnfStyle w:val="000000100000" w:firstRow="0" w:lastRow="0" w:firstColumn="0" w:lastColumn="0" w:oddVBand="0" w:evenVBand="0" w:oddHBand="1" w:evenHBand="0" w:firstRowFirstColumn="0" w:firstRowLastColumn="0" w:lastRowFirstColumn="0" w:lastRowLastColumn="0"/>
              <w:rPr>
                <w:rFonts w:ascii="Verdana" w:hAnsi="Verdana"/>
                <w:i/>
                <w:sz w:val="20"/>
              </w:rPr>
            </w:pPr>
            <w:r w:rsidRPr="005E5D16">
              <w:rPr>
                <w:rFonts w:ascii="Verdana" w:hAnsi="Verdana"/>
                <w:i/>
                <w:sz w:val="20"/>
              </w:rPr>
              <w:t>Children and young people</w:t>
            </w:r>
            <w:r w:rsidRPr="005E5D16">
              <w:rPr>
                <w:rFonts w:ascii="Verdana" w:hAnsi="Verdana"/>
                <w:sz w:val="20"/>
              </w:rPr>
              <w:t xml:space="preserve"> </w:t>
            </w:r>
            <w:r>
              <w:rPr>
                <w:rFonts w:ascii="Verdana" w:hAnsi="Verdana"/>
                <w:sz w:val="20"/>
              </w:rPr>
              <w:t xml:space="preserve">– the view of children and young people could be taken into account. </w:t>
            </w:r>
          </w:p>
          <w:p w:rsidR="00173C6A" w:rsidRPr="00D13A52" w:rsidRDefault="00173C6A" w:rsidP="00C75EF3">
            <w:pPr>
              <w:numPr>
                <w:ilvl w:val="0"/>
                <w:numId w:val="7"/>
              </w:numPr>
              <w:spacing w:after="120" w:line="288" w:lineRule="auto"/>
              <w:ind w:left="357" w:hanging="357"/>
              <w:cnfStyle w:val="000000100000" w:firstRow="0" w:lastRow="0" w:firstColumn="0" w:lastColumn="0" w:oddVBand="0" w:evenVBand="0" w:oddHBand="1" w:evenHBand="0" w:firstRowFirstColumn="0" w:firstRowLastColumn="0" w:lastRowFirstColumn="0" w:lastRowLastColumn="0"/>
              <w:rPr>
                <w:rFonts w:ascii="Verdana" w:hAnsi="Verdana"/>
                <w:i/>
                <w:sz w:val="20"/>
              </w:rPr>
            </w:pPr>
            <w:r w:rsidRPr="00E22CAD">
              <w:rPr>
                <w:rFonts w:ascii="Verdana" w:eastAsiaTheme="minorEastAsia" w:hAnsi="Verdana" w:cstheme="minorHAnsi"/>
                <w:i/>
                <w:sz w:val="20"/>
              </w:rPr>
              <w:t xml:space="preserve">Practitioners </w:t>
            </w:r>
            <w:r w:rsidRPr="00E22CAD">
              <w:rPr>
                <w:rFonts w:ascii="Verdana" w:eastAsiaTheme="minorEastAsia" w:hAnsi="Verdana" w:cstheme="minorHAnsi"/>
                <w:sz w:val="20"/>
              </w:rPr>
              <w:t xml:space="preserve">would have clear guidance to follow and </w:t>
            </w:r>
            <w:r>
              <w:rPr>
                <w:rFonts w:ascii="Verdana" w:eastAsiaTheme="minorEastAsia" w:hAnsi="Verdana" w:cstheme="minorHAnsi"/>
                <w:sz w:val="20"/>
              </w:rPr>
              <w:t>this may result in</w:t>
            </w:r>
            <w:r w:rsidRPr="00E22CAD">
              <w:rPr>
                <w:rFonts w:ascii="Verdana" w:eastAsiaTheme="minorEastAsia" w:hAnsi="Verdana" w:cstheme="minorHAnsi"/>
                <w:sz w:val="20"/>
              </w:rPr>
              <w:t xml:space="preserve"> consistent</w:t>
            </w:r>
            <w:r>
              <w:rPr>
                <w:rFonts w:ascii="Verdana" w:eastAsiaTheme="minorEastAsia" w:hAnsi="Verdana" w:cstheme="minorHAnsi"/>
                <w:sz w:val="20"/>
              </w:rPr>
              <w:t xml:space="preserve"> and child-centred decision-making</w:t>
            </w:r>
            <w:r w:rsidRPr="00E22CAD">
              <w:rPr>
                <w:rFonts w:ascii="Verdana" w:eastAsiaTheme="minorEastAsia" w:hAnsi="Verdana" w:cstheme="minorHAnsi"/>
                <w:sz w:val="20"/>
              </w:rPr>
              <w:t>.</w:t>
            </w:r>
          </w:p>
        </w:tc>
        <w:tc>
          <w:tcPr>
            <w:tcW w:w="1188" w:type="pct"/>
          </w:tcPr>
          <w:p w:rsidR="00774767" w:rsidRPr="00BE11D0" w:rsidRDefault="00774767" w:rsidP="0077476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i/>
                <w:sz w:val="20"/>
              </w:rPr>
            </w:pPr>
            <w:r w:rsidRPr="00774767">
              <w:rPr>
                <w:rFonts w:ascii="Verdana" w:hAnsi="Verdana"/>
                <w:i/>
                <w:sz w:val="20"/>
              </w:rPr>
              <w:t xml:space="preserve">Fiscal and operational impact </w:t>
            </w:r>
            <w:r w:rsidR="00D42680">
              <w:rPr>
                <w:rFonts w:ascii="Verdana" w:hAnsi="Verdana"/>
                <w:i/>
                <w:sz w:val="20"/>
              </w:rPr>
              <w:t>-</w:t>
            </w:r>
            <w:r w:rsidRPr="00774767">
              <w:rPr>
                <w:rFonts w:ascii="Verdana" w:hAnsi="Verdana"/>
                <w:i/>
                <w:sz w:val="20"/>
              </w:rPr>
              <w:t xml:space="preserve"> </w:t>
            </w:r>
            <w:r w:rsidR="0083781C" w:rsidRPr="0083781C">
              <w:rPr>
                <w:rFonts w:ascii="Verdana" w:hAnsi="Verdana"/>
                <w:sz w:val="20"/>
              </w:rPr>
              <w:t>Minimal operation impact because t</w:t>
            </w:r>
            <w:r w:rsidR="00E22CAD" w:rsidRPr="0083781C">
              <w:rPr>
                <w:rFonts w:ascii="Verdana" w:hAnsi="Verdana"/>
                <w:sz w:val="20"/>
              </w:rPr>
              <w:t xml:space="preserve">his option </w:t>
            </w:r>
            <w:r w:rsidR="00E22A2E" w:rsidRPr="0083781C">
              <w:rPr>
                <w:rFonts w:ascii="Verdana" w:hAnsi="Verdana"/>
                <w:sz w:val="20"/>
              </w:rPr>
              <w:t xml:space="preserve">would </w:t>
            </w:r>
            <w:r w:rsidRPr="0083781C">
              <w:rPr>
                <w:rFonts w:ascii="Verdana" w:hAnsi="Verdana"/>
                <w:sz w:val="20"/>
              </w:rPr>
              <w:t>not change the principles that were</w:t>
            </w:r>
            <w:r w:rsidRPr="00774767">
              <w:rPr>
                <w:rFonts w:ascii="Verdana" w:hAnsi="Verdana"/>
                <w:sz w:val="20"/>
              </w:rPr>
              <w:t xml:space="preserve"> developed after extensive consultation prior to 1989, and which practitioners are familiar with.</w:t>
            </w:r>
            <w:r w:rsidR="000656F3">
              <w:rPr>
                <w:rFonts w:ascii="Verdana" w:hAnsi="Verdana"/>
                <w:sz w:val="20"/>
              </w:rPr>
              <w:t xml:space="preserve"> </w:t>
            </w:r>
            <w:r w:rsidR="000655A0">
              <w:rPr>
                <w:rFonts w:ascii="Verdana" w:hAnsi="Verdana"/>
                <w:sz w:val="20"/>
              </w:rPr>
              <w:t xml:space="preserve">This option would be quick to implement and </w:t>
            </w:r>
            <w:r w:rsidR="000656F3">
              <w:rPr>
                <w:rFonts w:ascii="Verdana" w:hAnsi="Verdana"/>
                <w:sz w:val="20"/>
              </w:rPr>
              <w:t xml:space="preserve">fiscally neutral. </w:t>
            </w:r>
          </w:p>
          <w:p w:rsidR="00BE11D0" w:rsidRPr="00774767" w:rsidRDefault="00BE11D0" w:rsidP="00BE11D0">
            <w:pPr>
              <w:pStyle w:val="ListParagraph"/>
              <w:ind w:left="360"/>
              <w:cnfStyle w:val="000000100000" w:firstRow="0" w:lastRow="0" w:firstColumn="0" w:lastColumn="0" w:oddVBand="0" w:evenVBand="0" w:oddHBand="1" w:evenHBand="0" w:firstRowFirstColumn="0" w:firstRowLastColumn="0" w:lastRowFirstColumn="0" w:lastRowLastColumn="0"/>
              <w:rPr>
                <w:rFonts w:ascii="Verdana" w:hAnsi="Verdana"/>
                <w:i/>
                <w:sz w:val="20"/>
              </w:rPr>
            </w:pPr>
          </w:p>
          <w:p w:rsidR="00D13A52" w:rsidRPr="00D13A52" w:rsidRDefault="00D13A52" w:rsidP="00774767">
            <w:pPr>
              <w:spacing w:after="120" w:line="288"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i/>
                <w:sz w:val="20"/>
              </w:rPr>
            </w:pPr>
          </w:p>
        </w:tc>
        <w:tc>
          <w:tcPr>
            <w:tcW w:w="1411" w:type="pct"/>
          </w:tcPr>
          <w:p w:rsidR="00D13A52" w:rsidRPr="00D13A52" w:rsidRDefault="00D13A52" w:rsidP="00D13A52">
            <w:pPr>
              <w:numPr>
                <w:ilvl w:val="0"/>
                <w:numId w:val="7"/>
              </w:numPr>
              <w:spacing w:after="120"/>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D13A52">
              <w:rPr>
                <w:rFonts w:ascii="Verdana" w:hAnsi="Verdana"/>
                <w:i/>
                <w:sz w:val="20"/>
              </w:rPr>
              <w:t>Likely effectiveness</w:t>
            </w:r>
            <w:r w:rsidRPr="00D13A52">
              <w:rPr>
                <w:rFonts w:ascii="Verdana" w:hAnsi="Verdana"/>
                <w:b/>
                <w:sz w:val="20"/>
              </w:rPr>
              <w:t xml:space="preserve"> </w:t>
            </w:r>
            <w:r w:rsidR="00D42680">
              <w:rPr>
                <w:rFonts w:ascii="Verdana" w:hAnsi="Verdana"/>
                <w:b/>
                <w:sz w:val="20"/>
              </w:rPr>
              <w:t>-</w:t>
            </w:r>
            <w:r w:rsidRPr="00D13A52">
              <w:rPr>
                <w:rFonts w:ascii="Verdana" w:hAnsi="Verdana"/>
                <w:b/>
                <w:sz w:val="20"/>
              </w:rPr>
              <w:t xml:space="preserve"> </w:t>
            </w:r>
            <w:r w:rsidR="00E22CAD" w:rsidRPr="00E22CAD">
              <w:rPr>
                <w:rFonts w:ascii="Verdana" w:hAnsi="Verdana"/>
                <w:sz w:val="20"/>
              </w:rPr>
              <w:t>This option</w:t>
            </w:r>
            <w:r w:rsidRPr="00E22CAD">
              <w:rPr>
                <w:rFonts w:ascii="Verdana" w:hAnsi="Verdana"/>
                <w:sz w:val="20"/>
              </w:rPr>
              <w:t xml:space="preserve"> does not embed a child-centred system</w:t>
            </w:r>
            <w:r w:rsidR="0083781C">
              <w:rPr>
                <w:rFonts w:ascii="Verdana" w:hAnsi="Verdana"/>
                <w:sz w:val="20"/>
              </w:rPr>
              <w:t>,</w:t>
            </w:r>
            <w:r w:rsidRPr="00E22CAD">
              <w:rPr>
                <w:rFonts w:ascii="Verdana" w:hAnsi="Verdana"/>
                <w:sz w:val="20"/>
              </w:rPr>
              <w:t xml:space="preserve"> and only updating policy settings and practice guidelines will not provide a strong enough basis for change.</w:t>
            </w:r>
          </w:p>
          <w:p w:rsidR="00D13A52" w:rsidRPr="00577CA1" w:rsidRDefault="00D13A52" w:rsidP="00577CA1">
            <w:pPr>
              <w:pStyle w:val="ListParagraph"/>
              <w:numPr>
                <w:ilvl w:val="0"/>
                <w:numId w:val="7"/>
              </w:numPr>
              <w:ind w:left="357" w:hanging="357"/>
              <w:contextualSpacing w:val="0"/>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D13A52">
              <w:rPr>
                <w:rFonts w:ascii="Verdana" w:hAnsi="Verdana"/>
                <w:i/>
                <w:sz w:val="20"/>
              </w:rPr>
              <w:t>Fiscal and operational impact</w:t>
            </w:r>
            <w:r w:rsidRPr="00D13A52">
              <w:rPr>
                <w:rFonts w:ascii="Verdana" w:hAnsi="Verdana"/>
                <w:sz w:val="20"/>
              </w:rPr>
              <w:t xml:space="preserve"> </w:t>
            </w:r>
            <w:r w:rsidR="00E22CAD">
              <w:rPr>
                <w:rFonts w:ascii="Verdana" w:hAnsi="Verdana"/>
                <w:sz w:val="20"/>
              </w:rPr>
              <w:t>-</w:t>
            </w:r>
            <w:r w:rsidRPr="00D13A52">
              <w:rPr>
                <w:rFonts w:ascii="Verdana" w:hAnsi="Verdana"/>
                <w:sz w:val="20"/>
              </w:rPr>
              <w:t xml:space="preserve"> </w:t>
            </w:r>
            <w:r w:rsidR="00E22CAD" w:rsidRPr="00E22CAD">
              <w:rPr>
                <w:rFonts w:ascii="Verdana" w:hAnsi="Verdana"/>
                <w:sz w:val="20"/>
              </w:rPr>
              <w:t xml:space="preserve">This option </w:t>
            </w:r>
            <w:r w:rsidR="0083781C">
              <w:rPr>
                <w:rFonts w:ascii="Verdana" w:hAnsi="Verdana"/>
                <w:sz w:val="20"/>
              </w:rPr>
              <w:t>c</w:t>
            </w:r>
            <w:r w:rsidRPr="00D13A52">
              <w:rPr>
                <w:rFonts w:ascii="Verdana" w:hAnsi="Verdana"/>
                <w:sz w:val="20"/>
              </w:rPr>
              <w:t xml:space="preserve">ould </w:t>
            </w:r>
            <w:r w:rsidRPr="00577CA1">
              <w:rPr>
                <w:rFonts w:ascii="Verdana" w:hAnsi="Verdana"/>
                <w:sz w:val="20"/>
              </w:rPr>
              <w:t xml:space="preserve">result in inconsistencies between legislation and policy settings and </w:t>
            </w:r>
            <w:r w:rsidR="006F7770" w:rsidRPr="00577CA1">
              <w:rPr>
                <w:rFonts w:ascii="Verdana" w:hAnsi="Verdana"/>
                <w:sz w:val="20"/>
              </w:rPr>
              <w:t xml:space="preserve">may </w:t>
            </w:r>
            <w:r w:rsidRPr="00577CA1">
              <w:rPr>
                <w:rFonts w:ascii="Verdana" w:hAnsi="Verdana"/>
                <w:sz w:val="20"/>
              </w:rPr>
              <w:t>in turn create confusion and a lack of clarity.</w:t>
            </w:r>
          </w:p>
          <w:p w:rsidR="00BE11D0" w:rsidRPr="00D13A52" w:rsidRDefault="00BE11D0" w:rsidP="00D42680">
            <w:pPr>
              <w:pStyle w:val="ListParagraph"/>
              <w:numPr>
                <w:ilvl w:val="0"/>
                <w:numId w:val="7"/>
              </w:numPr>
              <w:ind w:left="357" w:hanging="357"/>
              <w:contextualSpacing w:val="0"/>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577CA1">
              <w:rPr>
                <w:rFonts w:ascii="Verdana" w:hAnsi="Verdana"/>
                <w:i/>
                <w:sz w:val="20"/>
              </w:rPr>
              <w:t xml:space="preserve">Durability </w:t>
            </w:r>
            <w:r w:rsidR="00D42680">
              <w:rPr>
                <w:rFonts w:ascii="Verdana" w:hAnsi="Verdana"/>
                <w:sz w:val="20"/>
              </w:rPr>
              <w:t>-</w:t>
            </w:r>
            <w:r w:rsidRPr="00577CA1">
              <w:rPr>
                <w:rFonts w:ascii="Verdana" w:hAnsi="Verdana"/>
                <w:sz w:val="20"/>
              </w:rPr>
              <w:t xml:space="preserve"> </w:t>
            </w:r>
            <w:r w:rsidR="0083781C">
              <w:rPr>
                <w:rFonts w:ascii="Verdana" w:hAnsi="Verdana"/>
                <w:sz w:val="20"/>
              </w:rPr>
              <w:t>P</w:t>
            </w:r>
            <w:r w:rsidRPr="00577CA1">
              <w:rPr>
                <w:rFonts w:ascii="Verdana" w:hAnsi="Verdana"/>
                <w:sz w:val="20"/>
              </w:rPr>
              <w:t>ractice change only may not achieve sustained change in the direction sought.</w:t>
            </w:r>
            <w:r>
              <w:rPr>
                <w:rFonts w:ascii="Verdana" w:hAnsi="Verdana"/>
                <w:sz w:val="20"/>
              </w:rPr>
              <w:t xml:space="preserve"> </w:t>
            </w:r>
          </w:p>
        </w:tc>
      </w:tr>
      <w:tr w:rsidR="004B429D" w:rsidRPr="00D13A52" w:rsidTr="001016D5">
        <w:tc>
          <w:tcPr>
            <w:cnfStyle w:val="001000000000" w:firstRow="0" w:lastRow="0" w:firstColumn="1" w:lastColumn="0" w:oddVBand="0" w:evenVBand="0" w:oddHBand="0" w:evenHBand="0" w:firstRowFirstColumn="0" w:firstRowLastColumn="0" w:lastRowFirstColumn="0" w:lastRowLastColumn="0"/>
            <w:tcW w:w="652" w:type="pct"/>
          </w:tcPr>
          <w:p w:rsidR="00D13A52" w:rsidRPr="00D13A52" w:rsidRDefault="00D13A52" w:rsidP="00D13A52">
            <w:pPr>
              <w:rPr>
                <w:rFonts w:ascii="Verdana" w:hAnsi="Verdana"/>
                <w:bCs w:val="0"/>
                <w:sz w:val="20"/>
              </w:rPr>
            </w:pPr>
            <w:r w:rsidRPr="00D13A52">
              <w:rPr>
                <w:rFonts w:ascii="Verdana" w:hAnsi="Verdana"/>
                <w:bCs w:val="0"/>
                <w:sz w:val="20"/>
                <w:lang w:val="en-NZ"/>
              </w:rPr>
              <w:t xml:space="preserve">Option 2. Revise the care and protection principles in the CYPF Act so </w:t>
            </w:r>
            <w:r w:rsidR="00851D03">
              <w:rPr>
                <w:rFonts w:ascii="Verdana" w:hAnsi="Verdana"/>
                <w:bCs w:val="0"/>
                <w:sz w:val="20"/>
                <w:lang w:val="en-NZ"/>
              </w:rPr>
              <w:t xml:space="preserve">they are child-centred, </w:t>
            </w:r>
            <w:r w:rsidRPr="00D13A52">
              <w:rPr>
                <w:rFonts w:ascii="Verdana" w:hAnsi="Verdana"/>
                <w:bCs w:val="0"/>
                <w:sz w:val="20"/>
                <w:lang w:val="en-NZ"/>
              </w:rPr>
              <w:t xml:space="preserve">their intent is clearer and focused on the need for safe </w:t>
            </w:r>
            <w:r w:rsidR="00E22CAD" w:rsidRPr="00D13A52">
              <w:rPr>
                <w:rFonts w:ascii="Verdana" w:hAnsi="Verdana"/>
                <w:bCs w:val="0"/>
                <w:sz w:val="20"/>
                <w:lang w:val="en-NZ"/>
              </w:rPr>
              <w:t xml:space="preserve">and </w:t>
            </w:r>
            <w:r w:rsidRPr="00D13A52">
              <w:rPr>
                <w:rFonts w:ascii="Verdana" w:hAnsi="Verdana"/>
                <w:bCs w:val="0"/>
                <w:sz w:val="20"/>
                <w:lang w:val="en-NZ"/>
              </w:rPr>
              <w:t>stable care and on the preservation of key relationships</w:t>
            </w:r>
          </w:p>
          <w:p w:rsidR="00D13A52" w:rsidRDefault="00D13A52" w:rsidP="00D13A52">
            <w:pPr>
              <w:rPr>
                <w:rFonts w:ascii="Verdana" w:hAnsi="Verdana"/>
                <w:bCs w:val="0"/>
                <w:sz w:val="20"/>
                <w:lang w:val="en-NZ"/>
              </w:rPr>
            </w:pPr>
            <w:r w:rsidRPr="00D13A52">
              <w:rPr>
                <w:rFonts w:ascii="Verdana" w:hAnsi="Verdana"/>
                <w:bCs w:val="0"/>
                <w:sz w:val="20"/>
                <w:lang w:val="en-NZ"/>
              </w:rPr>
              <w:t>(regulatory option)</w:t>
            </w:r>
          </w:p>
          <w:p w:rsidR="005C20DB" w:rsidRPr="00D13A52" w:rsidRDefault="005C20DB" w:rsidP="00D13A52">
            <w:pPr>
              <w:rPr>
                <w:rFonts w:ascii="Verdana" w:hAnsi="Verdana"/>
                <w:b w:val="0"/>
                <w:bCs w:val="0"/>
                <w:sz w:val="20"/>
                <w:lang w:val="en-NZ"/>
              </w:rPr>
            </w:pPr>
            <w:r w:rsidRPr="005C20DB">
              <w:rPr>
                <w:rFonts w:ascii="Verdana" w:hAnsi="Verdana"/>
                <w:bCs w:val="0"/>
                <w:sz w:val="20"/>
                <w:lang w:val="en-NZ"/>
              </w:rPr>
              <w:t>Preferred option</w:t>
            </w:r>
          </w:p>
        </w:tc>
        <w:tc>
          <w:tcPr>
            <w:tcW w:w="858" w:type="pct"/>
          </w:tcPr>
          <w:p w:rsidR="00D13A52" w:rsidRDefault="00D13A52" w:rsidP="00D13A52">
            <w:p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D13A52">
              <w:rPr>
                <w:rFonts w:ascii="Verdana" w:hAnsi="Verdana"/>
                <w:sz w:val="20"/>
              </w:rPr>
              <w:t xml:space="preserve">This option </w:t>
            </w:r>
            <w:r w:rsidR="00C75EF3">
              <w:rPr>
                <w:rFonts w:ascii="Verdana" w:hAnsi="Verdana"/>
                <w:sz w:val="20"/>
              </w:rPr>
              <w:t xml:space="preserve">attempts to </w:t>
            </w:r>
            <w:r w:rsidRPr="00D13A52">
              <w:rPr>
                <w:rFonts w:ascii="Verdana" w:hAnsi="Verdana"/>
                <w:sz w:val="20"/>
              </w:rPr>
              <w:t xml:space="preserve">ensure </w:t>
            </w:r>
            <w:r w:rsidR="00C75EF3">
              <w:rPr>
                <w:rFonts w:ascii="Verdana" w:hAnsi="Verdana"/>
                <w:sz w:val="20"/>
              </w:rPr>
              <w:t xml:space="preserve">that </w:t>
            </w:r>
            <w:r w:rsidRPr="00D13A52">
              <w:rPr>
                <w:rFonts w:ascii="Verdana" w:hAnsi="Verdana"/>
                <w:sz w:val="20"/>
              </w:rPr>
              <w:t xml:space="preserve">decision-making for children and young people in need of care or protection </w:t>
            </w:r>
            <w:r w:rsidR="00E22CAD">
              <w:rPr>
                <w:rFonts w:ascii="Verdana" w:hAnsi="Verdana"/>
                <w:sz w:val="20"/>
              </w:rPr>
              <w:t xml:space="preserve">is centred on the child or young person and </w:t>
            </w:r>
            <w:r w:rsidRPr="00D13A52">
              <w:rPr>
                <w:rFonts w:ascii="Verdana" w:hAnsi="Verdana"/>
                <w:sz w:val="20"/>
              </w:rPr>
              <w:t>prioritises the</w:t>
            </w:r>
            <w:r w:rsidR="00E22CAD">
              <w:rPr>
                <w:rFonts w:ascii="Verdana" w:hAnsi="Verdana"/>
                <w:sz w:val="20"/>
              </w:rPr>
              <w:t>ir</w:t>
            </w:r>
            <w:r w:rsidRPr="00D13A52">
              <w:rPr>
                <w:rFonts w:ascii="Verdana" w:hAnsi="Verdana"/>
                <w:sz w:val="20"/>
              </w:rPr>
              <w:t xml:space="preserve"> need for safe</w:t>
            </w:r>
            <w:r w:rsidR="00E22CAD">
              <w:rPr>
                <w:rFonts w:ascii="Verdana" w:hAnsi="Verdana"/>
                <w:sz w:val="20"/>
              </w:rPr>
              <w:t xml:space="preserve"> and </w:t>
            </w:r>
            <w:r w:rsidRPr="00D13A52">
              <w:rPr>
                <w:rFonts w:ascii="Verdana" w:hAnsi="Verdana"/>
                <w:sz w:val="20"/>
              </w:rPr>
              <w:t xml:space="preserve">stable care and the </w:t>
            </w:r>
            <w:r w:rsidR="00E22CAD">
              <w:rPr>
                <w:rFonts w:ascii="Verdana" w:hAnsi="Verdana"/>
                <w:sz w:val="20"/>
              </w:rPr>
              <w:t>preservation</w:t>
            </w:r>
            <w:r w:rsidRPr="00D13A52">
              <w:rPr>
                <w:rFonts w:ascii="Verdana" w:hAnsi="Verdana"/>
                <w:sz w:val="20"/>
              </w:rPr>
              <w:t xml:space="preserve"> of key relationships (siblings, </w:t>
            </w:r>
            <w:r w:rsidR="00D74898">
              <w:rPr>
                <w:rFonts w:ascii="Verdana" w:hAnsi="Verdana"/>
                <w:sz w:val="20"/>
              </w:rPr>
              <w:t xml:space="preserve">family, </w:t>
            </w:r>
            <w:r w:rsidRPr="00D13A52">
              <w:rPr>
                <w:rFonts w:ascii="Verdana" w:hAnsi="Verdana"/>
                <w:sz w:val="20"/>
              </w:rPr>
              <w:t>whānau, hapū</w:t>
            </w:r>
            <w:r w:rsidR="009E54D1">
              <w:rPr>
                <w:rFonts w:ascii="Verdana" w:hAnsi="Verdana"/>
                <w:sz w:val="20"/>
              </w:rPr>
              <w:t xml:space="preserve"> and </w:t>
            </w:r>
            <w:r w:rsidRPr="00D13A52">
              <w:rPr>
                <w:rFonts w:ascii="Verdana" w:hAnsi="Verdana"/>
                <w:sz w:val="20"/>
              </w:rPr>
              <w:t>iwi).</w:t>
            </w:r>
            <w:r w:rsidR="00C61795">
              <w:rPr>
                <w:rFonts w:ascii="Verdana" w:hAnsi="Verdana"/>
                <w:sz w:val="20"/>
              </w:rPr>
              <w:t xml:space="preserve"> </w:t>
            </w:r>
          </w:p>
          <w:p w:rsidR="00C75EF3" w:rsidRDefault="00C75EF3" w:rsidP="00C75EF3">
            <w:pPr>
              <w:tabs>
                <w:tab w:val="num" w:pos="986"/>
              </w:tabs>
              <w:spacing w:after="120" w:line="240" w:lineRule="auto"/>
              <w:cnfStyle w:val="000000000000" w:firstRow="0" w:lastRow="0" w:firstColumn="0" w:lastColumn="0" w:oddVBand="0" w:evenVBand="0" w:oddHBand="0" w:evenHBand="0" w:firstRowFirstColumn="0" w:firstRowLastColumn="0" w:lastRowFirstColumn="0" w:lastRowLastColumn="0"/>
              <w:rPr>
                <w:rFonts w:ascii="Verdana" w:hAnsi="Verdana"/>
                <w:sz w:val="20"/>
              </w:rPr>
            </w:pPr>
            <w:r>
              <w:rPr>
                <w:rFonts w:ascii="Verdana" w:hAnsi="Verdana"/>
                <w:sz w:val="20"/>
              </w:rPr>
              <w:t xml:space="preserve">This option would </w:t>
            </w:r>
            <w:r w:rsidR="0075052C">
              <w:rPr>
                <w:rFonts w:ascii="Verdana" w:hAnsi="Verdana"/>
                <w:sz w:val="20"/>
              </w:rPr>
              <w:t xml:space="preserve">amend and </w:t>
            </w:r>
            <w:r>
              <w:rPr>
                <w:rFonts w:ascii="Verdana" w:hAnsi="Verdana"/>
                <w:sz w:val="20"/>
              </w:rPr>
              <w:t xml:space="preserve">include the following concepts: </w:t>
            </w:r>
          </w:p>
          <w:p w:rsidR="00BC024C" w:rsidRPr="00C75EF3" w:rsidRDefault="00C75EF3" w:rsidP="006E304B">
            <w:pPr>
              <w:pStyle w:val="ListParagraph"/>
              <w:numPr>
                <w:ilvl w:val="0"/>
                <w:numId w:val="16"/>
              </w:numPr>
              <w:tabs>
                <w:tab w:val="num" w:pos="986"/>
              </w:tabs>
              <w:spacing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20"/>
                <w:lang w:val="en-NZ"/>
              </w:rPr>
            </w:pPr>
            <w:r w:rsidRPr="00C75EF3">
              <w:rPr>
                <w:rFonts w:ascii="Verdana" w:hAnsi="Verdana"/>
                <w:sz w:val="20"/>
              </w:rPr>
              <w:t>placement decisions should be centred around the child’s best interests and understanding what the child wants</w:t>
            </w:r>
            <w:r w:rsidR="00C61795" w:rsidRPr="00C75EF3">
              <w:rPr>
                <w:rFonts w:ascii="Verdana" w:hAnsi="Verdana"/>
                <w:sz w:val="20"/>
                <w:lang w:val="en-NZ"/>
              </w:rPr>
              <w:t xml:space="preserve"> </w:t>
            </w:r>
          </w:p>
          <w:p w:rsidR="00C75EF3" w:rsidRPr="00C75EF3" w:rsidRDefault="00C75EF3" w:rsidP="006E304B">
            <w:pPr>
              <w:pStyle w:val="ListParagraph"/>
              <w:numPr>
                <w:ilvl w:val="0"/>
                <w:numId w:val="16"/>
              </w:numPr>
              <w:tabs>
                <w:tab w:val="num" w:pos="986"/>
              </w:tabs>
              <w:spacing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Verdana" w:hAnsi="Verdana" w:cs="Arial"/>
                <w:sz w:val="20"/>
              </w:rPr>
            </w:pPr>
            <w:r w:rsidRPr="00C75EF3">
              <w:rPr>
                <w:rFonts w:ascii="Verdana" w:hAnsi="Verdana" w:cs="Arial"/>
                <w:sz w:val="20"/>
              </w:rPr>
              <w:t>stability and continuity is important to placement decisions</w:t>
            </w:r>
          </w:p>
          <w:p w:rsidR="00C75EF3" w:rsidRPr="0075052C" w:rsidRDefault="00C75EF3" w:rsidP="006E304B">
            <w:pPr>
              <w:pStyle w:val="ListParagraph"/>
              <w:numPr>
                <w:ilvl w:val="0"/>
                <w:numId w:val="16"/>
              </w:numPr>
              <w:tabs>
                <w:tab w:val="num" w:pos="986"/>
              </w:tabs>
              <w:spacing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20"/>
                <w:lang w:val="en-NZ"/>
              </w:rPr>
            </w:pPr>
            <w:proofErr w:type="gramStart"/>
            <w:r w:rsidRPr="00C75EF3">
              <w:rPr>
                <w:rFonts w:ascii="Verdana" w:hAnsi="Verdana" w:cs="Arial"/>
                <w:sz w:val="20"/>
              </w:rPr>
              <w:t>where</w:t>
            </w:r>
            <w:proofErr w:type="gramEnd"/>
            <w:r w:rsidRPr="00C75EF3">
              <w:rPr>
                <w:rFonts w:ascii="Verdana" w:hAnsi="Verdana" w:cs="Arial"/>
                <w:sz w:val="20"/>
              </w:rPr>
              <w:t xml:space="preserve"> practicable, a child or young person should be placed with his or her siblings</w:t>
            </w:r>
            <w:r w:rsidR="0075052C">
              <w:rPr>
                <w:rFonts w:ascii="Verdana" w:hAnsi="Verdana" w:cs="Arial"/>
                <w:sz w:val="20"/>
              </w:rPr>
              <w:t>.</w:t>
            </w:r>
          </w:p>
          <w:p w:rsidR="0075052C" w:rsidRPr="00C75EF3" w:rsidRDefault="0075052C" w:rsidP="006E304B">
            <w:pPr>
              <w:pStyle w:val="ListParagraph"/>
              <w:numPr>
                <w:ilvl w:val="0"/>
                <w:numId w:val="16"/>
              </w:numPr>
              <w:tabs>
                <w:tab w:val="num" w:pos="986"/>
              </w:tabs>
              <w:spacing w:after="120" w:line="240"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20"/>
                <w:lang w:val="en-NZ"/>
              </w:rPr>
            </w:pPr>
            <w:proofErr w:type="gramStart"/>
            <w:r>
              <w:rPr>
                <w:rFonts w:ascii="Verdana" w:hAnsi="Verdana"/>
                <w:sz w:val="20"/>
                <w:lang w:val="en-NZ"/>
              </w:rPr>
              <w:t>wider</w:t>
            </w:r>
            <w:proofErr w:type="gramEnd"/>
            <w:r>
              <w:rPr>
                <w:rFonts w:ascii="Verdana" w:hAnsi="Verdana"/>
                <w:sz w:val="20"/>
                <w:lang w:val="en-NZ"/>
              </w:rPr>
              <w:t xml:space="preserve"> consideration of placement options where it is in the child or young person’s best interests. </w:t>
            </w:r>
          </w:p>
        </w:tc>
        <w:tc>
          <w:tcPr>
            <w:tcW w:w="891" w:type="pct"/>
          </w:tcPr>
          <w:p w:rsidR="005E5D16" w:rsidRPr="005E5D16" w:rsidRDefault="005E5D16" w:rsidP="005E5D16">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5E5D16">
              <w:rPr>
                <w:rFonts w:ascii="Verdana" w:hAnsi="Verdana"/>
                <w:i/>
                <w:sz w:val="20"/>
              </w:rPr>
              <w:t>Children and young people</w:t>
            </w:r>
            <w:r w:rsidRPr="005E5D16">
              <w:rPr>
                <w:rFonts w:ascii="Verdana" w:hAnsi="Verdana"/>
                <w:sz w:val="20"/>
              </w:rPr>
              <w:t xml:space="preserve"> </w:t>
            </w:r>
            <w:r>
              <w:rPr>
                <w:rFonts w:ascii="Verdana" w:hAnsi="Verdana"/>
                <w:sz w:val="20"/>
              </w:rPr>
              <w:t>- T</w:t>
            </w:r>
            <w:r w:rsidRPr="005E5D16">
              <w:rPr>
                <w:rFonts w:ascii="Verdana" w:hAnsi="Verdana"/>
                <w:sz w:val="20"/>
              </w:rPr>
              <w:t xml:space="preserve">he child </w:t>
            </w:r>
            <w:r w:rsidR="00C61795">
              <w:rPr>
                <w:rFonts w:ascii="Verdana" w:hAnsi="Verdana"/>
                <w:sz w:val="20"/>
              </w:rPr>
              <w:t xml:space="preserve">or young person </w:t>
            </w:r>
            <w:r w:rsidRPr="005E5D16">
              <w:rPr>
                <w:rFonts w:ascii="Verdana" w:hAnsi="Verdana"/>
                <w:sz w:val="20"/>
              </w:rPr>
              <w:t>w</w:t>
            </w:r>
            <w:r w:rsidR="00C61795">
              <w:rPr>
                <w:rFonts w:ascii="Verdana" w:hAnsi="Verdana"/>
                <w:sz w:val="20"/>
              </w:rPr>
              <w:t>ould</w:t>
            </w:r>
            <w:r w:rsidRPr="005E5D16">
              <w:rPr>
                <w:rFonts w:ascii="Verdana" w:hAnsi="Verdana"/>
                <w:sz w:val="20"/>
              </w:rPr>
              <w:t xml:space="preserve"> be placed at the centre of decision making, providing a clear intent that the system is more child-centred.</w:t>
            </w:r>
          </w:p>
          <w:p w:rsidR="00E22CAD" w:rsidRPr="00D13A52" w:rsidRDefault="00E22CAD" w:rsidP="006F7770">
            <w:pPr>
              <w:numPr>
                <w:ilvl w:val="0"/>
                <w:numId w:val="7"/>
              </w:numPr>
              <w:spacing w:after="120" w:line="288"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E22CAD">
              <w:rPr>
                <w:rFonts w:ascii="Verdana" w:eastAsiaTheme="minorEastAsia" w:hAnsi="Verdana" w:cstheme="minorHAnsi"/>
                <w:i/>
                <w:sz w:val="20"/>
              </w:rPr>
              <w:t xml:space="preserve">Practitioners </w:t>
            </w:r>
            <w:r w:rsidRPr="00E22CAD">
              <w:rPr>
                <w:rFonts w:ascii="Verdana" w:eastAsiaTheme="minorEastAsia" w:hAnsi="Verdana" w:cstheme="minorHAnsi"/>
                <w:sz w:val="20"/>
              </w:rPr>
              <w:t xml:space="preserve">would have clear guidance to follow and </w:t>
            </w:r>
            <w:r>
              <w:rPr>
                <w:rFonts w:ascii="Verdana" w:eastAsiaTheme="minorEastAsia" w:hAnsi="Verdana" w:cstheme="minorHAnsi"/>
                <w:sz w:val="20"/>
              </w:rPr>
              <w:t xml:space="preserve">this </w:t>
            </w:r>
            <w:r w:rsidR="006F7770">
              <w:rPr>
                <w:rFonts w:ascii="Verdana" w:eastAsiaTheme="minorEastAsia" w:hAnsi="Verdana" w:cstheme="minorHAnsi"/>
                <w:sz w:val="20"/>
              </w:rPr>
              <w:t>may</w:t>
            </w:r>
            <w:r>
              <w:rPr>
                <w:rFonts w:ascii="Verdana" w:eastAsiaTheme="minorEastAsia" w:hAnsi="Verdana" w:cstheme="minorHAnsi"/>
                <w:sz w:val="20"/>
              </w:rPr>
              <w:t xml:space="preserve"> result in</w:t>
            </w:r>
            <w:r w:rsidRPr="00E22CAD">
              <w:rPr>
                <w:rFonts w:ascii="Verdana" w:eastAsiaTheme="minorEastAsia" w:hAnsi="Verdana" w:cstheme="minorHAnsi"/>
                <w:sz w:val="20"/>
              </w:rPr>
              <w:t xml:space="preserve"> consistent</w:t>
            </w:r>
            <w:r>
              <w:rPr>
                <w:rFonts w:ascii="Verdana" w:eastAsiaTheme="minorEastAsia" w:hAnsi="Verdana" w:cstheme="minorHAnsi"/>
                <w:sz w:val="20"/>
              </w:rPr>
              <w:t xml:space="preserve"> and child-centred decision-making</w:t>
            </w:r>
            <w:r w:rsidRPr="00E22CAD">
              <w:rPr>
                <w:rFonts w:ascii="Verdana" w:eastAsiaTheme="minorEastAsia" w:hAnsi="Verdana" w:cstheme="minorHAnsi"/>
                <w:sz w:val="20"/>
              </w:rPr>
              <w:t xml:space="preserve">. </w:t>
            </w:r>
          </w:p>
        </w:tc>
        <w:tc>
          <w:tcPr>
            <w:tcW w:w="1188" w:type="pct"/>
          </w:tcPr>
          <w:p w:rsidR="005E5D16" w:rsidRPr="00C61795" w:rsidRDefault="005E5D16" w:rsidP="00C61795">
            <w:pPr>
              <w:numPr>
                <w:ilvl w:val="0"/>
                <w:numId w:val="7"/>
              </w:numPr>
              <w:cnfStyle w:val="000000000000" w:firstRow="0" w:lastRow="0" w:firstColumn="0" w:lastColumn="0" w:oddVBand="0" w:evenVBand="0" w:oddHBand="0" w:evenHBand="0" w:firstRowFirstColumn="0" w:firstRowLastColumn="0" w:lastRowFirstColumn="0" w:lastRowLastColumn="0"/>
              <w:rPr>
                <w:rFonts w:ascii="Verdana" w:hAnsi="Verdana"/>
                <w:sz w:val="20"/>
                <w:lang w:val="en-NZ"/>
              </w:rPr>
            </w:pPr>
            <w:r w:rsidRPr="00D13A52">
              <w:rPr>
                <w:rFonts w:ascii="Verdana" w:hAnsi="Verdana"/>
                <w:i/>
                <w:sz w:val="20"/>
              </w:rPr>
              <w:t>Likely effectiveness</w:t>
            </w:r>
            <w:r w:rsidRPr="00D13A52">
              <w:rPr>
                <w:rFonts w:ascii="Verdana" w:hAnsi="Verdana"/>
                <w:b/>
                <w:sz w:val="20"/>
              </w:rPr>
              <w:t xml:space="preserve"> </w:t>
            </w:r>
            <w:r w:rsidR="00D42680">
              <w:rPr>
                <w:rFonts w:ascii="Verdana" w:hAnsi="Verdana"/>
                <w:b/>
                <w:sz w:val="20"/>
              </w:rPr>
              <w:t>-</w:t>
            </w:r>
            <w:r w:rsidRPr="00D13A52">
              <w:rPr>
                <w:rFonts w:ascii="Verdana" w:hAnsi="Verdana"/>
                <w:b/>
                <w:sz w:val="20"/>
              </w:rPr>
              <w:t xml:space="preserve"> </w:t>
            </w:r>
            <w:r w:rsidRPr="00D13A52">
              <w:rPr>
                <w:rFonts w:ascii="Verdana" w:hAnsi="Verdana"/>
                <w:sz w:val="20"/>
              </w:rPr>
              <w:t>The</w:t>
            </w:r>
            <w:r>
              <w:t xml:space="preserve"> </w:t>
            </w:r>
            <w:r>
              <w:rPr>
                <w:rFonts w:ascii="Verdana" w:hAnsi="Verdana"/>
                <w:sz w:val="20"/>
              </w:rPr>
              <w:t>revised principles w</w:t>
            </w:r>
            <w:r w:rsidR="00C61795">
              <w:rPr>
                <w:rFonts w:ascii="Verdana" w:hAnsi="Verdana"/>
                <w:sz w:val="20"/>
              </w:rPr>
              <w:t>ould</w:t>
            </w:r>
            <w:r>
              <w:rPr>
                <w:rFonts w:ascii="Verdana" w:hAnsi="Verdana"/>
                <w:sz w:val="20"/>
              </w:rPr>
              <w:t xml:space="preserve"> be</w:t>
            </w:r>
            <w:r w:rsidRPr="00D13A52">
              <w:rPr>
                <w:rFonts w:ascii="Verdana" w:hAnsi="Verdana"/>
                <w:sz w:val="20"/>
              </w:rPr>
              <w:t xml:space="preserve"> child-centred and focused on </w:t>
            </w:r>
            <w:r w:rsidR="00C61795" w:rsidRPr="00C61795">
              <w:rPr>
                <w:rFonts w:ascii="Verdana" w:hAnsi="Verdana"/>
                <w:sz w:val="20"/>
                <w:lang w:val="en-NZ"/>
              </w:rPr>
              <w:t>ensuring that children have the earliest opportunity for a safe, stable and loving family</w:t>
            </w:r>
            <w:r w:rsidR="00C61795" w:rsidRPr="00D13A52">
              <w:rPr>
                <w:rFonts w:ascii="Verdana" w:hAnsi="Verdana"/>
                <w:sz w:val="20"/>
              </w:rPr>
              <w:t xml:space="preserve"> </w:t>
            </w:r>
            <w:r w:rsidR="00C61795">
              <w:rPr>
                <w:rFonts w:ascii="Verdana" w:hAnsi="Verdana"/>
                <w:sz w:val="20"/>
              </w:rPr>
              <w:t xml:space="preserve">and </w:t>
            </w:r>
            <w:r w:rsidRPr="00D13A52">
              <w:rPr>
                <w:rFonts w:ascii="Verdana" w:hAnsi="Verdana"/>
                <w:sz w:val="20"/>
              </w:rPr>
              <w:t>the preservation of key relationships</w:t>
            </w:r>
            <w:r w:rsidRPr="00C61795">
              <w:rPr>
                <w:rFonts w:ascii="Verdana" w:hAnsi="Verdana"/>
                <w:sz w:val="20"/>
              </w:rPr>
              <w:t>.</w:t>
            </w:r>
            <w:r w:rsidR="00C75EF3">
              <w:rPr>
                <w:rFonts w:ascii="Verdana" w:hAnsi="Verdana"/>
                <w:sz w:val="20"/>
              </w:rPr>
              <w:t xml:space="preserve"> It will provide a basis for change to a child-centred care system. </w:t>
            </w:r>
          </w:p>
          <w:p w:rsidR="00D13A52" w:rsidRPr="00D13A52" w:rsidRDefault="00D13A52" w:rsidP="00E32655">
            <w:pPr>
              <w:numPr>
                <w:ilvl w:val="0"/>
                <w:numId w:val="7"/>
              </w:numPr>
              <w:spacing w:after="120" w:line="288" w:lineRule="auto"/>
              <w:cnfStyle w:val="000000000000" w:firstRow="0" w:lastRow="0" w:firstColumn="0" w:lastColumn="0" w:oddVBand="0" w:evenVBand="0" w:oddHBand="0" w:evenHBand="0" w:firstRowFirstColumn="0" w:firstRowLastColumn="0" w:lastRowFirstColumn="0" w:lastRowLastColumn="0"/>
              <w:rPr>
                <w:rFonts w:ascii="Verdana" w:hAnsi="Verdana"/>
                <w:i/>
                <w:sz w:val="20"/>
              </w:rPr>
            </w:pPr>
            <w:r w:rsidRPr="005E5D16">
              <w:rPr>
                <w:rFonts w:ascii="Verdana" w:hAnsi="Verdana"/>
                <w:i/>
                <w:sz w:val="20"/>
              </w:rPr>
              <w:t xml:space="preserve">Fiscal and operational impact </w:t>
            </w:r>
            <w:r w:rsidR="00E32655">
              <w:rPr>
                <w:rFonts w:ascii="Verdana" w:hAnsi="Verdana"/>
                <w:i/>
                <w:sz w:val="20"/>
              </w:rPr>
              <w:t>and p</w:t>
            </w:r>
            <w:r w:rsidR="00E32655" w:rsidRPr="00D13A52">
              <w:rPr>
                <w:rFonts w:ascii="Verdana" w:hAnsi="Verdana"/>
                <w:i/>
                <w:sz w:val="20"/>
              </w:rPr>
              <w:t xml:space="preserve">racticality </w:t>
            </w:r>
            <w:r w:rsidR="00E22CAD">
              <w:rPr>
                <w:rFonts w:ascii="Verdana" w:hAnsi="Verdana"/>
                <w:i/>
                <w:sz w:val="20"/>
              </w:rPr>
              <w:t>-</w:t>
            </w:r>
            <w:r w:rsidRPr="005E5D16">
              <w:rPr>
                <w:rFonts w:ascii="Verdana" w:hAnsi="Verdana"/>
                <w:i/>
                <w:sz w:val="20"/>
              </w:rPr>
              <w:t xml:space="preserve"> </w:t>
            </w:r>
            <w:r w:rsidR="005E5D16" w:rsidRPr="005E5D16">
              <w:rPr>
                <w:rFonts w:ascii="Verdana" w:hAnsi="Verdana"/>
                <w:sz w:val="20"/>
              </w:rPr>
              <w:t>The updated principles w</w:t>
            </w:r>
            <w:r w:rsidR="00C61795">
              <w:rPr>
                <w:rFonts w:ascii="Verdana" w:hAnsi="Verdana"/>
                <w:sz w:val="20"/>
              </w:rPr>
              <w:t>ould</w:t>
            </w:r>
            <w:r w:rsidR="005E5D16" w:rsidRPr="005E5D16">
              <w:rPr>
                <w:rFonts w:ascii="Verdana" w:hAnsi="Verdana"/>
                <w:sz w:val="20"/>
              </w:rPr>
              <w:t xml:space="preserve"> support and guide practitioners (social workers) in maki</w:t>
            </w:r>
            <w:r w:rsidR="00E32655">
              <w:rPr>
                <w:rFonts w:ascii="Verdana" w:hAnsi="Verdana"/>
                <w:sz w:val="20"/>
              </w:rPr>
              <w:t>ng more child-centred decisions</w:t>
            </w:r>
            <w:r w:rsidRPr="00D13A52">
              <w:rPr>
                <w:rFonts w:ascii="Verdana" w:hAnsi="Verdana"/>
                <w:sz w:val="20"/>
              </w:rPr>
              <w:t xml:space="preserve"> about placement</w:t>
            </w:r>
            <w:r w:rsidR="00E32655">
              <w:rPr>
                <w:rFonts w:ascii="Verdana" w:hAnsi="Verdana"/>
                <w:sz w:val="20"/>
              </w:rPr>
              <w:t>.</w:t>
            </w:r>
          </w:p>
          <w:p w:rsidR="00D13A52" w:rsidRDefault="00D13A52" w:rsidP="007421A8">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Verdana" w:hAnsi="Verdana"/>
                <w:i/>
                <w:sz w:val="20"/>
              </w:rPr>
            </w:pPr>
            <w:r w:rsidRPr="00D13A52">
              <w:rPr>
                <w:rFonts w:ascii="Verdana" w:hAnsi="Verdana"/>
                <w:i/>
                <w:sz w:val="20"/>
              </w:rPr>
              <w:t xml:space="preserve">Consistency with the Treaty of Waitangi and UNCROC </w:t>
            </w:r>
            <w:r w:rsidR="00E22CAD">
              <w:rPr>
                <w:rFonts w:ascii="Verdana" w:hAnsi="Verdana"/>
                <w:i/>
                <w:sz w:val="20"/>
              </w:rPr>
              <w:t>-</w:t>
            </w:r>
            <w:r w:rsidRPr="00D13A52">
              <w:rPr>
                <w:rFonts w:ascii="Verdana" w:hAnsi="Verdana"/>
                <w:i/>
                <w:sz w:val="20"/>
              </w:rPr>
              <w:t xml:space="preserve"> </w:t>
            </w:r>
            <w:r w:rsidRPr="00774767">
              <w:rPr>
                <w:rFonts w:ascii="Verdana" w:hAnsi="Verdana"/>
                <w:sz w:val="20"/>
              </w:rPr>
              <w:t xml:space="preserve">Revising the principles so they </w:t>
            </w:r>
            <w:r w:rsidR="00774767" w:rsidRPr="00774767">
              <w:rPr>
                <w:rFonts w:ascii="Verdana" w:hAnsi="Verdana"/>
                <w:sz w:val="20"/>
              </w:rPr>
              <w:t>prioritise the need for safe</w:t>
            </w:r>
            <w:r w:rsidR="007421A8">
              <w:rPr>
                <w:rFonts w:ascii="Verdana" w:hAnsi="Verdana"/>
                <w:sz w:val="20"/>
              </w:rPr>
              <w:t xml:space="preserve"> and</w:t>
            </w:r>
            <w:r w:rsidR="00774767" w:rsidRPr="00774767">
              <w:rPr>
                <w:rFonts w:ascii="Verdana" w:hAnsi="Verdana"/>
                <w:sz w:val="20"/>
              </w:rPr>
              <w:t xml:space="preserve"> stable care and the </w:t>
            </w:r>
            <w:r w:rsidR="007421A8">
              <w:rPr>
                <w:rFonts w:ascii="Verdana" w:hAnsi="Verdana"/>
                <w:sz w:val="20"/>
              </w:rPr>
              <w:t>preservation</w:t>
            </w:r>
            <w:r w:rsidR="00774767" w:rsidRPr="00774767">
              <w:rPr>
                <w:rFonts w:ascii="Verdana" w:hAnsi="Verdana"/>
                <w:sz w:val="20"/>
              </w:rPr>
              <w:t xml:space="preserve"> of key relationships (siblings, whānau, hapū, iwi) </w:t>
            </w:r>
            <w:r w:rsidR="00C61795">
              <w:rPr>
                <w:rFonts w:ascii="Verdana" w:hAnsi="Verdana"/>
                <w:sz w:val="20"/>
              </w:rPr>
              <w:t>would align</w:t>
            </w:r>
            <w:r w:rsidR="00774767" w:rsidRPr="00774767">
              <w:rPr>
                <w:rFonts w:ascii="Verdana" w:hAnsi="Verdana"/>
                <w:sz w:val="20"/>
              </w:rPr>
              <w:t xml:space="preserve"> with UNCROC</w:t>
            </w:r>
            <w:r w:rsidR="007421A8">
              <w:rPr>
                <w:rFonts w:ascii="Verdana" w:hAnsi="Verdana"/>
                <w:sz w:val="20"/>
              </w:rPr>
              <w:t xml:space="preserve"> and </w:t>
            </w:r>
            <w:r w:rsidR="007421A8" w:rsidRPr="007421A8">
              <w:rPr>
                <w:rFonts w:ascii="Verdana" w:hAnsi="Verdana"/>
                <w:sz w:val="20"/>
              </w:rPr>
              <w:t>the Treaty of Waitangi</w:t>
            </w:r>
            <w:r w:rsidR="00774767" w:rsidRPr="00774767">
              <w:rPr>
                <w:rFonts w:ascii="Verdana" w:hAnsi="Verdana"/>
                <w:sz w:val="20"/>
              </w:rPr>
              <w:t>.</w:t>
            </w:r>
            <w:r w:rsidRPr="00D13A52">
              <w:rPr>
                <w:rFonts w:ascii="Verdana" w:hAnsi="Verdana"/>
                <w:i/>
                <w:sz w:val="20"/>
              </w:rPr>
              <w:t xml:space="preserve"> </w:t>
            </w:r>
          </w:p>
          <w:p w:rsidR="005E5D16" w:rsidRDefault="005E5D16" w:rsidP="007421A8">
            <w:pPr>
              <w:numPr>
                <w:ilvl w:val="0"/>
                <w:numId w:val="7"/>
              </w:numPr>
              <w:spacing w:after="120" w:line="288" w:lineRule="auto"/>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5E5D16">
              <w:rPr>
                <w:rFonts w:ascii="Verdana" w:hAnsi="Verdana"/>
                <w:i/>
                <w:sz w:val="20"/>
              </w:rPr>
              <w:t>Fairness and equity</w:t>
            </w:r>
            <w:r w:rsidRPr="005E5D16">
              <w:rPr>
                <w:rFonts w:ascii="Verdana" w:hAnsi="Verdana"/>
                <w:sz w:val="20"/>
              </w:rPr>
              <w:t xml:space="preserve"> </w:t>
            </w:r>
            <w:r w:rsidR="00D42680">
              <w:rPr>
                <w:rFonts w:ascii="Verdana" w:hAnsi="Verdana"/>
                <w:sz w:val="20"/>
              </w:rPr>
              <w:t>-</w:t>
            </w:r>
            <w:r w:rsidRPr="005E5D16">
              <w:rPr>
                <w:rFonts w:ascii="Verdana" w:hAnsi="Verdana"/>
                <w:sz w:val="20"/>
              </w:rPr>
              <w:t xml:space="preserve"> </w:t>
            </w:r>
            <w:r w:rsidR="007421A8">
              <w:rPr>
                <w:rFonts w:ascii="Verdana" w:hAnsi="Verdana"/>
                <w:sz w:val="20"/>
              </w:rPr>
              <w:t>A</w:t>
            </w:r>
            <w:r w:rsidRPr="005E5D16">
              <w:rPr>
                <w:rFonts w:ascii="Verdana" w:hAnsi="Verdana"/>
                <w:sz w:val="20"/>
              </w:rPr>
              <w:t xml:space="preserve"> clear and easy to use set of principles </w:t>
            </w:r>
            <w:r w:rsidR="002A3BF2">
              <w:rPr>
                <w:rFonts w:ascii="Verdana" w:hAnsi="Verdana"/>
                <w:sz w:val="20"/>
              </w:rPr>
              <w:t xml:space="preserve">in legislation </w:t>
            </w:r>
            <w:r w:rsidR="007421A8">
              <w:rPr>
                <w:rFonts w:ascii="Verdana" w:hAnsi="Verdana"/>
                <w:sz w:val="20"/>
              </w:rPr>
              <w:t xml:space="preserve">will support </w:t>
            </w:r>
            <w:r w:rsidR="007421A8" w:rsidRPr="005E5D16">
              <w:rPr>
                <w:rFonts w:ascii="Verdana" w:hAnsi="Verdana"/>
                <w:sz w:val="20"/>
              </w:rPr>
              <w:t xml:space="preserve">consistent </w:t>
            </w:r>
            <w:r w:rsidR="007421A8">
              <w:rPr>
                <w:rFonts w:ascii="Verdana" w:hAnsi="Verdana"/>
                <w:sz w:val="20"/>
              </w:rPr>
              <w:t>decision-making</w:t>
            </w:r>
            <w:r w:rsidRPr="005E5D16">
              <w:rPr>
                <w:rFonts w:ascii="Verdana" w:hAnsi="Verdana"/>
                <w:sz w:val="20"/>
              </w:rPr>
              <w:t xml:space="preserve"> by practitioners.</w:t>
            </w:r>
          </w:p>
          <w:p w:rsidR="00BE11D0" w:rsidRPr="005E5D16" w:rsidRDefault="00BE11D0" w:rsidP="00D42680">
            <w:pPr>
              <w:numPr>
                <w:ilvl w:val="0"/>
                <w:numId w:val="7"/>
              </w:numPr>
              <w:spacing w:after="120" w:line="288" w:lineRule="auto"/>
              <w:cnfStyle w:val="000000000000" w:firstRow="0" w:lastRow="0" w:firstColumn="0" w:lastColumn="0" w:oddVBand="0" w:evenVBand="0" w:oddHBand="0" w:evenHBand="0" w:firstRowFirstColumn="0" w:firstRowLastColumn="0" w:lastRowFirstColumn="0" w:lastRowLastColumn="0"/>
              <w:rPr>
                <w:rFonts w:ascii="Verdana" w:hAnsi="Verdana"/>
                <w:sz w:val="20"/>
              </w:rPr>
            </w:pPr>
            <w:r>
              <w:rPr>
                <w:rFonts w:ascii="Verdana" w:hAnsi="Verdana"/>
                <w:i/>
                <w:sz w:val="20"/>
              </w:rPr>
              <w:t xml:space="preserve">Durability </w:t>
            </w:r>
            <w:r w:rsidR="00D42680">
              <w:rPr>
                <w:rFonts w:ascii="Verdana" w:hAnsi="Verdana"/>
                <w:sz w:val="20"/>
              </w:rPr>
              <w:t>-</w:t>
            </w:r>
            <w:r>
              <w:rPr>
                <w:rFonts w:ascii="Verdana" w:hAnsi="Verdana"/>
                <w:sz w:val="20"/>
              </w:rPr>
              <w:t xml:space="preserve"> Making changes to the legislation will result in a more enduring </w:t>
            </w:r>
            <w:r w:rsidRPr="00BE11D0">
              <w:rPr>
                <w:rFonts w:ascii="Verdana" w:hAnsi="Verdana"/>
                <w:sz w:val="20"/>
              </w:rPr>
              <w:t>change in the direction sought and support the long-term change required to implement the new operating model</w:t>
            </w:r>
            <w:r>
              <w:rPr>
                <w:rFonts w:ascii="Verdana" w:hAnsi="Verdana"/>
                <w:sz w:val="20"/>
              </w:rPr>
              <w:t>.</w:t>
            </w:r>
          </w:p>
        </w:tc>
        <w:tc>
          <w:tcPr>
            <w:tcW w:w="1411" w:type="pct"/>
          </w:tcPr>
          <w:p w:rsidR="00577CA1" w:rsidRPr="0083781C" w:rsidRDefault="005E5D16" w:rsidP="0083781C">
            <w:pPr>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Verdana" w:hAnsi="Verdana"/>
                <w:i/>
                <w:sz w:val="20"/>
              </w:rPr>
            </w:pPr>
            <w:r w:rsidRPr="005E5D16">
              <w:rPr>
                <w:rFonts w:ascii="Verdana" w:hAnsi="Verdana"/>
                <w:i/>
                <w:sz w:val="20"/>
              </w:rPr>
              <w:t xml:space="preserve">Fiscal and operational impact </w:t>
            </w:r>
            <w:r w:rsidR="00E22CAD">
              <w:rPr>
                <w:rFonts w:ascii="Verdana" w:hAnsi="Verdana"/>
                <w:i/>
                <w:sz w:val="20"/>
              </w:rPr>
              <w:t>-</w:t>
            </w:r>
            <w:r w:rsidRPr="005E5D16">
              <w:rPr>
                <w:rFonts w:ascii="Verdana" w:hAnsi="Verdana"/>
                <w:i/>
                <w:sz w:val="20"/>
              </w:rPr>
              <w:t xml:space="preserve"> </w:t>
            </w:r>
            <w:r>
              <w:rPr>
                <w:rFonts w:ascii="Verdana" w:hAnsi="Verdana"/>
                <w:sz w:val="20"/>
              </w:rPr>
              <w:t>T</w:t>
            </w:r>
            <w:r w:rsidRPr="005E5D16">
              <w:rPr>
                <w:rFonts w:ascii="Verdana" w:hAnsi="Verdana"/>
                <w:sz w:val="20"/>
              </w:rPr>
              <w:t>his option will result in change to the legislation and will therefore require support and guidance for practitioners to implement.</w:t>
            </w:r>
            <w:r w:rsidR="00577CA1">
              <w:rPr>
                <w:rFonts w:ascii="Verdana" w:hAnsi="Verdana"/>
                <w:sz w:val="20"/>
              </w:rPr>
              <w:t xml:space="preserve"> Without operational change alongside legislative change, the benefits of this change </w:t>
            </w:r>
            <w:r w:rsidR="008B28EE">
              <w:rPr>
                <w:rFonts w:ascii="Verdana" w:hAnsi="Verdana"/>
                <w:sz w:val="20"/>
              </w:rPr>
              <w:t xml:space="preserve">may </w:t>
            </w:r>
            <w:r w:rsidR="0083781C">
              <w:rPr>
                <w:rFonts w:ascii="Verdana" w:hAnsi="Verdana"/>
                <w:sz w:val="20"/>
              </w:rPr>
              <w:t xml:space="preserve">not be realised. </w:t>
            </w:r>
            <w:r w:rsidR="00577CA1" w:rsidRPr="0083781C">
              <w:rPr>
                <w:rFonts w:ascii="Verdana" w:hAnsi="Verdana"/>
                <w:sz w:val="20"/>
              </w:rPr>
              <w:t xml:space="preserve">There is a risk that the change to principles would still result in </w:t>
            </w:r>
            <w:r w:rsidR="008B28EE" w:rsidRPr="0083781C">
              <w:rPr>
                <w:rFonts w:ascii="Verdana" w:hAnsi="Verdana"/>
                <w:sz w:val="20"/>
              </w:rPr>
              <w:t>them</w:t>
            </w:r>
            <w:r w:rsidR="00577CA1" w:rsidRPr="0083781C">
              <w:rPr>
                <w:rFonts w:ascii="Verdana" w:hAnsi="Verdana"/>
                <w:sz w:val="20"/>
              </w:rPr>
              <w:t xml:space="preserve"> </w:t>
            </w:r>
            <w:r w:rsidR="008B28EE" w:rsidRPr="0083781C">
              <w:rPr>
                <w:rFonts w:ascii="Verdana" w:hAnsi="Verdana"/>
                <w:sz w:val="20"/>
              </w:rPr>
              <w:t xml:space="preserve">still </w:t>
            </w:r>
            <w:r w:rsidR="00577CA1" w:rsidRPr="0083781C">
              <w:rPr>
                <w:rFonts w:ascii="Verdana" w:hAnsi="Verdana"/>
                <w:sz w:val="20"/>
              </w:rPr>
              <w:t>being complex and difficult</w:t>
            </w:r>
            <w:r w:rsidR="008B28EE" w:rsidRPr="0083781C">
              <w:rPr>
                <w:rFonts w:ascii="Verdana" w:hAnsi="Verdana"/>
                <w:sz w:val="20"/>
              </w:rPr>
              <w:t xml:space="preserve"> to apply</w:t>
            </w:r>
            <w:r w:rsidR="00577CA1" w:rsidRPr="0083781C">
              <w:rPr>
                <w:rFonts w:ascii="Verdana" w:hAnsi="Verdana"/>
                <w:sz w:val="20"/>
              </w:rPr>
              <w:t xml:space="preserve">. </w:t>
            </w:r>
            <w:r w:rsidR="008B28EE" w:rsidRPr="0083781C">
              <w:rPr>
                <w:rFonts w:ascii="Verdana" w:hAnsi="Verdana"/>
                <w:sz w:val="20"/>
              </w:rPr>
              <w:t xml:space="preserve">This will depend on the drafting of the legislation and the support provided by operational guidance. </w:t>
            </w:r>
          </w:p>
          <w:p w:rsidR="00D13A52" w:rsidRDefault="005E5D16" w:rsidP="007421A8">
            <w:pPr>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5E5D16">
              <w:rPr>
                <w:rFonts w:ascii="Verdana" w:hAnsi="Verdana"/>
                <w:i/>
                <w:sz w:val="20"/>
              </w:rPr>
              <w:t xml:space="preserve">Practicality </w:t>
            </w:r>
            <w:r w:rsidR="00E22CAD">
              <w:rPr>
                <w:rFonts w:ascii="Verdana" w:hAnsi="Verdana"/>
                <w:i/>
                <w:sz w:val="20"/>
              </w:rPr>
              <w:t>-</w:t>
            </w:r>
            <w:r w:rsidRPr="005E5D16">
              <w:rPr>
                <w:rFonts w:ascii="Verdana" w:hAnsi="Verdana"/>
                <w:i/>
                <w:sz w:val="20"/>
              </w:rPr>
              <w:t xml:space="preserve"> </w:t>
            </w:r>
            <w:r w:rsidR="007421A8">
              <w:rPr>
                <w:rFonts w:ascii="Verdana" w:hAnsi="Verdana"/>
                <w:sz w:val="20"/>
              </w:rPr>
              <w:t>New</w:t>
            </w:r>
            <w:r w:rsidRPr="005E5D16">
              <w:rPr>
                <w:rFonts w:ascii="Verdana" w:hAnsi="Verdana"/>
                <w:sz w:val="20"/>
              </w:rPr>
              <w:t xml:space="preserve"> principles </w:t>
            </w:r>
            <w:r w:rsidR="007421A8">
              <w:rPr>
                <w:rFonts w:ascii="Verdana" w:hAnsi="Verdana"/>
                <w:sz w:val="20"/>
              </w:rPr>
              <w:t>come with the risk of</w:t>
            </w:r>
            <w:r w:rsidRPr="005E5D16">
              <w:rPr>
                <w:rFonts w:ascii="Verdana" w:hAnsi="Verdana"/>
                <w:sz w:val="20"/>
              </w:rPr>
              <w:t xml:space="preserve"> over-complicat</w:t>
            </w:r>
            <w:r w:rsidR="007421A8">
              <w:rPr>
                <w:rFonts w:ascii="Verdana" w:hAnsi="Verdana"/>
                <w:sz w:val="20"/>
              </w:rPr>
              <w:t>ing</w:t>
            </w:r>
            <w:r w:rsidRPr="005E5D16">
              <w:rPr>
                <w:rFonts w:ascii="Verdana" w:hAnsi="Verdana"/>
                <w:sz w:val="20"/>
              </w:rPr>
              <w:t xml:space="preserve"> decision-making. This ca</w:t>
            </w:r>
            <w:r w:rsidR="007421A8">
              <w:rPr>
                <w:rFonts w:ascii="Verdana" w:hAnsi="Verdana"/>
                <w:sz w:val="20"/>
              </w:rPr>
              <w:t>n be mitigated by good training and practice guidelines</w:t>
            </w:r>
            <w:r w:rsidRPr="005E5D16">
              <w:rPr>
                <w:rFonts w:ascii="Verdana" w:hAnsi="Verdana"/>
                <w:sz w:val="20"/>
              </w:rPr>
              <w:t>.</w:t>
            </w:r>
          </w:p>
          <w:p w:rsidR="00577CA1" w:rsidRPr="00D13A52" w:rsidRDefault="00577CA1" w:rsidP="00577CA1">
            <w:pPr>
              <w:spacing w:after="120"/>
              <w:ind w:left="360"/>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bl>
    <w:p w:rsidR="00B90335" w:rsidRPr="003708FA" w:rsidRDefault="00D13A52" w:rsidP="008D7D73">
      <w:pPr>
        <w:pStyle w:val="Heading3"/>
        <w:ind w:left="0" w:firstLine="0"/>
        <w:rPr>
          <w:rFonts w:ascii="Verdana" w:hAnsi="Verdana"/>
        </w:rPr>
      </w:pPr>
      <w:r>
        <w:rPr>
          <w:rFonts w:ascii="Verdana" w:hAnsi="Verdana"/>
        </w:rPr>
        <w:br w:type="page"/>
      </w:r>
      <w:bookmarkStart w:id="94" w:name="_Toc459975358"/>
      <w:r w:rsidR="006F6C67">
        <w:rPr>
          <w:rFonts w:ascii="Verdana" w:hAnsi="Verdana"/>
        </w:rPr>
        <w:lastRenderedPageBreak/>
        <w:t>O</w:t>
      </w:r>
      <w:r w:rsidR="00B90335" w:rsidRPr="003708FA">
        <w:rPr>
          <w:rFonts w:ascii="Verdana" w:hAnsi="Verdana"/>
        </w:rPr>
        <w:t>ptions</w:t>
      </w:r>
      <w:r w:rsidR="006F6C67">
        <w:rPr>
          <w:rFonts w:ascii="Verdana" w:hAnsi="Verdana"/>
        </w:rPr>
        <w:t>: S</w:t>
      </w:r>
      <w:r w:rsidR="00CB09CD" w:rsidRPr="003708FA">
        <w:rPr>
          <w:rFonts w:ascii="Verdana" w:hAnsi="Verdana"/>
        </w:rPr>
        <w:t>tandards for the care and protection system</w:t>
      </w:r>
      <w:bookmarkEnd w:id="94"/>
    </w:p>
    <w:p w:rsidR="00B90335" w:rsidRPr="00435715" w:rsidRDefault="00B90335" w:rsidP="003A39F6">
      <w:pPr>
        <w:spacing w:after="120"/>
        <w:rPr>
          <w:rFonts w:ascii="Verdana" w:hAnsi="Verdana"/>
          <w:b/>
          <w:color w:val="335087"/>
          <w:spacing w:val="20"/>
          <w:w w:val="90"/>
          <w:sz w:val="20"/>
        </w:rPr>
      </w:pPr>
      <w:r w:rsidRPr="00435715">
        <w:rPr>
          <w:rFonts w:ascii="Verdana" w:hAnsi="Verdana"/>
          <w:sz w:val="20"/>
        </w:rPr>
        <w:t xml:space="preserve">The following table identifies and considers the options and impact of each of the potential non-regulatory and regulatory options for </w:t>
      </w:r>
      <w:r w:rsidR="00292668" w:rsidRPr="00435715">
        <w:rPr>
          <w:rFonts w:ascii="Verdana" w:hAnsi="Verdana"/>
          <w:sz w:val="20"/>
        </w:rPr>
        <w:t>overcoming the issue of not having a national set of care standards.</w:t>
      </w:r>
    </w:p>
    <w:tbl>
      <w:tblPr>
        <w:tblStyle w:val="LightList-Accent5"/>
        <w:tblW w:w="5000" w:type="pct"/>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517"/>
        <w:gridCol w:w="3544"/>
        <w:gridCol w:w="4253"/>
        <w:gridCol w:w="4961"/>
        <w:gridCol w:w="6203"/>
      </w:tblGrid>
      <w:tr w:rsidR="003A39F6" w:rsidRPr="00435715" w:rsidTr="003A39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6" w:type="pct"/>
            <w:shd w:val="clear" w:color="auto" w:fill="31849B" w:themeFill="accent5" w:themeFillShade="BF"/>
          </w:tcPr>
          <w:p w:rsidR="004C7871" w:rsidRPr="00435715" w:rsidRDefault="004C7871" w:rsidP="00B90335">
            <w:pPr>
              <w:rPr>
                <w:rFonts w:ascii="Verdana" w:hAnsi="Verdana"/>
                <w:sz w:val="20"/>
              </w:rPr>
            </w:pPr>
            <w:r w:rsidRPr="00435715">
              <w:rPr>
                <w:rFonts w:ascii="Verdana" w:hAnsi="Verdana"/>
                <w:sz w:val="20"/>
              </w:rPr>
              <w:t>Option</w:t>
            </w:r>
          </w:p>
        </w:tc>
        <w:tc>
          <w:tcPr>
            <w:tcW w:w="825" w:type="pct"/>
            <w:shd w:val="clear" w:color="auto" w:fill="31849B" w:themeFill="accent5" w:themeFillShade="BF"/>
          </w:tcPr>
          <w:p w:rsidR="004C7871" w:rsidRPr="00435715" w:rsidRDefault="004C7871" w:rsidP="003C1788">
            <w:pPr>
              <w:cnfStyle w:val="100000000000" w:firstRow="1" w:lastRow="0" w:firstColumn="0" w:lastColumn="0" w:oddVBand="0" w:evenVBand="0" w:oddHBand="0" w:evenHBand="0" w:firstRowFirstColumn="0" w:firstRowLastColumn="0" w:lastRowFirstColumn="0" w:lastRowLastColumn="0"/>
              <w:rPr>
                <w:rFonts w:ascii="Verdana" w:hAnsi="Verdana"/>
                <w:sz w:val="20"/>
              </w:rPr>
            </w:pPr>
            <w:r w:rsidRPr="00435715">
              <w:rPr>
                <w:rFonts w:ascii="Verdana" w:hAnsi="Verdana"/>
                <w:sz w:val="20"/>
              </w:rPr>
              <w:t xml:space="preserve">Features </w:t>
            </w:r>
          </w:p>
        </w:tc>
        <w:tc>
          <w:tcPr>
            <w:tcW w:w="990" w:type="pct"/>
            <w:shd w:val="clear" w:color="auto" w:fill="31849B" w:themeFill="accent5" w:themeFillShade="BF"/>
          </w:tcPr>
          <w:p w:rsidR="004C7871" w:rsidRPr="00435715" w:rsidRDefault="004C7871" w:rsidP="003708FA">
            <w:pPr>
              <w:cnfStyle w:val="100000000000" w:firstRow="1" w:lastRow="0" w:firstColumn="0" w:lastColumn="0" w:oddVBand="0" w:evenVBand="0" w:oddHBand="0" w:evenHBand="0" w:firstRowFirstColumn="0" w:firstRowLastColumn="0" w:lastRowFirstColumn="0" w:lastRowLastColumn="0"/>
              <w:rPr>
                <w:rFonts w:ascii="Verdana" w:hAnsi="Verdana"/>
                <w:sz w:val="20"/>
              </w:rPr>
            </w:pPr>
            <w:r>
              <w:rPr>
                <w:rFonts w:ascii="Verdana" w:hAnsi="Verdana"/>
                <w:sz w:val="20"/>
              </w:rPr>
              <w:t>I</w:t>
            </w:r>
            <w:r w:rsidRPr="00435715">
              <w:rPr>
                <w:rFonts w:ascii="Verdana" w:hAnsi="Verdana"/>
                <w:sz w:val="20"/>
              </w:rPr>
              <w:t xml:space="preserve">mpacts </w:t>
            </w:r>
          </w:p>
        </w:tc>
        <w:tc>
          <w:tcPr>
            <w:tcW w:w="1155" w:type="pct"/>
            <w:shd w:val="clear" w:color="auto" w:fill="31849B" w:themeFill="accent5" w:themeFillShade="BF"/>
          </w:tcPr>
          <w:p w:rsidR="004C7871" w:rsidRPr="00435715" w:rsidRDefault="004C7871" w:rsidP="00B90335">
            <w:pPr>
              <w:cnfStyle w:val="100000000000" w:firstRow="1" w:lastRow="0" w:firstColumn="0" w:lastColumn="0" w:oddVBand="0" w:evenVBand="0" w:oddHBand="0" w:evenHBand="0" w:firstRowFirstColumn="0" w:firstRowLastColumn="0" w:lastRowFirstColumn="0" w:lastRowLastColumn="0"/>
              <w:rPr>
                <w:rFonts w:ascii="Verdana" w:hAnsi="Verdana"/>
                <w:sz w:val="20"/>
              </w:rPr>
            </w:pPr>
            <w:r w:rsidRPr="00435715">
              <w:rPr>
                <w:rFonts w:ascii="Verdana" w:hAnsi="Verdana"/>
                <w:sz w:val="20"/>
              </w:rPr>
              <w:t xml:space="preserve">Benefits </w:t>
            </w:r>
          </w:p>
        </w:tc>
        <w:tc>
          <w:tcPr>
            <w:tcW w:w="1444" w:type="pct"/>
            <w:shd w:val="clear" w:color="auto" w:fill="31849B" w:themeFill="accent5" w:themeFillShade="BF"/>
          </w:tcPr>
          <w:p w:rsidR="004C7871" w:rsidRPr="00435715" w:rsidRDefault="004C7871" w:rsidP="00B90335">
            <w:pPr>
              <w:cnfStyle w:val="100000000000" w:firstRow="1" w:lastRow="0" w:firstColumn="0" w:lastColumn="0" w:oddVBand="0" w:evenVBand="0" w:oddHBand="0" w:evenHBand="0" w:firstRowFirstColumn="0" w:firstRowLastColumn="0" w:lastRowFirstColumn="0" w:lastRowLastColumn="0"/>
              <w:rPr>
                <w:rFonts w:ascii="Verdana" w:hAnsi="Verdana"/>
                <w:sz w:val="20"/>
              </w:rPr>
            </w:pPr>
            <w:r w:rsidRPr="00435715">
              <w:rPr>
                <w:rFonts w:ascii="Verdana" w:hAnsi="Verdana"/>
                <w:sz w:val="20"/>
              </w:rPr>
              <w:t>Issues/Risks</w:t>
            </w:r>
          </w:p>
        </w:tc>
      </w:tr>
      <w:tr w:rsidR="003A39F6" w:rsidRPr="00435715" w:rsidTr="003A3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pct"/>
          </w:tcPr>
          <w:p w:rsidR="004C7871" w:rsidRPr="00D127E4" w:rsidRDefault="004C7871" w:rsidP="00FB100B">
            <w:pPr>
              <w:rPr>
                <w:rFonts w:ascii="Verdana" w:hAnsi="Verdana"/>
                <w:b w:val="0"/>
                <w:sz w:val="20"/>
                <w:lang w:val="en-NZ"/>
              </w:rPr>
            </w:pPr>
            <w:r w:rsidRPr="00D127E4">
              <w:rPr>
                <w:rFonts w:ascii="Verdana" w:hAnsi="Verdana"/>
                <w:b w:val="0"/>
                <w:sz w:val="20"/>
                <w:lang w:val="en-NZ"/>
              </w:rPr>
              <w:t xml:space="preserve">Option 1. Develop care standards outside of legislation </w:t>
            </w:r>
          </w:p>
          <w:p w:rsidR="004C7871" w:rsidRPr="00435715" w:rsidRDefault="004C7871" w:rsidP="00FB100B">
            <w:pPr>
              <w:rPr>
                <w:rFonts w:ascii="Verdana" w:hAnsi="Verdana"/>
                <w:sz w:val="20"/>
                <w:lang w:val="en-NZ"/>
              </w:rPr>
            </w:pPr>
            <w:r w:rsidRPr="00D127E4">
              <w:rPr>
                <w:rFonts w:ascii="Verdana" w:hAnsi="Verdana"/>
                <w:b w:val="0"/>
                <w:sz w:val="20"/>
                <w:lang w:val="en-NZ"/>
              </w:rPr>
              <w:t>(non-regulatory option)</w:t>
            </w:r>
          </w:p>
        </w:tc>
        <w:tc>
          <w:tcPr>
            <w:tcW w:w="825" w:type="pct"/>
          </w:tcPr>
          <w:p w:rsidR="004C7871" w:rsidRPr="00435715" w:rsidRDefault="004C7871" w:rsidP="00FB100B">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435715">
              <w:rPr>
                <w:rFonts w:ascii="Verdana" w:hAnsi="Verdana"/>
                <w:sz w:val="20"/>
              </w:rPr>
              <w:t xml:space="preserve">This option would develop care standards outside of legislation and they would be enforced through operational practice. </w:t>
            </w:r>
          </w:p>
          <w:p w:rsidR="004C7871" w:rsidRPr="00435715" w:rsidRDefault="004C7871" w:rsidP="00222571">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435715">
              <w:rPr>
                <w:rFonts w:ascii="Verdana" w:hAnsi="Verdana"/>
                <w:sz w:val="20"/>
              </w:rPr>
              <w:t>This option would prevent the need for a specific provision around care standards in the CYPF Act.</w:t>
            </w:r>
          </w:p>
        </w:tc>
        <w:tc>
          <w:tcPr>
            <w:tcW w:w="990" w:type="pct"/>
          </w:tcPr>
          <w:p w:rsidR="004C7871" w:rsidRPr="006C01C3" w:rsidRDefault="004C7871" w:rsidP="004B429D">
            <w:pPr>
              <w:pStyle w:val="ListParagraph"/>
              <w:numPr>
                <w:ilvl w:val="0"/>
                <w:numId w:val="7"/>
              </w:numPr>
              <w:spacing w:after="120" w:line="288" w:lineRule="auto"/>
              <w:cnfStyle w:val="000000100000" w:firstRow="0" w:lastRow="0" w:firstColumn="0" w:lastColumn="0" w:oddVBand="0" w:evenVBand="0" w:oddHBand="1" w:evenHBand="0" w:firstRowFirstColumn="0" w:firstRowLastColumn="0" w:lastRowFirstColumn="0" w:lastRowLastColumn="0"/>
              <w:rPr>
                <w:rFonts w:ascii="Verdana" w:hAnsi="Verdana"/>
                <w:i/>
                <w:sz w:val="20"/>
              </w:rPr>
            </w:pPr>
            <w:r w:rsidRPr="00435715">
              <w:rPr>
                <w:rFonts w:ascii="Verdana" w:eastAsiaTheme="minorEastAsia" w:hAnsi="Verdana" w:cstheme="minorHAnsi"/>
                <w:i/>
                <w:sz w:val="20"/>
              </w:rPr>
              <w:t>Children and young people</w:t>
            </w:r>
            <w:r w:rsidRPr="00435715">
              <w:rPr>
                <w:rFonts w:ascii="Verdana" w:eastAsiaTheme="minorEastAsia" w:hAnsi="Verdana" w:cstheme="minorHAnsi"/>
                <w:sz w:val="20"/>
              </w:rPr>
              <w:t xml:space="preserve"> </w:t>
            </w:r>
            <w:r w:rsidR="004B429D">
              <w:rPr>
                <w:rFonts w:ascii="Verdana" w:eastAsiaTheme="minorEastAsia" w:hAnsi="Verdana" w:cstheme="minorHAnsi"/>
                <w:sz w:val="20"/>
              </w:rPr>
              <w:t>would be more</w:t>
            </w:r>
            <w:r w:rsidRPr="004C7871">
              <w:rPr>
                <w:rFonts w:ascii="Verdana" w:eastAsiaTheme="minorEastAsia" w:hAnsi="Verdana" w:cstheme="minorHAnsi"/>
                <w:sz w:val="20"/>
              </w:rPr>
              <w:t xml:space="preserve"> likely to be placed in care arrangements that meet standards and know what level of care to expect.</w:t>
            </w:r>
          </w:p>
          <w:p w:rsidR="006C01C3" w:rsidRPr="00435715" w:rsidRDefault="006C01C3" w:rsidP="004B429D">
            <w:pPr>
              <w:pStyle w:val="ListParagraph"/>
              <w:numPr>
                <w:ilvl w:val="0"/>
                <w:numId w:val="7"/>
              </w:numPr>
              <w:spacing w:after="120" w:line="288" w:lineRule="auto"/>
              <w:cnfStyle w:val="000000100000" w:firstRow="0" w:lastRow="0" w:firstColumn="0" w:lastColumn="0" w:oddVBand="0" w:evenVBand="0" w:oddHBand="1" w:evenHBand="0" w:firstRowFirstColumn="0" w:firstRowLastColumn="0" w:lastRowFirstColumn="0" w:lastRowLastColumn="0"/>
              <w:rPr>
                <w:rFonts w:ascii="Verdana" w:hAnsi="Verdana"/>
                <w:i/>
                <w:sz w:val="20"/>
              </w:rPr>
            </w:pPr>
            <w:r w:rsidRPr="003A39F6">
              <w:rPr>
                <w:rFonts w:ascii="Verdana" w:hAnsi="Verdana"/>
                <w:i/>
                <w:sz w:val="20"/>
              </w:rPr>
              <w:t>Caregivers</w:t>
            </w:r>
            <w:r>
              <w:rPr>
                <w:rFonts w:ascii="Verdana" w:hAnsi="Verdana"/>
                <w:sz w:val="20"/>
              </w:rPr>
              <w:t xml:space="preserve"> - Depending on the standards developed, they may create higher compliance costs for caregivers alongside more support.  </w:t>
            </w:r>
          </w:p>
        </w:tc>
        <w:tc>
          <w:tcPr>
            <w:tcW w:w="1155" w:type="pct"/>
          </w:tcPr>
          <w:p w:rsidR="004B429D" w:rsidRPr="004B429D" w:rsidRDefault="004B429D" w:rsidP="004B429D">
            <w:pPr>
              <w:numPr>
                <w:ilvl w:val="0"/>
                <w:numId w:val="7"/>
              </w:numPr>
              <w:spacing w:after="120" w:line="288" w:lineRule="auto"/>
              <w:ind w:left="357" w:hanging="357"/>
              <w:cnfStyle w:val="000000100000" w:firstRow="0" w:lastRow="0" w:firstColumn="0" w:lastColumn="0" w:oddVBand="0" w:evenVBand="0" w:oddHBand="1" w:evenHBand="0" w:firstRowFirstColumn="0" w:firstRowLastColumn="0" w:lastRowFirstColumn="0" w:lastRowLastColumn="0"/>
              <w:rPr>
                <w:rFonts w:ascii="Verdana" w:hAnsi="Verdana"/>
                <w:i/>
                <w:sz w:val="20"/>
              </w:rPr>
            </w:pPr>
            <w:r w:rsidRPr="004B429D">
              <w:rPr>
                <w:rFonts w:ascii="Verdana" w:hAnsi="Verdana"/>
                <w:i/>
                <w:sz w:val="20"/>
              </w:rPr>
              <w:t xml:space="preserve">Practicality </w:t>
            </w:r>
            <w:r w:rsidRPr="004B429D">
              <w:rPr>
                <w:rFonts w:ascii="Verdana" w:hAnsi="Verdana"/>
                <w:sz w:val="20"/>
              </w:rPr>
              <w:t xml:space="preserve">- Could be made easy to understand and placed on websites and provided to caregivers. </w:t>
            </w:r>
          </w:p>
          <w:p w:rsidR="004B429D" w:rsidRPr="00435715" w:rsidRDefault="004B429D" w:rsidP="00CF238E">
            <w:pPr>
              <w:pStyle w:val="ListParagraph"/>
              <w:numPr>
                <w:ilvl w:val="0"/>
                <w:numId w:val="7"/>
              </w:numPr>
              <w:spacing w:after="120" w:line="288" w:lineRule="auto"/>
              <w:contextualSpacing w:val="0"/>
              <w:cnfStyle w:val="000000100000" w:firstRow="0" w:lastRow="0" w:firstColumn="0" w:lastColumn="0" w:oddVBand="0" w:evenVBand="0" w:oddHBand="1" w:evenHBand="0" w:firstRowFirstColumn="0" w:firstRowLastColumn="0" w:lastRowFirstColumn="0" w:lastRowLastColumn="0"/>
              <w:rPr>
                <w:rFonts w:ascii="Verdana" w:hAnsi="Verdana"/>
                <w:i/>
                <w:sz w:val="20"/>
              </w:rPr>
            </w:pPr>
            <w:r w:rsidRPr="004B429D">
              <w:rPr>
                <w:rFonts w:ascii="Verdana" w:hAnsi="Verdana"/>
                <w:i/>
                <w:sz w:val="20"/>
              </w:rPr>
              <w:t xml:space="preserve">Durability - </w:t>
            </w:r>
            <w:r w:rsidRPr="004B429D">
              <w:rPr>
                <w:rFonts w:ascii="Verdana" w:hAnsi="Verdana"/>
                <w:sz w:val="20"/>
              </w:rPr>
              <w:t xml:space="preserve">This </w:t>
            </w:r>
            <w:r>
              <w:rPr>
                <w:rFonts w:ascii="Verdana" w:hAnsi="Verdana"/>
                <w:sz w:val="20"/>
              </w:rPr>
              <w:t xml:space="preserve">option </w:t>
            </w:r>
            <w:r w:rsidRPr="004B429D">
              <w:rPr>
                <w:rFonts w:ascii="Verdana" w:hAnsi="Verdana"/>
                <w:sz w:val="20"/>
              </w:rPr>
              <w:t>would support flexibility in terms of reviewing the standard</w:t>
            </w:r>
            <w:r w:rsidR="00BE11D0">
              <w:rPr>
                <w:rFonts w:ascii="Verdana" w:hAnsi="Verdana"/>
                <w:sz w:val="20"/>
              </w:rPr>
              <w:t xml:space="preserve">, but would not necessarily </w:t>
            </w:r>
            <w:r w:rsidR="00BE11D0" w:rsidRPr="00BE11D0">
              <w:rPr>
                <w:rFonts w:ascii="Verdana" w:hAnsi="Verdana"/>
                <w:sz w:val="20"/>
              </w:rPr>
              <w:t>achieve sustained change in the direction sought</w:t>
            </w:r>
            <w:r w:rsidR="00CF238E">
              <w:rPr>
                <w:rFonts w:ascii="Verdana" w:hAnsi="Verdana"/>
                <w:sz w:val="20"/>
              </w:rPr>
              <w:t xml:space="preserve"> in terms of providing </w:t>
            </w:r>
            <w:r w:rsidR="00CF238E" w:rsidRPr="00CF238E">
              <w:rPr>
                <w:rFonts w:ascii="Verdana" w:hAnsi="Verdana"/>
                <w:sz w:val="20"/>
              </w:rPr>
              <w:t>a clear set of standards for what children and young people can expect while in care</w:t>
            </w:r>
            <w:r w:rsidRPr="004B429D">
              <w:rPr>
                <w:rFonts w:ascii="Verdana" w:hAnsi="Verdana"/>
                <w:sz w:val="20"/>
              </w:rPr>
              <w:t>.</w:t>
            </w:r>
          </w:p>
        </w:tc>
        <w:tc>
          <w:tcPr>
            <w:tcW w:w="1444" w:type="pct"/>
          </w:tcPr>
          <w:p w:rsidR="004C7871" w:rsidRPr="00435715" w:rsidRDefault="004C7871" w:rsidP="004B429D">
            <w:pPr>
              <w:pStyle w:val="ListParagraph"/>
              <w:numPr>
                <w:ilvl w:val="0"/>
                <w:numId w:val="7"/>
              </w:numPr>
              <w:spacing w:after="120"/>
              <w:contextualSpacing w:val="0"/>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435715">
              <w:rPr>
                <w:rFonts w:ascii="Verdana" w:hAnsi="Verdana"/>
                <w:i/>
                <w:sz w:val="20"/>
              </w:rPr>
              <w:t xml:space="preserve">Durability </w:t>
            </w:r>
            <w:r w:rsidRPr="00435715">
              <w:rPr>
                <w:rFonts w:ascii="Verdana" w:hAnsi="Verdana"/>
                <w:sz w:val="20"/>
              </w:rPr>
              <w:t>-</w:t>
            </w:r>
            <w:r w:rsidRPr="00435715">
              <w:rPr>
                <w:rFonts w:ascii="Verdana" w:hAnsi="Verdana"/>
                <w:b/>
                <w:sz w:val="20"/>
              </w:rPr>
              <w:t xml:space="preserve"> </w:t>
            </w:r>
            <w:r w:rsidR="004B429D" w:rsidRPr="004B429D">
              <w:rPr>
                <w:rFonts w:ascii="Verdana" w:hAnsi="Verdana"/>
                <w:sz w:val="20"/>
              </w:rPr>
              <w:t xml:space="preserve">This option </w:t>
            </w:r>
            <w:r w:rsidR="004B429D">
              <w:rPr>
                <w:rFonts w:ascii="Verdana" w:hAnsi="Verdana"/>
                <w:sz w:val="20"/>
              </w:rPr>
              <w:t>c</w:t>
            </w:r>
            <w:r w:rsidRPr="00435715">
              <w:rPr>
                <w:rFonts w:ascii="Verdana" w:hAnsi="Verdana"/>
                <w:sz w:val="20"/>
              </w:rPr>
              <w:t xml:space="preserve">ould be less durable </w:t>
            </w:r>
            <w:r w:rsidR="004D6D80">
              <w:rPr>
                <w:rFonts w:ascii="Verdana" w:hAnsi="Verdana"/>
                <w:sz w:val="20"/>
              </w:rPr>
              <w:t xml:space="preserve">and not lead to the sustained change sought </w:t>
            </w:r>
            <w:r w:rsidRPr="00435715">
              <w:rPr>
                <w:rFonts w:ascii="Verdana" w:hAnsi="Verdana"/>
                <w:sz w:val="20"/>
              </w:rPr>
              <w:t xml:space="preserve">as there is no specific requirement to ensure that there are care standards, or regularly report on them.  </w:t>
            </w:r>
          </w:p>
          <w:p w:rsidR="004C7871" w:rsidRPr="00435715" w:rsidRDefault="004C7871" w:rsidP="00F00E9F">
            <w:pPr>
              <w:pStyle w:val="ListParagraph"/>
              <w:numPr>
                <w:ilvl w:val="0"/>
                <w:numId w:val="7"/>
              </w:numPr>
              <w:spacing w:after="120"/>
              <w:ind w:left="357" w:hanging="357"/>
              <w:contextualSpacing w:val="0"/>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435715">
              <w:rPr>
                <w:rFonts w:ascii="Verdana" w:hAnsi="Verdana"/>
                <w:i/>
                <w:sz w:val="20"/>
              </w:rPr>
              <w:t>Likely effectiveness</w:t>
            </w:r>
            <w:r w:rsidRPr="00435715">
              <w:rPr>
                <w:rFonts w:ascii="Verdana" w:hAnsi="Verdana"/>
                <w:b/>
                <w:sz w:val="20"/>
              </w:rPr>
              <w:t xml:space="preserve"> - </w:t>
            </w:r>
            <w:r w:rsidRPr="00435715">
              <w:rPr>
                <w:rFonts w:ascii="Verdana" w:hAnsi="Verdana"/>
                <w:sz w:val="20"/>
              </w:rPr>
              <w:t xml:space="preserve">Less accountability on the care system to </w:t>
            </w:r>
            <w:r w:rsidR="004B429D">
              <w:rPr>
                <w:rFonts w:ascii="Verdana" w:hAnsi="Verdana"/>
                <w:sz w:val="20"/>
              </w:rPr>
              <w:t xml:space="preserve">develop and </w:t>
            </w:r>
            <w:r w:rsidRPr="00435715">
              <w:rPr>
                <w:rFonts w:ascii="Verdana" w:hAnsi="Verdana"/>
                <w:sz w:val="20"/>
              </w:rPr>
              <w:t xml:space="preserve">uphold the standards and ensure a stable and loving family.  Current policy and practice has not been successful to date. </w:t>
            </w:r>
          </w:p>
          <w:p w:rsidR="004C7871" w:rsidRPr="00435715" w:rsidRDefault="004C7871" w:rsidP="00F00E9F">
            <w:pPr>
              <w:pStyle w:val="ListParagraph"/>
              <w:numPr>
                <w:ilvl w:val="0"/>
                <w:numId w:val="7"/>
              </w:numPr>
              <w:spacing w:after="120"/>
              <w:ind w:left="357" w:hanging="357"/>
              <w:contextualSpacing w:val="0"/>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435715">
              <w:rPr>
                <w:rFonts w:ascii="Verdana" w:hAnsi="Verdana"/>
                <w:i/>
                <w:sz w:val="20"/>
              </w:rPr>
              <w:t>Fiscal and operational impact</w:t>
            </w:r>
            <w:r w:rsidRPr="00435715">
              <w:rPr>
                <w:rFonts w:ascii="Verdana" w:hAnsi="Verdana"/>
                <w:sz w:val="20"/>
              </w:rPr>
              <w:t xml:space="preserve"> – Depending on the standards that are developed there could be fiscal and operational impacts. </w:t>
            </w:r>
          </w:p>
        </w:tc>
      </w:tr>
      <w:tr w:rsidR="003A39F6" w:rsidRPr="00435715" w:rsidTr="003A39F6">
        <w:tc>
          <w:tcPr>
            <w:cnfStyle w:val="001000000000" w:firstRow="0" w:lastRow="0" w:firstColumn="1" w:lastColumn="0" w:oddVBand="0" w:evenVBand="0" w:oddHBand="0" w:evenHBand="0" w:firstRowFirstColumn="0" w:firstRowLastColumn="0" w:lastRowFirstColumn="0" w:lastRowLastColumn="0"/>
            <w:tcW w:w="586" w:type="pct"/>
          </w:tcPr>
          <w:p w:rsidR="004C7871" w:rsidRPr="00D127E4" w:rsidRDefault="004C7871" w:rsidP="00437F7D">
            <w:pPr>
              <w:rPr>
                <w:rFonts w:ascii="Verdana" w:hAnsi="Verdana"/>
                <w:b w:val="0"/>
                <w:sz w:val="20"/>
              </w:rPr>
            </w:pPr>
            <w:r w:rsidRPr="00D127E4">
              <w:rPr>
                <w:rFonts w:ascii="Verdana" w:hAnsi="Verdana"/>
                <w:b w:val="0"/>
                <w:sz w:val="20"/>
                <w:lang w:val="en-NZ"/>
              </w:rPr>
              <w:t xml:space="preserve">Option 2. Amend the CYPF Act to include a duty on the </w:t>
            </w:r>
            <w:r w:rsidRPr="00D127E4">
              <w:rPr>
                <w:rFonts w:ascii="Verdana" w:hAnsi="Verdana"/>
                <w:b w:val="0"/>
                <w:sz w:val="20"/>
              </w:rPr>
              <w:t>chief executive to issue care standards</w:t>
            </w:r>
          </w:p>
          <w:p w:rsidR="004C7871" w:rsidRPr="00435715" w:rsidRDefault="004C7871" w:rsidP="00FB100B">
            <w:pPr>
              <w:rPr>
                <w:rFonts w:ascii="Verdana" w:hAnsi="Verdana"/>
                <w:sz w:val="20"/>
                <w:lang w:val="en-NZ"/>
              </w:rPr>
            </w:pPr>
            <w:r w:rsidRPr="00D127E4">
              <w:rPr>
                <w:rFonts w:ascii="Verdana" w:hAnsi="Verdana"/>
                <w:b w:val="0"/>
                <w:sz w:val="20"/>
                <w:lang w:val="en-NZ"/>
              </w:rPr>
              <w:t>(regulatory option)</w:t>
            </w:r>
          </w:p>
        </w:tc>
        <w:tc>
          <w:tcPr>
            <w:tcW w:w="825" w:type="pct"/>
          </w:tcPr>
          <w:p w:rsidR="004C7871" w:rsidRPr="00435715" w:rsidRDefault="004C7871" w:rsidP="004B429D">
            <w:p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435715">
              <w:rPr>
                <w:rFonts w:ascii="Verdana" w:hAnsi="Verdana"/>
                <w:sz w:val="20"/>
              </w:rPr>
              <w:t>This option would place a duty on the chief executive to issue care standards. Care standards would then be issued</w:t>
            </w:r>
            <w:r>
              <w:rPr>
                <w:rFonts w:ascii="Verdana" w:hAnsi="Verdana"/>
                <w:sz w:val="20"/>
              </w:rPr>
              <w:t xml:space="preserve"> outside legislation or regulation</w:t>
            </w:r>
            <w:r w:rsidRPr="00435715">
              <w:rPr>
                <w:rFonts w:ascii="Verdana" w:hAnsi="Verdana"/>
                <w:sz w:val="20"/>
              </w:rPr>
              <w:t xml:space="preserve">. </w:t>
            </w:r>
          </w:p>
        </w:tc>
        <w:tc>
          <w:tcPr>
            <w:tcW w:w="990" w:type="pct"/>
          </w:tcPr>
          <w:p w:rsidR="004C7871" w:rsidRDefault="004C7871" w:rsidP="004B429D">
            <w:pPr>
              <w:pStyle w:val="ListParagraph"/>
              <w:numPr>
                <w:ilvl w:val="0"/>
                <w:numId w:val="7"/>
              </w:numPr>
              <w:spacing w:after="120" w:line="288" w:lineRule="auto"/>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435715">
              <w:rPr>
                <w:rFonts w:ascii="Verdana" w:eastAsiaTheme="minorEastAsia" w:hAnsi="Verdana" w:cstheme="minorHAnsi"/>
                <w:i/>
                <w:sz w:val="20"/>
              </w:rPr>
              <w:t>Children and young people</w:t>
            </w:r>
            <w:r w:rsidRPr="00435715">
              <w:rPr>
                <w:rFonts w:ascii="Verdana" w:eastAsiaTheme="minorEastAsia" w:hAnsi="Verdana" w:cstheme="minorHAnsi"/>
                <w:sz w:val="20"/>
              </w:rPr>
              <w:t xml:space="preserve"> </w:t>
            </w:r>
            <w:r w:rsidR="004B429D" w:rsidRPr="004B429D">
              <w:rPr>
                <w:rFonts w:ascii="Verdana" w:eastAsiaTheme="minorEastAsia" w:hAnsi="Verdana" w:cstheme="minorHAnsi"/>
                <w:sz w:val="20"/>
              </w:rPr>
              <w:t>would be more</w:t>
            </w:r>
            <w:r w:rsidR="004B429D">
              <w:rPr>
                <w:rFonts w:ascii="Verdana" w:eastAsiaTheme="minorEastAsia" w:hAnsi="Verdana" w:cstheme="minorHAnsi"/>
                <w:sz w:val="20"/>
              </w:rPr>
              <w:t xml:space="preserve"> likely</w:t>
            </w:r>
            <w:r>
              <w:rPr>
                <w:rFonts w:ascii="Verdana" w:eastAsiaTheme="minorEastAsia" w:hAnsi="Verdana" w:cstheme="minorHAnsi"/>
                <w:sz w:val="20"/>
              </w:rPr>
              <w:t xml:space="preserve"> to</w:t>
            </w:r>
            <w:r w:rsidRPr="00435715">
              <w:rPr>
                <w:rFonts w:ascii="Verdana" w:hAnsi="Verdana"/>
                <w:sz w:val="20"/>
              </w:rPr>
              <w:t xml:space="preserve"> be placed in care arrangements </w:t>
            </w:r>
            <w:r>
              <w:rPr>
                <w:rFonts w:ascii="Verdana" w:hAnsi="Verdana"/>
                <w:sz w:val="20"/>
              </w:rPr>
              <w:t>that meet standards and</w:t>
            </w:r>
            <w:r w:rsidRPr="00435715">
              <w:rPr>
                <w:rFonts w:ascii="Verdana" w:hAnsi="Verdana"/>
                <w:sz w:val="20"/>
              </w:rPr>
              <w:t xml:space="preserve"> know what level of care to expect.</w:t>
            </w:r>
          </w:p>
          <w:p w:rsidR="00CF238E" w:rsidRDefault="00CF238E" w:rsidP="004B429D">
            <w:pPr>
              <w:pStyle w:val="ListParagraph"/>
              <w:numPr>
                <w:ilvl w:val="0"/>
                <w:numId w:val="7"/>
              </w:numPr>
              <w:spacing w:after="120" w:line="288" w:lineRule="auto"/>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20"/>
              </w:rPr>
            </w:pPr>
            <w:r>
              <w:rPr>
                <w:rFonts w:ascii="Verdana" w:hAnsi="Verdana"/>
                <w:i/>
                <w:sz w:val="20"/>
              </w:rPr>
              <w:t xml:space="preserve">Practitioners and providers </w:t>
            </w:r>
            <w:r w:rsidRPr="00435715">
              <w:rPr>
                <w:rFonts w:ascii="Verdana" w:hAnsi="Verdana"/>
                <w:sz w:val="20"/>
              </w:rPr>
              <w:t>would be clear about the standards that should be met.</w:t>
            </w:r>
          </w:p>
          <w:p w:rsidR="006C01C3" w:rsidRPr="00435715" w:rsidRDefault="006C01C3" w:rsidP="004B429D">
            <w:pPr>
              <w:pStyle w:val="ListParagraph"/>
              <w:numPr>
                <w:ilvl w:val="0"/>
                <w:numId w:val="7"/>
              </w:numPr>
              <w:spacing w:after="120" w:line="288" w:lineRule="auto"/>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3A39F6">
              <w:rPr>
                <w:rFonts w:ascii="Verdana" w:hAnsi="Verdana"/>
                <w:i/>
                <w:sz w:val="20"/>
              </w:rPr>
              <w:t>Caregivers</w:t>
            </w:r>
            <w:r>
              <w:rPr>
                <w:rFonts w:ascii="Verdana" w:hAnsi="Verdana"/>
                <w:sz w:val="20"/>
              </w:rPr>
              <w:t xml:space="preserve"> - Depending on the standards developed, they may create higher compliance costs for caregivers alongside more support.  </w:t>
            </w:r>
          </w:p>
        </w:tc>
        <w:tc>
          <w:tcPr>
            <w:tcW w:w="1155" w:type="pct"/>
          </w:tcPr>
          <w:p w:rsidR="004C7871" w:rsidRPr="00435715" w:rsidRDefault="007F61A4" w:rsidP="003E77FE">
            <w:pPr>
              <w:pStyle w:val="ListParagraph"/>
              <w:numPr>
                <w:ilvl w:val="0"/>
                <w:numId w:val="7"/>
              </w:numPr>
              <w:spacing w:after="120" w:line="288"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Verdana" w:hAnsi="Verdana"/>
                <w:i/>
                <w:sz w:val="20"/>
              </w:rPr>
            </w:pPr>
            <w:r w:rsidRPr="007F61A4">
              <w:rPr>
                <w:rFonts w:ascii="Verdana" w:hAnsi="Verdana"/>
                <w:i/>
                <w:sz w:val="20"/>
              </w:rPr>
              <w:t xml:space="preserve">Practicality </w:t>
            </w:r>
            <w:r w:rsidR="004C7871" w:rsidRPr="00435715">
              <w:rPr>
                <w:rFonts w:ascii="Verdana" w:hAnsi="Verdana"/>
                <w:sz w:val="20"/>
              </w:rPr>
              <w:t xml:space="preserve">- Could be made easy to understand and placed on websites and provided to caregivers. </w:t>
            </w:r>
          </w:p>
          <w:p w:rsidR="004C7871" w:rsidRPr="00435715" w:rsidRDefault="004C7871" w:rsidP="003E77FE">
            <w:pPr>
              <w:pStyle w:val="ListParagraph"/>
              <w:numPr>
                <w:ilvl w:val="0"/>
                <w:numId w:val="7"/>
              </w:numPr>
              <w:spacing w:after="120" w:line="288"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Verdana" w:hAnsi="Verdana"/>
                <w:i/>
                <w:sz w:val="20"/>
              </w:rPr>
            </w:pPr>
            <w:r w:rsidRPr="00435715">
              <w:rPr>
                <w:rFonts w:ascii="Verdana" w:hAnsi="Verdana"/>
                <w:i/>
                <w:sz w:val="20"/>
              </w:rPr>
              <w:t xml:space="preserve">Durability - </w:t>
            </w:r>
            <w:r w:rsidRPr="00435715">
              <w:rPr>
                <w:rFonts w:ascii="Verdana" w:hAnsi="Verdana"/>
                <w:sz w:val="20"/>
              </w:rPr>
              <w:t>This would support flexibility in terms of reviewing the standard.</w:t>
            </w:r>
          </w:p>
        </w:tc>
        <w:tc>
          <w:tcPr>
            <w:tcW w:w="1444" w:type="pct"/>
          </w:tcPr>
          <w:p w:rsidR="004C7871" w:rsidRPr="00435715" w:rsidRDefault="004C7871" w:rsidP="003E77FE">
            <w:pPr>
              <w:pStyle w:val="ListParagraph"/>
              <w:numPr>
                <w:ilvl w:val="0"/>
                <w:numId w:val="7"/>
              </w:numPr>
              <w:spacing w:after="120"/>
              <w:ind w:left="357" w:hanging="357"/>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435715">
              <w:rPr>
                <w:rFonts w:ascii="Verdana" w:hAnsi="Verdana"/>
                <w:i/>
                <w:sz w:val="20"/>
              </w:rPr>
              <w:t>Likely effectiveness</w:t>
            </w:r>
            <w:r w:rsidRPr="00435715">
              <w:rPr>
                <w:rFonts w:ascii="Verdana" w:hAnsi="Verdana"/>
                <w:b/>
                <w:sz w:val="20"/>
              </w:rPr>
              <w:t xml:space="preserve"> </w:t>
            </w:r>
            <w:r w:rsidR="004B429D">
              <w:rPr>
                <w:rFonts w:ascii="Verdana" w:hAnsi="Verdana"/>
                <w:b/>
                <w:sz w:val="20"/>
              </w:rPr>
              <w:t>-</w:t>
            </w:r>
            <w:r w:rsidRPr="00435715">
              <w:rPr>
                <w:rFonts w:ascii="Verdana" w:hAnsi="Verdana"/>
                <w:b/>
                <w:sz w:val="20"/>
              </w:rPr>
              <w:t xml:space="preserve"> </w:t>
            </w:r>
            <w:r w:rsidRPr="00435715">
              <w:rPr>
                <w:rFonts w:ascii="Verdana" w:hAnsi="Verdana"/>
                <w:sz w:val="20"/>
              </w:rPr>
              <w:t xml:space="preserve">There would be limited accountability on the care system to uphold and promote the standards and regularly report on them in the long-term. There would also be no requirements to monitor the care standards. </w:t>
            </w:r>
            <w:r w:rsidR="00013B89">
              <w:rPr>
                <w:rFonts w:ascii="Verdana" w:hAnsi="Verdana"/>
                <w:sz w:val="20"/>
              </w:rPr>
              <w:t xml:space="preserve">A duty alone may not provide the level of transparency needed.  </w:t>
            </w:r>
          </w:p>
          <w:p w:rsidR="004C7871" w:rsidRPr="00435715" w:rsidRDefault="004C7871" w:rsidP="00CF238E">
            <w:pPr>
              <w:pStyle w:val="ListParagraph"/>
              <w:numPr>
                <w:ilvl w:val="0"/>
                <w:numId w:val="7"/>
              </w:numPr>
              <w:spacing w:after="120"/>
              <w:contextualSpacing w:val="0"/>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435715">
              <w:rPr>
                <w:rFonts w:ascii="Verdana" w:hAnsi="Verdana"/>
                <w:i/>
                <w:sz w:val="20"/>
              </w:rPr>
              <w:t>Fiscal and operational impact</w:t>
            </w:r>
            <w:r w:rsidRPr="00435715">
              <w:rPr>
                <w:rFonts w:ascii="Verdana" w:hAnsi="Verdana"/>
                <w:sz w:val="20"/>
              </w:rPr>
              <w:t xml:space="preserve"> </w:t>
            </w:r>
            <w:r w:rsidR="004B429D">
              <w:rPr>
                <w:rFonts w:ascii="Verdana" w:hAnsi="Verdana"/>
                <w:sz w:val="20"/>
              </w:rPr>
              <w:t>-</w:t>
            </w:r>
            <w:r w:rsidRPr="00435715">
              <w:rPr>
                <w:rFonts w:ascii="Verdana" w:hAnsi="Verdana"/>
                <w:sz w:val="20"/>
              </w:rPr>
              <w:t xml:space="preserve"> </w:t>
            </w:r>
            <w:r w:rsidR="00DA6D0D" w:rsidRPr="00DA6D0D">
              <w:rPr>
                <w:rFonts w:ascii="Verdana" w:hAnsi="Verdana"/>
                <w:sz w:val="20"/>
              </w:rPr>
              <w:t>Standards would need to be developed. Depending on the standards that are developed there could be fiscal and operational impacts. Further work would be required to identify costs alongside the development and agreement of the standards.</w:t>
            </w:r>
            <w:r w:rsidR="00CF238E">
              <w:rPr>
                <w:rFonts w:ascii="Verdana" w:hAnsi="Verdana"/>
                <w:sz w:val="20"/>
              </w:rPr>
              <w:t xml:space="preserve"> Standards would need to be supported by wider operational changes to be effective. </w:t>
            </w:r>
          </w:p>
        </w:tc>
      </w:tr>
      <w:tr w:rsidR="003A39F6" w:rsidRPr="00435715" w:rsidTr="003A3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 w:type="pct"/>
          </w:tcPr>
          <w:p w:rsidR="004C7871" w:rsidRPr="00435715" w:rsidRDefault="004C7871" w:rsidP="00D12B80">
            <w:pPr>
              <w:rPr>
                <w:rFonts w:ascii="Verdana" w:hAnsi="Verdana"/>
                <w:sz w:val="20"/>
              </w:rPr>
            </w:pPr>
            <w:r w:rsidRPr="00435715">
              <w:rPr>
                <w:rFonts w:ascii="Verdana" w:hAnsi="Verdana"/>
                <w:sz w:val="20"/>
                <w:lang w:val="en-NZ"/>
              </w:rPr>
              <w:t>Option 3. Introduce a</w:t>
            </w:r>
            <w:r w:rsidRPr="00435715">
              <w:rPr>
                <w:rFonts w:ascii="Verdana" w:hAnsi="Verdana"/>
                <w:sz w:val="20"/>
              </w:rPr>
              <w:t xml:space="preserve">n empowering provision in the CYPF Act </w:t>
            </w:r>
            <w:r w:rsidR="00C67463">
              <w:rPr>
                <w:rFonts w:ascii="Verdana" w:hAnsi="Verdana"/>
                <w:sz w:val="20"/>
              </w:rPr>
              <w:t>to enable</w:t>
            </w:r>
            <w:r w:rsidRPr="00435715">
              <w:rPr>
                <w:rFonts w:ascii="Verdana" w:hAnsi="Verdana"/>
                <w:sz w:val="20"/>
              </w:rPr>
              <w:t xml:space="preserve"> regulations to be made that set out the National Care Standards and detail how the standards and monitored and reviewed </w:t>
            </w:r>
          </w:p>
          <w:p w:rsidR="004C7871" w:rsidRDefault="004C7871" w:rsidP="00D12B80">
            <w:pPr>
              <w:rPr>
                <w:rFonts w:ascii="Verdana" w:hAnsi="Verdana"/>
                <w:sz w:val="20"/>
                <w:lang w:val="en-NZ"/>
              </w:rPr>
            </w:pPr>
            <w:r w:rsidRPr="00435715">
              <w:rPr>
                <w:rFonts w:ascii="Verdana" w:hAnsi="Verdana"/>
                <w:sz w:val="20"/>
                <w:lang w:val="en-NZ"/>
              </w:rPr>
              <w:t>(regulatory option)</w:t>
            </w:r>
          </w:p>
          <w:p w:rsidR="007F61A4" w:rsidRPr="00435715" w:rsidRDefault="007F61A4" w:rsidP="00D12B80">
            <w:pPr>
              <w:rPr>
                <w:rFonts w:ascii="Verdana" w:hAnsi="Verdana"/>
                <w:sz w:val="20"/>
              </w:rPr>
            </w:pPr>
            <w:r>
              <w:rPr>
                <w:rFonts w:ascii="Verdana" w:hAnsi="Verdana"/>
                <w:sz w:val="20"/>
                <w:lang w:val="en-NZ"/>
              </w:rPr>
              <w:t xml:space="preserve">Preferred option </w:t>
            </w:r>
          </w:p>
        </w:tc>
        <w:tc>
          <w:tcPr>
            <w:tcW w:w="825" w:type="pct"/>
          </w:tcPr>
          <w:p w:rsidR="004C7871" w:rsidRPr="00435715" w:rsidRDefault="004C7871" w:rsidP="001C25E5">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435715">
              <w:rPr>
                <w:rFonts w:ascii="Verdana" w:hAnsi="Verdana"/>
                <w:sz w:val="20"/>
              </w:rPr>
              <w:t>A set of mandatory National Care Standards would be introduced through regulation. These w</w:t>
            </w:r>
            <w:r w:rsidR="00DA6D0D">
              <w:rPr>
                <w:rFonts w:ascii="Verdana" w:hAnsi="Verdana"/>
                <w:sz w:val="20"/>
              </w:rPr>
              <w:t>ould</w:t>
            </w:r>
            <w:r w:rsidRPr="00435715">
              <w:rPr>
                <w:rFonts w:ascii="Verdana" w:hAnsi="Verdana"/>
                <w:sz w:val="20"/>
              </w:rPr>
              <w:t xml:space="preserve"> focus on children’s and young people’s </w:t>
            </w:r>
            <w:r w:rsidR="00DA6D0D">
              <w:rPr>
                <w:rFonts w:ascii="Verdana" w:hAnsi="Verdana"/>
                <w:sz w:val="20"/>
              </w:rPr>
              <w:t xml:space="preserve">needs and </w:t>
            </w:r>
            <w:r w:rsidRPr="00435715">
              <w:rPr>
                <w:rFonts w:ascii="Verdana" w:hAnsi="Verdana"/>
                <w:sz w:val="20"/>
              </w:rPr>
              <w:t xml:space="preserve">rights, the quality of care they can expect to receive, standards for caregiver training, monitoring and support and how the standards are to be independently monitored and reviewed.  </w:t>
            </w:r>
          </w:p>
          <w:p w:rsidR="004C7871" w:rsidRPr="00435715" w:rsidRDefault="004C7871" w:rsidP="00C67463">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4E09B8">
              <w:rPr>
                <w:rFonts w:ascii="Verdana" w:hAnsi="Verdana"/>
                <w:sz w:val="20"/>
              </w:rPr>
              <w:t>The regulations, when made, w</w:t>
            </w:r>
            <w:r w:rsidR="00DA6D0D">
              <w:rPr>
                <w:rFonts w:ascii="Verdana" w:hAnsi="Verdana"/>
                <w:sz w:val="20"/>
              </w:rPr>
              <w:t xml:space="preserve">ould </w:t>
            </w:r>
            <w:r w:rsidRPr="004E09B8">
              <w:rPr>
                <w:rFonts w:ascii="Verdana" w:hAnsi="Verdana"/>
                <w:sz w:val="20"/>
              </w:rPr>
              <w:t>re</w:t>
            </w:r>
            <w:r w:rsidR="00C67463">
              <w:rPr>
                <w:rFonts w:ascii="Verdana" w:hAnsi="Verdana"/>
                <w:sz w:val="20"/>
              </w:rPr>
              <w:t>voke</w:t>
            </w:r>
            <w:r w:rsidRPr="004E09B8">
              <w:rPr>
                <w:rFonts w:ascii="Verdana" w:hAnsi="Verdana"/>
                <w:sz w:val="20"/>
              </w:rPr>
              <w:t xml:space="preserve"> the 1996 Residential Care regulations.</w:t>
            </w:r>
          </w:p>
        </w:tc>
        <w:tc>
          <w:tcPr>
            <w:tcW w:w="990" w:type="pct"/>
          </w:tcPr>
          <w:p w:rsidR="004C7871" w:rsidRPr="00435715" w:rsidRDefault="004C7871" w:rsidP="004B429D">
            <w:pPr>
              <w:pStyle w:val="ListParagraph"/>
              <w:numPr>
                <w:ilvl w:val="0"/>
                <w:numId w:val="7"/>
              </w:numPr>
              <w:spacing w:after="120"/>
              <w:contextualSpacing w:val="0"/>
              <w:cnfStyle w:val="000000100000" w:firstRow="0" w:lastRow="0" w:firstColumn="0" w:lastColumn="0" w:oddVBand="0" w:evenVBand="0" w:oddHBand="1" w:evenHBand="0" w:firstRowFirstColumn="0" w:firstRowLastColumn="0" w:lastRowFirstColumn="0" w:lastRowLastColumn="0"/>
              <w:rPr>
                <w:rFonts w:ascii="Verdana" w:hAnsi="Verdana"/>
                <w:i/>
                <w:sz w:val="20"/>
              </w:rPr>
            </w:pPr>
            <w:r w:rsidRPr="00435715">
              <w:rPr>
                <w:rFonts w:ascii="Verdana" w:hAnsi="Verdana"/>
                <w:i/>
                <w:sz w:val="20"/>
              </w:rPr>
              <w:t>Children and young people</w:t>
            </w:r>
            <w:r w:rsidRPr="00435715">
              <w:rPr>
                <w:rFonts w:ascii="Verdana" w:hAnsi="Verdana"/>
                <w:sz w:val="20"/>
              </w:rPr>
              <w:t xml:space="preserve"> </w:t>
            </w:r>
            <w:r w:rsidR="004B429D" w:rsidRPr="004B429D">
              <w:rPr>
                <w:rFonts w:ascii="Verdana" w:hAnsi="Verdana"/>
                <w:sz w:val="20"/>
              </w:rPr>
              <w:t>would be more</w:t>
            </w:r>
            <w:r w:rsidRPr="004C7871">
              <w:rPr>
                <w:rFonts w:ascii="Verdana" w:hAnsi="Verdana"/>
                <w:sz w:val="20"/>
              </w:rPr>
              <w:t xml:space="preserve"> likely to be placed in care arrangements that meet standards and know what level of care to expect.</w:t>
            </w:r>
          </w:p>
          <w:p w:rsidR="00F42E42" w:rsidRPr="00F42E42" w:rsidRDefault="00C25347" w:rsidP="00C25347">
            <w:pPr>
              <w:pStyle w:val="ListParagraph"/>
              <w:numPr>
                <w:ilvl w:val="0"/>
                <w:numId w:val="7"/>
              </w:numPr>
              <w:spacing w:after="120"/>
              <w:ind w:left="357" w:hanging="357"/>
              <w:contextualSpacing w:val="0"/>
              <w:cnfStyle w:val="000000100000" w:firstRow="0" w:lastRow="0" w:firstColumn="0" w:lastColumn="0" w:oddVBand="0" w:evenVBand="0" w:oddHBand="1" w:evenHBand="0" w:firstRowFirstColumn="0" w:firstRowLastColumn="0" w:lastRowFirstColumn="0" w:lastRowLastColumn="0"/>
              <w:rPr>
                <w:rFonts w:ascii="Verdana" w:hAnsi="Verdana"/>
                <w:i/>
                <w:sz w:val="20"/>
              </w:rPr>
            </w:pPr>
            <w:r>
              <w:rPr>
                <w:rFonts w:ascii="Verdana" w:hAnsi="Verdana"/>
                <w:i/>
                <w:sz w:val="20"/>
              </w:rPr>
              <w:t xml:space="preserve">Practitioners </w:t>
            </w:r>
            <w:r w:rsidR="00CF238E">
              <w:rPr>
                <w:rFonts w:ascii="Verdana" w:hAnsi="Verdana"/>
                <w:i/>
                <w:sz w:val="20"/>
              </w:rPr>
              <w:t xml:space="preserve">and providers </w:t>
            </w:r>
            <w:r w:rsidR="004C7871" w:rsidRPr="00435715">
              <w:rPr>
                <w:rFonts w:ascii="Verdana" w:hAnsi="Verdana"/>
                <w:sz w:val="20"/>
              </w:rPr>
              <w:t>would be clear about the standards that should be met.</w:t>
            </w:r>
          </w:p>
          <w:p w:rsidR="004C7871" w:rsidRPr="003A39F6" w:rsidRDefault="004C7871" w:rsidP="00F42E42">
            <w:pPr>
              <w:pStyle w:val="ListParagraph"/>
              <w:numPr>
                <w:ilvl w:val="0"/>
                <w:numId w:val="7"/>
              </w:numPr>
              <w:spacing w:after="120"/>
              <w:ind w:left="357" w:hanging="357"/>
              <w:contextualSpacing w:val="0"/>
              <w:cnfStyle w:val="000000100000" w:firstRow="0" w:lastRow="0" w:firstColumn="0" w:lastColumn="0" w:oddVBand="0" w:evenVBand="0" w:oddHBand="1" w:evenHBand="0" w:firstRowFirstColumn="0" w:firstRowLastColumn="0" w:lastRowFirstColumn="0" w:lastRowLastColumn="0"/>
              <w:rPr>
                <w:rFonts w:ascii="Verdana" w:hAnsi="Verdana"/>
                <w:i/>
                <w:sz w:val="20"/>
              </w:rPr>
            </w:pPr>
            <w:r w:rsidRPr="00435715">
              <w:rPr>
                <w:rFonts w:ascii="Verdana" w:hAnsi="Verdana"/>
                <w:sz w:val="20"/>
              </w:rPr>
              <w:t xml:space="preserve"> </w:t>
            </w:r>
            <w:r w:rsidR="00F42E42" w:rsidRPr="00435715">
              <w:rPr>
                <w:rFonts w:ascii="Verdana" w:hAnsi="Verdana"/>
                <w:i/>
                <w:sz w:val="20"/>
              </w:rPr>
              <w:t>Stakeholders</w:t>
            </w:r>
            <w:r w:rsidR="00F42E42" w:rsidRPr="00435715">
              <w:rPr>
                <w:rFonts w:ascii="Verdana" w:hAnsi="Verdana"/>
                <w:sz w:val="20"/>
              </w:rPr>
              <w:t xml:space="preserve"> </w:t>
            </w:r>
            <w:r w:rsidR="00B07912" w:rsidRPr="00B07912">
              <w:rPr>
                <w:rFonts w:ascii="Verdana" w:hAnsi="Verdana"/>
                <w:i/>
                <w:sz w:val="20"/>
              </w:rPr>
              <w:t>and the public</w:t>
            </w:r>
            <w:r w:rsidR="00B07912">
              <w:rPr>
                <w:rFonts w:ascii="Verdana" w:hAnsi="Verdana"/>
                <w:sz w:val="20"/>
              </w:rPr>
              <w:t xml:space="preserve"> </w:t>
            </w:r>
            <w:r w:rsidR="00F42E42" w:rsidRPr="00435715">
              <w:rPr>
                <w:rFonts w:ascii="Verdana" w:hAnsi="Verdana"/>
                <w:sz w:val="20"/>
              </w:rPr>
              <w:t>- Allows more public scrutiny on the setting of the standards and any future amendments to them.</w:t>
            </w:r>
          </w:p>
          <w:p w:rsidR="003A39F6" w:rsidRPr="00435715" w:rsidRDefault="003A39F6" w:rsidP="006C01C3">
            <w:pPr>
              <w:pStyle w:val="ListParagraph"/>
              <w:numPr>
                <w:ilvl w:val="0"/>
                <w:numId w:val="7"/>
              </w:numPr>
              <w:spacing w:after="120"/>
              <w:ind w:left="357" w:hanging="357"/>
              <w:contextualSpacing w:val="0"/>
              <w:cnfStyle w:val="000000100000" w:firstRow="0" w:lastRow="0" w:firstColumn="0" w:lastColumn="0" w:oddVBand="0" w:evenVBand="0" w:oddHBand="1" w:evenHBand="0" w:firstRowFirstColumn="0" w:firstRowLastColumn="0" w:lastRowFirstColumn="0" w:lastRowLastColumn="0"/>
              <w:rPr>
                <w:rFonts w:ascii="Verdana" w:hAnsi="Verdana"/>
                <w:i/>
                <w:sz w:val="20"/>
              </w:rPr>
            </w:pPr>
            <w:r w:rsidRPr="003A39F6">
              <w:rPr>
                <w:rFonts w:ascii="Verdana" w:hAnsi="Verdana"/>
                <w:i/>
                <w:sz w:val="20"/>
              </w:rPr>
              <w:t>Caregivers</w:t>
            </w:r>
            <w:r>
              <w:rPr>
                <w:rFonts w:ascii="Verdana" w:hAnsi="Verdana"/>
                <w:sz w:val="20"/>
              </w:rPr>
              <w:t xml:space="preserve"> </w:t>
            </w:r>
            <w:r w:rsidR="006C01C3">
              <w:rPr>
                <w:rFonts w:ascii="Verdana" w:hAnsi="Verdana"/>
                <w:sz w:val="20"/>
              </w:rPr>
              <w:t>-</w:t>
            </w:r>
            <w:r>
              <w:rPr>
                <w:rFonts w:ascii="Verdana" w:hAnsi="Verdana"/>
                <w:sz w:val="20"/>
              </w:rPr>
              <w:t xml:space="preserve"> </w:t>
            </w:r>
            <w:r w:rsidR="006C01C3">
              <w:rPr>
                <w:rFonts w:ascii="Verdana" w:hAnsi="Verdana"/>
                <w:sz w:val="20"/>
              </w:rPr>
              <w:t>D</w:t>
            </w:r>
            <w:r>
              <w:rPr>
                <w:rFonts w:ascii="Verdana" w:hAnsi="Verdana"/>
                <w:sz w:val="20"/>
              </w:rPr>
              <w:t xml:space="preserve">epending on the standards developed, they may create higher compliance costs </w:t>
            </w:r>
            <w:r w:rsidR="006C01C3">
              <w:rPr>
                <w:rFonts w:ascii="Verdana" w:hAnsi="Verdana"/>
                <w:sz w:val="20"/>
              </w:rPr>
              <w:t xml:space="preserve">for caregivers </w:t>
            </w:r>
            <w:r>
              <w:rPr>
                <w:rFonts w:ascii="Verdana" w:hAnsi="Verdana"/>
                <w:sz w:val="20"/>
              </w:rPr>
              <w:t xml:space="preserve">alongside more support.  </w:t>
            </w:r>
          </w:p>
        </w:tc>
        <w:tc>
          <w:tcPr>
            <w:tcW w:w="1155" w:type="pct"/>
          </w:tcPr>
          <w:p w:rsidR="004C7871" w:rsidRPr="00435715" w:rsidRDefault="007F61A4" w:rsidP="004378E5">
            <w:pPr>
              <w:pStyle w:val="ListParagraph"/>
              <w:numPr>
                <w:ilvl w:val="0"/>
                <w:numId w:val="7"/>
              </w:numPr>
              <w:spacing w:after="120"/>
              <w:ind w:left="357" w:hanging="357"/>
              <w:contextualSpacing w:val="0"/>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7F61A4">
              <w:rPr>
                <w:rFonts w:ascii="Verdana" w:hAnsi="Verdana"/>
                <w:i/>
                <w:sz w:val="20"/>
              </w:rPr>
              <w:t xml:space="preserve">Practicality </w:t>
            </w:r>
            <w:r w:rsidR="004C7871" w:rsidRPr="00435715">
              <w:rPr>
                <w:rFonts w:ascii="Verdana" w:hAnsi="Verdana"/>
                <w:sz w:val="20"/>
              </w:rPr>
              <w:t xml:space="preserve">- Regulations have greater responsiveness </w:t>
            </w:r>
            <w:r w:rsidR="00F42E42">
              <w:rPr>
                <w:rFonts w:ascii="Verdana" w:hAnsi="Verdana"/>
                <w:sz w:val="20"/>
              </w:rPr>
              <w:t xml:space="preserve">and flexibility </w:t>
            </w:r>
            <w:r w:rsidR="004C7871">
              <w:rPr>
                <w:rFonts w:ascii="Verdana" w:hAnsi="Verdana"/>
                <w:sz w:val="20"/>
              </w:rPr>
              <w:t>tha</w:t>
            </w:r>
            <w:r w:rsidR="00DA6D0D">
              <w:rPr>
                <w:rFonts w:ascii="Verdana" w:hAnsi="Verdana"/>
                <w:sz w:val="20"/>
              </w:rPr>
              <w:t>n</w:t>
            </w:r>
            <w:r w:rsidR="004C7871">
              <w:rPr>
                <w:rFonts w:ascii="Verdana" w:hAnsi="Verdana"/>
                <w:sz w:val="20"/>
              </w:rPr>
              <w:t xml:space="preserve"> primary legislation </w:t>
            </w:r>
            <w:r w:rsidR="004C7871" w:rsidRPr="00435715">
              <w:rPr>
                <w:rFonts w:ascii="Verdana" w:hAnsi="Verdana"/>
                <w:sz w:val="20"/>
              </w:rPr>
              <w:t xml:space="preserve">and </w:t>
            </w:r>
            <w:r w:rsidR="006C01C3">
              <w:rPr>
                <w:rFonts w:ascii="Verdana" w:hAnsi="Verdana"/>
                <w:sz w:val="20"/>
              </w:rPr>
              <w:t xml:space="preserve">it </w:t>
            </w:r>
            <w:r w:rsidR="004C7871" w:rsidRPr="00435715">
              <w:rPr>
                <w:rFonts w:ascii="Verdana" w:hAnsi="Verdana"/>
                <w:sz w:val="20"/>
              </w:rPr>
              <w:t>is more appropriate to include this level of detail</w:t>
            </w:r>
            <w:r w:rsidR="004C7871">
              <w:rPr>
                <w:rFonts w:ascii="Verdana" w:hAnsi="Verdana"/>
                <w:sz w:val="20"/>
              </w:rPr>
              <w:t xml:space="preserve"> in regulations</w:t>
            </w:r>
            <w:r w:rsidR="006F7770">
              <w:rPr>
                <w:rFonts w:ascii="Verdana" w:hAnsi="Verdana"/>
                <w:sz w:val="20"/>
              </w:rPr>
              <w:t xml:space="preserve"> than primary </w:t>
            </w:r>
            <w:r w:rsidR="003839E3">
              <w:rPr>
                <w:rFonts w:ascii="Verdana" w:hAnsi="Verdana"/>
                <w:sz w:val="20"/>
              </w:rPr>
              <w:t>legislation</w:t>
            </w:r>
            <w:r w:rsidR="004C7871" w:rsidRPr="00435715">
              <w:rPr>
                <w:rFonts w:ascii="Verdana" w:hAnsi="Verdana"/>
                <w:sz w:val="20"/>
              </w:rPr>
              <w:t>.</w:t>
            </w:r>
          </w:p>
          <w:p w:rsidR="004C7871" w:rsidRPr="00DA6D0D" w:rsidRDefault="004C7871" w:rsidP="00DA6D0D">
            <w:pPr>
              <w:pStyle w:val="ListParagraph"/>
              <w:numPr>
                <w:ilvl w:val="0"/>
                <w:numId w:val="7"/>
              </w:numPr>
              <w:spacing w:after="120"/>
              <w:contextualSpacing w:val="0"/>
              <w:cnfStyle w:val="000000100000" w:firstRow="0" w:lastRow="0" w:firstColumn="0" w:lastColumn="0" w:oddVBand="0" w:evenVBand="0" w:oddHBand="1" w:evenHBand="0" w:firstRowFirstColumn="0" w:firstRowLastColumn="0" w:lastRowFirstColumn="0" w:lastRowLastColumn="0"/>
              <w:rPr>
                <w:rFonts w:ascii="Verdana" w:hAnsi="Verdana"/>
                <w:i/>
                <w:sz w:val="20"/>
              </w:rPr>
            </w:pPr>
            <w:r w:rsidRPr="00DA6D0D">
              <w:rPr>
                <w:rFonts w:ascii="Verdana" w:hAnsi="Verdana"/>
                <w:i/>
                <w:sz w:val="20"/>
              </w:rPr>
              <w:t xml:space="preserve">Likely effectiveness - </w:t>
            </w:r>
            <w:r w:rsidRPr="00DA6D0D">
              <w:rPr>
                <w:rFonts w:ascii="Verdana" w:hAnsi="Verdana"/>
                <w:sz w:val="20"/>
              </w:rPr>
              <w:t xml:space="preserve">This option </w:t>
            </w:r>
            <w:r w:rsidR="00DA6D0D" w:rsidRPr="00DA6D0D">
              <w:rPr>
                <w:rFonts w:ascii="Verdana" w:hAnsi="Verdana"/>
                <w:sz w:val="20"/>
              </w:rPr>
              <w:t>would set out standards to support caregivers to provide a safe, stable and loving home</w:t>
            </w:r>
            <w:r w:rsidR="00DA6D0D">
              <w:rPr>
                <w:rFonts w:ascii="Verdana" w:hAnsi="Verdana"/>
                <w:sz w:val="20"/>
              </w:rPr>
              <w:t xml:space="preserve">. </w:t>
            </w:r>
            <w:r w:rsidR="00CF238E">
              <w:rPr>
                <w:rFonts w:ascii="Verdana" w:hAnsi="Verdana"/>
                <w:sz w:val="20"/>
              </w:rPr>
              <w:t>It would also make them transparent</w:t>
            </w:r>
            <w:r w:rsidR="00013B89">
              <w:rPr>
                <w:rFonts w:ascii="Verdana" w:hAnsi="Verdana"/>
                <w:sz w:val="20"/>
              </w:rPr>
              <w:t xml:space="preserve"> and provide accountability to meet them and improve the levels of support for children, young people and their caregivers</w:t>
            </w:r>
            <w:r w:rsidR="00CF238E">
              <w:rPr>
                <w:rFonts w:ascii="Verdana" w:hAnsi="Verdana"/>
                <w:sz w:val="20"/>
              </w:rPr>
              <w:t xml:space="preserve">. </w:t>
            </w:r>
          </w:p>
          <w:p w:rsidR="00C25347" w:rsidRPr="00013B89" w:rsidRDefault="00C25347" w:rsidP="00013B89">
            <w:pPr>
              <w:pStyle w:val="ListParagraph"/>
              <w:numPr>
                <w:ilvl w:val="0"/>
                <w:numId w:val="7"/>
              </w:numPr>
              <w:spacing w:after="120"/>
              <w:ind w:left="357" w:hanging="357"/>
              <w:cnfStyle w:val="000000100000" w:firstRow="0" w:lastRow="0" w:firstColumn="0" w:lastColumn="0" w:oddVBand="0" w:evenVBand="0" w:oddHBand="1" w:evenHBand="0" w:firstRowFirstColumn="0" w:firstRowLastColumn="0" w:lastRowFirstColumn="0" w:lastRowLastColumn="0"/>
              <w:rPr>
                <w:rFonts w:ascii="Verdana" w:hAnsi="Verdana"/>
                <w:sz w:val="20"/>
                <w:lang w:val="en-NZ"/>
              </w:rPr>
            </w:pPr>
            <w:r w:rsidRPr="00C25347">
              <w:rPr>
                <w:rFonts w:ascii="Verdana" w:hAnsi="Verdana"/>
                <w:i/>
                <w:sz w:val="20"/>
                <w:lang w:val="en-NZ"/>
              </w:rPr>
              <w:t xml:space="preserve">Consistency with </w:t>
            </w:r>
            <w:r>
              <w:rPr>
                <w:rFonts w:ascii="Verdana" w:hAnsi="Verdana"/>
                <w:i/>
                <w:sz w:val="20"/>
                <w:lang w:val="en-NZ"/>
              </w:rPr>
              <w:t xml:space="preserve">the Treaty of Waitangi and </w:t>
            </w:r>
            <w:r w:rsidRPr="00C25347">
              <w:rPr>
                <w:rFonts w:ascii="Verdana" w:hAnsi="Verdana"/>
                <w:i/>
                <w:sz w:val="20"/>
                <w:lang w:val="en-NZ"/>
              </w:rPr>
              <w:t xml:space="preserve">UNCROC </w:t>
            </w:r>
            <w:r w:rsidR="004B429D">
              <w:rPr>
                <w:rFonts w:ascii="Verdana" w:hAnsi="Verdana"/>
                <w:i/>
                <w:sz w:val="20"/>
                <w:lang w:val="en-NZ"/>
              </w:rPr>
              <w:t>-</w:t>
            </w:r>
            <w:r w:rsidRPr="00C25347">
              <w:rPr>
                <w:rFonts w:ascii="Verdana" w:hAnsi="Verdana"/>
                <w:i/>
                <w:sz w:val="20"/>
                <w:lang w:val="en-NZ"/>
              </w:rPr>
              <w:t xml:space="preserve"> </w:t>
            </w:r>
            <w:r w:rsidRPr="00C25347">
              <w:rPr>
                <w:rFonts w:ascii="Verdana" w:hAnsi="Verdana"/>
                <w:sz w:val="20"/>
                <w:lang w:val="en-NZ"/>
              </w:rPr>
              <w:t>National Care Standards would support the attainment of children’s rights, including cultural needs</w:t>
            </w:r>
            <w:r>
              <w:rPr>
                <w:rFonts w:ascii="Verdana" w:hAnsi="Verdana"/>
                <w:sz w:val="20"/>
                <w:lang w:val="en-NZ"/>
              </w:rPr>
              <w:t xml:space="preserve"> and rights</w:t>
            </w:r>
            <w:r w:rsidRPr="00C25347">
              <w:rPr>
                <w:rFonts w:ascii="Verdana" w:hAnsi="Verdana"/>
                <w:sz w:val="20"/>
                <w:lang w:val="en-NZ"/>
              </w:rPr>
              <w:t xml:space="preserve">. </w:t>
            </w:r>
          </w:p>
        </w:tc>
        <w:tc>
          <w:tcPr>
            <w:tcW w:w="1444" w:type="pct"/>
          </w:tcPr>
          <w:p w:rsidR="00673BAA" w:rsidRDefault="004C7871" w:rsidP="00DA6D0D">
            <w:pPr>
              <w:pStyle w:val="ListParagraph"/>
              <w:numPr>
                <w:ilvl w:val="0"/>
                <w:numId w:val="7"/>
              </w:numPr>
              <w:spacing w:after="120"/>
              <w:contextualSpacing w:val="0"/>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435715">
              <w:rPr>
                <w:rFonts w:ascii="Verdana" w:hAnsi="Verdana"/>
                <w:i/>
                <w:sz w:val="20"/>
              </w:rPr>
              <w:t xml:space="preserve">Fiscal and operational impact </w:t>
            </w:r>
            <w:r w:rsidR="00DA6D0D">
              <w:rPr>
                <w:rFonts w:ascii="Verdana" w:hAnsi="Verdana"/>
                <w:i/>
                <w:sz w:val="20"/>
              </w:rPr>
              <w:t>-</w:t>
            </w:r>
            <w:r w:rsidRPr="00435715">
              <w:rPr>
                <w:rFonts w:ascii="Verdana" w:hAnsi="Verdana"/>
                <w:i/>
                <w:sz w:val="20"/>
              </w:rPr>
              <w:t xml:space="preserve"> </w:t>
            </w:r>
            <w:r w:rsidR="00DA6D0D" w:rsidRPr="00DA6D0D">
              <w:rPr>
                <w:rFonts w:ascii="Verdana" w:hAnsi="Verdana"/>
                <w:sz w:val="20"/>
              </w:rPr>
              <w:t xml:space="preserve">Standards would need to be developed. Depending on the standards that are developed there could be fiscal and operational impacts. </w:t>
            </w:r>
            <w:r w:rsidRPr="00DA6D0D">
              <w:rPr>
                <w:rFonts w:ascii="Verdana" w:hAnsi="Verdana"/>
                <w:sz w:val="20"/>
              </w:rPr>
              <w:t>Further work w</w:t>
            </w:r>
            <w:r w:rsidR="00DA6D0D" w:rsidRPr="00DA6D0D">
              <w:rPr>
                <w:rFonts w:ascii="Verdana" w:hAnsi="Verdana"/>
                <w:sz w:val="20"/>
              </w:rPr>
              <w:t>ould</w:t>
            </w:r>
            <w:r w:rsidRPr="00DA6D0D">
              <w:rPr>
                <w:rFonts w:ascii="Verdana" w:hAnsi="Verdana"/>
                <w:sz w:val="20"/>
              </w:rPr>
              <w:t xml:space="preserve"> be required to </w:t>
            </w:r>
            <w:r w:rsidR="00C25347" w:rsidRPr="00DA6D0D">
              <w:rPr>
                <w:rFonts w:ascii="Verdana" w:hAnsi="Verdana"/>
                <w:sz w:val="20"/>
              </w:rPr>
              <w:t>identify</w:t>
            </w:r>
            <w:r w:rsidRPr="00DA6D0D">
              <w:rPr>
                <w:rFonts w:ascii="Verdana" w:hAnsi="Verdana"/>
                <w:sz w:val="20"/>
              </w:rPr>
              <w:t xml:space="preserve"> costs alongside the development </w:t>
            </w:r>
            <w:r w:rsidR="00C25347" w:rsidRPr="00DA6D0D">
              <w:rPr>
                <w:rFonts w:ascii="Verdana" w:hAnsi="Verdana"/>
                <w:sz w:val="20"/>
              </w:rPr>
              <w:t xml:space="preserve">and agreement </w:t>
            </w:r>
            <w:r w:rsidRPr="00DA6D0D">
              <w:rPr>
                <w:rFonts w:ascii="Verdana" w:hAnsi="Verdana"/>
                <w:sz w:val="20"/>
              </w:rPr>
              <w:t xml:space="preserve">of the standards. </w:t>
            </w:r>
            <w:r w:rsidR="00CF238E" w:rsidRPr="00CF238E">
              <w:rPr>
                <w:rFonts w:ascii="Verdana" w:hAnsi="Verdana"/>
                <w:sz w:val="20"/>
              </w:rPr>
              <w:t>Standards would need to be supported by wider operational changes to be effective.</w:t>
            </w:r>
          </w:p>
          <w:p w:rsidR="001016D5" w:rsidRPr="00673BAA" w:rsidRDefault="001016D5" w:rsidP="00013B89">
            <w:pPr>
              <w:pStyle w:val="ListParagraph"/>
              <w:numPr>
                <w:ilvl w:val="0"/>
                <w:numId w:val="7"/>
              </w:numPr>
              <w:spacing w:after="120"/>
              <w:contextualSpacing w:val="0"/>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1016D5">
              <w:rPr>
                <w:rFonts w:ascii="Verdana" w:hAnsi="Verdana"/>
                <w:i/>
                <w:sz w:val="20"/>
              </w:rPr>
              <w:t>Likely effectiveness</w:t>
            </w:r>
            <w:r w:rsidRPr="001016D5">
              <w:rPr>
                <w:rFonts w:ascii="Verdana" w:hAnsi="Verdana"/>
                <w:sz w:val="20"/>
              </w:rPr>
              <w:t xml:space="preserve"> - There </w:t>
            </w:r>
            <w:r>
              <w:rPr>
                <w:rFonts w:ascii="Verdana" w:hAnsi="Verdana"/>
                <w:sz w:val="20"/>
              </w:rPr>
              <w:t xml:space="preserve">are </w:t>
            </w:r>
            <w:r w:rsidRPr="001016D5">
              <w:rPr>
                <w:rFonts w:ascii="Verdana" w:hAnsi="Verdana"/>
                <w:sz w:val="20"/>
              </w:rPr>
              <w:t>risks in settin</w:t>
            </w:r>
            <w:r w:rsidR="00013B89">
              <w:rPr>
                <w:rFonts w:ascii="Verdana" w:hAnsi="Verdana"/>
                <w:sz w:val="20"/>
              </w:rPr>
              <w:t>g care standards in regulations</w:t>
            </w:r>
            <w:r>
              <w:rPr>
                <w:rFonts w:ascii="Verdana" w:hAnsi="Verdana"/>
                <w:sz w:val="20"/>
              </w:rPr>
              <w:t xml:space="preserve"> if they are not met and do not result </w:t>
            </w:r>
            <w:r w:rsidR="009B0C1D">
              <w:rPr>
                <w:rFonts w:ascii="Verdana" w:hAnsi="Verdana"/>
                <w:sz w:val="20"/>
              </w:rPr>
              <w:t>in</w:t>
            </w:r>
            <w:r>
              <w:rPr>
                <w:rFonts w:ascii="Verdana" w:hAnsi="Verdana"/>
                <w:sz w:val="20"/>
              </w:rPr>
              <w:t xml:space="preserve"> better outcomes</w:t>
            </w:r>
            <w:r w:rsidRPr="001016D5">
              <w:rPr>
                <w:rFonts w:ascii="Verdana" w:hAnsi="Verdana"/>
                <w:sz w:val="20"/>
              </w:rPr>
              <w:t>. The success of care standards will depend on their content and the level of standards set. Setting low minimum standards could result in poorer quality of care as just the minimum could be met. This risk can be mitigated though the development and design of the care standards and the on-going independent monitoring.</w:t>
            </w:r>
          </w:p>
        </w:tc>
      </w:tr>
      <w:tr w:rsidR="003A39F6" w:rsidRPr="00435715" w:rsidTr="003A39F6">
        <w:trPr>
          <w:cantSplit/>
        </w:trPr>
        <w:tc>
          <w:tcPr>
            <w:cnfStyle w:val="001000000000" w:firstRow="0" w:lastRow="0" w:firstColumn="1" w:lastColumn="0" w:oddVBand="0" w:evenVBand="0" w:oddHBand="0" w:evenHBand="0" w:firstRowFirstColumn="0" w:firstRowLastColumn="0" w:lastRowFirstColumn="0" w:lastRowLastColumn="0"/>
            <w:tcW w:w="586" w:type="pct"/>
          </w:tcPr>
          <w:p w:rsidR="004C7871" w:rsidRPr="00435715" w:rsidRDefault="004C7871" w:rsidP="003C3BE1">
            <w:pPr>
              <w:rPr>
                <w:rFonts w:ascii="Verdana" w:hAnsi="Verdana"/>
                <w:sz w:val="20"/>
                <w:lang w:val="en-NZ"/>
              </w:rPr>
            </w:pPr>
            <w:r w:rsidRPr="00435715">
              <w:rPr>
                <w:rFonts w:ascii="Verdana" w:hAnsi="Verdana"/>
                <w:sz w:val="20"/>
              </w:rPr>
              <w:lastRenderedPageBreak/>
              <w:t xml:space="preserve">Option 4. </w:t>
            </w:r>
            <w:r w:rsidRPr="00435715">
              <w:rPr>
                <w:rFonts w:ascii="Verdana" w:hAnsi="Verdana"/>
                <w:sz w:val="20"/>
                <w:lang w:val="en-NZ"/>
              </w:rPr>
              <w:t xml:space="preserve">Amend the CYPF Act to include a requirement for the Minister to appoint a monitoring agency for the care standards </w:t>
            </w:r>
          </w:p>
          <w:p w:rsidR="004C7871" w:rsidRDefault="004C7871" w:rsidP="003C3BE1">
            <w:pPr>
              <w:rPr>
                <w:rFonts w:ascii="Verdana" w:hAnsi="Verdana"/>
                <w:sz w:val="20"/>
                <w:lang w:val="en-NZ"/>
              </w:rPr>
            </w:pPr>
            <w:r w:rsidRPr="00435715">
              <w:rPr>
                <w:rFonts w:ascii="Verdana" w:hAnsi="Verdana"/>
                <w:sz w:val="20"/>
                <w:lang w:val="en-NZ"/>
              </w:rPr>
              <w:t>(regulatory option)</w:t>
            </w:r>
          </w:p>
          <w:p w:rsidR="007F61A4" w:rsidRPr="00435715" w:rsidRDefault="007F61A4" w:rsidP="003C3BE1">
            <w:pPr>
              <w:rPr>
                <w:rFonts w:ascii="Verdana" w:hAnsi="Verdana"/>
                <w:sz w:val="20"/>
              </w:rPr>
            </w:pPr>
            <w:r>
              <w:rPr>
                <w:rFonts w:ascii="Verdana" w:hAnsi="Verdana"/>
                <w:sz w:val="20"/>
                <w:lang w:val="en-NZ"/>
              </w:rPr>
              <w:t xml:space="preserve">Preferred option </w:t>
            </w:r>
          </w:p>
        </w:tc>
        <w:tc>
          <w:tcPr>
            <w:tcW w:w="825" w:type="pct"/>
          </w:tcPr>
          <w:p w:rsidR="004C7871" w:rsidRPr="00435715" w:rsidRDefault="004C7871" w:rsidP="00700CEE">
            <w:p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435715">
              <w:rPr>
                <w:rFonts w:ascii="Verdana" w:hAnsi="Verdana"/>
                <w:sz w:val="20"/>
              </w:rPr>
              <w:t xml:space="preserve">This option would ensure that there was an agency appointed to monitor the meeting of the standards. </w:t>
            </w:r>
            <w:r w:rsidRPr="004E09B8">
              <w:rPr>
                <w:rFonts w:ascii="Verdana" w:eastAsiaTheme="minorEastAsia" w:hAnsi="Verdana" w:cstheme="minorHAnsi"/>
                <w:sz w:val="20"/>
              </w:rPr>
              <w:t>The CYPF Act would include a requirement that the Minister appoint a monitoring agency.</w:t>
            </w:r>
          </w:p>
        </w:tc>
        <w:tc>
          <w:tcPr>
            <w:tcW w:w="990" w:type="pct"/>
          </w:tcPr>
          <w:p w:rsidR="004C7871" w:rsidRDefault="004C7871" w:rsidP="003708FA">
            <w:pPr>
              <w:pStyle w:val="ListParagraph"/>
              <w:numPr>
                <w:ilvl w:val="0"/>
                <w:numId w:val="7"/>
              </w:numPr>
              <w:spacing w:after="120" w:line="288"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Verdana" w:eastAsiaTheme="minorEastAsia" w:hAnsi="Verdana" w:cstheme="minorHAnsi"/>
                <w:i/>
                <w:sz w:val="20"/>
              </w:rPr>
            </w:pPr>
            <w:r w:rsidRPr="00435715">
              <w:rPr>
                <w:rFonts w:ascii="Verdana" w:eastAsiaTheme="minorEastAsia" w:hAnsi="Verdana" w:cstheme="minorHAnsi"/>
                <w:i/>
                <w:sz w:val="20"/>
              </w:rPr>
              <w:t xml:space="preserve">Children and young people and their families </w:t>
            </w:r>
            <w:r w:rsidRPr="00435715">
              <w:rPr>
                <w:rFonts w:ascii="Verdana" w:eastAsiaTheme="minorEastAsia" w:hAnsi="Verdana" w:cstheme="minorHAnsi"/>
                <w:sz w:val="20"/>
              </w:rPr>
              <w:t>would know that there is an agency that will be monitoring the standards.</w:t>
            </w:r>
            <w:r w:rsidRPr="00435715">
              <w:rPr>
                <w:rFonts w:ascii="Verdana" w:eastAsiaTheme="minorEastAsia" w:hAnsi="Verdana" w:cstheme="minorHAnsi"/>
                <w:i/>
                <w:sz w:val="20"/>
              </w:rPr>
              <w:t xml:space="preserve"> </w:t>
            </w:r>
          </w:p>
          <w:p w:rsidR="00F42E42" w:rsidRPr="00B07912" w:rsidRDefault="00013B89" w:rsidP="00013B89">
            <w:pPr>
              <w:pStyle w:val="ListParagraph"/>
              <w:numPr>
                <w:ilvl w:val="0"/>
                <w:numId w:val="7"/>
              </w:numPr>
              <w:spacing w:after="120"/>
              <w:ind w:left="357" w:hanging="357"/>
              <w:contextualSpacing w:val="0"/>
              <w:cnfStyle w:val="000000000000" w:firstRow="0" w:lastRow="0" w:firstColumn="0" w:lastColumn="0" w:oddVBand="0" w:evenVBand="0" w:oddHBand="0" w:evenHBand="0" w:firstRowFirstColumn="0" w:firstRowLastColumn="0" w:lastRowFirstColumn="0" w:lastRowLastColumn="0"/>
              <w:rPr>
                <w:rFonts w:ascii="Verdana" w:hAnsi="Verdana"/>
                <w:i/>
                <w:sz w:val="20"/>
              </w:rPr>
            </w:pPr>
            <w:r w:rsidRPr="00435715">
              <w:rPr>
                <w:rFonts w:ascii="Verdana" w:hAnsi="Verdana"/>
                <w:i/>
                <w:sz w:val="20"/>
              </w:rPr>
              <w:t xml:space="preserve">Children and young people and their families </w:t>
            </w:r>
            <w:r w:rsidRPr="00435715">
              <w:rPr>
                <w:rFonts w:ascii="Verdana" w:hAnsi="Verdana"/>
                <w:sz w:val="20"/>
              </w:rPr>
              <w:t xml:space="preserve">would be able to complain where they felt standards had not been met.   </w:t>
            </w:r>
          </w:p>
          <w:p w:rsidR="00B07912" w:rsidRPr="00B07912" w:rsidRDefault="00B07912" w:rsidP="00B07912">
            <w:pPr>
              <w:pStyle w:val="ListParagraph"/>
              <w:numPr>
                <w:ilvl w:val="0"/>
                <w:numId w:val="7"/>
              </w:numPr>
              <w:spacing w:after="120"/>
              <w:ind w:left="357" w:hanging="357"/>
              <w:contextualSpacing w:val="0"/>
              <w:cnfStyle w:val="000000000000" w:firstRow="0" w:lastRow="0" w:firstColumn="0" w:lastColumn="0" w:oddVBand="0" w:evenVBand="0" w:oddHBand="0" w:evenHBand="0" w:firstRowFirstColumn="0" w:firstRowLastColumn="0" w:lastRowFirstColumn="0" w:lastRowLastColumn="0"/>
              <w:rPr>
                <w:rFonts w:ascii="Verdana" w:hAnsi="Verdana"/>
                <w:i/>
                <w:sz w:val="20"/>
              </w:rPr>
            </w:pPr>
            <w:r w:rsidRPr="00435715">
              <w:rPr>
                <w:rFonts w:ascii="Verdana" w:hAnsi="Verdana"/>
                <w:i/>
                <w:sz w:val="20"/>
              </w:rPr>
              <w:t>Stakeholders</w:t>
            </w:r>
            <w:r w:rsidRPr="00435715">
              <w:rPr>
                <w:rFonts w:ascii="Verdana" w:hAnsi="Verdana"/>
                <w:sz w:val="20"/>
              </w:rPr>
              <w:t xml:space="preserve"> </w:t>
            </w:r>
            <w:r w:rsidRPr="00B07912">
              <w:rPr>
                <w:rFonts w:ascii="Verdana" w:hAnsi="Verdana"/>
                <w:i/>
                <w:sz w:val="20"/>
              </w:rPr>
              <w:t>and the public</w:t>
            </w:r>
            <w:r>
              <w:rPr>
                <w:rFonts w:ascii="Verdana" w:hAnsi="Verdana"/>
                <w:sz w:val="20"/>
              </w:rPr>
              <w:t xml:space="preserve"> </w:t>
            </w:r>
            <w:r w:rsidRPr="00435715">
              <w:rPr>
                <w:rFonts w:ascii="Verdana" w:hAnsi="Verdana"/>
                <w:sz w:val="20"/>
              </w:rPr>
              <w:t xml:space="preserve">- Allows more public scrutiny on the </w:t>
            </w:r>
            <w:r>
              <w:rPr>
                <w:rFonts w:ascii="Verdana" w:hAnsi="Verdana"/>
                <w:sz w:val="20"/>
              </w:rPr>
              <w:t xml:space="preserve">meeting of </w:t>
            </w:r>
            <w:r w:rsidRPr="00435715">
              <w:rPr>
                <w:rFonts w:ascii="Verdana" w:hAnsi="Verdana"/>
                <w:sz w:val="20"/>
              </w:rPr>
              <w:t>standards.</w:t>
            </w:r>
          </w:p>
        </w:tc>
        <w:tc>
          <w:tcPr>
            <w:tcW w:w="1155" w:type="pct"/>
          </w:tcPr>
          <w:p w:rsidR="00C25347" w:rsidRPr="001527D6" w:rsidRDefault="004C7871" w:rsidP="001527D6">
            <w:pPr>
              <w:pStyle w:val="ListParagraph"/>
              <w:numPr>
                <w:ilvl w:val="0"/>
                <w:numId w:val="7"/>
              </w:numPr>
              <w:spacing w:after="120" w:line="288"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Verdana" w:hAnsi="Verdana"/>
                <w:i/>
                <w:sz w:val="20"/>
              </w:rPr>
            </w:pPr>
            <w:r w:rsidRPr="00435715">
              <w:rPr>
                <w:rFonts w:ascii="Verdana" w:hAnsi="Verdana"/>
                <w:i/>
                <w:sz w:val="20"/>
              </w:rPr>
              <w:t xml:space="preserve">Likely effectiveness </w:t>
            </w:r>
            <w:r w:rsidR="00D42680">
              <w:rPr>
                <w:rFonts w:ascii="Verdana" w:hAnsi="Verdana"/>
                <w:i/>
                <w:sz w:val="20"/>
              </w:rPr>
              <w:t>-</w:t>
            </w:r>
            <w:r w:rsidRPr="00435715">
              <w:rPr>
                <w:rFonts w:ascii="Verdana" w:hAnsi="Verdana"/>
                <w:i/>
                <w:sz w:val="20"/>
              </w:rPr>
              <w:t xml:space="preserve"> </w:t>
            </w:r>
            <w:r w:rsidRPr="00435715">
              <w:rPr>
                <w:rFonts w:ascii="Verdana" w:hAnsi="Verdana"/>
                <w:sz w:val="20"/>
              </w:rPr>
              <w:t>This option is likely to promote confidence in th</w:t>
            </w:r>
            <w:r w:rsidR="00F42E42">
              <w:rPr>
                <w:rFonts w:ascii="Verdana" w:hAnsi="Verdana"/>
                <w:sz w:val="20"/>
              </w:rPr>
              <w:t xml:space="preserve">e new standards by ensuring on-going </w:t>
            </w:r>
            <w:r w:rsidRPr="00435715">
              <w:rPr>
                <w:rFonts w:ascii="Verdana" w:hAnsi="Verdana"/>
                <w:sz w:val="20"/>
              </w:rPr>
              <w:t>independent monitoring and reporting of those standards.</w:t>
            </w:r>
            <w:r w:rsidR="001527D6">
              <w:rPr>
                <w:rFonts w:ascii="Verdana" w:hAnsi="Verdana"/>
                <w:sz w:val="20"/>
              </w:rPr>
              <w:t xml:space="preserve"> </w:t>
            </w:r>
          </w:p>
          <w:p w:rsidR="001527D6" w:rsidRPr="00C25347" w:rsidRDefault="001527D6" w:rsidP="001527D6">
            <w:pPr>
              <w:pStyle w:val="ListParagraph"/>
              <w:numPr>
                <w:ilvl w:val="0"/>
                <w:numId w:val="7"/>
              </w:numPr>
              <w:spacing w:after="120" w:line="288"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Verdana" w:hAnsi="Verdana"/>
                <w:i/>
                <w:sz w:val="20"/>
              </w:rPr>
            </w:pPr>
            <w:r w:rsidRPr="00435715">
              <w:rPr>
                <w:rFonts w:ascii="Verdana" w:hAnsi="Verdana"/>
                <w:i/>
                <w:sz w:val="20"/>
              </w:rPr>
              <w:t xml:space="preserve">Likely effectiveness </w:t>
            </w:r>
            <w:r>
              <w:rPr>
                <w:rFonts w:ascii="Verdana" w:hAnsi="Verdana"/>
                <w:i/>
                <w:sz w:val="20"/>
              </w:rPr>
              <w:t xml:space="preserve">- </w:t>
            </w:r>
            <w:r w:rsidRPr="001527D6">
              <w:rPr>
                <w:rFonts w:ascii="Verdana" w:hAnsi="Verdana"/>
                <w:sz w:val="20"/>
              </w:rPr>
              <w:t>This option is also likely to contribute to better outcomes by ensuring that an agency monitors adherence to the standards.</w:t>
            </w:r>
            <w:r>
              <w:rPr>
                <w:rFonts w:ascii="Verdana" w:hAnsi="Verdana"/>
                <w:i/>
                <w:sz w:val="20"/>
              </w:rPr>
              <w:t xml:space="preserve"> </w:t>
            </w:r>
          </w:p>
        </w:tc>
        <w:tc>
          <w:tcPr>
            <w:tcW w:w="1444" w:type="pct"/>
          </w:tcPr>
          <w:p w:rsidR="004C7871" w:rsidRPr="00435715" w:rsidRDefault="004C7871" w:rsidP="00D42680">
            <w:pPr>
              <w:pStyle w:val="ListParagraph"/>
              <w:numPr>
                <w:ilvl w:val="0"/>
                <w:numId w:val="7"/>
              </w:numPr>
              <w:spacing w:after="120" w:line="288"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Verdana" w:hAnsi="Verdana"/>
                <w:i/>
                <w:sz w:val="20"/>
              </w:rPr>
            </w:pPr>
            <w:r w:rsidRPr="00435715">
              <w:rPr>
                <w:rFonts w:ascii="Verdana" w:hAnsi="Verdana"/>
                <w:i/>
                <w:sz w:val="20"/>
              </w:rPr>
              <w:t xml:space="preserve">Fiscal and operational impact </w:t>
            </w:r>
            <w:r w:rsidR="00D42680">
              <w:rPr>
                <w:rFonts w:ascii="Verdana" w:hAnsi="Verdana"/>
                <w:i/>
                <w:sz w:val="20"/>
              </w:rPr>
              <w:t>-</w:t>
            </w:r>
            <w:r w:rsidRPr="00435715">
              <w:rPr>
                <w:rFonts w:ascii="Verdana" w:hAnsi="Verdana"/>
                <w:i/>
                <w:sz w:val="20"/>
              </w:rPr>
              <w:t xml:space="preserve"> </w:t>
            </w:r>
            <w:r w:rsidRPr="00435715">
              <w:rPr>
                <w:rFonts w:ascii="Verdana" w:hAnsi="Verdana"/>
                <w:sz w:val="20"/>
              </w:rPr>
              <w:t>An agency would need to be appointed and there would be costs associated with monitoring the standards.</w:t>
            </w:r>
            <w:r w:rsidRPr="00435715">
              <w:rPr>
                <w:rFonts w:ascii="Verdana" w:hAnsi="Verdana"/>
                <w:i/>
                <w:sz w:val="20"/>
              </w:rPr>
              <w:t xml:space="preserve"> </w:t>
            </w:r>
            <w:r w:rsidR="00F42E42" w:rsidRPr="00F42E42">
              <w:rPr>
                <w:rFonts w:ascii="Verdana" w:hAnsi="Verdana"/>
                <w:sz w:val="20"/>
              </w:rPr>
              <w:t>These costs will depend on the detail in the standards.</w:t>
            </w:r>
            <w:r w:rsidR="00F42E42">
              <w:rPr>
                <w:rFonts w:ascii="Verdana" w:hAnsi="Verdana"/>
                <w:i/>
                <w:sz w:val="20"/>
              </w:rPr>
              <w:t xml:space="preserve"> </w:t>
            </w:r>
          </w:p>
        </w:tc>
      </w:tr>
      <w:tr w:rsidR="003A39F6" w:rsidRPr="00435715" w:rsidTr="003A39F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6" w:type="pct"/>
          </w:tcPr>
          <w:p w:rsidR="004C7871" w:rsidRPr="00D127E4" w:rsidRDefault="004C7871" w:rsidP="00D12B80">
            <w:pPr>
              <w:rPr>
                <w:rFonts w:ascii="Verdana" w:hAnsi="Verdana"/>
                <w:b w:val="0"/>
                <w:sz w:val="20"/>
              </w:rPr>
            </w:pPr>
            <w:r w:rsidRPr="00D127E4">
              <w:rPr>
                <w:rFonts w:ascii="Verdana" w:hAnsi="Verdana"/>
                <w:b w:val="0"/>
                <w:sz w:val="20"/>
              </w:rPr>
              <w:t xml:space="preserve">Option </w:t>
            </w:r>
            <w:r w:rsidR="000B5DE7">
              <w:rPr>
                <w:rFonts w:ascii="Verdana" w:hAnsi="Verdana"/>
                <w:b w:val="0"/>
                <w:sz w:val="20"/>
              </w:rPr>
              <w:t>5</w:t>
            </w:r>
            <w:r w:rsidRPr="00D127E4">
              <w:rPr>
                <w:rFonts w:ascii="Verdana" w:hAnsi="Verdana"/>
                <w:b w:val="0"/>
                <w:sz w:val="20"/>
              </w:rPr>
              <w:t xml:space="preserve">. List care standards in legislation </w:t>
            </w:r>
          </w:p>
          <w:p w:rsidR="004C7871" w:rsidRPr="00435715" w:rsidRDefault="004C7871" w:rsidP="00D12B80">
            <w:pPr>
              <w:rPr>
                <w:rFonts w:ascii="Verdana" w:hAnsi="Verdana"/>
                <w:sz w:val="20"/>
              </w:rPr>
            </w:pPr>
            <w:r w:rsidRPr="00D127E4">
              <w:rPr>
                <w:rFonts w:ascii="Verdana" w:hAnsi="Verdana"/>
                <w:b w:val="0"/>
                <w:sz w:val="20"/>
                <w:lang w:val="en-NZ"/>
              </w:rPr>
              <w:t>(regulatory option)</w:t>
            </w:r>
          </w:p>
        </w:tc>
        <w:tc>
          <w:tcPr>
            <w:tcW w:w="825" w:type="pct"/>
          </w:tcPr>
          <w:p w:rsidR="004C7871" w:rsidRPr="00435715" w:rsidRDefault="004C7871" w:rsidP="00700CEE">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435715">
              <w:rPr>
                <w:rFonts w:ascii="Verdana" w:hAnsi="Verdana"/>
                <w:sz w:val="20"/>
              </w:rPr>
              <w:t xml:space="preserve">This option lists care standards in primary legislation. </w:t>
            </w:r>
            <w:r w:rsidRPr="004E09B8">
              <w:rPr>
                <w:rFonts w:ascii="Verdana" w:eastAsiaTheme="minorEastAsia" w:hAnsi="Verdana" w:cstheme="minorHAnsi"/>
                <w:sz w:val="20"/>
              </w:rPr>
              <w:t xml:space="preserve">The CYPF Act would include the full set of </w:t>
            </w:r>
            <w:r>
              <w:rPr>
                <w:rFonts w:ascii="Verdana" w:eastAsiaTheme="minorEastAsia" w:hAnsi="Verdana" w:cstheme="minorHAnsi"/>
                <w:sz w:val="20"/>
              </w:rPr>
              <w:t>N</w:t>
            </w:r>
            <w:r w:rsidRPr="004E09B8">
              <w:rPr>
                <w:rFonts w:ascii="Verdana" w:eastAsiaTheme="minorEastAsia" w:hAnsi="Verdana" w:cstheme="minorHAnsi"/>
                <w:sz w:val="20"/>
              </w:rPr>
              <w:t>ational Care Standards.</w:t>
            </w:r>
          </w:p>
        </w:tc>
        <w:tc>
          <w:tcPr>
            <w:tcW w:w="990" w:type="pct"/>
          </w:tcPr>
          <w:p w:rsidR="004C7871" w:rsidRPr="00435715" w:rsidRDefault="004C7871" w:rsidP="003708FA">
            <w:pPr>
              <w:pStyle w:val="ListParagraph"/>
              <w:numPr>
                <w:ilvl w:val="0"/>
                <w:numId w:val="7"/>
              </w:numPr>
              <w:spacing w:after="120" w:line="288"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ascii="Verdana" w:hAnsi="Verdana"/>
                <w:i/>
                <w:sz w:val="20"/>
              </w:rPr>
            </w:pPr>
            <w:r w:rsidRPr="00435715">
              <w:rPr>
                <w:rFonts w:ascii="Verdana" w:eastAsiaTheme="minorEastAsia" w:hAnsi="Verdana" w:cstheme="minorHAnsi"/>
                <w:i/>
                <w:sz w:val="20"/>
              </w:rPr>
              <w:t xml:space="preserve">Children and young people </w:t>
            </w:r>
            <w:r w:rsidRPr="00435715">
              <w:rPr>
                <w:rFonts w:ascii="Verdana" w:eastAsiaTheme="minorEastAsia" w:hAnsi="Verdana" w:cstheme="minorHAnsi"/>
                <w:sz w:val="20"/>
              </w:rPr>
              <w:t>would be placed in high quality care arrangements and know what level of care to expect.</w:t>
            </w:r>
          </w:p>
          <w:p w:rsidR="004C7871" w:rsidRPr="00435715" w:rsidRDefault="004C7871" w:rsidP="00F42E42">
            <w:pPr>
              <w:pStyle w:val="ListParagraph"/>
              <w:numPr>
                <w:ilvl w:val="0"/>
                <w:numId w:val="7"/>
              </w:numPr>
              <w:spacing w:after="120" w:line="288"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ascii="Verdana" w:hAnsi="Verdana"/>
                <w:i/>
                <w:sz w:val="20"/>
              </w:rPr>
            </w:pPr>
            <w:r w:rsidRPr="00435715">
              <w:rPr>
                <w:rFonts w:ascii="Verdana" w:hAnsi="Verdana"/>
                <w:i/>
                <w:sz w:val="20"/>
              </w:rPr>
              <w:t>Stakeholders</w:t>
            </w:r>
            <w:r w:rsidRPr="00435715">
              <w:rPr>
                <w:rFonts w:ascii="Verdana" w:hAnsi="Verdana"/>
                <w:sz w:val="20"/>
              </w:rPr>
              <w:t xml:space="preserve"> - Allows more public scrutiny on the setting of the standards and any future amendments to them.</w:t>
            </w:r>
          </w:p>
        </w:tc>
        <w:tc>
          <w:tcPr>
            <w:tcW w:w="1155" w:type="pct"/>
          </w:tcPr>
          <w:p w:rsidR="004C7871" w:rsidRPr="00435715" w:rsidRDefault="004C7871" w:rsidP="004D6D80">
            <w:pPr>
              <w:pStyle w:val="ListParagraph"/>
              <w:numPr>
                <w:ilvl w:val="0"/>
                <w:numId w:val="7"/>
              </w:numPr>
              <w:spacing w:after="120" w:line="288" w:lineRule="auto"/>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435715">
              <w:rPr>
                <w:rFonts w:ascii="Verdana" w:hAnsi="Verdana"/>
                <w:i/>
                <w:sz w:val="20"/>
              </w:rPr>
              <w:t xml:space="preserve">Durability </w:t>
            </w:r>
            <w:r w:rsidR="004D6D80">
              <w:rPr>
                <w:rFonts w:ascii="Verdana" w:hAnsi="Verdana"/>
                <w:i/>
                <w:sz w:val="20"/>
              </w:rPr>
              <w:t>-</w:t>
            </w:r>
            <w:r w:rsidRPr="00435715">
              <w:rPr>
                <w:rFonts w:ascii="Verdana" w:hAnsi="Verdana"/>
                <w:i/>
                <w:sz w:val="20"/>
              </w:rPr>
              <w:t xml:space="preserve"> </w:t>
            </w:r>
            <w:r w:rsidR="00036A0C" w:rsidRPr="00036A0C">
              <w:rPr>
                <w:rFonts w:ascii="Verdana" w:hAnsi="Verdana"/>
                <w:sz w:val="20"/>
              </w:rPr>
              <w:t xml:space="preserve">This option would provide </w:t>
            </w:r>
            <w:r w:rsidRPr="00036A0C">
              <w:rPr>
                <w:rFonts w:ascii="Verdana" w:hAnsi="Verdana"/>
                <w:sz w:val="20"/>
              </w:rPr>
              <w:t>the certainty and durability that is associated with being in primary legislation.</w:t>
            </w:r>
          </w:p>
        </w:tc>
        <w:tc>
          <w:tcPr>
            <w:tcW w:w="1444" w:type="pct"/>
          </w:tcPr>
          <w:p w:rsidR="004C7871" w:rsidRPr="00435715" w:rsidRDefault="004C7871" w:rsidP="00F00E9F">
            <w:pPr>
              <w:pStyle w:val="ListParagraph"/>
              <w:numPr>
                <w:ilvl w:val="0"/>
                <w:numId w:val="7"/>
              </w:numPr>
              <w:spacing w:after="120" w:line="288"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435715">
              <w:rPr>
                <w:rFonts w:ascii="Verdana" w:hAnsi="Verdana"/>
                <w:i/>
                <w:sz w:val="20"/>
              </w:rPr>
              <w:t>Durability and likely effectiveness</w:t>
            </w:r>
            <w:r w:rsidRPr="00435715">
              <w:rPr>
                <w:rFonts w:ascii="Verdana" w:hAnsi="Verdana"/>
                <w:b/>
                <w:sz w:val="20"/>
              </w:rPr>
              <w:t xml:space="preserve"> </w:t>
            </w:r>
            <w:r w:rsidR="00D42680">
              <w:rPr>
                <w:rFonts w:ascii="Verdana" w:hAnsi="Verdana"/>
                <w:b/>
                <w:sz w:val="20"/>
              </w:rPr>
              <w:t>-</w:t>
            </w:r>
            <w:r w:rsidRPr="00435715">
              <w:rPr>
                <w:rFonts w:ascii="Verdana" w:hAnsi="Verdana"/>
                <w:b/>
                <w:sz w:val="20"/>
              </w:rPr>
              <w:t xml:space="preserve"> </w:t>
            </w:r>
            <w:r w:rsidRPr="00435715">
              <w:rPr>
                <w:rFonts w:ascii="Verdana" w:hAnsi="Verdana"/>
                <w:sz w:val="20"/>
              </w:rPr>
              <w:t xml:space="preserve">As </w:t>
            </w:r>
            <w:r w:rsidR="006E2EF3">
              <w:rPr>
                <w:rFonts w:ascii="Verdana" w:hAnsi="Verdana"/>
                <w:sz w:val="20"/>
              </w:rPr>
              <w:t xml:space="preserve">the </w:t>
            </w:r>
            <w:r w:rsidRPr="00435715">
              <w:rPr>
                <w:rFonts w:ascii="Verdana" w:hAnsi="Verdana"/>
                <w:sz w:val="20"/>
              </w:rPr>
              <w:t xml:space="preserve">understanding of the needs of children in care </w:t>
            </w:r>
            <w:r w:rsidR="006E2EF3">
              <w:rPr>
                <w:rFonts w:ascii="Verdana" w:hAnsi="Verdana"/>
                <w:sz w:val="20"/>
              </w:rPr>
              <w:t>develops</w:t>
            </w:r>
            <w:r w:rsidRPr="00435715">
              <w:rPr>
                <w:rFonts w:ascii="Verdana" w:hAnsi="Verdana"/>
                <w:sz w:val="20"/>
              </w:rPr>
              <w:t xml:space="preserve"> and new information becomes available, it would be difficult and time consuming to review, update, and amend the standards. The level of detail in the standards may not be suitable for primary legislation</w:t>
            </w:r>
          </w:p>
          <w:p w:rsidR="004C7871" w:rsidRPr="00435715" w:rsidRDefault="005915D4" w:rsidP="00036A0C">
            <w:pPr>
              <w:pStyle w:val="ListParagraph"/>
              <w:numPr>
                <w:ilvl w:val="0"/>
                <w:numId w:val="7"/>
              </w:numPr>
              <w:spacing w:after="120" w:line="288"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ascii="Verdana" w:hAnsi="Verdana"/>
                <w:sz w:val="20"/>
              </w:rPr>
            </w:pPr>
            <w:r>
              <w:rPr>
                <w:rFonts w:ascii="Verdana" w:hAnsi="Verdana"/>
                <w:i/>
                <w:sz w:val="20"/>
              </w:rPr>
              <w:t>Practicality</w:t>
            </w:r>
            <w:r w:rsidR="004C7871" w:rsidRPr="00435715">
              <w:rPr>
                <w:rFonts w:ascii="Verdana" w:hAnsi="Verdana"/>
                <w:b/>
                <w:sz w:val="20"/>
              </w:rPr>
              <w:t xml:space="preserve"> </w:t>
            </w:r>
            <w:r w:rsidR="00036A0C">
              <w:rPr>
                <w:rFonts w:ascii="Verdana" w:hAnsi="Verdana"/>
                <w:sz w:val="20"/>
              </w:rPr>
              <w:t>-</w:t>
            </w:r>
            <w:r w:rsidR="004C7871" w:rsidRPr="00435715">
              <w:rPr>
                <w:rFonts w:ascii="Verdana" w:hAnsi="Verdana"/>
                <w:sz w:val="20"/>
              </w:rPr>
              <w:t xml:space="preserve"> Care Standards in legislation may not be easy to use or understand. </w:t>
            </w:r>
          </w:p>
        </w:tc>
      </w:tr>
    </w:tbl>
    <w:p w:rsidR="009257C3" w:rsidRDefault="009257C3" w:rsidP="00A82459">
      <w:pPr>
        <w:pStyle w:val="Heading3"/>
        <w:ind w:left="0" w:firstLine="0"/>
        <w:rPr>
          <w:rFonts w:ascii="Verdana" w:hAnsi="Verdana"/>
        </w:rPr>
      </w:pPr>
    </w:p>
    <w:p w:rsidR="009257C3" w:rsidRDefault="009257C3" w:rsidP="009257C3">
      <w:pPr>
        <w:rPr>
          <w:color w:val="335087"/>
          <w:spacing w:val="20"/>
          <w:w w:val="90"/>
          <w:sz w:val="24"/>
          <w:szCs w:val="22"/>
        </w:rPr>
      </w:pPr>
      <w:r>
        <w:br w:type="page"/>
      </w:r>
    </w:p>
    <w:p w:rsidR="001760FE" w:rsidRPr="00A82459" w:rsidRDefault="00A82459" w:rsidP="00A82459">
      <w:pPr>
        <w:pStyle w:val="Heading3"/>
        <w:ind w:left="0" w:firstLine="0"/>
        <w:rPr>
          <w:rFonts w:ascii="Verdana" w:hAnsi="Verdana"/>
        </w:rPr>
      </w:pPr>
      <w:bookmarkStart w:id="95" w:name="_Toc459975359"/>
      <w:r w:rsidRPr="00A82459">
        <w:rPr>
          <w:rFonts w:ascii="Verdana" w:hAnsi="Verdana"/>
        </w:rPr>
        <w:lastRenderedPageBreak/>
        <w:t>O</w:t>
      </w:r>
      <w:r w:rsidR="001760FE" w:rsidRPr="00A82459">
        <w:rPr>
          <w:rFonts w:ascii="Verdana" w:hAnsi="Verdana"/>
        </w:rPr>
        <w:t xml:space="preserve">ptions: </w:t>
      </w:r>
      <w:r w:rsidR="00424648" w:rsidRPr="00A82459">
        <w:rPr>
          <w:rFonts w:ascii="Verdana" w:hAnsi="Verdana"/>
        </w:rPr>
        <w:t>F</w:t>
      </w:r>
      <w:r w:rsidR="001760FE" w:rsidRPr="00A82459">
        <w:rPr>
          <w:rFonts w:ascii="Verdana" w:hAnsi="Verdana"/>
        </w:rPr>
        <w:t>inancial assistance</w:t>
      </w:r>
      <w:r w:rsidR="0053463D">
        <w:rPr>
          <w:rFonts w:ascii="Verdana" w:hAnsi="Verdana"/>
        </w:rPr>
        <w:t xml:space="preserve"> for caregivers</w:t>
      </w:r>
      <w:bookmarkEnd w:id="95"/>
      <w:r w:rsidR="0053463D">
        <w:rPr>
          <w:rFonts w:ascii="Verdana" w:hAnsi="Verdana"/>
        </w:rPr>
        <w:t xml:space="preserve"> </w:t>
      </w:r>
    </w:p>
    <w:p w:rsidR="001760FE" w:rsidRPr="009D0209" w:rsidRDefault="001760FE" w:rsidP="007A6024">
      <w:pPr>
        <w:rPr>
          <w:rFonts w:ascii="Verdana" w:hAnsi="Verdana"/>
          <w:sz w:val="20"/>
        </w:rPr>
      </w:pPr>
      <w:r w:rsidRPr="00435715">
        <w:rPr>
          <w:rFonts w:ascii="Verdana" w:hAnsi="Verdana"/>
          <w:sz w:val="20"/>
        </w:rPr>
        <w:t xml:space="preserve">The following table identifies and considers the options and impact of each of the potential non-regulatory and regulatory options </w:t>
      </w:r>
      <w:r w:rsidR="00490886" w:rsidRPr="00435715">
        <w:rPr>
          <w:rFonts w:ascii="Verdana" w:hAnsi="Verdana"/>
          <w:sz w:val="20"/>
        </w:rPr>
        <w:t>to address problems with</w:t>
      </w:r>
      <w:r w:rsidRPr="00435715">
        <w:rPr>
          <w:rFonts w:ascii="Verdana" w:hAnsi="Verdana"/>
          <w:sz w:val="20"/>
        </w:rPr>
        <w:t xml:space="preserve"> </w:t>
      </w:r>
      <w:r w:rsidR="00BA0046" w:rsidRPr="00435715">
        <w:rPr>
          <w:rFonts w:ascii="Verdana" w:hAnsi="Verdana"/>
          <w:sz w:val="20"/>
        </w:rPr>
        <w:t xml:space="preserve">financial assistance </w:t>
      </w:r>
      <w:r w:rsidR="007A6024" w:rsidRPr="00435715">
        <w:rPr>
          <w:rFonts w:ascii="Verdana" w:hAnsi="Verdana"/>
          <w:sz w:val="20"/>
        </w:rPr>
        <w:t>in that it</w:t>
      </w:r>
      <w:r w:rsidR="007A6024" w:rsidRPr="009D0209">
        <w:rPr>
          <w:rFonts w:ascii="Verdana" w:hAnsi="Verdana"/>
          <w:sz w:val="20"/>
        </w:rPr>
        <w:t xml:space="preserve"> is not sufficiently responsive or child-centred, differences exist in the levels of financial support available and additional financial support for higher needs children and skilled carers is inconsistent and unclear. </w:t>
      </w:r>
    </w:p>
    <w:tbl>
      <w:tblPr>
        <w:tblStyle w:val="LightList-Accent5"/>
        <w:tblW w:w="5000" w:type="pct"/>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4A0" w:firstRow="1" w:lastRow="0" w:firstColumn="1" w:lastColumn="0" w:noHBand="0" w:noVBand="1"/>
      </w:tblPr>
      <w:tblGrid>
        <w:gridCol w:w="2801"/>
        <w:gridCol w:w="4111"/>
        <w:gridCol w:w="3402"/>
        <w:gridCol w:w="4961"/>
        <w:gridCol w:w="6203"/>
      </w:tblGrid>
      <w:tr w:rsidR="00B2502F" w:rsidRPr="00435715" w:rsidTr="006A57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2" w:type="pct"/>
            <w:shd w:val="clear" w:color="auto" w:fill="31849B" w:themeFill="accent5" w:themeFillShade="BF"/>
          </w:tcPr>
          <w:p w:rsidR="00B2502F" w:rsidRPr="00435715" w:rsidRDefault="00B2502F" w:rsidP="003D602A">
            <w:pPr>
              <w:rPr>
                <w:rFonts w:ascii="Verdana" w:hAnsi="Verdana" w:cstheme="minorHAnsi"/>
                <w:sz w:val="20"/>
              </w:rPr>
            </w:pPr>
            <w:r w:rsidRPr="00435715">
              <w:rPr>
                <w:rFonts w:ascii="Verdana" w:hAnsi="Verdana" w:cstheme="minorHAnsi"/>
                <w:sz w:val="20"/>
              </w:rPr>
              <w:t>Option</w:t>
            </w:r>
          </w:p>
        </w:tc>
        <w:tc>
          <w:tcPr>
            <w:tcW w:w="957" w:type="pct"/>
            <w:shd w:val="clear" w:color="auto" w:fill="31849B" w:themeFill="accent5" w:themeFillShade="BF"/>
          </w:tcPr>
          <w:p w:rsidR="00B2502F" w:rsidRPr="00435715" w:rsidRDefault="00B2502F" w:rsidP="009C1A92">
            <w:pPr>
              <w:cnfStyle w:val="100000000000" w:firstRow="1" w:lastRow="0" w:firstColumn="0" w:lastColumn="0" w:oddVBand="0" w:evenVBand="0" w:oddHBand="0" w:evenHBand="0" w:firstRowFirstColumn="0" w:firstRowLastColumn="0" w:lastRowFirstColumn="0" w:lastRowLastColumn="0"/>
              <w:rPr>
                <w:rFonts w:ascii="Verdana" w:hAnsi="Verdana" w:cstheme="minorHAnsi"/>
                <w:sz w:val="20"/>
              </w:rPr>
            </w:pPr>
            <w:r w:rsidRPr="00435715">
              <w:rPr>
                <w:rFonts w:ascii="Verdana" w:hAnsi="Verdana" w:cstheme="minorHAnsi"/>
                <w:sz w:val="20"/>
              </w:rPr>
              <w:t xml:space="preserve">Features </w:t>
            </w:r>
          </w:p>
        </w:tc>
        <w:tc>
          <w:tcPr>
            <w:tcW w:w="792" w:type="pct"/>
            <w:shd w:val="clear" w:color="auto" w:fill="31849B" w:themeFill="accent5" w:themeFillShade="BF"/>
          </w:tcPr>
          <w:p w:rsidR="00B2502F" w:rsidRPr="00435715" w:rsidRDefault="00B2502F" w:rsidP="003708FA">
            <w:pPr>
              <w:cnfStyle w:val="100000000000" w:firstRow="1" w:lastRow="0" w:firstColumn="0" w:lastColumn="0" w:oddVBand="0" w:evenVBand="0" w:oddHBand="0" w:evenHBand="0" w:firstRowFirstColumn="0" w:firstRowLastColumn="0" w:lastRowFirstColumn="0" w:lastRowLastColumn="0"/>
              <w:rPr>
                <w:rFonts w:ascii="Verdana" w:hAnsi="Verdana" w:cstheme="minorHAnsi"/>
                <w:sz w:val="20"/>
              </w:rPr>
            </w:pPr>
            <w:r>
              <w:rPr>
                <w:rFonts w:ascii="Verdana" w:hAnsi="Verdana" w:cstheme="minorHAnsi"/>
                <w:sz w:val="20"/>
              </w:rPr>
              <w:t>I</w:t>
            </w:r>
            <w:r w:rsidRPr="00435715">
              <w:rPr>
                <w:rFonts w:ascii="Verdana" w:hAnsi="Verdana" w:cstheme="minorHAnsi"/>
                <w:sz w:val="20"/>
              </w:rPr>
              <w:t>mpacts</w:t>
            </w:r>
          </w:p>
        </w:tc>
        <w:tc>
          <w:tcPr>
            <w:tcW w:w="1155" w:type="pct"/>
            <w:shd w:val="clear" w:color="auto" w:fill="31849B" w:themeFill="accent5" w:themeFillShade="BF"/>
          </w:tcPr>
          <w:p w:rsidR="00B2502F" w:rsidRPr="00435715" w:rsidRDefault="00B2502F" w:rsidP="003D602A">
            <w:pPr>
              <w:cnfStyle w:val="100000000000" w:firstRow="1" w:lastRow="0" w:firstColumn="0" w:lastColumn="0" w:oddVBand="0" w:evenVBand="0" w:oddHBand="0" w:evenHBand="0" w:firstRowFirstColumn="0" w:firstRowLastColumn="0" w:lastRowFirstColumn="0" w:lastRowLastColumn="0"/>
              <w:rPr>
                <w:rFonts w:ascii="Verdana" w:hAnsi="Verdana" w:cstheme="minorHAnsi"/>
                <w:sz w:val="20"/>
              </w:rPr>
            </w:pPr>
            <w:r w:rsidRPr="00435715">
              <w:rPr>
                <w:rFonts w:ascii="Verdana" w:hAnsi="Verdana" w:cstheme="minorHAnsi"/>
                <w:sz w:val="20"/>
              </w:rPr>
              <w:t xml:space="preserve">Benefits </w:t>
            </w:r>
          </w:p>
        </w:tc>
        <w:tc>
          <w:tcPr>
            <w:tcW w:w="1444" w:type="pct"/>
            <w:shd w:val="clear" w:color="auto" w:fill="31849B" w:themeFill="accent5" w:themeFillShade="BF"/>
          </w:tcPr>
          <w:p w:rsidR="00B2502F" w:rsidRPr="00435715" w:rsidRDefault="00B2502F" w:rsidP="003D602A">
            <w:pPr>
              <w:cnfStyle w:val="100000000000" w:firstRow="1" w:lastRow="0" w:firstColumn="0" w:lastColumn="0" w:oddVBand="0" w:evenVBand="0" w:oddHBand="0" w:evenHBand="0" w:firstRowFirstColumn="0" w:firstRowLastColumn="0" w:lastRowFirstColumn="0" w:lastRowLastColumn="0"/>
              <w:rPr>
                <w:rFonts w:ascii="Verdana" w:hAnsi="Verdana" w:cstheme="minorHAnsi"/>
                <w:sz w:val="20"/>
              </w:rPr>
            </w:pPr>
            <w:r w:rsidRPr="00435715">
              <w:rPr>
                <w:rFonts w:ascii="Verdana" w:hAnsi="Verdana" w:cstheme="minorHAnsi"/>
                <w:sz w:val="20"/>
              </w:rPr>
              <w:t>Issues/Risks</w:t>
            </w:r>
          </w:p>
        </w:tc>
      </w:tr>
      <w:tr w:rsidR="00B2502F" w:rsidRPr="00435715" w:rsidTr="006A5768">
        <w:trPr>
          <w:cnfStyle w:val="000000100000" w:firstRow="0" w:lastRow="0" w:firstColumn="0" w:lastColumn="0" w:oddVBand="0" w:evenVBand="0" w:oddHBand="1" w:evenHBand="0" w:firstRowFirstColumn="0" w:firstRowLastColumn="0" w:lastRowFirstColumn="0" w:lastRowLastColumn="0"/>
          <w:trHeight w:val="2973"/>
        </w:trPr>
        <w:tc>
          <w:tcPr>
            <w:cnfStyle w:val="001000000000" w:firstRow="0" w:lastRow="0" w:firstColumn="1" w:lastColumn="0" w:oddVBand="0" w:evenVBand="0" w:oddHBand="0" w:evenHBand="0" w:firstRowFirstColumn="0" w:firstRowLastColumn="0" w:lastRowFirstColumn="0" w:lastRowLastColumn="0"/>
            <w:tcW w:w="652" w:type="pct"/>
          </w:tcPr>
          <w:p w:rsidR="00B2502F" w:rsidRPr="00A475D1" w:rsidRDefault="00B2502F" w:rsidP="007D0B7B">
            <w:pPr>
              <w:rPr>
                <w:rFonts w:ascii="Verdana" w:hAnsi="Verdana" w:cstheme="minorHAnsi"/>
                <w:b w:val="0"/>
                <w:iCs/>
                <w:sz w:val="20"/>
                <w:lang w:val="en-NZ"/>
              </w:rPr>
            </w:pPr>
            <w:r w:rsidRPr="00A475D1">
              <w:rPr>
                <w:rFonts w:ascii="Verdana" w:hAnsi="Verdana" w:cstheme="minorHAnsi"/>
                <w:b w:val="0"/>
                <w:iCs/>
                <w:sz w:val="20"/>
                <w:lang w:val="en-NZ"/>
              </w:rPr>
              <w:t xml:space="preserve">Option 1. Review all extra assistance with the view of making them consistent with clear practices </w:t>
            </w:r>
          </w:p>
          <w:p w:rsidR="00B2502F" w:rsidRPr="00A475D1" w:rsidRDefault="00B2502F" w:rsidP="007D0B7B">
            <w:pPr>
              <w:rPr>
                <w:rFonts w:ascii="Verdana" w:hAnsi="Verdana" w:cstheme="minorHAnsi"/>
                <w:b w:val="0"/>
                <w:iCs/>
                <w:sz w:val="20"/>
                <w:lang w:val="en-NZ"/>
              </w:rPr>
            </w:pPr>
            <w:r w:rsidRPr="00A475D1">
              <w:rPr>
                <w:rFonts w:ascii="Verdana" w:hAnsi="Verdana"/>
                <w:b w:val="0"/>
                <w:sz w:val="20"/>
              </w:rPr>
              <w:t>(non-regulatory option)</w:t>
            </w:r>
          </w:p>
          <w:p w:rsidR="00B2502F" w:rsidRPr="00435715" w:rsidRDefault="00B2502F" w:rsidP="007D0B7B">
            <w:pPr>
              <w:rPr>
                <w:rFonts w:ascii="Verdana" w:eastAsiaTheme="majorEastAsia" w:hAnsi="Verdana" w:cstheme="minorHAnsi"/>
                <w:bCs w:val="0"/>
                <w:iCs/>
                <w:sz w:val="20"/>
              </w:rPr>
            </w:pPr>
          </w:p>
        </w:tc>
        <w:tc>
          <w:tcPr>
            <w:tcW w:w="957" w:type="pct"/>
          </w:tcPr>
          <w:p w:rsidR="00B2502F" w:rsidRPr="00435715" w:rsidRDefault="00B2502F" w:rsidP="007D0B7B">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435715">
              <w:rPr>
                <w:rFonts w:ascii="Verdana" w:hAnsi="Verdana"/>
                <w:sz w:val="20"/>
              </w:rPr>
              <w:t>This option w</w:t>
            </w:r>
            <w:r w:rsidR="00DC5C7B">
              <w:rPr>
                <w:rFonts w:ascii="Verdana" w:hAnsi="Verdana"/>
                <w:sz w:val="20"/>
              </w:rPr>
              <w:t>ould</w:t>
            </w:r>
            <w:r w:rsidRPr="00435715">
              <w:rPr>
                <w:rFonts w:ascii="Verdana" w:hAnsi="Verdana"/>
                <w:sz w:val="20"/>
              </w:rPr>
              <w:t xml:space="preserve"> </w:t>
            </w:r>
            <w:r w:rsidR="00D7320C">
              <w:rPr>
                <w:rFonts w:ascii="Verdana" w:hAnsi="Verdana"/>
                <w:sz w:val="20"/>
              </w:rPr>
              <w:t xml:space="preserve">review the extra assistance, including the new Clothing Allowance to </w:t>
            </w:r>
            <w:r w:rsidRPr="00435715">
              <w:rPr>
                <w:rFonts w:ascii="Verdana" w:hAnsi="Verdana"/>
                <w:sz w:val="20"/>
              </w:rPr>
              <w:t xml:space="preserve">ensure extra assistance is consistent regardless of whether the child was in state care or not. Additional assistance (such as establishment grants, clothing and allowances for Christmas and birthdays) would be aligned and paid transparently and proactively. </w:t>
            </w:r>
          </w:p>
          <w:p w:rsidR="00B2502F" w:rsidRPr="00435715" w:rsidRDefault="00F77D76" w:rsidP="00725864">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F77D76">
              <w:rPr>
                <w:rFonts w:ascii="Verdana" w:hAnsi="Verdana"/>
                <w:sz w:val="20"/>
              </w:rPr>
              <w:t xml:space="preserve">Changes to the Orphan's and Unsupported Childs Benefit (Additional Assistance) Ministerial Welfare Programme may be required to </w:t>
            </w:r>
            <w:r w:rsidR="00725864">
              <w:rPr>
                <w:rFonts w:ascii="Verdana" w:hAnsi="Verdana"/>
                <w:sz w:val="20"/>
              </w:rPr>
              <w:t>increase</w:t>
            </w:r>
            <w:r w:rsidRPr="00F77D76">
              <w:rPr>
                <w:rFonts w:ascii="Verdana" w:hAnsi="Verdana"/>
                <w:sz w:val="20"/>
              </w:rPr>
              <w:t xml:space="preserve"> the </w:t>
            </w:r>
            <w:r>
              <w:rPr>
                <w:rFonts w:ascii="Verdana" w:hAnsi="Verdana"/>
                <w:sz w:val="20"/>
              </w:rPr>
              <w:t>extra</w:t>
            </w:r>
            <w:r w:rsidRPr="00F77D76">
              <w:rPr>
                <w:rFonts w:ascii="Verdana" w:hAnsi="Verdana"/>
                <w:sz w:val="20"/>
              </w:rPr>
              <w:t xml:space="preserve"> assistance for OB/UCB </w:t>
            </w:r>
            <w:r>
              <w:rPr>
                <w:rFonts w:ascii="Verdana" w:hAnsi="Verdana"/>
                <w:sz w:val="20"/>
              </w:rPr>
              <w:t>carers</w:t>
            </w:r>
            <w:r w:rsidRPr="00F77D76">
              <w:rPr>
                <w:rFonts w:ascii="Verdana" w:hAnsi="Verdana"/>
                <w:sz w:val="20"/>
              </w:rPr>
              <w:t>.</w:t>
            </w:r>
          </w:p>
        </w:tc>
        <w:tc>
          <w:tcPr>
            <w:tcW w:w="792" w:type="pct"/>
          </w:tcPr>
          <w:p w:rsidR="00B2502F" w:rsidRPr="00435715" w:rsidRDefault="00B2502F" w:rsidP="003708FA">
            <w:pPr>
              <w:pStyle w:val="ListParagraph"/>
              <w:numPr>
                <w:ilvl w:val="0"/>
                <w:numId w:val="7"/>
              </w:numPr>
              <w:spacing w:after="120" w:line="288"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ascii="Verdana" w:hAnsi="Verdana" w:cstheme="minorHAnsi"/>
                <w:i/>
                <w:sz w:val="20"/>
              </w:rPr>
            </w:pPr>
            <w:r w:rsidRPr="00435715">
              <w:rPr>
                <w:rFonts w:ascii="Verdana" w:eastAsiaTheme="minorEastAsia" w:hAnsi="Verdana" w:cstheme="minorHAnsi"/>
                <w:i/>
                <w:sz w:val="20"/>
              </w:rPr>
              <w:t>Children and young people</w:t>
            </w:r>
            <w:r w:rsidRPr="00435715">
              <w:rPr>
                <w:rFonts w:ascii="Verdana" w:eastAsiaTheme="minorEastAsia" w:hAnsi="Verdana" w:cstheme="minorHAnsi"/>
                <w:sz w:val="20"/>
              </w:rPr>
              <w:t xml:space="preserve"> </w:t>
            </w:r>
            <w:r w:rsidR="00173C6A">
              <w:rPr>
                <w:rFonts w:ascii="Verdana" w:eastAsiaTheme="minorEastAsia" w:hAnsi="Verdana" w:cstheme="minorHAnsi"/>
                <w:sz w:val="20"/>
              </w:rPr>
              <w:t>-</w:t>
            </w:r>
            <w:r w:rsidRPr="00435715">
              <w:rPr>
                <w:rFonts w:ascii="Verdana" w:eastAsiaTheme="minorEastAsia" w:hAnsi="Verdana" w:cstheme="minorHAnsi"/>
                <w:sz w:val="20"/>
              </w:rPr>
              <w:t xml:space="preserve"> </w:t>
            </w:r>
            <w:r w:rsidRPr="00435715">
              <w:rPr>
                <w:rFonts w:ascii="Verdana" w:hAnsi="Verdana" w:cstheme="minorHAnsi"/>
                <w:sz w:val="20"/>
              </w:rPr>
              <w:t>Children who cannot be looked after by their own parents w</w:t>
            </w:r>
            <w:r w:rsidR="00DC5C7B">
              <w:rPr>
                <w:rFonts w:ascii="Verdana" w:hAnsi="Verdana" w:cstheme="minorHAnsi"/>
                <w:sz w:val="20"/>
              </w:rPr>
              <w:t>ould</w:t>
            </w:r>
            <w:r w:rsidRPr="00435715">
              <w:rPr>
                <w:rFonts w:ascii="Verdana" w:hAnsi="Verdana" w:cstheme="minorHAnsi"/>
                <w:sz w:val="20"/>
              </w:rPr>
              <w:t xml:space="preserve"> receive </w:t>
            </w:r>
            <w:r w:rsidR="00DC5C7B">
              <w:rPr>
                <w:rFonts w:ascii="Verdana" w:hAnsi="Verdana" w:cstheme="minorHAnsi"/>
                <w:sz w:val="20"/>
              </w:rPr>
              <w:t>the same</w:t>
            </w:r>
            <w:r w:rsidRPr="00435715">
              <w:rPr>
                <w:rFonts w:ascii="Verdana" w:hAnsi="Verdana" w:cstheme="minorHAnsi"/>
                <w:sz w:val="20"/>
              </w:rPr>
              <w:t xml:space="preserve"> level of </w:t>
            </w:r>
            <w:r w:rsidR="00DC5C7B">
              <w:rPr>
                <w:rFonts w:ascii="Verdana" w:hAnsi="Verdana" w:cstheme="minorHAnsi"/>
                <w:sz w:val="20"/>
              </w:rPr>
              <w:t xml:space="preserve">extra </w:t>
            </w:r>
            <w:r w:rsidRPr="00435715">
              <w:rPr>
                <w:rFonts w:ascii="Verdana" w:hAnsi="Verdana" w:cstheme="minorHAnsi"/>
                <w:sz w:val="20"/>
              </w:rPr>
              <w:t xml:space="preserve">support regardless of whether they are in State care or not. </w:t>
            </w:r>
          </w:p>
          <w:p w:rsidR="00B2502F" w:rsidRPr="00DC5C7B" w:rsidRDefault="00DC5C7B" w:rsidP="00DC5C7B">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eastAsiaTheme="minorEastAsia" w:hAnsi="Verdana" w:cstheme="minorHAnsi"/>
                <w:sz w:val="20"/>
              </w:rPr>
            </w:pPr>
            <w:r w:rsidRPr="00DC5C7B">
              <w:rPr>
                <w:rFonts w:ascii="Verdana" w:eastAsiaTheme="minorEastAsia" w:hAnsi="Verdana" w:cstheme="minorHAnsi"/>
                <w:i/>
                <w:sz w:val="20"/>
              </w:rPr>
              <w:t>Caregivers</w:t>
            </w:r>
            <w:r w:rsidRPr="00DC5C7B">
              <w:rPr>
                <w:rFonts w:ascii="Verdana" w:eastAsiaTheme="minorEastAsia" w:hAnsi="Verdana" w:cstheme="minorHAnsi"/>
                <w:sz w:val="20"/>
              </w:rPr>
              <w:t xml:space="preserve"> </w:t>
            </w:r>
            <w:r w:rsidR="00B44B61" w:rsidRPr="00DC5C7B">
              <w:rPr>
                <w:rFonts w:ascii="Verdana" w:eastAsiaTheme="minorEastAsia" w:hAnsi="Verdana" w:cstheme="minorHAnsi"/>
                <w:sz w:val="20"/>
              </w:rPr>
              <w:t xml:space="preserve">would receive </w:t>
            </w:r>
            <w:r w:rsidRPr="00DC5C7B">
              <w:rPr>
                <w:rFonts w:ascii="Verdana" w:eastAsiaTheme="minorEastAsia" w:hAnsi="Verdana" w:cstheme="minorHAnsi"/>
                <w:sz w:val="20"/>
              </w:rPr>
              <w:t xml:space="preserve">the same level of extra support regardless of whether they are </w:t>
            </w:r>
            <w:r>
              <w:rPr>
                <w:rFonts w:ascii="Verdana" w:eastAsiaTheme="minorEastAsia" w:hAnsi="Verdana" w:cstheme="minorHAnsi"/>
                <w:sz w:val="20"/>
              </w:rPr>
              <w:t xml:space="preserve">looking after a child </w:t>
            </w:r>
            <w:r w:rsidRPr="00DC5C7B">
              <w:rPr>
                <w:rFonts w:ascii="Verdana" w:eastAsiaTheme="minorEastAsia" w:hAnsi="Verdana" w:cstheme="minorHAnsi"/>
                <w:sz w:val="20"/>
              </w:rPr>
              <w:t xml:space="preserve">in State care or not. </w:t>
            </w:r>
          </w:p>
        </w:tc>
        <w:tc>
          <w:tcPr>
            <w:tcW w:w="1155" w:type="pct"/>
          </w:tcPr>
          <w:p w:rsidR="00D7320C" w:rsidRPr="00D7320C" w:rsidRDefault="00D7320C" w:rsidP="00D7320C">
            <w:pPr>
              <w:pStyle w:val="ListParagraph"/>
              <w:numPr>
                <w:ilvl w:val="0"/>
                <w:numId w:val="7"/>
              </w:numPr>
              <w:spacing w:after="120" w:line="288"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ascii="Verdana" w:eastAsiaTheme="minorEastAsia" w:hAnsi="Verdana" w:cstheme="minorHAnsi"/>
                <w:i/>
                <w:sz w:val="20"/>
              </w:rPr>
            </w:pPr>
            <w:r w:rsidRPr="00D7320C">
              <w:rPr>
                <w:rFonts w:ascii="Verdana" w:eastAsiaTheme="minorEastAsia" w:hAnsi="Verdana" w:cstheme="minorHAnsi"/>
                <w:i/>
                <w:sz w:val="20"/>
              </w:rPr>
              <w:t xml:space="preserve">Likely effectiveness </w:t>
            </w:r>
            <w:r>
              <w:rPr>
                <w:rFonts w:ascii="Verdana" w:eastAsiaTheme="minorEastAsia" w:hAnsi="Verdana" w:cstheme="minorHAnsi"/>
                <w:i/>
                <w:sz w:val="20"/>
              </w:rPr>
              <w:t>-</w:t>
            </w:r>
            <w:r w:rsidRPr="00D7320C">
              <w:rPr>
                <w:rFonts w:ascii="Verdana" w:eastAsiaTheme="minorEastAsia" w:hAnsi="Verdana" w:cstheme="minorHAnsi"/>
                <w:i/>
                <w:sz w:val="20"/>
              </w:rPr>
              <w:t xml:space="preserve"> </w:t>
            </w:r>
            <w:r w:rsidRPr="00D7320C">
              <w:rPr>
                <w:rFonts w:ascii="Verdana" w:eastAsiaTheme="minorEastAsia" w:hAnsi="Verdana" w:cstheme="minorHAnsi"/>
                <w:sz w:val="20"/>
              </w:rPr>
              <w:t>This option would support caregivers to provide a safe, stable and loving home.</w:t>
            </w:r>
          </w:p>
          <w:p w:rsidR="00B2502F" w:rsidRPr="00D7320C" w:rsidRDefault="00B2502F" w:rsidP="00D7320C">
            <w:pPr>
              <w:pStyle w:val="ListParagraph"/>
              <w:numPr>
                <w:ilvl w:val="0"/>
                <w:numId w:val="7"/>
              </w:numPr>
              <w:spacing w:after="120" w:line="288"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ascii="Verdana" w:eastAsiaTheme="minorEastAsia" w:hAnsi="Verdana" w:cstheme="minorHAnsi"/>
                <w:i/>
                <w:sz w:val="20"/>
              </w:rPr>
            </w:pPr>
            <w:r w:rsidRPr="00D7320C">
              <w:rPr>
                <w:rFonts w:ascii="Verdana" w:eastAsiaTheme="minorEastAsia" w:hAnsi="Verdana" w:cstheme="minorHAnsi"/>
                <w:i/>
                <w:sz w:val="20"/>
              </w:rPr>
              <w:t xml:space="preserve">Fairness and equity </w:t>
            </w:r>
            <w:r w:rsidR="00173C6A">
              <w:rPr>
                <w:rFonts w:ascii="Verdana" w:eastAsiaTheme="minorEastAsia" w:hAnsi="Verdana" w:cstheme="minorHAnsi"/>
                <w:i/>
                <w:sz w:val="20"/>
              </w:rPr>
              <w:t>-</w:t>
            </w:r>
            <w:r w:rsidRPr="00D7320C">
              <w:rPr>
                <w:rFonts w:ascii="Verdana" w:eastAsiaTheme="minorEastAsia" w:hAnsi="Verdana" w:cstheme="minorHAnsi"/>
                <w:i/>
                <w:sz w:val="20"/>
              </w:rPr>
              <w:t xml:space="preserve"> </w:t>
            </w:r>
            <w:r w:rsidR="00525CB7" w:rsidRPr="00D7320C">
              <w:rPr>
                <w:rFonts w:ascii="Verdana" w:eastAsiaTheme="minorEastAsia" w:hAnsi="Verdana" w:cstheme="minorHAnsi"/>
                <w:sz w:val="20"/>
              </w:rPr>
              <w:t xml:space="preserve">This option </w:t>
            </w:r>
            <w:r w:rsidRPr="00D7320C">
              <w:rPr>
                <w:rFonts w:ascii="Verdana" w:eastAsiaTheme="minorEastAsia" w:hAnsi="Verdana" w:cstheme="minorHAnsi"/>
                <w:sz w:val="20"/>
              </w:rPr>
              <w:t xml:space="preserve">would also be fairer for those children and their carers who currently transition across the </w:t>
            </w:r>
            <w:r w:rsidR="00A41DE2" w:rsidRPr="00D7320C">
              <w:rPr>
                <w:rFonts w:ascii="Verdana" w:eastAsiaTheme="minorEastAsia" w:hAnsi="Verdana" w:cstheme="minorHAnsi"/>
                <w:sz w:val="20"/>
              </w:rPr>
              <w:t xml:space="preserve">two </w:t>
            </w:r>
            <w:r w:rsidRPr="00D7320C">
              <w:rPr>
                <w:rFonts w:ascii="Verdana" w:eastAsiaTheme="minorEastAsia" w:hAnsi="Verdana" w:cstheme="minorHAnsi"/>
                <w:sz w:val="20"/>
              </w:rPr>
              <w:t>system</w:t>
            </w:r>
            <w:r w:rsidR="00A41DE2" w:rsidRPr="00D7320C">
              <w:rPr>
                <w:rFonts w:ascii="Verdana" w:eastAsiaTheme="minorEastAsia" w:hAnsi="Verdana" w:cstheme="minorHAnsi"/>
                <w:sz w:val="20"/>
              </w:rPr>
              <w:t>s</w:t>
            </w:r>
            <w:r w:rsidRPr="00D7320C">
              <w:rPr>
                <w:rFonts w:ascii="Verdana" w:eastAsiaTheme="minorEastAsia" w:hAnsi="Verdana" w:cstheme="minorHAnsi"/>
                <w:sz w:val="20"/>
              </w:rPr>
              <w:t>.</w:t>
            </w:r>
          </w:p>
          <w:p w:rsidR="00B2502F" w:rsidRPr="00B2502F" w:rsidRDefault="00B2502F" w:rsidP="00B2502F">
            <w:pPr>
              <w:spacing w:after="120" w:line="288" w:lineRule="auto"/>
              <w:cnfStyle w:val="000000100000" w:firstRow="0" w:lastRow="0" w:firstColumn="0" w:lastColumn="0" w:oddVBand="0" w:evenVBand="0" w:oddHBand="1" w:evenHBand="0" w:firstRowFirstColumn="0" w:firstRowLastColumn="0" w:lastRowFirstColumn="0" w:lastRowLastColumn="0"/>
              <w:rPr>
                <w:rFonts w:ascii="Verdana" w:eastAsiaTheme="minorEastAsia" w:hAnsi="Verdana" w:cstheme="minorHAnsi"/>
                <w:i/>
                <w:sz w:val="20"/>
                <w:lang w:val="en-US"/>
              </w:rPr>
            </w:pPr>
          </w:p>
        </w:tc>
        <w:tc>
          <w:tcPr>
            <w:tcW w:w="1444" w:type="pct"/>
          </w:tcPr>
          <w:p w:rsidR="00B2502F" w:rsidRPr="00EE4DF9" w:rsidRDefault="00B2502F" w:rsidP="00445FDC">
            <w:pPr>
              <w:pStyle w:val="ListParagraph"/>
              <w:numPr>
                <w:ilvl w:val="0"/>
                <w:numId w:val="7"/>
              </w:numPr>
              <w:spacing w:line="288" w:lineRule="auto"/>
              <w:ind w:left="357" w:hanging="357"/>
              <w:cnfStyle w:val="000000100000" w:firstRow="0" w:lastRow="0" w:firstColumn="0" w:lastColumn="0" w:oddVBand="0" w:evenVBand="0" w:oddHBand="1" w:evenHBand="0" w:firstRowFirstColumn="0" w:firstRowLastColumn="0" w:lastRowFirstColumn="0" w:lastRowLastColumn="0"/>
              <w:rPr>
                <w:rFonts w:ascii="Verdana" w:hAnsi="Verdana"/>
                <w:sz w:val="20"/>
                <w:lang w:val="en-NZ"/>
              </w:rPr>
            </w:pPr>
            <w:r w:rsidRPr="00EE4DF9">
              <w:rPr>
                <w:rFonts w:ascii="Verdana" w:hAnsi="Verdana"/>
                <w:i/>
                <w:sz w:val="20"/>
              </w:rPr>
              <w:t xml:space="preserve">Fiscal and operational </w:t>
            </w:r>
            <w:r w:rsidRPr="00F6733B">
              <w:rPr>
                <w:rFonts w:ascii="Verdana" w:hAnsi="Verdana"/>
                <w:i/>
                <w:sz w:val="20"/>
              </w:rPr>
              <w:t xml:space="preserve">impact </w:t>
            </w:r>
            <w:r w:rsidR="00173C6A" w:rsidRPr="00F6733B">
              <w:rPr>
                <w:rFonts w:ascii="Verdana" w:hAnsi="Verdana"/>
                <w:i/>
                <w:sz w:val="20"/>
              </w:rPr>
              <w:t>-</w:t>
            </w:r>
            <w:r w:rsidRPr="00F6733B">
              <w:rPr>
                <w:rFonts w:ascii="Verdana" w:hAnsi="Verdana"/>
                <w:i/>
                <w:sz w:val="20"/>
              </w:rPr>
              <w:t xml:space="preserve"> </w:t>
            </w:r>
            <w:r w:rsidR="00445FDC" w:rsidRPr="00F6733B">
              <w:rPr>
                <w:rFonts w:ascii="Verdana" w:hAnsi="Verdana"/>
                <w:sz w:val="20"/>
                <w:lang w:val="en-NZ"/>
              </w:rPr>
              <w:t xml:space="preserve">The cost of providing the new Clothing Allowance in 2018 is estimated to be </w:t>
            </w:r>
            <w:r w:rsidR="00F6733B" w:rsidRPr="00F6733B">
              <w:rPr>
                <w:rFonts w:ascii="Verdana" w:hAnsi="Verdana"/>
                <w:b/>
                <w:sz w:val="20"/>
                <w:lang w:val="en-NZ"/>
              </w:rPr>
              <w:t xml:space="preserve">[section </w:t>
            </w:r>
            <w:r w:rsidR="00F6733B" w:rsidRPr="00F6733B">
              <w:rPr>
                <w:rFonts w:ascii="Verdana" w:hAnsi="Verdana"/>
                <w:b/>
                <w:sz w:val="20"/>
              </w:rPr>
              <w:t>9(2</w:t>
            </w:r>
            <w:proofErr w:type="gramStart"/>
            <w:r w:rsidR="00F6733B" w:rsidRPr="00F6733B">
              <w:rPr>
                <w:rFonts w:ascii="Verdana" w:hAnsi="Verdana"/>
                <w:b/>
                <w:sz w:val="20"/>
              </w:rPr>
              <w:t>)(</w:t>
            </w:r>
            <w:proofErr w:type="gramEnd"/>
            <w:r w:rsidR="00F6733B" w:rsidRPr="00F6733B">
              <w:rPr>
                <w:rFonts w:ascii="Verdana" w:hAnsi="Verdana"/>
                <w:b/>
                <w:sz w:val="20"/>
              </w:rPr>
              <w:t>f)(iv) OIA]</w:t>
            </w:r>
            <w:r w:rsidR="00F6733B" w:rsidRPr="00F6733B">
              <w:rPr>
                <w:rFonts w:ascii="Verdana" w:hAnsi="Verdana"/>
                <w:sz w:val="20"/>
              </w:rPr>
              <w:t xml:space="preserve"> </w:t>
            </w:r>
            <w:r w:rsidR="00445FDC" w:rsidRPr="00F6733B">
              <w:rPr>
                <w:rFonts w:ascii="Verdana" w:hAnsi="Verdana"/>
                <w:sz w:val="20"/>
                <w:lang w:val="en-NZ"/>
              </w:rPr>
              <w:t xml:space="preserve">in the first year, </w:t>
            </w:r>
            <w:r w:rsidR="00F6733B" w:rsidRPr="00F6733B">
              <w:rPr>
                <w:rFonts w:ascii="Verdana" w:hAnsi="Verdana"/>
                <w:b/>
                <w:sz w:val="20"/>
                <w:lang w:val="en-NZ"/>
              </w:rPr>
              <w:t xml:space="preserve">[section </w:t>
            </w:r>
            <w:r w:rsidR="00F6733B" w:rsidRPr="00F6733B">
              <w:rPr>
                <w:rFonts w:ascii="Verdana" w:hAnsi="Verdana"/>
                <w:b/>
                <w:sz w:val="20"/>
              </w:rPr>
              <w:t>9(2)(f)(iv)</w:t>
            </w:r>
            <w:r w:rsidR="00F6733B" w:rsidRPr="00F6733B">
              <w:rPr>
                <w:rFonts w:ascii="Verdana" w:hAnsi="Verdana"/>
                <w:b/>
                <w:sz w:val="20"/>
              </w:rPr>
              <w:t xml:space="preserve"> OIA]</w:t>
            </w:r>
            <w:r w:rsidR="00F6733B" w:rsidRPr="00F6733B">
              <w:rPr>
                <w:rFonts w:ascii="Verdana" w:hAnsi="Verdana"/>
                <w:sz w:val="20"/>
              </w:rPr>
              <w:t xml:space="preserve"> </w:t>
            </w:r>
            <w:r w:rsidR="00F6733B" w:rsidRPr="00F6733B">
              <w:rPr>
                <w:rFonts w:ascii="Verdana" w:hAnsi="Verdana"/>
                <w:sz w:val="20"/>
                <w:lang w:val="en-NZ"/>
              </w:rPr>
              <w:t>in 2019/20</w:t>
            </w:r>
            <w:r w:rsidR="00F6733B" w:rsidRPr="00F6733B">
              <w:rPr>
                <w:rFonts w:ascii="Verdana" w:hAnsi="Verdana"/>
                <w:b/>
                <w:sz w:val="20"/>
                <w:lang w:val="en-NZ"/>
              </w:rPr>
              <w:t xml:space="preserve">[section </w:t>
            </w:r>
            <w:r w:rsidR="00F6733B" w:rsidRPr="00F6733B">
              <w:rPr>
                <w:rFonts w:ascii="Verdana" w:hAnsi="Verdana"/>
                <w:b/>
                <w:sz w:val="20"/>
              </w:rPr>
              <w:t>9(2)(f)(iv) OIA]</w:t>
            </w:r>
            <w:r w:rsidR="00F6733B" w:rsidRPr="00F6733B">
              <w:rPr>
                <w:rFonts w:ascii="Verdana" w:hAnsi="Verdana"/>
                <w:sz w:val="20"/>
              </w:rPr>
              <w:t xml:space="preserve"> </w:t>
            </w:r>
            <w:r w:rsidR="00445FDC" w:rsidRPr="00F6733B">
              <w:rPr>
                <w:rFonts w:ascii="Verdana" w:hAnsi="Verdana"/>
                <w:sz w:val="20"/>
                <w:lang w:val="en-NZ"/>
              </w:rPr>
              <w:t xml:space="preserve">in 2020/21, with costs increasing in </w:t>
            </w:r>
            <w:proofErr w:type="spellStart"/>
            <w:r w:rsidR="00445FDC" w:rsidRPr="00F6733B">
              <w:rPr>
                <w:rFonts w:ascii="Verdana" w:hAnsi="Verdana"/>
                <w:sz w:val="20"/>
                <w:lang w:val="en-NZ"/>
              </w:rPr>
              <w:t>outyears</w:t>
            </w:r>
            <w:proofErr w:type="spellEnd"/>
            <w:r w:rsidR="00445FDC" w:rsidRPr="00F6733B">
              <w:rPr>
                <w:rFonts w:ascii="Verdana" w:hAnsi="Verdana"/>
                <w:sz w:val="20"/>
                <w:lang w:val="en-NZ"/>
              </w:rPr>
              <w:t xml:space="preserve">. </w:t>
            </w:r>
            <w:r w:rsidR="00D7320C" w:rsidRPr="00F6733B">
              <w:rPr>
                <w:rFonts w:ascii="Verdana" w:hAnsi="Verdana"/>
                <w:sz w:val="20"/>
                <w:lang w:val="en-NZ"/>
              </w:rPr>
              <w:t xml:space="preserve">This funding has yet to be sought. </w:t>
            </w:r>
            <w:r w:rsidR="00445FDC" w:rsidRPr="00F6733B">
              <w:rPr>
                <w:rFonts w:ascii="Verdana" w:hAnsi="Verdana"/>
                <w:sz w:val="20"/>
                <w:lang w:val="en-NZ"/>
              </w:rPr>
              <w:t xml:space="preserve">Additional changes to further align the levels of assistance are estimated to be between </w:t>
            </w:r>
            <w:r w:rsidR="00F6733B" w:rsidRPr="00F6733B">
              <w:rPr>
                <w:rFonts w:ascii="Verdana" w:hAnsi="Verdana"/>
                <w:b/>
                <w:sz w:val="20"/>
                <w:lang w:val="en-NZ"/>
              </w:rPr>
              <w:t xml:space="preserve">[section </w:t>
            </w:r>
            <w:r w:rsidR="00F6733B" w:rsidRPr="00F6733B">
              <w:rPr>
                <w:rFonts w:ascii="Verdana" w:hAnsi="Verdana"/>
                <w:b/>
                <w:sz w:val="20"/>
              </w:rPr>
              <w:t>9(2</w:t>
            </w:r>
            <w:proofErr w:type="gramStart"/>
            <w:r w:rsidR="00F6733B" w:rsidRPr="00F6733B">
              <w:rPr>
                <w:rFonts w:ascii="Verdana" w:hAnsi="Verdana"/>
                <w:b/>
                <w:sz w:val="20"/>
              </w:rPr>
              <w:t>)(</w:t>
            </w:r>
            <w:proofErr w:type="gramEnd"/>
            <w:r w:rsidR="00F6733B" w:rsidRPr="00F6733B">
              <w:rPr>
                <w:rFonts w:ascii="Verdana" w:hAnsi="Verdana"/>
                <w:b/>
                <w:sz w:val="20"/>
              </w:rPr>
              <w:t>f)(iv) OIA]</w:t>
            </w:r>
            <w:r w:rsidR="00F6733B" w:rsidRPr="00F6733B">
              <w:rPr>
                <w:rFonts w:ascii="Verdana" w:hAnsi="Verdana"/>
                <w:sz w:val="20"/>
              </w:rPr>
              <w:t xml:space="preserve"> </w:t>
            </w:r>
            <w:r w:rsidR="00445FDC" w:rsidRPr="00F6733B">
              <w:rPr>
                <w:rFonts w:ascii="Verdana" w:hAnsi="Verdana"/>
                <w:sz w:val="20"/>
                <w:lang w:val="en-NZ"/>
              </w:rPr>
              <w:t xml:space="preserve">per annum. </w:t>
            </w:r>
            <w:r w:rsidR="00D7320C" w:rsidRPr="00F6733B">
              <w:rPr>
                <w:rFonts w:ascii="Verdana" w:hAnsi="Verdana"/>
                <w:sz w:val="20"/>
                <w:lang w:val="en-NZ"/>
              </w:rPr>
              <w:t>Further work would be required to review</w:t>
            </w:r>
            <w:r w:rsidR="00D7320C" w:rsidRPr="00EE4DF9">
              <w:rPr>
                <w:rFonts w:ascii="Verdana" w:hAnsi="Verdana"/>
                <w:sz w:val="20"/>
                <w:lang w:val="en-NZ"/>
              </w:rPr>
              <w:t xml:space="preserve"> the current package of assistance and fully cost any proposed changes. </w:t>
            </w:r>
          </w:p>
          <w:p w:rsidR="00B2502F" w:rsidRPr="00435715" w:rsidRDefault="00B2502F" w:rsidP="007A6024">
            <w:pPr>
              <w:spacing w:after="120" w:line="288"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rPr>
            </w:pPr>
          </w:p>
        </w:tc>
      </w:tr>
      <w:tr w:rsidR="00B2502F" w:rsidRPr="00435715" w:rsidTr="006A5768">
        <w:trPr>
          <w:trHeight w:val="2835"/>
        </w:trPr>
        <w:tc>
          <w:tcPr>
            <w:cnfStyle w:val="001000000000" w:firstRow="0" w:lastRow="0" w:firstColumn="1" w:lastColumn="0" w:oddVBand="0" w:evenVBand="0" w:oddHBand="0" w:evenHBand="0" w:firstRowFirstColumn="0" w:firstRowLastColumn="0" w:lastRowFirstColumn="0" w:lastRowLastColumn="0"/>
            <w:tcW w:w="652" w:type="pct"/>
          </w:tcPr>
          <w:p w:rsidR="00B2502F" w:rsidRPr="007A3CC0" w:rsidRDefault="00B2502F" w:rsidP="00566005">
            <w:pPr>
              <w:rPr>
                <w:rFonts w:ascii="Verdana" w:eastAsiaTheme="majorEastAsia" w:hAnsi="Verdana" w:cstheme="minorHAnsi"/>
                <w:b w:val="0"/>
                <w:bCs w:val="0"/>
                <w:iCs/>
                <w:sz w:val="20"/>
              </w:rPr>
            </w:pPr>
            <w:r w:rsidRPr="007A3CC0">
              <w:rPr>
                <w:rFonts w:ascii="Verdana" w:eastAsiaTheme="majorEastAsia" w:hAnsi="Verdana" w:cstheme="minorHAnsi"/>
                <w:b w:val="0"/>
                <w:bCs w:val="0"/>
                <w:iCs/>
                <w:sz w:val="20"/>
              </w:rPr>
              <w:t>Option 2. Introduce clear and consistent guidelines for use of discretion and higher payments of FCA</w:t>
            </w:r>
          </w:p>
          <w:p w:rsidR="00B2502F" w:rsidRPr="007A3CC0" w:rsidRDefault="00B2502F" w:rsidP="00566005">
            <w:pPr>
              <w:rPr>
                <w:rFonts w:ascii="Verdana" w:hAnsi="Verdana"/>
                <w:b w:val="0"/>
                <w:sz w:val="20"/>
              </w:rPr>
            </w:pPr>
            <w:r w:rsidRPr="007A3CC0">
              <w:rPr>
                <w:rFonts w:ascii="Verdana" w:hAnsi="Verdana"/>
                <w:b w:val="0"/>
                <w:sz w:val="20"/>
              </w:rPr>
              <w:t>(non-regulatory option)</w:t>
            </w:r>
          </w:p>
          <w:p w:rsidR="00B2502F" w:rsidRPr="00435715" w:rsidRDefault="00B2502F" w:rsidP="00566005">
            <w:pPr>
              <w:rPr>
                <w:rFonts w:ascii="Verdana" w:hAnsi="Verdana" w:cstheme="minorHAnsi"/>
                <w:iCs/>
                <w:sz w:val="20"/>
                <w:lang w:val="en-NZ"/>
              </w:rPr>
            </w:pPr>
          </w:p>
        </w:tc>
        <w:tc>
          <w:tcPr>
            <w:tcW w:w="957" w:type="pct"/>
          </w:tcPr>
          <w:p w:rsidR="00B2502F" w:rsidRPr="00173C6A" w:rsidRDefault="00B2502F" w:rsidP="00566005">
            <w:p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435715">
              <w:rPr>
                <w:rFonts w:ascii="Verdana" w:hAnsi="Verdana"/>
                <w:sz w:val="20"/>
              </w:rPr>
              <w:t xml:space="preserve">This option would create strong operation policy and practice so that </w:t>
            </w:r>
            <w:r w:rsidR="00D7320C">
              <w:rPr>
                <w:rFonts w:ascii="Verdana" w:hAnsi="Verdana"/>
                <w:sz w:val="20"/>
              </w:rPr>
              <w:t xml:space="preserve">decision-making </w:t>
            </w:r>
            <w:r w:rsidR="00D7320C" w:rsidRPr="00435715">
              <w:rPr>
                <w:rFonts w:ascii="Verdana" w:hAnsi="Verdana"/>
                <w:sz w:val="20"/>
              </w:rPr>
              <w:t>is</w:t>
            </w:r>
            <w:r w:rsidRPr="00435715">
              <w:rPr>
                <w:rFonts w:ascii="Verdana" w:hAnsi="Verdana"/>
                <w:sz w:val="20"/>
              </w:rPr>
              <w:t xml:space="preserve"> consistent. This option would involve developing clear guidance on the levels of support available and where higher levels of support should be provided based on challengin</w:t>
            </w:r>
            <w:r w:rsidR="00173C6A">
              <w:rPr>
                <w:rFonts w:ascii="Verdana" w:hAnsi="Verdana"/>
                <w:sz w:val="20"/>
              </w:rPr>
              <w:t xml:space="preserve">g behaviour and extra support. </w:t>
            </w:r>
          </w:p>
        </w:tc>
        <w:tc>
          <w:tcPr>
            <w:tcW w:w="792" w:type="pct"/>
          </w:tcPr>
          <w:p w:rsidR="00B2502F" w:rsidRDefault="00B2502F" w:rsidP="00B44B61">
            <w:pPr>
              <w:pStyle w:val="ListParagraph"/>
              <w:numPr>
                <w:ilvl w:val="0"/>
                <w:numId w:val="7"/>
              </w:numPr>
              <w:spacing w:after="120" w:line="288"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Verdana" w:hAnsi="Verdana" w:cstheme="minorHAnsi"/>
                <w:sz w:val="20"/>
              </w:rPr>
            </w:pPr>
            <w:r w:rsidRPr="00435715">
              <w:rPr>
                <w:rFonts w:ascii="Verdana" w:eastAsiaTheme="minorEastAsia" w:hAnsi="Verdana" w:cstheme="minorHAnsi"/>
                <w:i/>
                <w:sz w:val="20"/>
              </w:rPr>
              <w:t>Children and young people</w:t>
            </w:r>
            <w:r w:rsidRPr="00435715">
              <w:rPr>
                <w:rFonts w:ascii="Verdana" w:eastAsiaTheme="minorEastAsia" w:hAnsi="Verdana" w:cstheme="minorHAnsi"/>
                <w:sz w:val="20"/>
              </w:rPr>
              <w:t xml:space="preserve"> </w:t>
            </w:r>
            <w:r w:rsidR="00173C6A">
              <w:rPr>
                <w:rFonts w:ascii="Verdana" w:eastAsiaTheme="minorEastAsia" w:hAnsi="Verdana" w:cstheme="minorHAnsi"/>
                <w:sz w:val="20"/>
              </w:rPr>
              <w:t>-</w:t>
            </w:r>
            <w:r w:rsidRPr="00435715">
              <w:rPr>
                <w:rFonts w:ascii="Verdana" w:hAnsi="Verdana" w:cstheme="minorHAnsi"/>
                <w:sz w:val="20"/>
              </w:rPr>
              <w:t xml:space="preserve"> Children in care w</w:t>
            </w:r>
            <w:r w:rsidR="00D7320C">
              <w:rPr>
                <w:rFonts w:ascii="Verdana" w:hAnsi="Verdana" w:cstheme="minorHAnsi"/>
                <w:sz w:val="20"/>
              </w:rPr>
              <w:t>ould</w:t>
            </w:r>
            <w:r w:rsidRPr="00435715">
              <w:rPr>
                <w:rFonts w:ascii="Verdana" w:hAnsi="Verdana" w:cstheme="minorHAnsi"/>
                <w:sz w:val="20"/>
              </w:rPr>
              <w:t xml:space="preserve"> not be disadvantaged as there will be consistency. </w:t>
            </w:r>
          </w:p>
          <w:p w:rsidR="00B2502F" w:rsidRPr="00173C6A" w:rsidRDefault="00B44B61" w:rsidP="00173C6A">
            <w:pPr>
              <w:pStyle w:val="ListParagraph"/>
              <w:numPr>
                <w:ilvl w:val="0"/>
                <w:numId w:val="7"/>
              </w:numPr>
              <w:spacing w:after="120" w:line="288"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Verdana" w:hAnsi="Verdana" w:cstheme="minorHAnsi"/>
                <w:sz w:val="20"/>
              </w:rPr>
            </w:pPr>
            <w:r w:rsidRPr="00B44B61">
              <w:rPr>
                <w:rFonts w:ascii="Verdana" w:eastAsiaTheme="minorEastAsia" w:hAnsi="Verdana" w:cstheme="minorHAnsi"/>
                <w:i/>
                <w:sz w:val="20"/>
              </w:rPr>
              <w:t xml:space="preserve">Caregivers </w:t>
            </w:r>
            <w:r w:rsidRPr="00B44B61">
              <w:rPr>
                <w:rFonts w:ascii="Verdana" w:eastAsiaTheme="minorEastAsia" w:hAnsi="Verdana" w:cstheme="minorHAnsi"/>
                <w:sz w:val="20"/>
              </w:rPr>
              <w:t>w</w:t>
            </w:r>
            <w:r>
              <w:rPr>
                <w:rFonts w:ascii="Verdana" w:eastAsiaTheme="minorEastAsia" w:hAnsi="Verdana" w:cstheme="minorHAnsi"/>
                <w:sz w:val="20"/>
              </w:rPr>
              <w:t>ould</w:t>
            </w:r>
            <w:r w:rsidRPr="00B44B61">
              <w:rPr>
                <w:rFonts w:ascii="Verdana" w:eastAsiaTheme="minorEastAsia" w:hAnsi="Verdana" w:cstheme="minorHAnsi"/>
                <w:sz w:val="20"/>
              </w:rPr>
              <w:t xml:space="preserve"> receive consistent levels of support depending on the needs of the child or young person.</w:t>
            </w:r>
          </w:p>
        </w:tc>
        <w:tc>
          <w:tcPr>
            <w:tcW w:w="1155" w:type="pct"/>
          </w:tcPr>
          <w:p w:rsidR="00B2502F" w:rsidRPr="00435715" w:rsidRDefault="00B2502F" w:rsidP="00566005">
            <w:pPr>
              <w:pStyle w:val="ListParagraph"/>
              <w:numPr>
                <w:ilvl w:val="0"/>
                <w:numId w:val="7"/>
              </w:numPr>
              <w:spacing w:after="120" w:line="288"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Verdana" w:hAnsi="Verdana" w:cstheme="minorHAnsi"/>
                <w:sz w:val="20"/>
              </w:rPr>
            </w:pPr>
            <w:r w:rsidRPr="00435715">
              <w:rPr>
                <w:rFonts w:ascii="Verdana" w:eastAsiaTheme="minorEastAsia" w:hAnsi="Verdana" w:cstheme="minorHAnsi"/>
                <w:i/>
                <w:sz w:val="20"/>
                <w:lang w:val="en-US"/>
              </w:rPr>
              <w:t>Fairness and equity</w:t>
            </w:r>
            <w:r w:rsidRPr="00435715">
              <w:rPr>
                <w:rFonts w:ascii="Verdana" w:eastAsiaTheme="minorEastAsia" w:hAnsi="Verdana" w:cstheme="minorHAnsi"/>
                <w:b/>
                <w:sz w:val="20"/>
                <w:lang w:val="en-US"/>
              </w:rPr>
              <w:t xml:space="preserve"> </w:t>
            </w:r>
            <w:r w:rsidRPr="00435715">
              <w:rPr>
                <w:rFonts w:ascii="Verdana" w:eastAsiaTheme="minorEastAsia" w:hAnsi="Verdana" w:cstheme="minorHAnsi"/>
                <w:sz w:val="20"/>
                <w:lang w:val="en-US"/>
              </w:rPr>
              <w:t xml:space="preserve">- </w:t>
            </w:r>
            <w:r w:rsidRPr="00435715">
              <w:rPr>
                <w:rFonts w:ascii="Verdana" w:eastAsiaTheme="minorEastAsia" w:hAnsi="Verdana" w:cstheme="minorHAnsi"/>
                <w:sz w:val="20"/>
                <w:lang w:val="en-NZ"/>
              </w:rPr>
              <w:t xml:space="preserve">This option would create a consistent approach to financial assistance for foster carers and children </w:t>
            </w:r>
            <w:r w:rsidR="00D7320C">
              <w:rPr>
                <w:rFonts w:ascii="Verdana" w:eastAsiaTheme="minorEastAsia" w:hAnsi="Verdana" w:cstheme="minorHAnsi"/>
                <w:sz w:val="20"/>
                <w:lang w:val="en-NZ"/>
              </w:rPr>
              <w:t>with complex needs</w:t>
            </w:r>
            <w:r w:rsidRPr="00435715">
              <w:rPr>
                <w:rFonts w:ascii="Verdana" w:eastAsiaTheme="minorEastAsia" w:hAnsi="Verdana" w:cstheme="minorHAnsi"/>
                <w:sz w:val="20"/>
                <w:lang w:val="en-NZ"/>
              </w:rPr>
              <w:t>.</w:t>
            </w:r>
          </w:p>
          <w:p w:rsidR="00F76F51" w:rsidRPr="00173C6A" w:rsidRDefault="00445FDC" w:rsidP="00173C6A">
            <w:pPr>
              <w:pStyle w:val="ListParagraph"/>
              <w:numPr>
                <w:ilvl w:val="0"/>
                <w:numId w:val="7"/>
              </w:numPr>
              <w:spacing w:after="120" w:line="288"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Verdana" w:hAnsi="Verdana" w:cstheme="minorHAnsi"/>
                <w:sz w:val="20"/>
              </w:rPr>
            </w:pPr>
            <w:r w:rsidRPr="00445FDC">
              <w:rPr>
                <w:rFonts w:ascii="Verdana" w:eastAsiaTheme="minorEastAsia" w:hAnsi="Verdana" w:cstheme="minorHAnsi"/>
                <w:i/>
                <w:sz w:val="20"/>
              </w:rPr>
              <w:t xml:space="preserve">Practicality </w:t>
            </w:r>
            <w:r w:rsidR="00173C6A">
              <w:rPr>
                <w:rFonts w:ascii="Verdana" w:eastAsiaTheme="minorEastAsia" w:hAnsi="Verdana" w:cstheme="minorHAnsi"/>
                <w:i/>
                <w:sz w:val="20"/>
              </w:rPr>
              <w:t>-</w:t>
            </w:r>
            <w:r w:rsidR="00B2502F" w:rsidRPr="00435715">
              <w:rPr>
                <w:rFonts w:ascii="Verdana" w:eastAsiaTheme="minorEastAsia" w:hAnsi="Verdana" w:cstheme="minorHAnsi"/>
                <w:i/>
                <w:sz w:val="20"/>
              </w:rPr>
              <w:t xml:space="preserve"> </w:t>
            </w:r>
            <w:r w:rsidR="00B2502F" w:rsidRPr="00435715">
              <w:rPr>
                <w:rFonts w:ascii="Verdana" w:eastAsiaTheme="minorEastAsia" w:hAnsi="Verdana" w:cstheme="minorHAnsi"/>
                <w:sz w:val="20"/>
              </w:rPr>
              <w:t>Staff w</w:t>
            </w:r>
            <w:r w:rsidR="00D7320C">
              <w:rPr>
                <w:rFonts w:ascii="Verdana" w:eastAsiaTheme="minorEastAsia" w:hAnsi="Verdana" w:cstheme="minorHAnsi"/>
                <w:sz w:val="20"/>
              </w:rPr>
              <w:t>ould</w:t>
            </w:r>
            <w:r w:rsidR="00B2502F" w:rsidRPr="00435715">
              <w:rPr>
                <w:rFonts w:ascii="Verdana" w:eastAsiaTheme="minorEastAsia" w:hAnsi="Verdana" w:cstheme="minorHAnsi"/>
                <w:sz w:val="20"/>
              </w:rPr>
              <w:t xml:space="preserve"> have clear guidelines for responding to children’s needs.</w:t>
            </w:r>
            <w:r w:rsidR="00B2502F" w:rsidRPr="00435715">
              <w:rPr>
                <w:rFonts w:ascii="Verdana" w:eastAsiaTheme="minorEastAsia" w:hAnsi="Verdana" w:cstheme="minorHAnsi"/>
                <w:i/>
                <w:sz w:val="20"/>
              </w:rPr>
              <w:t xml:space="preserve"> </w:t>
            </w:r>
          </w:p>
        </w:tc>
        <w:tc>
          <w:tcPr>
            <w:tcW w:w="1444" w:type="pct"/>
          </w:tcPr>
          <w:p w:rsidR="004A3850" w:rsidRPr="00B07912" w:rsidRDefault="00445FDC" w:rsidP="00F76F51">
            <w:pPr>
              <w:pStyle w:val="ListParagraph"/>
              <w:numPr>
                <w:ilvl w:val="0"/>
                <w:numId w:val="7"/>
              </w:numPr>
              <w:spacing w:after="120" w:line="288"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Verdana" w:hAnsi="Verdana" w:cstheme="minorHAnsi"/>
                <w:sz w:val="20"/>
              </w:rPr>
            </w:pPr>
            <w:r w:rsidRPr="00445FDC">
              <w:rPr>
                <w:rFonts w:ascii="Verdana" w:hAnsi="Verdana" w:cstheme="minorHAnsi"/>
                <w:i/>
                <w:sz w:val="20"/>
              </w:rPr>
              <w:t xml:space="preserve">Fiscal and operational impact </w:t>
            </w:r>
            <w:r w:rsidR="00173C6A">
              <w:rPr>
                <w:rFonts w:ascii="Verdana" w:hAnsi="Verdana" w:cstheme="minorHAnsi"/>
                <w:i/>
                <w:sz w:val="20"/>
              </w:rPr>
              <w:t>-</w:t>
            </w:r>
            <w:r w:rsidRPr="00445FDC">
              <w:rPr>
                <w:rFonts w:ascii="Verdana" w:hAnsi="Verdana" w:cstheme="minorHAnsi"/>
                <w:i/>
                <w:sz w:val="20"/>
              </w:rPr>
              <w:t xml:space="preserve"> </w:t>
            </w:r>
            <w:r w:rsidR="00173C6A">
              <w:rPr>
                <w:rFonts w:ascii="Verdana" w:hAnsi="Verdana" w:cstheme="minorHAnsi"/>
                <w:sz w:val="20"/>
              </w:rPr>
              <w:t xml:space="preserve">Amendments to operational practice would need to be made. </w:t>
            </w:r>
            <w:r>
              <w:rPr>
                <w:rFonts w:ascii="Verdana" w:hAnsi="Verdana" w:cstheme="minorHAnsi"/>
                <w:i/>
                <w:sz w:val="20"/>
              </w:rPr>
              <w:t xml:space="preserve"> </w:t>
            </w:r>
          </w:p>
          <w:p w:rsidR="00B07912" w:rsidRPr="00435715" w:rsidRDefault="00B07912" w:rsidP="00B07912">
            <w:pPr>
              <w:pStyle w:val="ListParagraph"/>
              <w:numPr>
                <w:ilvl w:val="0"/>
                <w:numId w:val="7"/>
              </w:numPr>
              <w:spacing w:after="120" w:line="288"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Verdana" w:hAnsi="Verdana" w:cstheme="minorHAnsi"/>
                <w:sz w:val="20"/>
              </w:rPr>
            </w:pPr>
            <w:r w:rsidRPr="00B44B61">
              <w:rPr>
                <w:rFonts w:ascii="Verdana" w:eastAsiaTheme="minorEastAsia" w:hAnsi="Verdana" w:cstheme="minorHAnsi"/>
                <w:i/>
                <w:sz w:val="20"/>
              </w:rPr>
              <w:t>Likely effectiveness</w:t>
            </w:r>
            <w:r w:rsidRPr="00B44B61">
              <w:rPr>
                <w:rFonts w:ascii="Verdana" w:eastAsiaTheme="minorEastAsia" w:hAnsi="Verdana" w:cstheme="minorHAnsi"/>
                <w:b/>
                <w:i/>
                <w:sz w:val="20"/>
              </w:rPr>
              <w:t xml:space="preserve"> </w:t>
            </w:r>
            <w:r>
              <w:rPr>
                <w:rFonts w:ascii="Verdana" w:eastAsiaTheme="minorEastAsia" w:hAnsi="Verdana" w:cstheme="minorHAnsi"/>
                <w:b/>
                <w:i/>
                <w:sz w:val="20"/>
              </w:rPr>
              <w:t>-</w:t>
            </w:r>
            <w:r w:rsidRPr="00E22CAD">
              <w:rPr>
                <w:rFonts w:ascii="Verdana" w:hAnsi="Verdana"/>
                <w:sz w:val="20"/>
              </w:rPr>
              <w:t xml:space="preserve"> </w:t>
            </w:r>
            <w:r>
              <w:rPr>
                <w:rFonts w:ascii="Verdana" w:hAnsi="Verdana"/>
                <w:sz w:val="20"/>
              </w:rPr>
              <w:t>O</w:t>
            </w:r>
            <w:r w:rsidRPr="00E22CAD">
              <w:rPr>
                <w:rFonts w:ascii="Verdana" w:hAnsi="Verdana"/>
                <w:sz w:val="20"/>
              </w:rPr>
              <w:t xml:space="preserve">nly updating policy settings and practice guidelines </w:t>
            </w:r>
            <w:r>
              <w:rPr>
                <w:rFonts w:ascii="Verdana" w:hAnsi="Verdana"/>
                <w:sz w:val="20"/>
              </w:rPr>
              <w:t>may not create consistent practices</w:t>
            </w:r>
            <w:r w:rsidRPr="00E22CAD">
              <w:rPr>
                <w:rFonts w:ascii="Verdana" w:hAnsi="Verdana"/>
                <w:sz w:val="20"/>
              </w:rPr>
              <w:t>.</w:t>
            </w:r>
            <w:r w:rsidRPr="00997067">
              <w:rPr>
                <w:rFonts w:ascii="Verdana" w:hAnsi="Verdana"/>
                <w:sz w:val="20"/>
              </w:rPr>
              <w:t xml:space="preserve"> </w:t>
            </w:r>
            <w:r>
              <w:rPr>
                <w:rFonts w:ascii="Verdana" w:hAnsi="Verdana"/>
                <w:sz w:val="20"/>
              </w:rPr>
              <w:t>G</w:t>
            </w:r>
            <w:r w:rsidRPr="00997067">
              <w:rPr>
                <w:rFonts w:ascii="Verdana" w:hAnsi="Verdana"/>
                <w:sz w:val="20"/>
              </w:rPr>
              <w:t xml:space="preserve">uidelines by </w:t>
            </w:r>
            <w:r>
              <w:rPr>
                <w:rFonts w:ascii="Verdana" w:hAnsi="Verdana"/>
                <w:sz w:val="20"/>
              </w:rPr>
              <w:t xml:space="preserve">themselves </w:t>
            </w:r>
            <w:r w:rsidRPr="00997067">
              <w:rPr>
                <w:rFonts w:ascii="Verdana" w:hAnsi="Verdana"/>
                <w:sz w:val="20"/>
              </w:rPr>
              <w:t>will not provide the transparency that is needed</w:t>
            </w:r>
            <w:r>
              <w:rPr>
                <w:rFonts w:ascii="Verdana" w:hAnsi="Verdana"/>
                <w:sz w:val="20"/>
              </w:rPr>
              <w:t xml:space="preserve"> and they may also come with the risk of being susceptible to regional cost pressures and not be implemented consistently or equitably.</w:t>
            </w:r>
          </w:p>
        </w:tc>
      </w:tr>
      <w:tr w:rsidR="00B2502F" w:rsidRPr="003708FA" w:rsidTr="006A5768">
        <w:trPr>
          <w:cnfStyle w:val="000000100000" w:firstRow="0" w:lastRow="0" w:firstColumn="0" w:lastColumn="0" w:oddVBand="0" w:evenVBand="0" w:oddHBand="1" w:evenHBand="0" w:firstRowFirstColumn="0" w:firstRowLastColumn="0" w:lastRowFirstColumn="0" w:lastRowLastColumn="0"/>
          <w:trHeight w:val="2973"/>
        </w:trPr>
        <w:tc>
          <w:tcPr>
            <w:cnfStyle w:val="001000000000" w:firstRow="0" w:lastRow="0" w:firstColumn="1" w:lastColumn="0" w:oddVBand="0" w:evenVBand="0" w:oddHBand="0" w:evenHBand="0" w:firstRowFirstColumn="0" w:firstRowLastColumn="0" w:lastRowFirstColumn="0" w:lastRowLastColumn="0"/>
            <w:tcW w:w="652" w:type="pct"/>
          </w:tcPr>
          <w:p w:rsidR="00B2502F" w:rsidRPr="00D127E4" w:rsidRDefault="00B2502F" w:rsidP="00566005">
            <w:pPr>
              <w:rPr>
                <w:rFonts w:ascii="Verdana" w:eastAsiaTheme="majorEastAsia" w:hAnsi="Verdana" w:cstheme="minorHAnsi"/>
                <w:b w:val="0"/>
                <w:bCs w:val="0"/>
                <w:iCs/>
                <w:sz w:val="20"/>
              </w:rPr>
            </w:pPr>
            <w:r w:rsidRPr="00D127E4">
              <w:rPr>
                <w:rFonts w:ascii="Verdana" w:eastAsiaTheme="majorEastAsia" w:hAnsi="Verdana" w:cstheme="minorHAnsi"/>
                <w:b w:val="0"/>
                <w:bCs w:val="0"/>
                <w:iCs/>
                <w:sz w:val="20"/>
              </w:rPr>
              <w:t xml:space="preserve">Option 3. Merge all </w:t>
            </w:r>
            <w:r w:rsidRPr="00520AE2">
              <w:rPr>
                <w:rFonts w:ascii="Verdana" w:eastAsiaTheme="majorEastAsia" w:hAnsi="Verdana" w:cstheme="minorHAnsi"/>
                <w:b w:val="0"/>
                <w:bCs w:val="0"/>
                <w:iCs/>
                <w:sz w:val="20"/>
              </w:rPr>
              <w:t xml:space="preserve">assistance and make it the responsibility </w:t>
            </w:r>
            <w:r w:rsidR="00520AE2" w:rsidRPr="00520AE2">
              <w:rPr>
                <w:rFonts w:ascii="Verdana" w:eastAsiaTheme="majorEastAsia" w:hAnsi="Verdana" w:cstheme="minorHAnsi"/>
                <w:b w:val="0"/>
                <w:bCs w:val="0"/>
                <w:iCs/>
                <w:sz w:val="20"/>
              </w:rPr>
              <w:t xml:space="preserve">of </w:t>
            </w:r>
            <w:r w:rsidR="00520AE2" w:rsidRPr="00520AE2">
              <w:rPr>
                <w:rFonts w:ascii="Verdana" w:hAnsi="Verdana"/>
                <w:b w:val="0"/>
                <w:sz w:val="20"/>
              </w:rPr>
              <w:t xml:space="preserve">the new Ministry </w:t>
            </w:r>
            <w:r w:rsidRPr="00520AE2">
              <w:rPr>
                <w:rFonts w:ascii="Verdana" w:eastAsiaTheme="majorEastAsia" w:hAnsi="Verdana" w:cstheme="minorHAnsi"/>
                <w:b w:val="0"/>
                <w:bCs w:val="0"/>
                <w:iCs/>
                <w:sz w:val="20"/>
              </w:rPr>
              <w:t>with the CYPF Act setting out eligibility and regulations</w:t>
            </w:r>
            <w:r w:rsidRPr="00D127E4">
              <w:rPr>
                <w:rFonts w:ascii="Verdana" w:eastAsiaTheme="majorEastAsia" w:hAnsi="Verdana" w:cstheme="minorHAnsi"/>
                <w:b w:val="0"/>
                <w:bCs w:val="0"/>
                <w:iCs/>
                <w:sz w:val="20"/>
              </w:rPr>
              <w:t xml:space="preserve"> setting out payments and rates  </w:t>
            </w:r>
          </w:p>
          <w:p w:rsidR="00B2502F" w:rsidRPr="003708FA" w:rsidRDefault="00B2502F" w:rsidP="00566005">
            <w:pPr>
              <w:rPr>
                <w:rFonts w:ascii="Verdana" w:hAnsi="Verdana"/>
                <w:sz w:val="20"/>
              </w:rPr>
            </w:pPr>
            <w:r w:rsidRPr="00D127E4">
              <w:rPr>
                <w:rFonts w:ascii="Verdana" w:hAnsi="Verdana"/>
                <w:b w:val="0"/>
                <w:sz w:val="20"/>
              </w:rPr>
              <w:t>(regulatory option)</w:t>
            </w:r>
          </w:p>
        </w:tc>
        <w:tc>
          <w:tcPr>
            <w:tcW w:w="957" w:type="pct"/>
          </w:tcPr>
          <w:p w:rsidR="00B2502F" w:rsidRPr="003708FA" w:rsidRDefault="00B2502F" w:rsidP="00566005">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3708FA">
              <w:rPr>
                <w:rFonts w:ascii="Verdana" w:hAnsi="Verdana"/>
                <w:sz w:val="20"/>
              </w:rPr>
              <w:t xml:space="preserve">This option would involve merging the core rates of </w:t>
            </w:r>
            <w:r w:rsidR="00F77D76">
              <w:rPr>
                <w:rFonts w:ascii="Verdana" w:hAnsi="Verdana"/>
                <w:sz w:val="20"/>
              </w:rPr>
              <w:t xml:space="preserve">FCA, OB and UCB and making the administration of this payment as well as extra assistance the responsibility of </w:t>
            </w:r>
            <w:r w:rsidR="00520AE2">
              <w:rPr>
                <w:rFonts w:ascii="Verdana" w:hAnsi="Verdana"/>
                <w:sz w:val="20"/>
              </w:rPr>
              <w:t>the new Ministry</w:t>
            </w:r>
            <w:r w:rsidRPr="003708FA">
              <w:rPr>
                <w:rFonts w:ascii="Verdana" w:hAnsi="Verdana"/>
                <w:sz w:val="20"/>
              </w:rPr>
              <w:t xml:space="preserve">. </w:t>
            </w:r>
          </w:p>
          <w:p w:rsidR="00B2502F" w:rsidRPr="003708FA" w:rsidRDefault="00B2502F" w:rsidP="00F77D76">
            <w:pPr>
              <w:cnfStyle w:val="000000100000" w:firstRow="0" w:lastRow="0" w:firstColumn="0" w:lastColumn="0" w:oddVBand="0" w:evenVBand="0" w:oddHBand="1" w:evenHBand="0" w:firstRowFirstColumn="0" w:firstRowLastColumn="0" w:lastRowFirstColumn="0" w:lastRowLastColumn="0"/>
              <w:rPr>
                <w:rFonts w:ascii="Verdana" w:hAnsi="Verdana"/>
                <w:sz w:val="20"/>
              </w:rPr>
            </w:pPr>
            <w:r>
              <w:rPr>
                <w:rFonts w:ascii="Verdana" w:hAnsi="Verdana"/>
                <w:sz w:val="20"/>
              </w:rPr>
              <w:t>T</w:t>
            </w:r>
            <w:r w:rsidRPr="003708FA">
              <w:rPr>
                <w:rFonts w:ascii="Verdana" w:hAnsi="Verdana"/>
                <w:sz w:val="20"/>
              </w:rPr>
              <w:t xml:space="preserve">he new Supported Child’s Benefit sections </w:t>
            </w:r>
            <w:r>
              <w:rPr>
                <w:rFonts w:ascii="Verdana" w:hAnsi="Verdana"/>
                <w:sz w:val="20"/>
              </w:rPr>
              <w:t>(</w:t>
            </w:r>
            <w:r w:rsidRPr="003708FA">
              <w:rPr>
                <w:rFonts w:ascii="Verdana" w:hAnsi="Verdana"/>
                <w:sz w:val="20"/>
              </w:rPr>
              <w:t>OB/UCB</w:t>
            </w:r>
            <w:r>
              <w:rPr>
                <w:rFonts w:ascii="Verdana" w:hAnsi="Verdana"/>
                <w:sz w:val="20"/>
              </w:rPr>
              <w:t>)</w:t>
            </w:r>
            <w:r w:rsidRPr="003708FA">
              <w:rPr>
                <w:rFonts w:ascii="Verdana" w:hAnsi="Verdana"/>
                <w:sz w:val="20"/>
              </w:rPr>
              <w:t xml:space="preserve"> in the </w:t>
            </w:r>
            <w:r w:rsidR="00F77D76">
              <w:rPr>
                <w:rFonts w:ascii="Verdana" w:hAnsi="Verdana"/>
                <w:sz w:val="20"/>
              </w:rPr>
              <w:t>Social Security Act</w:t>
            </w:r>
            <w:r w:rsidRPr="003708FA">
              <w:rPr>
                <w:rFonts w:ascii="Verdana" w:hAnsi="Verdana"/>
                <w:sz w:val="20"/>
              </w:rPr>
              <w:t xml:space="preserve"> could be repealed once it was under CYPF Act.</w:t>
            </w:r>
          </w:p>
        </w:tc>
        <w:tc>
          <w:tcPr>
            <w:tcW w:w="792" w:type="pct"/>
          </w:tcPr>
          <w:p w:rsidR="00B2502F" w:rsidRPr="003708FA" w:rsidRDefault="00B2502F" w:rsidP="003708FA">
            <w:pPr>
              <w:pStyle w:val="ListParagraph"/>
              <w:numPr>
                <w:ilvl w:val="0"/>
                <w:numId w:val="7"/>
              </w:numPr>
              <w:spacing w:after="120" w:line="288"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ascii="Verdana" w:hAnsi="Verdana" w:cstheme="minorHAnsi"/>
                <w:sz w:val="20"/>
              </w:rPr>
            </w:pPr>
            <w:r w:rsidRPr="003708FA">
              <w:rPr>
                <w:rFonts w:ascii="Verdana" w:eastAsiaTheme="minorEastAsia" w:hAnsi="Verdana" w:cstheme="minorHAnsi"/>
                <w:i/>
                <w:sz w:val="20"/>
              </w:rPr>
              <w:t>Children and young people</w:t>
            </w:r>
            <w:r w:rsidR="00F76F51">
              <w:rPr>
                <w:rFonts w:ascii="Verdana" w:eastAsiaTheme="minorEastAsia" w:hAnsi="Verdana" w:cstheme="minorHAnsi"/>
                <w:sz w:val="20"/>
              </w:rPr>
              <w:t xml:space="preserve"> </w:t>
            </w:r>
            <w:r w:rsidRPr="003708FA">
              <w:rPr>
                <w:rFonts w:ascii="Verdana" w:hAnsi="Verdana" w:cstheme="minorHAnsi"/>
                <w:sz w:val="20"/>
              </w:rPr>
              <w:t>who cannot be looked after by their own parents w</w:t>
            </w:r>
            <w:r w:rsidR="00F77D76">
              <w:rPr>
                <w:rFonts w:ascii="Verdana" w:hAnsi="Verdana" w:cstheme="minorHAnsi"/>
                <w:sz w:val="20"/>
              </w:rPr>
              <w:t>ould</w:t>
            </w:r>
            <w:r w:rsidRPr="003708FA">
              <w:rPr>
                <w:rFonts w:ascii="Verdana" w:hAnsi="Verdana" w:cstheme="minorHAnsi"/>
                <w:sz w:val="20"/>
              </w:rPr>
              <w:t xml:space="preserve"> receive a similar level of support based on the circumstances of the child and not the caregiver.</w:t>
            </w:r>
          </w:p>
          <w:p w:rsidR="00B2502F" w:rsidRPr="003708FA" w:rsidRDefault="00B2502F" w:rsidP="00F76F51">
            <w:pPr>
              <w:pStyle w:val="ListParagraph"/>
              <w:numPr>
                <w:ilvl w:val="0"/>
                <w:numId w:val="7"/>
              </w:numPr>
              <w:spacing w:after="120" w:line="288" w:lineRule="auto"/>
              <w:contextualSpacing w:val="0"/>
              <w:cnfStyle w:val="000000100000" w:firstRow="0" w:lastRow="0" w:firstColumn="0" w:lastColumn="0" w:oddVBand="0" w:evenVBand="0" w:oddHBand="1" w:evenHBand="0" w:firstRowFirstColumn="0" w:firstRowLastColumn="0" w:lastRowFirstColumn="0" w:lastRowLastColumn="0"/>
              <w:rPr>
                <w:rFonts w:ascii="Verdana" w:hAnsi="Verdana" w:cstheme="minorHAnsi"/>
                <w:sz w:val="20"/>
              </w:rPr>
            </w:pPr>
            <w:r w:rsidRPr="003708FA">
              <w:rPr>
                <w:rFonts w:ascii="Verdana" w:eastAsiaTheme="minorEastAsia" w:hAnsi="Verdana" w:cstheme="minorHAnsi"/>
                <w:i/>
                <w:sz w:val="20"/>
              </w:rPr>
              <w:t>Caregivers and families</w:t>
            </w:r>
            <w:r w:rsidRPr="003708FA">
              <w:rPr>
                <w:rFonts w:ascii="Verdana" w:eastAsiaTheme="minorEastAsia" w:hAnsi="Verdana" w:cstheme="minorHAnsi"/>
                <w:sz w:val="20"/>
              </w:rPr>
              <w:t xml:space="preserve"> </w:t>
            </w:r>
            <w:r w:rsidR="00F76F51">
              <w:rPr>
                <w:rFonts w:ascii="Verdana" w:eastAsiaTheme="minorEastAsia" w:hAnsi="Verdana" w:cstheme="minorHAnsi"/>
                <w:sz w:val="20"/>
              </w:rPr>
              <w:t>of current and future OB and UCB children</w:t>
            </w:r>
            <w:r w:rsidR="00A37AA5">
              <w:rPr>
                <w:rFonts w:ascii="Verdana" w:eastAsiaTheme="minorEastAsia" w:hAnsi="Verdana" w:cstheme="minorHAnsi"/>
                <w:sz w:val="20"/>
              </w:rPr>
              <w:t xml:space="preserve"> and caregivers</w:t>
            </w:r>
            <w:r w:rsidR="00F76F51">
              <w:rPr>
                <w:rFonts w:ascii="Verdana" w:eastAsiaTheme="minorEastAsia" w:hAnsi="Verdana" w:cstheme="minorHAnsi"/>
                <w:sz w:val="20"/>
              </w:rPr>
              <w:t xml:space="preserve"> </w:t>
            </w:r>
            <w:r w:rsidR="00F76F51" w:rsidRPr="003708FA">
              <w:rPr>
                <w:rFonts w:ascii="Verdana" w:eastAsiaTheme="minorEastAsia" w:hAnsi="Verdana" w:cstheme="minorHAnsi"/>
                <w:sz w:val="20"/>
              </w:rPr>
              <w:t xml:space="preserve">may not want to </w:t>
            </w:r>
            <w:r w:rsidR="00F76F51">
              <w:rPr>
                <w:rFonts w:ascii="Verdana" w:eastAsiaTheme="minorEastAsia" w:hAnsi="Verdana" w:cstheme="minorHAnsi"/>
                <w:sz w:val="20"/>
              </w:rPr>
              <w:t>come</w:t>
            </w:r>
            <w:r w:rsidR="00F76F51" w:rsidRPr="003708FA">
              <w:rPr>
                <w:rFonts w:ascii="Verdana" w:eastAsiaTheme="minorEastAsia" w:hAnsi="Verdana" w:cstheme="minorHAnsi"/>
                <w:sz w:val="20"/>
              </w:rPr>
              <w:t xml:space="preserve"> to the attention of </w:t>
            </w:r>
            <w:r w:rsidR="00520AE2">
              <w:rPr>
                <w:rFonts w:ascii="Verdana" w:hAnsi="Verdana"/>
                <w:sz w:val="20"/>
              </w:rPr>
              <w:t>the new Ministry</w:t>
            </w:r>
            <w:r w:rsidR="00F76F51" w:rsidRPr="003708FA">
              <w:rPr>
                <w:rFonts w:ascii="Verdana" w:eastAsiaTheme="minorEastAsia" w:hAnsi="Verdana" w:cstheme="minorHAnsi"/>
                <w:sz w:val="20"/>
              </w:rPr>
              <w:t>.</w:t>
            </w:r>
            <w:r w:rsidR="00F76F51">
              <w:rPr>
                <w:rFonts w:ascii="Verdana" w:eastAsiaTheme="minorEastAsia" w:hAnsi="Verdana" w:cstheme="minorHAnsi"/>
                <w:sz w:val="20"/>
              </w:rPr>
              <w:t xml:space="preserve">  </w:t>
            </w:r>
            <w:r w:rsidRPr="003708FA">
              <w:rPr>
                <w:rFonts w:ascii="Verdana" w:eastAsiaTheme="minorEastAsia" w:hAnsi="Verdana" w:cstheme="minorHAnsi"/>
                <w:sz w:val="20"/>
              </w:rPr>
              <w:t xml:space="preserve"> </w:t>
            </w:r>
          </w:p>
        </w:tc>
        <w:tc>
          <w:tcPr>
            <w:tcW w:w="1155" w:type="pct"/>
          </w:tcPr>
          <w:p w:rsidR="00B2502F" w:rsidRPr="003708FA" w:rsidRDefault="00445FDC" w:rsidP="00566005">
            <w:pPr>
              <w:pStyle w:val="ListParagraph"/>
              <w:numPr>
                <w:ilvl w:val="0"/>
                <w:numId w:val="7"/>
              </w:numPr>
              <w:spacing w:after="120" w:line="288"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ascii="Verdana" w:eastAsiaTheme="minorEastAsia" w:hAnsi="Verdana" w:cstheme="minorHAnsi"/>
                <w:sz w:val="20"/>
              </w:rPr>
            </w:pPr>
            <w:r>
              <w:rPr>
                <w:rFonts w:ascii="Verdana" w:hAnsi="Verdana" w:cstheme="minorHAnsi"/>
                <w:i/>
                <w:sz w:val="20"/>
              </w:rPr>
              <w:t>Practicality</w:t>
            </w:r>
            <w:r w:rsidR="00B2502F" w:rsidRPr="003708FA">
              <w:rPr>
                <w:rFonts w:ascii="Verdana" w:hAnsi="Verdana" w:cstheme="minorHAnsi"/>
                <w:i/>
                <w:sz w:val="20"/>
              </w:rPr>
              <w:t xml:space="preserve"> </w:t>
            </w:r>
            <w:r w:rsidR="00173C6A">
              <w:rPr>
                <w:rFonts w:ascii="Verdana" w:hAnsi="Verdana" w:cstheme="minorHAnsi"/>
                <w:i/>
                <w:sz w:val="20"/>
              </w:rPr>
              <w:t>-</w:t>
            </w:r>
            <w:r w:rsidR="00B2502F" w:rsidRPr="003708FA">
              <w:rPr>
                <w:rFonts w:ascii="Verdana" w:hAnsi="Verdana" w:cstheme="minorHAnsi"/>
                <w:i/>
                <w:sz w:val="20"/>
              </w:rPr>
              <w:t xml:space="preserve"> </w:t>
            </w:r>
            <w:r w:rsidR="00B2502F" w:rsidRPr="003708FA">
              <w:rPr>
                <w:rFonts w:ascii="Verdana" w:hAnsi="Verdana" w:cstheme="minorHAnsi"/>
                <w:sz w:val="20"/>
              </w:rPr>
              <w:t>One agency being responsible for financial assistance for all vulnerable children and their families.</w:t>
            </w:r>
            <w:r w:rsidR="00B2502F" w:rsidRPr="003708FA">
              <w:rPr>
                <w:rFonts w:ascii="Verdana" w:hAnsi="Verdana" w:cstheme="minorHAnsi"/>
                <w:i/>
                <w:sz w:val="20"/>
              </w:rPr>
              <w:t xml:space="preserve"> </w:t>
            </w:r>
          </w:p>
          <w:p w:rsidR="00B2502F" w:rsidRPr="003708FA" w:rsidRDefault="00B2502F" w:rsidP="00173C6A">
            <w:pPr>
              <w:pStyle w:val="ListParagraph"/>
              <w:numPr>
                <w:ilvl w:val="0"/>
                <w:numId w:val="7"/>
              </w:numPr>
              <w:spacing w:after="120" w:line="288"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ascii="Verdana" w:hAnsi="Verdana" w:cstheme="minorHAnsi"/>
                <w:i/>
                <w:sz w:val="20"/>
              </w:rPr>
            </w:pPr>
            <w:r w:rsidRPr="003708FA">
              <w:rPr>
                <w:rFonts w:ascii="Verdana" w:hAnsi="Verdana" w:cstheme="minorHAnsi"/>
                <w:i/>
                <w:sz w:val="20"/>
              </w:rPr>
              <w:t>Likely effectiveness</w:t>
            </w:r>
            <w:r w:rsidRPr="003708FA">
              <w:rPr>
                <w:rFonts w:ascii="Verdana" w:hAnsi="Verdana" w:cstheme="minorHAnsi"/>
                <w:b/>
                <w:sz w:val="20"/>
              </w:rPr>
              <w:t xml:space="preserve"> </w:t>
            </w:r>
            <w:r w:rsidR="00173C6A">
              <w:rPr>
                <w:rFonts w:ascii="Verdana" w:hAnsi="Verdana" w:cstheme="minorHAnsi"/>
                <w:b/>
                <w:sz w:val="20"/>
              </w:rPr>
              <w:t>-</w:t>
            </w:r>
            <w:r w:rsidRPr="003708FA">
              <w:rPr>
                <w:rFonts w:ascii="Verdana" w:hAnsi="Verdana" w:cstheme="minorHAnsi"/>
                <w:b/>
                <w:sz w:val="20"/>
              </w:rPr>
              <w:t xml:space="preserve"> </w:t>
            </w:r>
            <w:r w:rsidRPr="003708FA">
              <w:rPr>
                <w:rFonts w:ascii="Verdana" w:hAnsi="Verdana" w:cstheme="minorHAnsi"/>
                <w:sz w:val="20"/>
              </w:rPr>
              <w:t xml:space="preserve">Would support carers </w:t>
            </w:r>
            <w:r w:rsidRPr="003708FA">
              <w:rPr>
                <w:rFonts w:ascii="Verdana" w:hAnsi="Verdana" w:cstheme="minorHAnsi"/>
                <w:sz w:val="20"/>
                <w:lang w:val="en-NZ"/>
              </w:rPr>
              <w:t>to do the best for the child and provide a stable and loving home</w:t>
            </w:r>
            <w:r w:rsidRPr="003708FA">
              <w:rPr>
                <w:rFonts w:ascii="Verdana" w:hAnsi="Verdana" w:cstheme="minorHAnsi"/>
                <w:sz w:val="20"/>
              </w:rPr>
              <w:t>.</w:t>
            </w:r>
          </w:p>
        </w:tc>
        <w:tc>
          <w:tcPr>
            <w:tcW w:w="1444" w:type="pct"/>
          </w:tcPr>
          <w:p w:rsidR="00B2502F" w:rsidRDefault="00B2502F" w:rsidP="00A37AA5">
            <w:pPr>
              <w:pStyle w:val="ListParagraph"/>
              <w:numPr>
                <w:ilvl w:val="0"/>
                <w:numId w:val="7"/>
              </w:numPr>
              <w:spacing w:after="120" w:line="288"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ascii="Verdana" w:hAnsi="Verdana" w:cstheme="minorHAnsi"/>
                <w:sz w:val="20"/>
              </w:rPr>
            </w:pPr>
            <w:r w:rsidRPr="003708FA">
              <w:rPr>
                <w:rFonts w:ascii="Verdana" w:hAnsi="Verdana"/>
                <w:i/>
                <w:sz w:val="20"/>
              </w:rPr>
              <w:t xml:space="preserve">Fiscal and operational impact - </w:t>
            </w:r>
            <w:r w:rsidR="00F76F51" w:rsidRPr="00F76F51">
              <w:rPr>
                <w:rFonts w:ascii="Verdana" w:hAnsi="Verdana"/>
                <w:sz w:val="20"/>
              </w:rPr>
              <w:t>This option would come with s</w:t>
            </w:r>
            <w:r w:rsidRPr="00F76F51">
              <w:rPr>
                <w:rFonts w:ascii="Verdana" w:hAnsi="Verdana" w:cstheme="minorHAnsi"/>
                <w:sz w:val="20"/>
              </w:rPr>
              <w:t>ubstantial administration costs</w:t>
            </w:r>
            <w:r w:rsidR="00F76F51">
              <w:rPr>
                <w:rFonts w:ascii="Verdana" w:hAnsi="Verdana" w:cstheme="minorHAnsi"/>
                <w:sz w:val="20"/>
              </w:rPr>
              <w:t xml:space="preserve"> and</w:t>
            </w:r>
            <w:r w:rsidRPr="00F76F51">
              <w:rPr>
                <w:rFonts w:ascii="Verdana" w:hAnsi="Verdana" w:cstheme="minorHAnsi"/>
                <w:sz w:val="20"/>
              </w:rPr>
              <w:t xml:space="preserve"> IT costs, although </w:t>
            </w:r>
            <w:r w:rsidR="00F76F51">
              <w:rPr>
                <w:rFonts w:ascii="Verdana" w:hAnsi="Verdana" w:cstheme="minorHAnsi"/>
                <w:sz w:val="20"/>
              </w:rPr>
              <w:t>one mitigation for this would be to establish a</w:t>
            </w:r>
            <w:r w:rsidRPr="00F76F51">
              <w:rPr>
                <w:rFonts w:ascii="Verdana" w:hAnsi="Verdana" w:cstheme="minorHAnsi"/>
                <w:sz w:val="20"/>
              </w:rPr>
              <w:t xml:space="preserve"> service level agreement and </w:t>
            </w:r>
            <w:r w:rsidR="00BF0A30" w:rsidRPr="00F76F51">
              <w:rPr>
                <w:rFonts w:ascii="Verdana" w:hAnsi="Verdana" w:cstheme="minorHAnsi"/>
                <w:sz w:val="20"/>
              </w:rPr>
              <w:t>the Ministry</w:t>
            </w:r>
            <w:r w:rsidR="00F76F51">
              <w:rPr>
                <w:rFonts w:ascii="Verdana" w:hAnsi="Verdana" w:cstheme="minorHAnsi"/>
                <w:sz w:val="20"/>
              </w:rPr>
              <w:t xml:space="preserve"> of Social Development</w:t>
            </w:r>
            <w:r w:rsidRPr="00F76F51">
              <w:rPr>
                <w:rFonts w:ascii="Verdana" w:hAnsi="Verdana" w:cstheme="minorHAnsi"/>
                <w:sz w:val="20"/>
              </w:rPr>
              <w:t xml:space="preserve"> could continue the payment function.</w:t>
            </w:r>
            <w:r w:rsidRPr="003708FA">
              <w:rPr>
                <w:rFonts w:ascii="Verdana" w:hAnsi="Verdana" w:cstheme="minorHAnsi"/>
                <w:sz w:val="20"/>
              </w:rPr>
              <w:t xml:space="preserve"> </w:t>
            </w:r>
          </w:p>
          <w:p w:rsidR="00A37AA5" w:rsidRPr="003708FA" w:rsidRDefault="00A37AA5" w:rsidP="00A37AA5">
            <w:pPr>
              <w:pStyle w:val="ListParagraph"/>
              <w:numPr>
                <w:ilvl w:val="0"/>
                <w:numId w:val="7"/>
              </w:numPr>
              <w:spacing w:after="120" w:line="288"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ascii="Verdana" w:hAnsi="Verdana" w:cstheme="minorHAnsi"/>
                <w:sz w:val="20"/>
              </w:rPr>
            </w:pPr>
            <w:r w:rsidRPr="00B44B61">
              <w:rPr>
                <w:rFonts w:ascii="Verdana" w:eastAsiaTheme="minorEastAsia" w:hAnsi="Verdana" w:cstheme="minorHAnsi"/>
                <w:i/>
                <w:sz w:val="20"/>
              </w:rPr>
              <w:t>Likely effectiveness</w:t>
            </w:r>
            <w:r>
              <w:rPr>
                <w:rFonts w:ascii="Verdana" w:eastAsiaTheme="minorEastAsia" w:hAnsi="Verdana" w:cstheme="minorHAnsi"/>
                <w:i/>
                <w:sz w:val="20"/>
              </w:rPr>
              <w:t xml:space="preserve"> - </w:t>
            </w:r>
            <w:r>
              <w:rPr>
                <w:rFonts w:ascii="Verdana" w:eastAsiaTheme="minorEastAsia" w:hAnsi="Verdana" w:cstheme="minorHAnsi"/>
                <w:sz w:val="20"/>
              </w:rPr>
              <w:t xml:space="preserve">Current and future OB and UCB children and their caregivers </w:t>
            </w:r>
            <w:r w:rsidRPr="003708FA">
              <w:rPr>
                <w:rFonts w:ascii="Verdana" w:eastAsiaTheme="minorEastAsia" w:hAnsi="Verdana" w:cstheme="minorHAnsi"/>
                <w:sz w:val="20"/>
              </w:rPr>
              <w:t xml:space="preserve">may not want to </w:t>
            </w:r>
            <w:r>
              <w:rPr>
                <w:rFonts w:ascii="Verdana" w:eastAsiaTheme="minorEastAsia" w:hAnsi="Verdana" w:cstheme="minorHAnsi"/>
                <w:sz w:val="20"/>
              </w:rPr>
              <w:t>come</w:t>
            </w:r>
            <w:r w:rsidRPr="003708FA">
              <w:rPr>
                <w:rFonts w:ascii="Verdana" w:eastAsiaTheme="minorEastAsia" w:hAnsi="Verdana" w:cstheme="minorHAnsi"/>
                <w:sz w:val="20"/>
              </w:rPr>
              <w:t xml:space="preserve"> to the attention of </w:t>
            </w:r>
            <w:r w:rsidR="00520AE2">
              <w:rPr>
                <w:rFonts w:ascii="Verdana" w:hAnsi="Verdana"/>
                <w:sz w:val="20"/>
              </w:rPr>
              <w:t xml:space="preserve">the new Ministry </w:t>
            </w:r>
            <w:r>
              <w:rPr>
                <w:rFonts w:ascii="Verdana" w:eastAsiaTheme="minorEastAsia" w:hAnsi="Verdana" w:cstheme="minorHAnsi"/>
                <w:sz w:val="20"/>
              </w:rPr>
              <w:t>and could go without financial assistance</w:t>
            </w:r>
            <w:r w:rsidRPr="003708FA">
              <w:rPr>
                <w:rFonts w:ascii="Verdana" w:eastAsiaTheme="minorEastAsia" w:hAnsi="Verdana" w:cstheme="minorHAnsi"/>
                <w:sz w:val="20"/>
              </w:rPr>
              <w:t>.</w:t>
            </w:r>
            <w:r>
              <w:rPr>
                <w:rFonts w:ascii="Verdana" w:eastAsiaTheme="minorEastAsia" w:hAnsi="Verdana" w:cstheme="minorHAnsi"/>
                <w:sz w:val="20"/>
              </w:rPr>
              <w:t xml:space="preserve">  </w:t>
            </w:r>
            <w:r w:rsidRPr="003708FA">
              <w:rPr>
                <w:rFonts w:ascii="Verdana" w:eastAsiaTheme="minorEastAsia" w:hAnsi="Verdana" w:cstheme="minorHAnsi"/>
                <w:sz w:val="20"/>
              </w:rPr>
              <w:t xml:space="preserve"> </w:t>
            </w:r>
          </w:p>
          <w:p w:rsidR="00B2502F" w:rsidRPr="003708FA" w:rsidRDefault="00B2502F" w:rsidP="00566005">
            <w:pPr>
              <w:pStyle w:val="ListParagraph"/>
              <w:spacing w:after="120" w:line="288" w:lineRule="auto"/>
              <w:ind w:left="360"/>
              <w:cnfStyle w:val="000000100000" w:firstRow="0" w:lastRow="0" w:firstColumn="0" w:lastColumn="0" w:oddVBand="0" w:evenVBand="0" w:oddHBand="1" w:evenHBand="0" w:firstRowFirstColumn="0" w:firstRowLastColumn="0" w:lastRowFirstColumn="0" w:lastRowLastColumn="0"/>
              <w:rPr>
                <w:rFonts w:ascii="Verdana" w:hAnsi="Verdana" w:cstheme="minorHAnsi"/>
                <w:sz w:val="20"/>
              </w:rPr>
            </w:pPr>
          </w:p>
        </w:tc>
      </w:tr>
      <w:tr w:rsidR="00B2502F" w:rsidRPr="003708FA" w:rsidTr="006A5768">
        <w:trPr>
          <w:trHeight w:val="2973"/>
        </w:trPr>
        <w:tc>
          <w:tcPr>
            <w:cnfStyle w:val="001000000000" w:firstRow="0" w:lastRow="0" w:firstColumn="1" w:lastColumn="0" w:oddVBand="0" w:evenVBand="0" w:oddHBand="0" w:evenHBand="0" w:firstRowFirstColumn="0" w:firstRowLastColumn="0" w:lastRowFirstColumn="0" w:lastRowLastColumn="0"/>
            <w:tcW w:w="652" w:type="pct"/>
          </w:tcPr>
          <w:p w:rsidR="00B2502F" w:rsidRDefault="00B2502F" w:rsidP="00F16A6C">
            <w:pPr>
              <w:rPr>
                <w:rFonts w:ascii="Verdana" w:hAnsi="Verdana" w:cstheme="minorHAnsi"/>
                <w:iCs/>
                <w:sz w:val="20"/>
              </w:rPr>
            </w:pPr>
            <w:r w:rsidRPr="003708FA">
              <w:rPr>
                <w:rFonts w:ascii="Verdana" w:hAnsi="Verdana" w:cstheme="minorHAnsi"/>
                <w:iCs/>
                <w:sz w:val="20"/>
                <w:lang w:val="en-NZ"/>
              </w:rPr>
              <w:lastRenderedPageBreak/>
              <w:t xml:space="preserve">Option 4. </w:t>
            </w:r>
            <w:r w:rsidRPr="003708FA">
              <w:rPr>
                <w:rFonts w:ascii="Verdana" w:hAnsi="Verdana" w:cstheme="minorHAnsi"/>
                <w:iCs/>
                <w:sz w:val="20"/>
              </w:rPr>
              <w:t xml:space="preserve">Introduce a purpose statement into the CYPF Act that financial assistance is to meet the </w:t>
            </w:r>
            <w:r w:rsidR="00386D69">
              <w:rPr>
                <w:rFonts w:ascii="Verdana" w:hAnsi="Verdana" w:cstheme="minorHAnsi"/>
                <w:iCs/>
                <w:sz w:val="20"/>
              </w:rPr>
              <w:t xml:space="preserve">reasonable </w:t>
            </w:r>
            <w:r w:rsidRPr="003708FA">
              <w:rPr>
                <w:rFonts w:ascii="Verdana" w:hAnsi="Verdana" w:cstheme="minorHAnsi"/>
                <w:iCs/>
                <w:sz w:val="20"/>
              </w:rPr>
              <w:t>needs of the child</w:t>
            </w:r>
            <w:r>
              <w:rPr>
                <w:rFonts w:ascii="Verdana" w:hAnsi="Verdana" w:cstheme="minorHAnsi"/>
                <w:iCs/>
                <w:sz w:val="20"/>
              </w:rPr>
              <w:t xml:space="preserve"> or young person</w:t>
            </w:r>
          </w:p>
          <w:p w:rsidR="00445FDC" w:rsidRPr="00445FDC" w:rsidRDefault="00445FDC" w:rsidP="00445FDC">
            <w:pPr>
              <w:rPr>
                <w:rFonts w:ascii="Verdana" w:hAnsi="Verdana" w:cstheme="minorHAnsi"/>
                <w:iCs/>
                <w:sz w:val="20"/>
                <w:lang w:val="en-NZ"/>
              </w:rPr>
            </w:pPr>
            <w:r w:rsidRPr="00445FDC">
              <w:rPr>
                <w:rFonts w:ascii="Verdana" w:hAnsi="Verdana" w:cstheme="minorHAnsi"/>
                <w:iCs/>
                <w:sz w:val="20"/>
                <w:lang w:val="en-NZ"/>
              </w:rPr>
              <w:t>(regulatory option)</w:t>
            </w:r>
          </w:p>
          <w:p w:rsidR="00445FDC" w:rsidRPr="003708FA" w:rsidRDefault="00445FDC" w:rsidP="00445FDC">
            <w:pPr>
              <w:rPr>
                <w:rFonts w:ascii="Verdana" w:hAnsi="Verdana" w:cstheme="minorHAnsi"/>
                <w:sz w:val="20"/>
                <w:lang w:val="en-NZ"/>
              </w:rPr>
            </w:pPr>
            <w:r w:rsidRPr="00445FDC">
              <w:rPr>
                <w:rFonts w:ascii="Verdana" w:hAnsi="Verdana" w:cstheme="minorHAnsi"/>
                <w:iCs/>
                <w:sz w:val="20"/>
                <w:lang w:val="en-NZ"/>
              </w:rPr>
              <w:t>Preferred option</w:t>
            </w:r>
          </w:p>
        </w:tc>
        <w:tc>
          <w:tcPr>
            <w:tcW w:w="957" w:type="pct"/>
          </w:tcPr>
          <w:p w:rsidR="00B2502F" w:rsidRPr="003708FA" w:rsidRDefault="00B2502F" w:rsidP="00747CB1">
            <w:pPr>
              <w:tabs>
                <w:tab w:val="left" w:pos="1206"/>
              </w:tabs>
              <w:cnfStyle w:val="000000000000" w:firstRow="0" w:lastRow="0" w:firstColumn="0" w:lastColumn="0" w:oddVBand="0" w:evenVBand="0" w:oddHBand="0" w:evenHBand="0" w:firstRowFirstColumn="0" w:firstRowLastColumn="0" w:lastRowFirstColumn="0" w:lastRowLastColumn="0"/>
              <w:rPr>
                <w:rFonts w:ascii="Verdana" w:hAnsi="Verdana" w:cstheme="minorHAnsi"/>
                <w:b/>
                <w:bCs/>
                <w:iCs/>
                <w:sz w:val="20"/>
              </w:rPr>
            </w:pPr>
            <w:r w:rsidRPr="003708FA">
              <w:rPr>
                <w:rFonts w:ascii="Verdana" w:hAnsi="Verdana" w:cstheme="minorHAnsi"/>
                <w:bCs/>
                <w:iCs/>
                <w:sz w:val="20"/>
              </w:rPr>
              <w:t xml:space="preserve">This option </w:t>
            </w:r>
            <w:r w:rsidR="00E55BF4">
              <w:rPr>
                <w:rFonts w:ascii="Verdana" w:hAnsi="Verdana" w:cstheme="minorHAnsi"/>
                <w:bCs/>
                <w:iCs/>
                <w:sz w:val="20"/>
              </w:rPr>
              <w:t xml:space="preserve">would </w:t>
            </w:r>
            <w:r w:rsidR="00E55BF4" w:rsidRPr="003708FA">
              <w:rPr>
                <w:rFonts w:ascii="Verdana" w:hAnsi="Verdana" w:cstheme="minorHAnsi"/>
                <w:bCs/>
                <w:iCs/>
                <w:sz w:val="20"/>
              </w:rPr>
              <w:t>provide</w:t>
            </w:r>
            <w:r w:rsidRPr="003708FA">
              <w:rPr>
                <w:rFonts w:ascii="Verdana" w:hAnsi="Verdana" w:cstheme="minorHAnsi"/>
                <w:bCs/>
                <w:iCs/>
                <w:sz w:val="20"/>
              </w:rPr>
              <w:t xml:space="preserve"> clarity that financial assistance is to be used to meet the child or young person’s needs. </w:t>
            </w:r>
          </w:p>
          <w:p w:rsidR="00B2502F" w:rsidRPr="003708FA" w:rsidRDefault="00B2502F" w:rsidP="00EC3F3C">
            <w:pPr>
              <w:tabs>
                <w:tab w:val="left" w:pos="1206"/>
              </w:tabs>
              <w:cnfStyle w:val="000000000000" w:firstRow="0" w:lastRow="0" w:firstColumn="0" w:lastColumn="0" w:oddVBand="0" w:evenVBand="0" w:oddHBand="0" w:evenHBand="0" w:firstRowFirstColumn="0" w:firstRowLastColumn="0" w:lastRowFirstColumn="0" w:lastRowLastColumn="0"/>
              <w:rPr>
                <w:rFonts w:ascii="Verdana" w:hAnsi="Verdana" w:cstheme="minorHAnsi"/>
                <w:sz w:val="20"/>
                <w:lang w:val="en-NZ"/>
              </w:rPr>
            </w:pPr>
            <w:r w:rsidRPr="00E622B9">
              <w:rPr>
                <w:rFonts w:ascii="Verdana" w:eastAsiaTheme="minorEastAsia" w:hAnsi="Verdana" w:cstheme="minorHAnsi"/>
                <w:sz w:val="20"/>
              </w:rPr>
              <w:t xml:space="preserve">The CYPF Act would include a new purpose statement </w:t>
            </w:r>
            <w:r w:rsidRPr="00E622B9">
              <w:rPr>
                <w:rFonts w:ascii="Verdana" w:eastAsiaTheme="minorEastAsia" w:hAnsi="Verdana" w:cstheme="minorHAnsi"/>
                <w:iCs/>
                <w:sz w:val="20"/>
              </w:rPr>
              <w:t>that financial assistance is to meet the needs of the child</w:t>
            </w:r>
            <w:r>
              <w:rPr>
                <w:rFonts w:ascii="Verdana" w:eastAsiaTheme="minorEastAsia" w:hAnsi="Verdana" w:cstheme="minorHAnsi"/>
                <w:iCs/>
                <w:sz w:val="20"/>
              </w:rPr>
              <w:t xml:space="preserve"> or young person</w:t>
            </w:r>
            <w:r w:rsidRPr="00E622B9">
              <w:rPr>
                <w:rFonts w:ascii="Verdana" w:eastAsiaTheme="minorEastAsia" w:hAnsi="Verdana" w:cstheme="minorHAnsi"/>
                <w:iCs/>
                <w:sz w:val="20"/>
              </w:rPr>
              <w:t>.</w:t>
            </w:r>
          </w:p>
        </w:tc>
        <w:tc>
          <w:tcPr>
            <w:tcW w:w="792" w:type="pct"/>
          </w:tcPr>
          <w:p w:rsidR="00B2502F" w:rsidRPr="003708FA" w:rsidRDefault="00B2502F" w:rsidP="00E55BF4">
            <w:pPr>
              <w:pStyle w:val="ListParagraph"/>
              <w:numPr>
                <w:ilvl w:val="0"/>
                <w:numId w:val="7"/>
              </w:numPr>
              <w:spacing w:after="120" w:line="288"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Verdana" w:eastAsiaTheme="minorEastAsia" w:hAnsi="Verdana" w:cstheme="minorHAnsi"/>
                <w:sz w:val="20"/>
              </w:rPr>
            </w:pPr>
            <w:r w:rsidRPr="003708FA">
              <w:rPr>
                <w:rFonts w:ascii="Verdana" w:eastAsiaTheme="minorEastAsia" w:hAnsi="Verdana" w:cstheme="minorHAnsi"/>
                <w:i/>
                <w:sz w:val="20"/>
              </w:rPr>
              <w:t xml:space="preserve">Caregivers and families </w:t>
            </w:r>
            <w:r w:rsidRPr="003708FA">
              <w:rPr>
                <w:rFonts w:ascii="Verdana" w:eastAsiaTheme="minorEastAsia" w:hAnsi="Verdana" w:cstheme="minorHAnsi"/>
                <w:sz w:val="20"/>
              </w:rPr>
              <w:t>w</w:t>
            </w:r>
            <w:r w:rsidR="00E55BF4">
              <w:rPr>
                <w:rFonts w:ascii="Verdana" w:eastAsiaTheme="minorEastAsia" w:hAnsi="Verdana" w:cstheme="minorHAnsi"/>
                <w:sz w:val="20"/>
              </w:rPr>
              <w:t xml:space="preserve">ould </w:t>
            </w:r>
            <w:r w:rsidRPr="003708FA">
              <w:rPr>
                <w:rFonts w:ascii="Verdana" w:eastAsiaTheme="minorEastAsia" w:hAnsi="Verdana" w:cstheme="minorHAnsi"/>
                <w:sz w:val="20"/>
              </w:rPr>
              <w:t>know that payments are for the benefit of the child and that the payment reflects the child’s level of need.</w:t>
            </w:r>
            <w:r w:rsidRPr="003708FA">
              <w:rPr>
                <w:rFonts w:ascii="Verdana" w:eastAsiaTheme="minorEastAsia" w:hAnsi="Verdana" w:cstheme="minorHAnsi"/>
                <w:i/>
                <w:sz w:val="20"/>
              </w:rPr>
              <w:t xml:space="preserve"> </w:t>
            </w:r>
          </w:p>
        </w:tc>
        <w:tc>
          <w:tcPr>
            <w:tcW w:w="1155" w:type="pct"/>
          </w:tcPr>
          <w:p w:rsidR="00B2502F" w:rsidRPr="003708FA" w:rsidRDefault="00B2502F" w:rsidP="00817B42">
            <w:pPr>
              <w:pStyle w:val="ListParagraph"/>
              <w:numPr>
                <w:ilvl w:val="0"/>
                <w:numId w:val="7"/>
              </w:numPr>
              <w:spacing w:after="120" w:line="288"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Verdana" w:hAnsi="Verdana" w:cstheme="minorHAnsi"/>
                <w:b/>
                <w:bCs/>
                <w:iCs/>
                <w:sz w:val="20"/>
              </w:rPr>
            </w:pPr>
            <w:r w:rsidRPr="003708FA">
              <w:rPr>
                <w:rFonts w:ascii="Verdana" w:hAnsi="Verdana" w:cstheme="minorHAnsi"/>
                <w:bCs/>
                <w:i/>
                <w:iCs/>
                <w:sz w:val="20"/>
              </w:rPr>
              <w:t>Likely effectiveness</w:t>
            </w:r>
            <w:r w:rsidRPr="003708FA">
              <w:rPr>
                <w:rFonts w:ascii="Verdana" w:hAnsi="Verdana" w:cstheme="minorHAnsi"/>
                <w:b/>
                <w:bCs/>
                <w:i/>
                <w:iCs/>
                <w:sz w:val="20"/>
              </w:rPr>
              <w:t xml:space="preserve"> </w:t>
            </w:r>
            <w:r w:rsidR="00E55BF4">
              <w:rPr>
                <w:rFonts w:ascii="Verdana" w:hAnsi="Verdana" w:cstheme="minorHAnsi"/>
                <w:b/>
                <w:bCs/>
                <w:i/>
                <w:iCs/>
                <w:sz w:val="20"/>
              </w:rPr>
              <w:t>-</w:t>
            </w:r>
            <w:r w:rsidRPr="003708FA">
              <w:rPr>
                <w:rFonts w:ascii="Verdana" w:hAnsi="Verdana" w:cstheme="minorHAnsi"/>
                <w:b/>
                <w:bCs/>
                <w:i/>
                <w:iCs/>
                <w:sz w:val="20"/>
              </w:rPr>
              <w:t xml:space="preserve"> </w:t>
            </w:r>
            <w:r w:rsidR="00E55BF4">
              <w:rPr>
                <w:rFonts w:ascii="Verdana" w:hAnsi="Verdana" w:cstheme="minorHAnsi"/>
                <w:bCs/>
                <w:iCs/>
                <w:sz w:val="20"/>
              </w:rPr>
              <w:t>This option would</w:t>
            </w:r>
            <w:r w:rsidRPr="003708FA">
              <w:rPr>
                <w:rFonts w:ascii="Verdana" w:hAnsi="Verdana" w:cstheme="minorHAnsi"/>
                <w:bCs/>
                <w:iCs/>
                <w:sz w:val="20"/>
              </w:rPr>
              <w:t xml:space="preserve"> ensure that payments are child</w:t>
            </w:r>
            <w:r w:rsidRPr="003708FA">
              <w:rPr>
                <w:rFonts w:ascii="Verdana" w:hAnsi="Verdana" w:cstheme="minorHAnsi"/>
                <w:sz w:val="20"/>
              </w:rPr>
              <w:t xml:space="preserve">-centred and to reflect the needs of the child. </w:t>
            </w:r>
            <w:r w:rsidRPr="003708FA">
              <w:rPr>
                <w:rFonts w:ascii="Verdana" w:hAnsi="Verdana" w:cstheme="minorHAnsi"/>
                <w:bCs/>
                <w:iCs/>
                <w:sz w:val="20"/>
              </w:rPr>
              <w:t xml:space="preserve">It aligns with the Panel’s final report that said that caregivers were clear that financial support should be aimed at supporting them to meet the needs of the child and not as a salary. </w:t>
            </w:r>
          </w:p>
          <w:p w:rsidR="00B2502F" w:rsidRPr="00E55BF4" w:rsidRDefault="00B2502F" w:rsidP="00E55BF4">
            <w:pPr>
              <w:pStyle w:val="ListParagraph"/>
              <w:numPr>
                <w:ilvl w:val="0"/>
                <w:numId w:val="7"/>
              </w:numPr>
              <w:spacing w:after="120" w:line="288"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Verdana" w:hAnsi="Verdana" w:cstheme="minorHAnsi"/>
                <w:i/>
                <w:sz w:val="20"/>
              </w:rPr>
            </w:pPr>
            <w:r w:rsidRPr="003708FA">
              <w:rPr>
                <w:rFonts w:ascii="Verdana" w:hAnsi="Verdana" w:cstheme="minorHAnsi"/>
                <w:bCs/>
                <w:i/>
                <w:iCs/>
                <w:sz w:val="20"/>
              </w:rPr>
              <w:t>Interaction with other legislation provisions and planned reforms</w:t>
            </w:r>
            <w:r w:rsidRPr="003708FA">
              <w:rPr>
                <w:rFonts w:ascii="Verdana" w:hAnsi="Verdana" w:cstheme="minorHAnsi"/>
                <w:b/>
                <w:bCs/>
                <w:i/>
                <w:iCs/>
                <w:sz w:val="20"/>
              </w:rPr>
              <w:t xml:space="preserve"> </w:t>
            </w:r>
            <w:r w:rsidR="00E55BF4">
              <w:rPr>
                <w:rFonts w:ascii="Verdana" w:hAnsi="Verdana" w:cstheme="minorHAnsi"/>
                <w:b/>
                <w:bCs/>
                <w:i/>
                <w:iCs/>
                <w:sz w:val="20"/>
              </w:rPr>
              <w:t>-</w:t>
            </w:r>
            <w:r w:rsidRPr="003708FA">
              <w:rPr>
                <w:rFonts w:ascii="Verdana" w:hAnsi="Verdana" w:cstheme="minorHAnsi"/>
                <w:b/>
                <w:bCs/>
                <w:i/>
                <w:iCs/>
                <w:sz w:val="20"/>
              </w:rPr>
              <w:t xml:space="preserve"> </w:t>
            </w:r>
            <w:r w:rsidRPr="003708FA">
              <w:rPr>
                <w:rFonts w:ascii="Verdana" w:hAnsi="Verdana" w:cstheme="minorHAnsi"/>
                <w:bCs/>
                <w:iCs/>
                <w:sz w:val="20"/>
              </w:rPr>
              <w:t xml:space="preserve">Aligns with the rewrite of the Social Security Act, which has a similar purpose statement for the newly named Supported Child’s Payment (OB and UCB). </w:t>
            </w:r>
          </w:p>
        </w:tc>
        <w:tc>
          <w:tcPr>
            <w:tcW w:w="1444" w:type="pct"/>
          </w:tcPr>
          <w:p w:rsidR="00B2502F" w:rsidRPr="003708FA" w:rsidRDefault="00B2502F" w:rsidP="00725864">
            <w:pPr>
              <w:pStyle w:val="ListParagraph"/>
              <w:numPr>
                <w:ilvl w:val="0"/>
                <w:numId w:val="7"/>
              </w:numPr>
              <w:spacing w:after="120" w:line="288" w:lineRule="auto"/>
              <w:ind w:left="357" w:hanging="357"/>
              <w:contextualSpacing w:val="0"/>
              <w:cnfStyle w:val="000000000000" w:firstRow="0" w:lastRow="0" w:firstColumn="0" w:lastColumn="0" w:oddVBand="0" w:evenVBand="0" w:oddHBand="0" w:evenHBand="0" w:firstRowFirstColumn="0" w:firstRowLastColumn="0" w:lastRowFirstColumn="0" w:lastRowLastColumn="0"/>
              <w:rPr>
                <w:rFonts w:ascii="Verdana" w:hAnsi="Verdana"/>
                <w:i/>
                <w:sz w:val="20"/>
              </w:rPr>
            </w:pPr>
            <w:r w:rsidRPr="003708FA">
              <w:rPr>
                <w:rFonts w:ascii="Verdana" w:hAnsi="Verdana"/>
                <w:i/>
                <w:sz w:val="20"/>
              </w:rPr>
              <w:t xml:space="preserve">Fiscal and operational impact </w:t>
            </w:r>
            <w:r w:rsidR="00E55BF4">
              <w:rPr>
                <w:rFonts w:ascii="Verdana" w:hAnsi="Verdana"/>
                <w:i/>
                <w:sz w:val="20"/>
              </w:rPr>
              <w:t>-</w:t>
            </w:r>
            <w:r w:rsidRPr="003708FA">
              <w:rPr>
                <w:rFonts w:ascii="Verdana" w:hAnsi="Verdana"/>
                <w:i/>
                <w:sz w:val="20"/>
              </w:rPr>
              <w:t xml:space="preserve"> </w:t>
            </w:r>
            <w:r w:rsidR="00445FDC">
              <w:rPr>
                <w:rFonts w:ascii="Verdana" w:hAnsi="Verdana"/>
                <w:sz w:val="20"/>
              </w:rPr>
              <w:t xml:space="preserve">Could be an operational </w:t>
            </w:r>
            <w:r w:rsidRPr="003708FA">
              <w:rPr>
                <w:rFonts w:ascii="Verdana" w:hAnsi="Verdana"/>
                <w:sz w:val="20"/>
              </w:rPr>
              <w:t xml:space="preserve">risk that </w:t>
            </w:r>
            <w:r w:rsidR="00725864">
              <w:rPr>
                <w:rFonts w:ascii="Verdana" w:hAnsi="Verdana"/>
                <w:sz w:val="20"/>
              </w:rPr>
              <w:t xml:space="preserve">in the future </w:t>
            </w:r>
            <w:r w:rsidR="00520AE2">
              <w:rPr>
                <w:rFonts w:ascii="Verdana" w:hAnsi="Verdana"/>
                <w:sz w:val="20"/>
              </w:rPr>
              <w:t xml:space="preserve">the new Ministry </w:t>
            </w:r>
            <w:r w:rsidR="00725864">
              <w:rPr>
                <w:rFonts w:ascii="Verdana" w:hAnsi="Verdana"/>
                <w:sz w:val="20"/>
              </w:rPr>
              <w:t>may</w:t>
            </w:r>
            <w:r w:rsidRPr="003708FA">
              <w:rPr>
                <w:rFonts w:ascii="Verdana" w:hAnsi="Verdana"/>
                <w:sz w:val="20"/>
              </w:rPr>
              <w:t xml:space="preserve"> want to provide financial assistance </w:t>
            </w:r>
            <w:r w:rsidR="00A37AA5">
              <w:rPr>
                <w:rFonts w:ascii="Verdana" w:hAnsi="Verdana"/>
                <w:sz w:val="20"/>
              </w:rPr>
              <w:t xml:space="preserve">to caregivers </w:t>
            </w:r>
            <w:r w:rsidRPr="003708FA">
              <w:rPr>
                <w:rFonts w:ascii="Verdana" w:hAnsi="Verdana"/>
                <w:sz w:val="20"/>
              </w:rPr>
              <w:t>not for the benefit of the child or young person</w:t>
            </w:r>
            <w:r w:rsidRPr="00725864">
              <w:rPr>
                <w:rFonts w:ascii="Verdana" w:hAnsi="Verdana"/>
                <w:sz w:val="20"/>
              </w:rPr>
              <w:t xml:space="preserve">. </w:t>
            </w:r>
            <w:r w:rsidR="00725864" w:rsidRPr="00725864">
              <w:rPr>
                <w:rFonts w:ascii="Verdana" w:hAnsi="Verdana"/>
                <w:sz w:val="20"/>
              </w:rPr>
              <w:t>However we cannot think of a situation where that would occur.</w:t>
            </w:r>
            <w:r w:rsidR="00725864">
              <w:rPr>
                <w:rFonts w:ascii="Verdana" w:hAnsi="Verdana"/>
                <w:i/>
                <w:sz w:val="20"/>
              </w:rPr>
              <w:t xml:space="preserve"> </w:t>
            </w:r>
          </w:p>
        </w:tc>
      </w:tr>
      <w:tr w:rsidR="00B2502F" w:rsidRPr="003708FA" w:rsidTr="006A5768">
        <w:trPr>
          <w:cnfStyle w:val="000000100000" w:firstRow="0" w:lastRow="0" w:firstColumn="0" w:lastColumn="0" w:oddVBand="0" w:evenVBand="0" w:oddHBand="1" w:evenHBand="0" w:firstRowFirstColumn="0" w:firstRowLastColumn="0" w:lastRowFirstColumn="0" w:lastRowLastColumn="0"/>
          <w:trHeight w:val="2982"/>
        </w:trPr>
        <w:tc>
          <w:tcPr>
            <w:cnfStyle w:val="001000000000" w:firstRow="0" w:lastRow="0" w:firstColumn="1" w:lastColumn="0" w:oddVBand="0" w:evenVBand="0" w:oddHBand="0" w:evenHBand="0" w:firstRowFirstColumn="0" w:firstRowLastColumn="0" w:lastRowFirstColumn="0" w:lastRowLastColumn="0"/>
            <w:tcW w:w="652" w:type="pct"/>
          </w:tcPr>
          <w:p w:rsidR="00B2502F" w:rsidRPr="003708FA" w:rsidRDefault="00B2502F" w:rsidP="00E525C3">
            <w:pPr>
              <w:rPr>
                <w:rFonts w:ascii="Verdana" w:eastAsiaTheme="majorEastAsia" w:hAnsi="Verdana" w:cstheme="minorHAnsi"/>
                <w:bCs w:val="0"/>
                <w:iCs/>
                <w:sz w:val="20"/>
              </w:rPr>
            </w:pPr>
            <w:r w:rsidRPr="003708FA">
              <w:rPr>
                <w:rFonts w:ascii="Verdana" w:eastAsiaTheme="majorEastAsia" w:hAnsi="Verdana" w:cstheme="minorHAnsi"/>
                <w:bCs w:val="0"/>
                <w:iCs/>
                <w:sz w:val="20"/>
              </w:rPr>
              <w:t xml:space="preserve">Option </w:t>
            </w:r>
            <w:r w:rsidR="00771973">
              <w:rPr>
                <w:rFonts w:ascii="Verdana" w:eastAsiaTheme="majorEastAsia" w:hAnsi="Verdana" w:cstheme="minorHAnsi"/>
                <w:bCs w:val="0"/>
                <w:iCs/>
                <w:sz w:val="20"/>
              </w:rPr>
              <w:t>5</w:t>
            </w:r>
            <w:r w:rsidRPr="003708FA">
              <w:rPr>
                <w:rFonts w:ascii="Verdana" w:eastAsiaTheme="majorEastAsia" w:hAnsi="Verdana" w:cstheme="minorHAnsi"/>
                <w:bCs w:val="0"/>
                <w:iCs/>
                <w:sz w:val="20"/>
              </w:rPr>
              <w:t xml:space="preserve">. </w:t>
            </w:r>
            <w:r w:rsidR="00E55BF4" w:rsidRPr="00E55BF4">
              <w:rPr>
                <w:rFonts w:ascii="Verdana" w:eastAsiaTheme="majorEastAsia" w:hAnsi="Verdana" w:cstheme="minorHAnsi"/>
                <w:iCs/>
                <w:sz w:val="20"/>
              </w:rPr>
              <w:t>Introduce an empowering provision in the CYPF Act</w:t>
            </w:r>
            <w:r w:rsidRPr="003708FA">
              <w:rPr>
                <w:rFonts w:ascii="Verdana" w:eastAsiaTheme="majorEastAsia" w:hAnsi="Verdana" w:cstheme="minorHAnsi"/>
                <w:iCs/>
                <w:sz w:val="20"/>
                <w:lang w:val="en-NZ"/>
              </w:rPr>
              <w:t xml:space="preserve"> to </w:t>
            </w:r>
            <w:r w:rsidR="00E55BF4">
              <w:rPr>
                <w:rFonts w:ascii="Verdana" w:eastAsiaTheme="majorEastAsia" w:hAnsi="Verdana" w:cstheme="minorHAnsi"/>
                <w:iCs/>
                <w:sz w:val="20"/>
                <w:lang w:val="en-NZ"/>
              </w:rPr>
              <w:t xml:space="preserve">make regulations that </w:t>
            </w:r>
            <w:r w:rsidRPr="003708FA">
              <w:rPr>
                <w:rFonts w:ascii="Verdana" w:eastAsiaTheme="majorEastAsia" w:hAnsi="Verdana" w:cstheme="minorHAnsi"/>
                <w:iCs/>
                <w:sz w:val="20"/>
                <w:lang w:val="en-NZ"/>
              </w:rPr>
              <w:t>set out the levels and circumstances in which financial assistance should be paid,</w:t>
            </w:r>
            <w:r w:rsidRPr="003708FA" w:rsidDel="00717D2F">
              <w:rPr>
                <w:rFonts w:ascii="Verdana" w:eastAsiaTheme="majorEastAsia" w:hAnsi="Verdana" w:cstheme="minorHAnsi"/>
                <w:iCs/>
                <w:sz w:val="20"/>
                <w:lang w:val="en-NZ"/>
              </w:rPr>
              <w:t xml:space="preserve"> </w:t>
            </w:r>
            <w:r w:rsidRPr="003708FA">
              <w:rPr>
                <w:rFonts w:ascii="Verdana" w:eastAsiaTheme="majorEastAsia" w:hAnsi="Verdana" w:cstheme="minorHAnsi"/>
                <w:iCs/>
                <w:sz w:val="20"/>
              </w:rPr>
              <w:t>including reasonable costs, allowances and higher rates</w:t>
            </w:r>
          </w:p>
          <w:p w:rsidR="00445FDC" w:rsidRPr="00445FDC" w:rsidRDefault="00445FDC" w:rsidP="00445FDC">
            <w:pPr>
              <w:rPr>
                <w:rFonts w:ascii="Verdana" w:hAnsi="Verdana"/>
                <w:sz w:val="20"/>
              </w:rPr>
            </w:pPr>
            <w:r w:rsidRPr="00445FDC">
              <w:rPr>
                <w:rFonts w:ascii="Verdana" w:hAnsi="Verdana"/>
                <w:sz w:val="20"/>
              </w:rPr>
              <w:t>(regulatory option)</w:t>
            </w:r>
          </w:p>
          <w:p w:rsidR="00B2502F" w:rsidRPr="003708FA" w:rsidRDefault="00445FDC" w:rsidP="00445FDC">
            <w:pPr>
              <w:rPr>
                <w:rFonts w:ascii="Verdana" w:hAnsi="Verdana"/>
                <w:sz w:val="20"/>
              </w:rPr>
            </w:pPr>
            <w:r w:rsidRPr="00445FDC">
              <w:rPr>
                <w:rFonts w:ascii="Verdana" w:hAnsi="Verdana"/>
                <w:sz w:val="20"/>
              </w:rPr>
              <w:t>Preferred option</w:t>
            </w:r>
          </w:p>
        </w:tc>
        <w:tc>
          <w:tcPr>
            <w:tcW w:w="957" w:type="pct"/>
          </w:tcPr>
          <w:p w:rsidR="00B2502F" w:rsidRPr="003708FA" w:rsidRDefault="00B2502F" w:rsidP="00FE44DF">
            <w:pPr>
              <w:cnfStyle w:val="000000100000" w:firstRow="0" w:lastRow="0" w:firstColumn="0" w:lastColumn="0" w:oddVBand="0" w:evenVBand="0" w:oddHBand="1" w:evenHBand="0" w:firstRowFirstColumn="0" w:firstRowLastColumn="0" w:lastRowFirstColumn="0" w:lastRowLastColumn="0"/>
              <w:rPr>
                <w:rFonts w:ascii="Verdana" w:hAnsi="Verdana"/>
                <w:sz w:val="20"/>
                <w:highlight w:val="yellow"/>
              </w:rPr>
            </w:pPr>
            <w:r w:rsidRPr="003708FA">
              <w:rPr>
                <w:rFonts w:ascii="Verdana" w:hAnsi="Verdana"/>
                <w:sz w:val="20"/>
              </w:rPr>
              <w:t xml:space="preserve">This option would introduce </w:t>
            </w:r>
            <w:r w:rsidR="00E55BF4" w:rsidRPr="00E55BF4">
              <w:rPr>
                <w:rFonts w:ascii="Verdana" w:hAnsi="Verdana"/>
                <w:sz w:val="20"/>
              </w:rPr>
              <w:t xml:space="preserve">an empowering provision in the CYPF Act to make regulations </w:t>
            </w:r>
            <w:r w:rsidRPr="003708FA">
              <w:rPr>
                <w:rFonts w:ascii="Verdana" w:hAnsi="Verdana"/>
                <w:sz w:val="20"/>
              </w:rPr>
              <w:t>to set out the levels and circumstances in which financial assistance should be paid, including reasonable costs, allowances and higher rates</w:t>
            </w:r>
            <w:r>
              <w:rPr>
                <w:rFonts w:ascii="Verdana" w:hAnsi="Verdana"/>
                <w:sz w:val="20"/>
              </w:rPr>
              <w:t>.</w:t>
            </w:r>
          </w:p>
          <w:p w:rsidR="00B2502F" w:rsidRDefault="00B2502F" w:rsidP="000F5C75">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E622B9">
              <w:rPr>
                <w:rFonts w:ascii="Verdana" w:hAnsi="Verdana"/>
                <w:sz w:val="20"/>
              </w:rPr>
              <w:t>The CYPF Act would</w:t>
            </w:r>
            <w:r w:rsidRPr="00E622B9">
              <w:rPr>
                <w:rFonts w:ascii="Verdana" w:hAnsi="Verdana"/>
                <w:iCs/>
                <w:sz w:val="20"/>
              </w:rPr>
              <w:t xml:space="preserve"> include </w:t>
            </w:r>
            <w:r>
              <w:rPr>
                <w:rFonts w:ascii="Verdana" w:hAnsi="Verdana"/>
                <w:iCs/>
                <w:sz w:val="20"/>
              </w:rPr>
              <w:t xml:space="preserve">a regulation </w:t>
            </w:r>
            <w:r w:rsidRPr="003708FA">
              <w:rPr>
                <w:rFonts w:ascii="Verdana" w:hAnsi="Verdana"/>
                <w:sz w:val="20"/>
              </w:rPr>
              <w:t>making power</w:t>
            </w:r>
            <w:r>
              <w:rPr>
                <w:rFonts w:ascii="Verdana" w:hAnsi="Verdana"/>
                <w:sz w:val="20"/>
              </w:rPr>
              <w:t>.</w:t>
            </w:r>
          </w:p>
          <w:p w:rsidR="007A3CC0" w:rsidRPr="007A3CC0" w:rsidRDefault="007A3CC0" w:rsidP="007A3CC0">
            <w:pPr>
              <w:cnfStyle w:val="000000100000" w:firstRow="0" w:lastRow="0" w:firstColumn="0" w:lastColumn="0" w:oddVBand="0" w:evenVBand="0" w:oddHBand="1" w:evenHBand="0" w:firstRowFirstColumn="0" w:firstRowLastColumn="0" w:lastRowFirstColumn="0" w:lastRowLastColumn="0"/>
              <w:rPr>
                <w:rFonts w:ascii="Verdana" w:hAnsi="Verdana"/>
                <w:sz w:val="20"/>
              </w:rPr>
            </w:pPr>
            <w:r>
              <w:rPr>
                <w:rFonts w:ascii="Verdana" w:hAnsi="Verdana"/>
                <w:bCs/>
                <w:iCs/>
                <w:sz w:val="20"/>
              </w:rPr>
              <w:t>C</w:t>
            </w:r>
            <w:r w:rsidRPr="007A3CC0">
              <w:rPr>
                <w:rFonts w:ascii="Verdana" w:hAnsi="Verdana"/>
                <w:bCs/>
                <w:iCs/>
                <w:sz w:val="20"/>
              </w:rPr>
              <w:t xml:space="preserve">lear and consistent guidelines for use of discretion and higher payments </w:t>
            </w:r>
            <w:r>
              <w:rPr>
                <w:rFonts w:ascii="Verdana" w:hAnsi="Verdana"/>
                <w:bCs/>
                <w:iCs/>
                <w:sz w:val="20"/>
              </w:rPr>
              <w:t xml:space="preserve">would be developed in line with the regulations. </w:t>
            </w:r>
          </w:p>
        </w:tc>
        <w:tc>
          <w:tcPr>
            <w:tcW w:w="792" w:type="pct"/>
          </w:tcPr>
          <w:p w:rsidR="00B2502F" w:rsidRPr="003708FA" w:rsidRDefault="00B2502F" w:rsidP="003708FA">
            <w:pPr>
              <w:pStyle w:val="ListParagraph"/>
              <w:numPr>
                <w:ilvl w:val="0"/>
                <w:numId w:val="7"/>
              </w:numPr>
              <w:spacing w:after="120" w:line="288"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ascii="Verdana" w:hAnsi="Verdana" w:cstheme="minorHAnsi"/>
                <w:sz w:val="20"/>
              </w:rPr>
            </w:pPr>
            <w:r w:rsidRPr="003708FA">
              <w:rPr>
                <w:rFonts w:ascii="Verdana" w:eastAsiaTheme="minorEastAsia" w:hAnsi="Verdana" w:cstheme="minorHAnsi"/>
                <w:i/>
                <w:sz w:val="20"/>
              </w:rPr>
              <w:t>Children and young people</w:t>
            </w:r>
            <w:r w:rsidRPr="003708FA">
              <w:rPr>
                <w:rFonts w:ascii="Verdana" w:eastAsiaTheme="minorEastAsia" w:hAnsi="Verdana" w:cstheme="minorHAnsi"/>
                <w:sz w:val="20"/>
              </w:rPr>
              <w:t xml:space="preserve"> </w:t>
            </w:r>
            <w:r w:rsidR="00E55BF4">
              <w:rPr>
                <w:rFonts w:ascii="Verdana" w:eastAsiaTheme="minorEastAsia" w:hAnsi="Verdana" w:cstheme="minorHAnsi"/>
                <w:sz w:val="20"/>
              </w:rPr>
              <w:t>-</w:t>
            </w:r>
            <w:r w:rsidRPr="003708FA">
              <w:rPr>
                <w:rFonts w:ascii="Verdana" w:hAnsi="Verdana" w:cstheme="minorHAnsi"/>
                <w:sz w:val="20"/>
              </w:rPr>
              <w:t xml:space="preserve"> Children in care w</w:t>
            </w:r>
            <w:r w:rsidR="00E55BF4">
              <w:rPr>
                <w:rFonts w:ascii="Verdana" w:hAnsi="Verdana" w:cstheme="minorHAnsi"/>
                <w:sz w:val="20"/>
              </w:rPr>
              <w:t>ould</w:t>
            </w:r>
            <w:r w:rsidRPr="003708FA">
              <w:rPr>
                <w:rFonts w:ascii="Verdana" w:hAnsi="Verdana" w:cstheme="minorHAnsi"/>
                <w:sz w:val="20"/>
              </w:rPr>
              <w:t xml:space="preserve"> not be disadvantaged as there will be consistency. </w:t>
            </w:r>
          </w:p>
          <w:p w:rsidR="00B2502F" w:rsidRPr="00B44B61" w:rsidRDefault="00B2502F" w:rsidP="003708FA">
            <w:pPr>
              <w:pStyle w:val="ListParagraph"/>
              <w:numPr>
                <w:ilvl w:val="0"/>
                <w:numId w:val="7"/>
              </w:numPr>
              <w:spacing w:after="120" w:line="288"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ascii="Verdana" w:hAnsi="Verdana" w:cstheme="minorHAnsi"/>
                <w:sz w:val="20"/>
              </w:rPr>
            </w:pPr>
            <w:r w:rsidRPr="003708FA">
              <w:rPr>
                <w:rFonts w:ascii="Verdana" w:eastAsiaTheme="minorEastAsia" w:hAnsi="Verdana" w:cstheme="minorHAnsi"/>
                <w:i/>
                <w:sz w:val="20"/>
              </w:rPr>
              <w:t>Stakeholders and caregivers</w:t>
            </w:r>
            <w:r w:rsidRPr="003708FA">
              <w:rPr>
                <w:rFonts w:ascii="Verdana" w:eastAsiaTheme="minorEastAsia" w:hAnsi="Verdana" w:cstheme="minorHAnsi"/>
                <w:sz w:val="20"/>
              </w:rPr>
              <w:t xml:space="preserve"> </w:t>
            </w:r>
            <w:r w:rsidR="00E55BF4">
              <w:rPr>
                <w:rFonts w:ascii="Verdana" w:eastAsiaTheme="minorEastAsia" w:hAnsi="Verdana" w:cstheme="minorHAnsi"/>
                <w:sz w:val="20"/>
              </w:rPr>
              <w:t>-</w:t>
            </w:r>
            <w:r w:rsidRPr="003708FA">
              <w:rPr>
                <w:rFonts w:ascii="Verdana" w:eastAsiaTheme="minorEastAsia" w:hAnsi="Verdana" w:cstheme="minorHAnsi"/>
                <w:sz w:val="20"/>
              </w:rPr>
              <w:t xml:space="preserve"> </w:t>
            </w:r>
            <w:r w:rsidR="00B44B61">
              <w:rPr>
                <w:rFonts w:ascii="Verdana" w:eastAsiaTheme="minorEastAsia" w:hAnsi="Verdana" w:cstheme="minorHAnsi"/>
                <w:sz w:val="20"/>
              </w:rPr>
              <w:t>Would provide</w:t>
            </w:r>
            <w:r w:rsidRPr="003708FA">
              <w:rPr>
                <w:rFonts w:ascii="Verdana" w:eastAsiaTheme="minorEastAsia" w:hAnsi="Verdana" w:cstheme="minorHAnsi"/>
                <w:sz w:val="20"/>
              </w:rPr>
              <w:t xml:space="preserve"> clarity for them about how and why decisions have been made and the rates of payments.</w:t>
            </w:r>
          </w:p>
          <w:p w:rsidR="00B44B61" w:rsidRPr="00B44B61" w:rsidRDefault="00B44B61" w:rsidP="00B44B6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eastAsiaTheme="minorEastAsia" w:hAnsi="Verdana" w:cstheme="minorHAnsi"/>
                <w:i/>
                <w:sz w:val="20"/>
              </w:rPr>
            </w:pPr>
            <w:r w:rsidRPr="00B44B61">
              <w:rPr>
                <w:rFonts w:ascii="Verdana" w:eastAsiaTheme="minorEastAsia" w:hAnsi="Verdana" w:cstheme="minorHAnsi"/>
                <w:i/>
                <w:sz w:val="20"/>
              </w:rPr>
              <w:t xml:space="preserve">Caregivers </w:t>
            </w:r>
            <w:r w:rsidRPr="00B44B61">
              <w:rPr>
                <w:rFonts w:ascii="Verdana" w:eastAsiaTheme="minorEastAsia" w:hAnsi="Verdana" w:cstheme="minorHAnsi"/>
                <w:sz w:val="20"/>
              </w:rPr>
              <w:t>would receive consistent levels of support depending on the needs of the child or young person.</w:t>
            </w:r>
          </w:p>
          <w:p w:rsidR="00B44B61" w:rsidRPr="003708FA" w:rsidRDefault="00B44B61" w:rsidP="00B44B61">
            <w:pPr>
              <w:pStyle w:val="ListParagraph"/>
              <w:spacing w:after="120" w:line="288" w:lineRule="auto"/>
              <w:ind w:left="357"/>
              <w:contextualSpacing w:val="0"/>
              <w:cnfStyle w:val="000000100000" w:firstRow="0" w:lastRow="0" w:firstColumn="0" w:lastColumn="0" w:oddVBand="0" w:evenVBand="0" w:oddHBand="1" w:evenHBand="0" w:firstRowFirstColumn="0" w:firstRowLastColumn="0" w:lastRowFirstColumn="0" w:lastRowLastColumn="0"/>
              <w:rPr>
                <w:rFonts w:ascii="Verdana" w:hAnsi="Verdana" w:cstheme="minorHAnsi"/>
                <w:sz w:val="20"/>
              </w:rPr>
            </w:pPr>
          </w:p>
        </w:tc>
        <w:tc>
          <w:tcPr>
            <w:tcW w:w="1155" w:type="pct"/>
          </w:tcPr>
          <w:p w:rsidR="00B2502F" w:rsidRPr="003708FA" w:rsidRDefault="006A5768" w:rsidP="00F00E9F">
            <w:pPr>
              <w:pStyle w:val="ListParagraph"/>
              <w:numPr>
                <w:ilvl w:val="0"/>
                <w:numId w:val="7"/>
              </w:numPr>
              <w:spacing w:after="120" w:line="288" w:lineRule="auto"/>
              <w:ind w:left="357" w:hanging="357"/>
              <w:contextualSpacing w:val="0"/>
              <w:cnfStyle w:val="000000100000" w:firstRow="0" w:lastRow="0" w:firstColumn="0" w:lastColumn="0" w:oddVBand="0" w:evenVBand="0" w:oddHBand="1" w:evenHBand="0" w:firstRowFirstColumn="0" w:firstRowLastColumn="0" w:lastRowFirstColumn="0" w:lastRowLastColumn="0"/>
              <w:rPr>
                <w:rFonts w:ascii="Verdana" w:hAnsi="Verdana" w:cstheme="minorHAnsi"/>
                <w:sz w:val="20"/>
              </w:rPr>
            </w:pPr>
            <w:r w:rsidRPr="006A5768">
              <w:rPr>
                <w:rFonts w:ascii="Verdana" w:hAnsi="Verdana" w:cstheme="minorHAnsi"/>
                <w:i/>
                <w:sz w:val="20"/>
              </w:rPr>
              <w:t>Likely effectiveness and f</w:t>
            </w:r>
            <w:proofErr w:type="spellStart"/>
            <w:r w:rsidR="00B2502F" w:rsidRPr="006A5768">
              <w:rPr>
                <w:rFonts w:ascii="Verdana" w:eastAsiaTheme="minorEastAsia" w:hAnsi="Verdana" w:cstheme="minorHAnsi"/>
                <w:i/>
                <w:sz w:val="20"/>
                <w:lang w:val="en-US"/>
              </w:rPr>
              <w:t>airness</w:t>
            </w:r>
            <w:proofErr w:type="spellEnd"/>
            <w:r w:rsidR="00B2502F" w:rsidRPr="006A5768">
              <w:rPr>
                <w:rFonts w:ascii="Verdana" w:eastAsiaTheme="minorEastAsia" w:hAnsi="Verdana" w:cstheme="minorHAnsi"/>
                <w:i/>
                <w:sz w:val="20"/>
                <w:lang w:val="en-US"/>
              </w:rPr>
              <w:t xml:space="preserve"> and equity</w:t>
            </w:r>
            <w:r w:rsidR="00B2502F" w:rsidRPr="003708FA">
              <w:rPr>
                <w:rFonts w:ascii="Verdana" w:eastAsiaTheme="minorEastAsia" w:hAnsi="Verdana" w:cstheme="minorHAnsi"/>
                <w:b/>
                <w:sz w:val="20"/>
                <w:lang w:val="en-US"/>
              </w:rPr>
              <w:t xml:space="preserve"> </w:t>
            </w:r>
            <w:r w:rsidR="00B2502F" w:rsidRPr="003708FA">
              <w:rPr>
                <w:rFonts w:ascii="Verdana" w:eastAsiaTheme="minorEastAsia" w:hAnsi="Verdana" w:cstheme="minorHAnsi"/>
                <w:sz w:val="20"/>
                <w:lang w:val="en-US"/>
              </w:rPr>
              <w:t xml:space="preserve">- </w:t>
            </w:r>
            <w:r w:rsidR="00B2502F" w:rsidRPr="003708FA">
              <w:rPr>
                <w:rFonts w:ascii="Verdana" w:hAnsi="Verdana" w:cstheme="minorHAnsi"/>
                <w:sz w:val="20"/>
              </w:rPr>
              <w:t>Establishing a more consistent high needs policy for FCA would provide for a more equitable and transparent system. This option would create consistent provision of support.</w:t>
            </w:r>
          </w:p>
          <w:p w:rsidR="00B2502F" w:rsidRPr="003200B6" w:rsidRDefault="003200B6" w:rsidP="003200B6">
            <w:pPr>
              <w:pStyle w:val="ListParagraph"/>
              <w:numPr>
                <w:ilvl w:val="0"/>
                <w:numId w:val="7"/>
              </w:numPr>
              <w:spacing w:line="288" w:lineRule="auto"/>
              <w:cnfStyle w:val="000000100000" w:firstRow="0" w:lastRow="0" w:firstColumn="0" w:lastColumn="0" w:oddVBand="0" w:evenVBand="0" w:oddHBand="1" w:evenHBand="0" w:firstRowFirstColumn="0" w:firstRowLastColumn="0" w:lastRowFirstColumn="0" w:lastRowLastColumn="0"/>
              <w:rPr>
                <w:rFonts w:ascii="Verdana" w:eastAsiaTheme="minorEastAsia" w:hAnsi="Verdana" w:cstheme="minorHAnsi"/>
                <w:i/>
                <w:sz w:val="20"/>
              </w:rPr>
            </w:pPr>
            <w:r w:rsidRPr="003200B6">
              <w:rPr>
                <w:rFonts w:ascii="Verdana" w:eastAsiaTheme="minorEastAsia" w:hAnsi="Verdana" w:cstheme="minorHAnsi"/>
                <w:i/>
                <w:sz w:val="20"/>
              </w:rPr>
              <w:t xml:space="preserve">Practicality - </w:t>
            </w:r>
            <w:r w:rsidRPr="003200B6">
              <w:rPr>
                <w:rFonts w:ascii="Verdana" w:eastAsiaTheme="minorEastAsia" w:hAnsi="Verdana" w:cstheme="minorHAnsi"/>
                <w:sz w:val="20"/>
              </w:rPr>
              <w:t>Regulations have greater responsiveness and flexibility than primary legislation and is more appropriate to include this level of detail in regulations than primary legislation.</w:t>
            </w:r>
            <w:r>
              <w:rPr>
                <w:rFonts w:ascii="Verdana" w:eastAsiaTheme="minorEastAsia" w:hAnsi="Verdana" w:cstheme="minorHAnsi"/>
                <w:sz w:val="20"/>
              </w:rPr>
              <w:t xml:space="preserve"> </w:t>
            </w:r>
            <w:r w:rsidR="00E55BF4" w:rsidRPr="003200B6">
              <w:rPr>
                <w:rFonts w:ascii="Verdana" w:eastAsiaTheme="minorEastAsia" w:hAnsi="Verdana" w:cstheme="minorHAnsi"/>
                <w:sz w:val="20"/>
                <w:lang w:val="en-NZ"/>
              </w:rPr>
              <w:t>This option would</w:t>
            </w:r>
            <w:r w:rsidR="00B2502F" w:rsidRPr="003200B6">
              <w:rPr>
                <w:rFonts w:ascii="Verdana" w:eastAsiaTheme="minorEastAsia" w:hAnsi="Verdana" w:cstheme="minorHAnsi"/>
                <w:sz w:val="20"/>
                <w:lang w:val="en-NZ"/>
              </w:rPr>
              <w:t xml:space="preserve"> </w:t>
            </w:r>
            <w:r>
              <w:rPr>
                <w:rFonts w:ascii="Verdana" w:eastAsiaTheme="minorEastAsia" w:hAnsi="Verdana" w:cstheme="minorHAnsi"/>
                <w:sz w:val="20"/>
                <w:lang w:val="en-NZ"/>
              </w:rPr>
              <w:t xml:space="preserve">also </w:t>
            </w:r>
            <w:r w:rsidR="00B2502F" w:rsidRPr="003200B6">
              <w:rPr>
                <w:rFonts w:ascii="Verdana" w:eastAsiaTheme="minorEastAsia" w:hAnsi="Verdana" w:cstheme="minorHAnsi"/>
                <w:sz w:val="20"/>
                <w:lang w:val="en-NZ"/>
              </w:rPr>
              <w:t>provide transparency and clarity.</w:t>
            </w:r>
          </w:p>
          <w:p w:rsidR="00B2502F" w:rsidRPr="003708FA" w:rsidRDefault="00B2502F" w:rsidP="00283D13">
            <w:pPr>
              <w:pStyle w:val="ListParagraph"/>
              <w:spacing w:after="120" w:line="288" w:lineRule="auto"/>
              <w:ind w:left="357"/>
              <w:contextualSpacing w:val="0"/>
              <w:cnfStyle w:val="000000100000" w:firstRow="0" w:lastRow="0" w:firstColumn="0" w:lastColumn="0" w:oddVBand="0" w:evenVBand="0" w:oddHBand="1" w:evenHBand="0" w:firstRowFirstColumn="0" w:firstRowLastColumn="0" w:lastRowFirstColumn="0" w:lastRowLastColumn="0"/>
              <w:rPr>
                <w:rFonts w:ascii="Verdana" w:eastAsiaTheme="minorEastAsia" w:hAnsi="Verdana" w:cstheme="minorHAnsi"/>
                <w:i/>
                <w:sz w:val="20"/>
                <w:lang w:val="en-US"/>
              </w:rPr>
            </w:pPr>
          </w:p>
        </w:tc>
        <w:tc>
          <w:tcPr>
            <w:tcW w:w="1444" w:type="pct"/>
          </w:tcPr>
          <w:p w:rsidR="00B2502F" w:rsidRPr="007C6982" w:rsidRDefault="00B2502F" w:rsidP="006A576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7C6982">
              <w:rPr>
                <w:rFonts w:ascii="Verdana" w:hAnsi="Verdana"/>
                <w:i/>
                <w:sz w:val="20"/>
              </w:rPr>
              <w:t xml:space="preserve">Fiscal and operational impact </w:t>
            </w:r>
            <w:r w:rsidR="00E55BF4" w:rsidRPr="007C6982">
              <w:rPr>
                <w:rFonts w:ascii="Verdana" w:hAnsi="Verdana"/>
                <w:i/>
                <w:sz w:val="20"/>
              </w:rPr>
              <w:t xml:space="preserve">- </w:t>
            </w:r>
            <w:r w:rsidRPr="007C6982">
              <w:rPr>
                <w:rFonts w:ascii="Verdana" w:hAnsi="Verdana"/>
                <w:sz w:val="20"/>
              </w:rPr>
              <w:t>Further work needs to be undertaken during development of regulations</w:t>
            </w:r>
            <w:r w:rsidR="006A5768">
              <w:rPr>
                <w:rFonts w:ascii="Verdana" w:hAnsi="Verdana"/>
                <w:sz w:val="20"/>
              </w:rPr>
              <w:t>.</w:t>
            </w:r>
            <w:r w:rsidR="002F2E20" w:rsidRPr="007C6982">
              <w:rPr>
                <w:rFonts w:ascii="Verdana" w:hAnsi="Verdana"/>
                <w:sz w:val="20"/>
              </w:rPr>
              <w:t xml:space="preserve"> </w:t>
            </w:r>
            <w:r w:rsidR="006A5768">
              <w:rPr>
                <w:rFonts w:ascii="Verdana" w:hAnsi="Verdana" w:cstheme="minorHAnsi"/>
                <w:sz w:val="20"/>
              </w:rPr>
              <w:t xml:space="preserve">Amendments to operational practice would need to be made. </w:t>
            </w:r>
            <w:r w:rsidR="006A5768">
              <w:rPr>
                <w:rFonts w:ascii="Verdana" w:hAnsi="Verdana" w:cstheme="minorHAnsi"/>
                <w:i/>
                <w:sz w:val="20"/>
              </w:rPr>
              <w:t xml:space="preserve"> </w:t>
            </w:r>
          </w:p>
        </w:tc>
      </w:tr>
    </w:tbl>
    <w:p w:rsidR="009257C3" w:rsidRDefault="009257C3" w:rsidP="00A82459">
      <w:pPr>
        <w:pStyle w:val="Heading3"/>
        <w:ind w:left="0" w:firstLine="0"/>
        <w:rPr>
          <w:rFonts w:ascii="Verdana" w:hAnsi="Verdana"/>
        </w:rPr>
      </w:pPr>
      <w:bookmarkStart w:id="96" w:name="_Toc244580366"/>
      <w:bookmarkStart w:id="97" w:name="_Toc244587042"/>
      <w:bookmarkStart w:id="98" w:name="_Toc244857276"/>
      <w:bookmarkStart w:id="99" w:name="_Toc244912541"/>
      <w:bookmarkStart w:id="100" w:name="_Toc244916998"/>
      <w:bookmarkStart w:id="101" w:name="_Toc362368107"/>
      <w:bookmarkStart w:id="102" w:name="_Toc362434948"/>
      <w:bookmarkStart w:id="103" w:name="_Toc362589334"/>
      <w:bookmarkStart w:id="104" w:name="_Toc362619034"/>
      <w:bookmarkStart w:id="105" w:name="_Toc362940598"/>
      <w:bookmarkStart w:id="106" w:name="_Toc363047106"/>
    </w:p>
    <w:p w:rsidR="009257C3" w:rsidRDefault="009257C3" w:rsidP="009257C3">
      <w:pPr>
        <w:rPr>
          <w:color w:val="335087"/>
          <w:spacing w:val="20"/>
          <w:w w:val="90"/>
          <w:sz w:val="24"/>
          <w:szCs w:val="22"/>
        </w:rPr>
      </w:pPr>
      <w:r>
        <w:br w:type="page"/>
      </w:r>
    </w:p>
    <w:p w:rsidR="004378E5" w:rsidRPr="00A82459" w:rsidRDefault="00A82459" w:rsidP="00A82459">
      <w:pPr>
        <w:pStyle w:val="Heading3"/>
        <w:ind w:left="0" w:firstLine="0"/>
        <w:rPr>
          <w:rFonts w:ascii="Verdana" w:hAnsi="Verdana"/>
        </w:rPr>
      </w:pPr>
      <w:bookmarkStart w:id="107" w:name="_Toc459975360"/>
      <w:r w:rsidRPr="00A82459">
        <w:rPr>
          <w:rFonts w:ascii="Verdana" w:hAnsi="Verdana"/>
        </w:rPr>
        <w:lastRenderedPageBreak/>
        <w:t>O</w:t>
      </w:r>
      <w:r w:rsidR="004378E5" w:rsidRPr="00A82459">
        <w:rPr>
          <w:rFonts w:ascii="Verdana" w:hAnsi="Verdana"/>
        </w:rPr>
        <w:t xml:space="preserve">ptions: Care and protection </w:t>
      </w:r>
      <w:r w:rsidRPr="00A82459">
        <w:rPr>
          <w:rFonts w:ascii="Verdana" w:hAnsi="Verdana"/>
        </w:rPr>
        <w:t>statutory requirements</w:t>
      </w:r>
      <w:bookmarkEnd w:id="107"/>
      <w:r w:rsidRPr="00A82459">
        <w:rPr>
          <w:rFonts w:ascii="Verdana" w:hAnsi="Verdana"/>
        </w:rPr>
        <w:t xml:space="preserve"> </w:t>
      </w:r>
      <w:r w:rsidR="004378E5" w:rsidRPr="00A82459">
        <w:rPr>
          <w:rFonts w:ascii="Verdana" w:hAnsi="Verdana"/>
        </w:rPr>
        <w:t xml:space="preserve">  </w:t>
      </w:r>
    </w:p>
    <w:p w:rsidR="004378E5" w:rsidRPr="00435715" w:rsidRDefault="004378E5" w:rsidP="004378E5">
      <w:pPr>
        <w:rPr>
          <w:rFonts w:ascii="Verdana" w:hAnsi="Verdana"/>
          <w:b/>
          <w:color w:val="335087"/>
          <w:spacing w:val="20"/>
          <w:w w:val="90"/>
          <w:sz w:val="20"/>
        </w:rPr>
      </w:pPr>
      <w:r w:rsidRPr="00435715">
        <w:rPr>
          <w:rFonts w:ascii="Verdana" w:hAnsi="Verdana"/>
          <w:sz w:val="20"/>
        </w:rPr>
        <w:t xml:space="preserve">The following table identifies and considers the impact of each of the potential non-regulatory and regulatory options for addressing problems with care and protection court processes, specifically that they are complex and do not sufficiently support children, young people, and their families. </w:t>
      </w:r>
    </w:p>
    <w:tbl>
      <w:tblPr>
        <w:tblStyle w:val="LightList-Accent5"/>
        <w:tblW w:w="5000" w:type="pct"/>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800"/>
        <w:gridCol w:w="4111"/>
        <w:gridCol w:w="3686"/>
        <w:gridCol w:w="4678"/>
        <w:gridCol w:w="6203"/>
      </w:tblGrid>
      <w:tr w:rsidR="009257C3" w:rsidRPr="003708FA" w:rsidTr="009257C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52" w:type="pct"/>
            <w:shd w:val="clear" w:color="auto" w:fill="31849B" w:themeFill="accent5" w:themeFillShade="BF"/>
          </w:tcPr>
          <w:p w:rsidR="00A36B04" w:rsidRPr="003708FA" w:rsidRDefault="00A36B04" w:rsidP="004378E5">
            <w:pPr>
              <w:rPr>
                <w:rFonts w:ascii="Verdana" w:hAnsi="Verdana"/>
                <w:bCs w:val="0"/>
                <w:sz w:val="20"/>
              </w:rPr>
            </w:pPr>
            <w:r w:rsidRPr="003708FA">
              <w:rPr>
                <w:rFonts w:ascii="Verdana" w:hAnsi="Verdana"/>
                <w:bCs w:val="0"/>
                <w:sz w:val="20"/>
              </w:rPr>
              <w:t>Option</w:t>
            </w:r>
          </w:p>
        </w:tc>
        <w:tc>
          <w:tcPr>
            <w:tcW w:w="957" w:type="pct"/>
            <w:shd w:val="clear" w:color="auto" w:fill="31849B" w:themeFill="accent5" w:themeFillShade="BF"/>
          </w:tcPr>
          <w:p w:rsidR="00A36B04" w:rsidRPr="003708FA" w:rsidRDefault="00A36B04" w:rsidP="009C1A92">
            <w:pPr>
              <w:cnfStyle w:val="100000000000" w:firstRow="1" w:lastRow="0" w:firstColumn="0" w:lastColumn="0" w:oddVBand="0" w:evenVBand="0" w:oddHBand="0" w:evenHBand="0" w:firstRowFirstColumn="0" w:firstRowLastColumn="0" w:lastRowFirstColumn="0" w:lastRowLastColumn="0"/>
              <w:rPr>
                <w:rFonts w:ascii="Verdana" w:hAnsi="Verdana"/>
                <w:bCs w:val="0"/>
                <w:sz w:val="20"/>
              </w:rPr>
            </w:pPr>
            <w:r w:rsidRPr="003708FA">
              <w:rPr>
                <w:rFonts w:ascii="Verdana" w:hAnsi="Verdana"/>
                <w:bCs w:val="0"/>
                <w:sz w:val="20"/>
              </w:rPr>
              <w:t xml:space="preserve">Features </w:t>
            </w:r>
          </w:p>
        </w:tc>
        <w:tc>
          <w:tcPr>
            <w:tcW w:w="858" w:type="pct"/>
            <w:shd w:val="clear" w:color="auto" w:fill="31849B" w:themeFill="accent5" w:themeFillShade="BF"/>
          </w:tcPr>
          <w:p w:rsidR="00A36B04" w:rsidRPr="003708FA" w:rsidRDefault="00A36B04" w:rsidP="00D127E4">
            <w:pPr>
              <w:cnfStyle w:val="100000000000" w:firstRow="1" w:lastRow="0" w:firstColumn="0" w:lastColumn="0" w:oddVBand="0" w:evenVBand="0" w:oddHBand="0" w:evenHBand="0" w:firstRowFirstColumn="0" w:firstRowLastColumn="0" w:lastRowFirstColumn="0" w:lastRowLastColumn="0"/>
              <w:rPr>
                <w:rFonts w:ascii="Verdana" w:hAnsi="Verdana"/>
                <w:bCs w:val="0"/>
                <w:sz w:val="20"/>
              </w:rPr>
            </w:pPr>
            <w:r>
              <w:rPr>
                <w:rFonts w:ascii="Verdana" w:hAnsi="Verdana"/>
                <w:bCs w:val="0"/>
                <w:sz w:val="20"/>
              </w:rPr>
              <w:t>I</w:t>
            </w:r>
            <w:r w:rsidRPr="003708FA">
              <w:rPr>
                <w:rFonts w:ascii="Verdana" w:hAnsi="Verdana"/>
                <w:bCs w:val="0"/>
                <w:sz w:val="20"/>
              </w:rPr>
              <w:t>mpacts</w:t>
            </w:r>
          </w:p>
        </w:tc>
        <w:tc>
          <w:tcPr>
            <w:tcW w:w="1089" w:type="pct"/>
            <w:shd w:val="clear" w:color="auto" w:fill="31849B" w:themeFill="accent5" w:themeFillShade="BF"/>
          </w:tcPr>
          <w:p w:rsidR="00A36B04" w:rsidRPr="003708FA" w:rsidRDefault="00A36B04" w:rsidP="004378E5">
            <w:pPr>
              <w:cnfStyle w:val="100000000000" w:firstRow="1" w:lastRow="0" w:firstColumn="0" w:lastColumn="0" w:oddVBand="0" w:evenVBand="0" w:oddHBand="0" w:evenHBand="0" w:firstRowFirstColumn="0" w:firstRowLastColumn="0" w:lastRowFirstColumn="0" w:lastRowLastColumn="0"/>
              <w:rPr>
                <w:rFonts w:ascii="Verdana" w:hAnsi="Verdana"/>
                <w:bCs w:val="0"/>
                <w:sz w:val="20"/>
              </w:rPr>
            </w:pPr>
            <w:r w:rsidRPr="003708FA">
              <w:rPr>
                <w:rFonts w:ascii="Verdana" w:hAnsi="Verdana"/>
                <w:bCs w:val="0"/>
                <w:sz w:val="20"/>
              </w:rPr>
              <w:t xml:space="preserve">Benefits </w:t>
            </w:r>
          </w:p>
        </w:tc>
        <w:tc>
          <w:tcPr>
            <w:tcW w:w="1444" w:type="pct"/>
            <w:shd w:val="clear" w:color="auto" w:fill="31849B" w:themeFill="accent5" w:themeFillShade="BF"/>
          </w:tcPr>
          <w:p w:rsidR="00A36B04" w:rsidRPr="003708FA" w:rsidRDefault="00A36B04" w:rsidP="004378E5">
            <w:pPr>
              <w:cnfStyle w:val="100000000000" w:firstRow="1" w:lastRow="0" w:firstColumn="0" w:lastColumn="0" w:oddVBand="0" w:evenVBand="0" w:oddHBand="0" w:evenHBand="0" w:firstRowFirstColumn="0" w:firstRowLastColumn="0" w:lastRowFirstColumn="0" w:lastRowLastColumn="0"/>
              <w:rPr>
                <w:rFonts w:ascii="Verdana" w:hAnsi="Verdana"/>
                <w:bCs w:val="0"/>
                <w:sz w:val="20"/>
              </w:rPr>
            </w:pPr>
            <w:r w:rsidRPr="003708FA">
              <w:rPr>
                <w:rFonts w:ascii="Verdana" w:hAnsi="Verdana"/>
                <w:bCs w:val="0"/>
                <w:sz w:val="20"/>
              </w:rPr>
              <w:t>Issues/Risks</w:t>
            </w:r>
          </w:p>
        </w:tc>
      </w:tr>
      <w:tr w:rsidR="00D27318" w:rsidRPr="003708FA" w:rsidTr="007C6982">
        <w:trPr>
          <w:cnfStyle w:val="000000100000" w:firstRow="0" w:lastRow="0" w:firstColumn="0" w:lastColumn="0" w:oddVBand="0" w:evenVBand="0" w:oddHBand="1" w:evenHBand="0" w:firstRowFirstColumn="0" w:firstRowLastColumn="0" w:lastRowFirstColumn="0" w:lastRowLastColumn="0"/>
          <w:trHeight w:val="1586"/>
        </w:trPr>
        <w:tc>
          <w:tcPr>
            <w:cnfStyle w:val="001000000000" w:firstRow="0" w:lastRow="0" w:firstColumn="1" w:lastColumn="0" w:oddVBand="0" w:evenVBand="0" w:oddHBand="0" w:evenHBand="0" w:firstRowFirstColumn="0" w:firstRowLastColumn="0" w:lastRowFirstColumn="0" w:lastRowLastColumn="0"/>
            <w:tcW w:w="652" w:type="pct"/>
          </w:tcPr>
          <w:p w:rsidR="00A36B04" w:rsidRPr="00D127E4" w:rsidRDefault="00A36B04" w:rsidP="004378E5">
            <w:pPr>
              <w:rPr>
                <w:rFonts w:ascii="Verdana" w:hAnsi="Verdana"/>
                <w:b w:val="0"/>
                <w:bCs w:val="0"/>
                <w:sz w:val="20"/>
              </w:rPr>
            </w:pPr>
            <w:r w:rsidRPr="00D127E4">
              <w:rPr>
                <w:rFonts w:ascii="Verdana" w:hAnsi="Verdana"/>
                <w:b w:val="0"/>
                <w:bCs w:val="0"/>
                <w:sz w:val="20"/>
              </w:rPr>
              <w:t xml:space="preserve">Option 1. </w:t>
            </w:r>
            <w:r w:rsidRPr="00D127E4">
              <w:rPr>
                <w:rFonts w:ascii="Verdana" w:hAnsi="Verdana"/>
                <w:b w:val="0"/>
                <w:bCs w:val="0"/>
                <w:sz w:val="20"/>
                <w:lang w:val="en-NZ"/>
              </w:rPr>
              <w:t>Change operational policy and practice to reduce delays</w:t>
            </w:r>
          </w:p>
          <w:p w:rsidR="00A36B04" w:rsidRPr="003708FA" w:rsidRDefault="00A36B04" w:rsidP="004378E5">
            <w:pPr>
              <w:rPr>
                <w:rFonts w:ascii="Verdana" w:hAnsi="Verdana"/>
                <w:bCs w:val="0"/>
                <w:sz w:val="20"/>
              </w:rPr>
            </w:pPr>
            <w:r w:rsidRPr="00D127E4">
              <w:rPr>
                <w:rFonts w:ascii="Verdana" w:hAnsi="Verdana"/>
                <w:b w:val="0"/>
                <w:bCs w:val="0"/>
                <w:sz w:val="20"/>
              </w:rPr>
              <w:t>(non-regulatory option)</w:t>
            </w:r>
          </w:p>
        </w:tc>
        <w:tc>
          <w:tcPr>
            <w:tcW w:w="957" w:type="pct"/>
          </w:tcPr>
          <w:p w:rsidR="00A36B04" w:rsidRPr="003708FA" w:rsidRDefault="00A36B04" w:rsidP="00381FC2">
            <w:pPr>
              <w:cnfStyle w:val="000000100000" w:firstRow="0" w:lastRow="0" w:firstColumn="0" w:lastColumn="0" w:oddVBand="0" w:evenVBand="0" w:oddHBand="1" w:evenHBand="0" w:firstRowFirstColumn="0" w:firstRowLastColumn="0" w:lastRowFirstColumn="0" w:lastRowLastColumn="0"/>
              <w:rPr>
                <w:rFonts w:ascii="Verdana" w:hAnsi="Verdana"/>
                <w:sz w:val="20"/>
                <w:lang w:val="en-NZ"/>
              </w:rPr>
            </w:pPr>
            <w:r w:rsidRPr="003708FA">
              <w:rPr>
                <w:rFonts w:ascii="Verdana" w:hAnsi="Verdana"/>
                <w:sz w:val="20"/>
                <w:lang w:val="en-NZ"/>
              </w:rPr>
              <w:t xml:space="preserve">This option would change operational policy and practice with the aim of quickening care and protection court processes. </w:t>
            </w:r>
          </w:p>
        </w:tc>
        <w:tc>
          <w:tcPr>
            <w:tcW w:w="858" w:type="pct"/>
          </w:tcPr>
          <w:p w:rsidR="00A36B04" w:rsidRPr="003708FA" w:rsidRDefault="00A36B04" w:rsidP="00B470BD">
            <w:pPr>
              <w:numPr>
                <w:ilvl w:val="0"/>
                <w:numId w:val="7"/>
              </w:numPr>
              <w:spacing w:after="120" w:line="288"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i/>
                <w:sz w:val="20"/>
              </w:rPr>
            </w:pPr>
            <w:r w:rsidRPr="003708FA">
              <w:rPr>
                <w:rFonts w:ascii="Verdana" w:hAnsi="Verdana"/>
                <w:i/>
                <w:sz w:val="20"/>
              </w:rPr>
              <w:t>Children and young people</w:t>
            </w:r>
            <w:r w:rsidRPr="003708FA">
              <w:rPr>
                <w:rFonts w:ascii="Verdana" w:hAnsi="Verdana"/>
                <w:sz w:val="20"/>
              </w:rPr>
              <w:t xml:space="preserve"> </w:t>
            </w:r>
            <w:r w:rsidR="00B470BD">
              <w:rPr>
                <w:rFonts w:ascii="Verdana" w:hAnsi="Verdana"/>
                <w:sz w:val="20"/>
              </w:rPr>
              <w:t>could have their</w:t>
            </w:r>
            <w:r w:rsidRPr="003708FA">
              <w:rPr>
                <w:rFonts w:ascii="Verdana" w:hAnsi="Verdana"/>
                <w:sz w:val="20"/>
              </w:rPr>
              <w:t xml:space="preserve"> plans affirmed</w:t>
            </w:r>
            <w:r w:rsidR="00B470BD">
              <w:rPr>
                <w:rFonts w:ascii="Verdana" w:hAnsi="Verdana"/>
                <w:sz w:val="20"/>
              </w:rPr>
              <w:t xml:space="preserve"> earlier</w:t>
            </w:r>
            <w:r w:rsidRPr="003708FA">
              <w:rPr>
                <w:rFonts w:ascii="Verdana" w:hAnsi="Verdana"/>
                <w:sz w:val="20"/>
              </w:rPr>
              <w:t xml:space="preserve">. </w:t>
            </w:r>
          </w:p>
        </w:tc>
        <w:tc>
          <w:tcPr>
            <w:tcW w:w="1089" w:type="pct"/>
          </w:tcPr>
          <w:p w:rsidR="00A36B04" w:rsidRPr="003708FA" w:rsidRDefault="00673BAA" w:rsidP="004378E5">
            <w:pPr>
              <w:numPr>
                <w:ilvl w:val="0"/>
                <w:numId w:val="7"/>
              </w:numPr>
              <w:spacing w:after="120" w:line="288" w:lineRule="auto"/>
              <w:contextualSpacing/>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673BAA">
              <w:rPr>
                <w:rFonts w:ascii="Verdana" w:hAnsi="Verdana"/>
                <w:i/>
                <w:sz w:val="20"/>
              </w:rPr>
              <w:t xml:space="preserve">Practicality </w:t>
            </w:r>
            <w:r w:rsidR="00A36B04" w:rsidRPr="003708FA">
              <w:rPr>
                <w:rFonts w:ascii="Verdana" w:hAnsi="Verdana"/>
                <w:sz w:val="20"/>
              </w:rPr>
              <w:t xml:space="preserve">- would enable status quo processes to be maintained and limit the cost and risk of associated with systems changes </w:t>
            </w:r>
          </w:p>
        </w:tc>
        <w:tc>
          <w:tcPr>
            <w:tcW w:w="1444" w:type="pct"/>
          </w:tcPr>
          <w:p w:rsidR="00A36B04" w:rsidRPr="003708FA" w:rsidRDefault="00A36B04" w:rsidP="00B470BD">
            <w:pPr>
              <w:numPr>
                <w:ilvl w:val="0"/>
                <w:numId w:val="7"/>
              </w:numPr>
              <w:spacing w:after="120" w:line="288" w:lineRule="auto"/>
              <w:ind w:left="357" w:hanging="357"/>
              <w:cnfStyle w:val="000000100000" w:firstRow="0" w:lastRow="0" w:firstColumn="0" w:lastColumn="0" w:oddVBand="0" w:evenVBand="0" w:oddHBand="1" w:evenHBand="0" w:firstRowFirstColumn="0" w:firstRowLastColumn="0" w:lastRowFirstColumn="0" w:lastRowLastColumn="0"/>
              <w:rPr>
                <w:rFonts w:ascii="Verdana" w:hAnsi="Verdana"/>
                <w:sz w:val="20"/>
                <w:lang w:val="en-NZ"/>
              </w:rPr>
            </w:pPr>
            <w:r w:rsidRPr="003708FA">
              <w:rPr>
                <w:rFonts w:ascii="Verdana" w:hAnsi="Verdana"/>
                <w:i/>
                <w:sz w:val="20"/>
                <w:lang w:val="en-NZ"/>
              </w:rPr>
              <w:t>Likely effectiveness</w:t>
            </w:r>
            <w:r w:rsidRPr="003708FA">
              <w:rPr>
                <w:rFonts w:ascii="Verdana" w:hAnsi="Verdana"/>
                <w:sz w:val="20"/>
                <w:lang w:val="en-NZ"/>
              </w:rPr>
              <w:t xml:space="preserve"> </w:t>
            </w:r>
            <w:r w:rsidR="00B470BD">
              <w:rPr>
                <w:rFonts w:ascii="Verdana" w:hAnsi="Verdana"/>
                <w:sz w:val="20"/>
                <w:lang w:val="en-NZ"/>
              </w:rPr>
              <w:t>-</w:t>
            </w:r>
            <w:r w:rsidRPr="003708FA">
              <w:rPr>
                <w:rFonts w:ascii="Verdana" w:hAnsi="Verdana"/>
                <w:sz w:val="20"/>
                <w:lang w:val="en-NZ"/>
              </w:rPr>
              <w:t xml:space="preserve"> Changes in operational practice might partially improve the speed of care and protection court processes but they would not overcome the procedural complexities inherent in the </w:t>
            </w:r>
            <w:r w:rsidR="00D27318">
              <w:rPr>
                <w:rFonts w:ascii="Verdana" w:hAnsi="Verdana"/>
                <w:sz w:val="20"/>
                <w:lang w:val="en-NZ"/>
              </w:rPr>
              <w:t>CYPF Act</w:t>
            </w:r>
            <w:r w:rsidRPr="003708FA">
              <w:rPr>
                <w:rFonts w:ascii="Verdana" w:hAnsi="Verdana"/>
                <w:sz w:val="20"/>
                <w:lang w:val="en-NZ"/>
              </w:rPr>
              <w:t xml:space="preserve">.  </w:t>
            </w:r>
          </w:p>
        </w:tc>
      </w:tr>
      <w:tr w:rsidR="00D27318" w:rsidRPr="003708FA" w:rsidTr="009257C3">
        <w:trPr>
          <w:trHeight w:val="1428"/>
        </w:trPr>
        <w:tc>
          <w:tcPr>
            <w:cnfStyle w:val="001000000000" w:firstRow="0" w:lastRow="0" w:firstColumn="1" w:lastColumn="0" w:oddVBand="0" w:evenVBand="0" w:oddHBand="0" w:evenHBand="0" w:firstRowFirstColumn="0" w:firstRowLastColumn="0" w:lastRowFirstColumn="0" w:lastRowLastColumn="0"/>
            <w:tcW w:w="652" w:type="pct"/>
          </w:tcPr>
          <w:p w:rsidR="00A36B04" w:rsidRPr="003708FA" w:rsidRDefault="00A36B04" w:rsidP="004378E5">
            <w:pPr>
              <w:rPr>
                <w:rFonts w:ascii="Verdana" w:hAnsi="Verdana"/>
                <w:bCs w:val="0"/>
                <w:sz w:val="20"/>
                <w:lang w:val="en-NZ"/>
              </w:rPr>
            </w:pPr>
            <w:r w:rsidRPr="003708FA">
              <w:rPr>
                <w:rFonts w:ascii="Verdana" w:hAnsi="Verdana"/>
                <w:bCs w:val="0"/>
                <w:sz w:val="20"/>
                <w:lang w:val="en-NZ"/>
              </w:rPr>
              <w:t xml:space="preserve">Option 2. Amend the CYPF Act to reduce the complexity of care and protection Court proceedings </w:t>
            </w:r>
          </w:p>
          <w:p w:rsidR="00A36B04" w:rsidRDefault="00A36B04" w:rsidP="004378E5">
            <w:pPr>
              <w:rPr>
                <w:rFonts w:ascii="Verdana" w:hAnsi="Verdana"/>
                <w:bCs w:val="0"/>
                <w:sz w:val="20"/>
              </w:rPr>
            </w:pPr>
            <w:r w:rsidRPr="003708FA">
              <w:rPr>
                <w:rFonts w:ascii="Verdana" w:hAnsi="Verdana"/>
                <w:bCs w:val="0"/>
                <w:sz w:val="20"/>
              </w:rPr>
              <w:t>(regulatory option)</w:t>
            </w:r>
          </w:p>
          <w:p w:rsidR="00282A32" w:rsidRPr="003708FA" w:rsidRDefault="00282A32" w:rsidP="004378E5">
            <w:pPr>
              <w:rPr>
                <w:rFonts w:ascii="Verdana" w:hAnsi="Verdana"/>
                <w:bCs w:val="0"/>
                <w:sz w:val="20"/>
              </w:rPr>
            </w:pPr>
            <w:r w:rsidRPr="005C20DB">
              <w:rPr>
                <w:rFonts w:ascii="Verdana" w:hAnsi="Verdana"/>
                <w:bCs w:val="0"/>
                <w:sz w:val="20"/>
                <w:lang w:val="en-NZ"/>
              </w:rPr>
              <w:t>Preferred option</w:t>
            </w:r>
          </w:p>
        </w:tc>
        <w:tc>
          <w:tcPr>
            <w:tcW w:w="957" w:type="pct"/>
          </w:tcPr>
          <w:p w:rsidR="00A36B04" w:rsidRPr="00D27318" w:rsidRDefault="00A36B04" w:rsidP="004378E5">
            <w:pPr>
              <w:cnfStyle w:val="000000000000" w:firstRow="0" w:lastRow="0" w:firstColumn="0" w:lastColumn="0" w:oddVBand="0" w:evenVBand="0" w:oddHBand="0" w:evenHBand="0" w:firstRowFirstColumn="0" w:firstRowLastColumn="0" w:lastRowFirstColumn="0" w:lastRowLastColumn="0"/>
              <w:rPr>
                <w:rFonts w:ascii="Verdana" w:hAnsi="Verdana"/>
                <w:sz w:val="20"/>
                <w:lang w:val="en-NZ"/>
              </w:rPr>
            </w:pPr>
            <w:r w:rsidRPr="003708FA">
              <w:rPr>
                <w:rFonts w:ascii="Verdana" w:hAnsi="Verdana"/>
                <w:sz w:val="20"/>
                <w:lang w:val="en-NZ"/>
              </w:rPr>
              <w:t xml:space="preserve">This option creates the ability to use a one stage process for obtaining orders, by removing the requirement for the declaration aspect of the process, and substituting this process with applications for final orders that the </w:t>
            </w:r>
            <w:r w:rsidR="00B470BD">
              <w:rPr>
                <w:rFonts w:ascii="Verdana" w:hAnsi="Verdana"/>
                <w:sz w:val="20"/>
                <w:lang w:val="en-NZ"/>
              </w:rPr>
              <w:t xml:space="preserve">Family </w:t>
            </w:r>
            <w:r w:rsidRPr="003708FA">
              <w:rPr>
                <w:rFonts w:ascii="Verdana" w:hAnsi="Verdana"/>
                <w:sz w:val="20"/>
                <w:lang w:val="en-NZ"/>
              </w:rPr>
              <w:t>Court can make if satisfied that the child is in need of care or protection.</w:t>
            </w:r>
            <w:r w:rsidRPr="000D0A58">
              <w:rPr>
                <w:rFonts w:ascii="Verdana" w:eastAsiaTheme="minorEastAsia" w:hAnsi="Verdana" w:cstheme="minorHAnsi"/>
                <w:sz w:val="20"/>
              </w:rPr>
              <w:t xml:space="preserve"> The CYPF Act would</w:t>
            </w:r>
            <w:r w:rsidRPr="000D0A58">
              <w:rPr>
                <w:rFonts w:ascii="Verdana" w:eastAsiaTheme="minorEastAsia" w:hAnsi="Verdana" w:cstheme="minorHAnsi"/>
                <w:iCs/>
                <w:sz w:val="20"/>
              </w:rPr>
              <w:t xml:space="preserve"> be amended to </w:t>
            </w:r>
            <w:r>
              <w:rPr>
                <w:rFonts w:ascii="Verdana" w:eastAsiaTheme="minorEastAsia" w:hAnsi="Verdana" w:cstheme="minorHAnsi"/>
                <w:iCs/>
                <w:sz w:val="20"/>
              </w:rPr>
              <w:t>allow for a</w:t>
            </w:r>
            <w:r w:rsidRPr="000D0A58">
              <w:rPr>
                <w:rFonts w:ascii="Verdana" w:eastAsiaTheme="minorEastAsia" w:hAnsi="Verdana" w:cstheme="minorHAnsi"/>
                <w:iCs/>
                <w:sz w:val="20"/>
              </w:rPr>
              <w:t xml:space="preserve"> one-stage process.</w:t>
            </w:r>
          </w:p>
        </w:tc>
        <w:tc>
          <w:tcPr>
            <w:tcW w:w="858" w:type="pct"/>
          </w:tcPr>
          <w:p w:rsidR="00A36B04" w:rsidRDefault="00A36B04" w:rsidP="00D27318">
            <w:pPr>
              <w:numPr>
                <w:ilvl w:val="0"/>
                <w:numId w:val="7"/>
              </w:numPr>
              <w:spacing w:after="120"/>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3708FA">
              <w:rPr>
                <w:rFonts w:ascii="Verdana" w:eastAsiaTheme="minorEastAsia" w:hAnsi="Verdana" w:cstheme="minorHAnsi"/>
                <w:i/>
                <w:sz w:val="20"/>
              </w:rPr>
              <w:t xml:space="preserve">Children and young people - </w:t>
            </w:r>
            <w:r w:rsidRPr="003708FA">
              <w:rPr>
                <w:rFonts w:ascii="Verdana" w:hAnsi="Verdana"/>
                <w:sz w:val="20"/>
              </w:rPr>
              <w:t xml:space="preserve">From a child or young person’s perspective and sense of time, this process should not be any longer than it has to be. </w:t>
            </w:r>
          </w:p>
          <w:p w:rsidR="009577ED" w:rsidRPr="00D27318" w:rsidRDefault="009577ED" w:rsidP="00B470BD">
            <w:pPr>
              <w:spacing w:after="120"/>
              <w:cnfStyle w:val="000000000000" w:firstRow="0" w:lastRow="0" w:firstColumn="0" w:lastColumn="0" w:oddVBand="0" w:evenVBand="0" w:oddHBand="0" w:evenHBand="0" w:firstRowFirstColumn="0" w:firstRowLastColumn="0" w:lastRowFirstColumn="0" w:lastRowLastColumn="0"/>
              <w:rPr>
                <w:rFonts w:ascii="Verdana" w:hAnsi="Verdana"/>
                <w:sz w:val="20"/>
              </w:rPr>
            </w:pPr>
          </w:p>
        </w:tc>
        <w:tc>
          <w:tcPr>
            <w:tcW w:w="1089" w:type="pct"/>
          </w:tcPr>
          <w:p w:rsidR="00A36B04" w:rsidRPr="003708FA" w:rsidRDefault="00A36B04" w:rsidP="004378E5">
            <w:pPr>
              <w:numPr>
                <w:ilvl w:val="0"/>
                <w:numId w:val="7"/>
              </w:numPr>
              <w:spacing w:after="120" w:line="288"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20"/>
                <w:lang w:val="en-NZ"/>
              </w:rPr>
            </w:pPr>
            <w:r w:rsidRPr="003708FA">
              <w:rPr>
                <w:rFonts w:ascii="Verdana" w:hAnsi="Verdana"/>
                <w:i/>
                <w:sz w:val="20"/>
                <w:lang w:val="en-NZ"/>
              </w:rPr>
              <w:t>Likely effectiveness</w:t>
            </w:r>
            <w:r w:rsidRPr="003708FA">
              <w:rPr>
                <w:rFonts w:ascii="Verdana" w:hAnsi="Verdana"/>
                <w:sz w:val="20"/>
                <w:lang w:val="en-NZ"/>
              </w:rPr>
              <w:t xml:space="preserve"> </w:t>
            </w:r>
            <w:r w:rsidR="00B470BD">
              <w:rPr>
                <w:rFonts w:ascii="Verdana" w:hAnsi="Verdana"/>
                <w:sz w:val="20"/>
                <w:lang w:val="en-NZ"/>
              </w:rPr>
              <w:t>-</w:t>
            </w:r>
            <w:r w:rsidRPr="003708FA">
              <w:rPr>
                <w:rFonts w:ascii="Verdana" w:hAnsi="Verdana"/>
                <w:sz w:val="20"/>
                <w:lang w:val="en-NZ"/>
              </w:rPr>
              <w:t xml:space="preserve"> </w:t>
            </w:r>
            <w:r w:rsidR="009577ED">
              <w:rPr>
                <w:rFonts w:ascii="Verdana" w:hAnsi="Verdana"/>
                <w:sz w:val="20"/>
                <w:lang w:val="en-NZ"/>
              </w:rPr>
              <w:t>M</w:t>
            </w:r>
            <w:r w:rsidRPr="003708FA">
              <w:rPr>
                <w:rFonts w:ascii="Verdana" w:hAnsi="Verdana"/>
                <w:sz w:val="20"/>
                <w:lang w:val="en-NZ"/>
              </w:rPr>
              <w:t>ay offer a quicker process without limiting the rights of the parents or other people affected by the application</w:t>
            </w:r>
            <w:r w:rsidR="00C67463">
              <w:rPr>
                <w:rFonts w:ascii="Verdana" w:hAnsi="Verdana"/>
                <w:sz w:val="20"/>
                <w:lang w:val="en-NZ"/>
              </w:rPr>
              <w:t xml:space="preserve"> and assist with the aim of </w:t>
            </w:r>
            <w:r w:rsidRPr="003708FA">
              <w:rPr>
                <w:rFonts w:ascii="Verdana" w:hAnsi="Verdana"/>
                <w:sz w:val="20"/>
                <w:lang w:val="en-NZ"/>
              </w:rPr>
              <w:t xml:space="preserve">ensuring that children have the earliest opportunity for a loving and stable family. </w:t>
            </w:r>
          </w:p>
          <w:p w:rsidR="00A36B04" w:rsidRPr="009577ED" w:rsidRDefault="00A36B04" w:rsidP="00D27318">
            <w:pPr>
              <w:numPr>
                <w:ilvl w:val="0"/>
                <w:numId w:val="7"/>
              </w:numPr>
              <w:spacing w:after="120" w:line="288"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20"/>
                <w:lang w:val="en-NZ"/>
              </w:rPr>
            </w:pPr>
            <w:r w:rsidRPr="003708FA">
              <w:rPr>
                <w:rFonts w:ascii="Verdana" w:hAnsi="Verdana"/>
                <w:i/>
                <w:sz w:val="20"/>
              </w:rPr>
              <w:t xml:space="preserve">Fiscal and operational impact </w:t>
            </w:r>
            <w:r w:rsidR="00B470BD">
              <w:rPr>
                <w:rFonts w:ascii="Verdana" w:hAnsi="Verdana"/>
                <w:i/>
                <w:sz w:val="20"/>
              </w:rPr>
              <w:t>-</w:t>
            </w:r>
            <w:r w:rsidRPr="003708FA">
              <w:rPr>
                <w:rFonts w:ascii="Verdana" w:hAnsi="Verdana"/>
                <w:i/>
                <w:sz w:val="20"/>
              </w:rPr>
              <w:t xml:space="preserve"> </w:t>
            </w:r>
            <w:r w:rsidR="00D27318">
              <w:rPr>
                <w:rFonts w:ascii="Verdana" w:hAnsi="Verdana"/>
                <w:sz w:val="20"/>
              </w:rPr>
              <w:t xml:space="preserve">This option </w:t>
            </w:r>
            <w:r w:rsidRPr="003708FA">
              <w:rPr>
                <w:rFonts w:ascii="Verdana" w:hAnsi="Verdana"/>
                <w:sz w:val="20"/>
              </w:rPr>
              <w:t>just allows a shorter process to occur rather than requiring a two-step process when there only needs to be one</w:t>
            </w:r>
            <w:r w:rsidR="006A5768">
              <w:rPr>
                <w:rFonts w:ascii="Verdana" w:hAnsi="Verdana"/>
                <w:sz w:val="20"/>
              </w:rPr>
              <w:t xml:space="preserve"> so</w:t>
            </w:r>
            <w:r w:rsidRPr="003708FA">
              <w:rPr>
                <w:rFonts w:ascii="Verdana" w:hAnsi="Verdana"/>
                <w:sz w:val="20"/>
              </w:rPr>
              <w:t xml:space="preserve"> </w:t>
            </w:r>
            <w:r w:rsidR="006A5768" w:rsidRPr="003708FA">
              <w:rPr>
                <w:rFonts w:ascii="Verdana" w:hAnsi="Verdana"/>
                <w:sz w:val="20"/>
              </w:rPr>
              <w:t>is unlikely to have significant</w:t>
            </w:r>
            <w:r w:rsidR="006A5768">
              <w:rPr>
                <w:rFonts w:ascii="Verdana" w:hAnsi="Verdana"/>
                <w:sz w:val="20"/>
              </w:rPr>
              <w:t xml:space="preserve"> cost or staffing impacts. </w:t>
            </w:r>
          </w:p>
          <w:p w:rsidR="009577ED" w:rsidRDefault="009577ED" w:rsidP="006E304B">
            <w:pPr>
              <w:numPr>
                <w:ilvl w:val="0"/>
                <w:numId w:val="9"/>
              </w:numPr>
              <w:ind w:right="170"/>
              <w:contextualSpacing/>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9577ED">
              <w:rPr>
                <w:rFonts w:ascii="Verdana" w:hAnsi="Verdana"/>
                <w:i/>
                <w:sz w:val="20"/>
              </w:rPr>
              <w:t>Fiscal and operational impact</w:t>
            </w:r>
            <w:r w:rsidRPr="009577ED">
              <w:rPr>
                <w:rFonts w:ascii="Verdana" w:hAnsi="Verdana"/>
                <w:sz w:val="20"/>
              </w:rPr>
              <w:t xml:space="preserve"> </w:t>
            </w:r>
            <w:r w:rsidR="00B470BD">
              <w:rPr>
                <w:rFonts w:ascii="Verdana" w:hAnsi="Verdana"/>
                <w:sz w:val="20"/>
              </w:rPr>
              <w:t>-</w:t>
            </w:r>
            <w:r w:rsidRPr="003708FA">
              <w:rPr>
                <w:rFonts w:ascii="Verdana" w:hAnsi="Verdana"/>
                <w:sz w:val="20"/>
              </w:rPr>
              <w:t xml:space="preserve"> In the longer term, this option may reduce costs and pressure on Court time because the process for obtaining final orders requires less Court appearances. </w:t>
            </w:r>
          </w:p>
          <w:p w:rsidR="009257C3" w:rsidRPr="009577ED" w:rsidRDefault="009257C3" w:rsidP="009257C3">
            <w:pPr>
              <w:ind w:left="360" w:right="170"/>
              <w:contextualSpacing/>
              <w:cnfStyle w:val="000000000000" w:firstRow="0" w:lastRow="0" w:firstColumn="0" w:lastColumn="0" w:oddVBand="0" w:evenVBand="0" w:oddHBand="0" w:evenHBand="0" w:firstRowFirstColumn="0" w:firstRowLastColumn="0" w:lastRowFirstColumn="0" w:lastRowLastColumn="0"/>
              <w:rPr>
                <w:rFonts w:ascii="Verdana" w:hAnsi="Verdana"/>
                <w:sz w:val="20"/>
              </w:rPr>
            </w:pPr>
          </w:p>
        </w:tc>
        <w:tc>
          <w:tcPr>
            <w:tcW w:w="1444" w:type="pct"/>
          </w:tcPr>
          <w:p w:rsidR="009577ED" w:rsidRPr="009577ED" w:rsidRDefault="00A36B04" w:rsidP="006E304B">
            <w:pPr>
              <w:numPr>
                <w:ilvl w:val="0"/>
                <w:numId w:val="9"/>
              </w:numPr>
              <w:ind w:right="170"/>
              <w:contextualSpacing/>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3708FA">
              <w:rPr>
                <w:rFonts w:ascii="Verdana" w:hAnsi="Verdana"/>
                <w:i/>
                <w:sz w:val="20"/>
              </w:rPr>
              <w:t>Fiscal and operational impact</w:t>
            </w:r>
            <w:r w:rsidRPr="003708FA">
              <w:rPr>
                <w:rFonts w:ascii="Verdana" w:hAnsi="Verdana"/>
                <w:sz w:val="20"/>
              </w:rPr>
              <w:t xml:space="preserve"> – It is unknown what the take up of this option will be. However, it is likely to have low one-off costs and impacts to </w:t>
            </w:r>
            <w:r w:rsidRPr="003708FA">
              <w:rPr>
                <w:rFonts w:ascii="Verdana" w:hAnsi="Verdana" w:cstheme="minorHAnsi"/>
                <w:sz w:val="20"/>
                <w:lang w:val="en-NZ"/>
              </w:rPr>
              <w:t xml:space="preserve">Family Court processes. </w:t>
            </w:r>
            <w:r w:rsidR="00EE500B">
              <w:rPr>
                <w:rFonts w:ascii="Verdana" w:hAnsi="Verdana" w:cstheme="minorHAnsi"/>
                <w:sz w:val="20"/>
                <w:lang w:val="en-NZ"/>
              </w:rPr>
              <w:t xml:space="preserve">It may reduce costs in the long-term. </w:t>
            </w:r>
          </w:p>
          <w:p w:rsidR="00A36B04" w:rsidRPr="003708FA" w:rsidRDefault="00A36B04" w:rsidP="009577ED">
            <w:pPr>
              <w:ind w:right="170"/>
              <w:contextualSpacing/>
              <w:cnfStyle w:val="000000000000" w:firstRow="0" w:lastRow="0" w:firstColumn="0" w:lastColumn="0" w:oddVBand="0" w:evenVBand="0" w:oddHBand="0" w:evenHBand="0" w:firstRowFirstColumn="0" w:firstRowLastColumn="0" w:lastRowFirstColumn="0" w:lastRowLastColumn="0"/>
              <w:rPr>
                <w:rFonts w:ascii="Verdana" w:hAnsi="Verdana"/>
                <w:sz w:val="20"/>
              </w:rPr>
            </w:pPr>
          </w:p>
        </w:tc>
      </w:tr>
      <w:tr w:rsidR="00D27318" w:rsidRPr="003708FA" w:rsidTr="009257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 w:type="pct"/>
          </w:tcPr>
          <w:p w:rsidR="00A36B04" w:rsidRPr="003708FA" w:rsidRDefault="00A36B04" w:rsidP="004378E5">
            <w:pPr>
              <w:rPr>
                <w:rFonts w:ascii="Verdana" w:hAnsi="Verdana"/>
                <w:bCs w:val="0"/>
                <w:sz w:val="20"/>
                <w:lang w:val="en-NZ"/>
              </w:rPr>
            </w:pPr>
            <w:r w:rsidRPr="003708FA">
              <w:rPr>
                <w:rFonts w:ascii="Verdana" w:hAnsi="Verdana"/>
                <w:bCs w:val="0"/>
                <w:sz w:val="20"/>
                <w:lang w:val="en-NZ"/>
              </w:rPr>
              <w:t>Option 3. Amend the CYPF Act</w:t>
            </w:r>
            <w:r w:rsidRPr="003708FA">
              <w:rPr>
                <w:rFonts w:ascii="Verdana" w:hAnsi="Verdana"/>
                <w:sz w:val="20"/>
                <w:lang w:val="en-NZ"/>
              </w:rPr>
              <w:t xml:space="preserve"> to </w:t>
            </w:r>
            <w:r w:rsidRPr="003708FA">
              <w:rPr>
                <w:rFonts w:ascii="Verdana" w:hAnsi="Verdana"/>
                <w:bCs w:val="0"/>
                <w:sz w:val="20"/>
                <w:lang w:val="en-NZ"/>
              </w:rPr>
              <w:t xml:space="preserve">enable plans for children and young people to be </w:t>
            </w:r>
            <w:r w:rsidR="00C67463">
              <w:rPr>
                <w:rFonts w:ascii="Verdana" w:hAnsi="Verdana"/>
                <w:bCs w:val="0"/>
                <w:sz w:val="20"/>
                <w:lang w:val="en-NZ"/>
              </w:rPr>
              <w:t>provided</w:t>
            </w:r>
            <w:r w:rsidRPr="003708FA">
              <w:rPr>
                <w:rFonts w:ascii="Verdana" w:hAnsi="Verdana"/>
                <w:bCs w:val="0"/>
                <w:sz w:val="20"/>
                <w:lang w:val="en-NZ"/>
              </w:rPr>
              <w:t xml:space="preserve"> in a more timely manner</w:t>
            </w:r>
          </w:p>
          <w:p w:rsidR="00A36B04" w:rsidRDefault="00A36B04" w:rsidP="004378E5">
            <w:pPr>
              <w:rPr>
                <w:rFonts w:ascii="Verdana" w:hAnsi="Verdana"/>
                <w:bCs w:val="0"/>
                <w:sz w:val="20"/>
              </w:rPr>
            </w:pPr>
            <w:r w:rsidRPr="003708FA">
              <w:rPr>
                <w:rFonts w:ascii="Verdana" w:hAnsi="Verdana"/>
                <w:bCs w:val="0"/>
                <w:sz w:val="20"/>
              </w:rPr>
              <w:t>(regulatory option)</w:t>
            </w:r>
          </w:p>
          <w:p w:rsidR="00282A32" w:rsidRPr="003708FA" w:rsidRDefault="00282A32" w:rsidP="004378E5">
            <w:pPr>
              <w:rPr>
                <w:rFonts w:ascii="Verdana" w:hAnsi="Verdana"/>
                <w:bCs w:val="0"/>
                <w:sz w:val="20"/>
                <w:lang w:val="en-NZ"/>
              </w:rPr>
            </w:pPr>
            <w:r w:rsidRPr="005C20DB">
              <w:rPr>
                <w:rFonts w:ascii="Verdana" w:hAnsi="Verdana"/>
                <w:bCs w:val="0"/>
                <w:sz w:val="20"/>
                <w:lang w:val="en-NZ"/>
              </w:rPr>
              <w:t>Preferred option</w:t>
            </w:r>
          </w:p>
        </w:tc>
        <w:tc>
          <w:tcPr>
            <w:tcW w:w="957" w:type="pct"/>
          </w:tcPr>
          <w:p w:rsidR="00A36B04" w:rsidRPr="003708FA" w:rsidRDefault="00A36B04" w:rsidP="004378E5">
            <w:pP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3708FA">
              <w:rPr>
                <w:rFonts w:ascii="Verdana" w:hAnsi="Verdana"/>
                <w:sz w:val="20"/>
              </w:rPr>
              <w:t xml:space="preserve">This option would require that plans are distributed by social workers or the person who prepared the plan to all parties no later than seven days before the date the plan is to be considered by the Family Court.     </w:t>
            </w:r>
          </w:p>
          <w:p w:rsidR="00A36B04" w:rsidRPr="003708FA" w:rsidRDefault="00A36B04" w:rsidP="00A36B04">
            <w:pPr>
              <w:cnfStyle w:val="000000100000" w:firstRow="0" w:lastRow="0" w:firstColumn="0" w:lastColumn="0" w:oddVBand="0" w:evenVBand="0" w:oddHBand="1" w:evenHBand="0" w:firstRowFirstColumn="0" w:firstRowLastColumn="0" w:lastRowFirstColumn="0" w:lastRowLastColumn="0"/>
              <w:rPr>
                <w:rFonts w:ascii="Verdana" w:hAnsi="Verdana"/>
                <w:sz w:val="20"/>
                <w:lang w:val="en-NZ"/>
              </w:rPr>
            </w:pPr>
            <w:r w:rsidRPr="000D0A58">
              <w:rPr>
                <w:rFonts w:ascii="Verdana" w:eastAsiaTheme="minorEastAsia" w:hAnsi="Verdana" w:cstheme="minorHAnsi"/>
                <w:sz w:val="20"/>
              </w:rPr>
              <w:t>The one day requirement in the CYPF Act would</w:t>
            </w:r>
            <w:r w:rsidRPr="000D0A58">
              <w:rPr>
                <w:rFonts w:ascii="Verdana" w:eastAsiaTheme="minorEastAsia" w:hAnsi="Verdana" w:cstheme="minorHAnsi"/>
                <w:iCs/>
                <w:sz w:val="20"/>
              </w:rPr>
              <w:t xml:space="preserve"> be amended to seven days. </w:t>
            </w:r>
          </w:p>
        </w:tc>
        <w:tc>
          <w:tcPr>
            <w:tcW w:w="858" w:type="pct"/>
          </w:tcPr>
          <w:p w:rsidR="00A36B04" w:rsidRPr="003708FA" w:rsidRDefault="00A36B04" w:rsidP="003708FA">
            <w:pPr>
              <w:numPr>
                <w:ilvl w:val="0"/>
                <w:numId w:val="7"/>
              </w:numPr>
              <w:spacing w:after="120"/>
              <w:ind w:left="357" w:hanging="357"/>
              <w:cnfStyle w:val="000000100000" w:firstRow="0" w:lastRow="0" w:firstColumn="0" w:lastColumn="0" w:oddVBand="0" w:evenVBand="0" w:oddHBand="1" w:evenHBand="0" w:firstRowFirstColumn="0" w:firstRowLastColumn="0" w:lastRowFirstColumn="0" w:lastRowLastColumn="0"/>
              <w:rPr>
                <w:rFonts w:ascii="Verdana" w:eastAsiaTheme="minorEastAsia" w:hAnsi="Verdana" w:cstheme="minorHAnsi"/>
                <w:sz w:val="20"/>
              </w:rPr>
            </w:pPr>
            <w:r w:rsidRPr="003708FA">
              <w:rPr>
                <w:rFonts w:ascii="Verdana" w:eastAsiaTheme="minorEastAsia" w:hAnsi="Verdana" w:cstheme="minorHAnsi"/>
                <w:i/>
                <w:sz w:val="20"/>
              </w:rPr>
              <w:t xml:space="preserve">Children, young people and families </w:t>
            </w:r>
            <w:r w:rsidRPr="003708FA">
              <w:rPr>
                <w:rFonts w:ascii="Verdana" w:eastAsiaTheme="minorEastAsia" w:hAnsi="Verdana" w:cstheme="minorHAnsi"/>
                <w:sz w:val="20"/>
              </w:rPr>
              <w:t xml:space="preserve">- This option </w:t>
            </w:r>
            <w:r w:rsidRPr="003708FA">
              <w:rPr>
                <w:rFonts w:ascii="Verdana" w:eastAsiaTheme="minorEastAsia" w:hAnsi="Verdana" w:cstheme="minorHAnsi"/>
                <w:sz w:val="20"/>
                <w:lang w:val="en-NZ"/>
              </w:rPr>
              <w:t>would better engage the child or young person and the key adults in their life in the planning process.</w:t>
            </w:r>
          </w:p>
          <w:p w:rsidR="00A36B04" w:rsidRPr="003708FA" w:rsidRDefault="009577ED" w:rsidP="00D27318">
            <w:pPr>
              <w:numPr>
                <w:ilvl w:val="0"/>
                <w:numId w:val="7"/>
              </w:numPr>
              <w:spacing w:after="120"/>
              <w:ind w:left="357" w:hanging="357"/>
              <w:cnfStyle w:val="000000100000" w:firstRow="0" w:lastRow="0" w:firstColumn="0" w:lastColumn="0" w:oddVBand="0" w:evenVBand="0" w:oddHBand="1" w:evenHBand="0" w:firstRowFirstColumn="0" w:firstRowLastColumn="0" w:lastRowFirstColumn="0" w:lastRowLastColumn="0"/>
              <w:rPr>
                <w:rFonts w:ascii="Verdana" w:eastAsiaTheme="minorEastAsia" w:hAnsi="Verdana" w:cstheme="minorHAnsi"/>
                <w:sz w:val="20"/>
              </w:rPr>
            </w:pPr>
            <w:r>
              <w:rPr>
                <w:rFonts w:ascii="Verdana" w:eastAsiaTheme="minorEastAsia" w:hAnsi="Verdana" w:cstheme="minorHAnsi"/>
                <w:i/>
                <w:sz w:val="20"/>
                <w:lang w:val="en-NZ"/>
              </w:rPr>
              <w:t xml:space="preserve">Parents and caregivers </w:t>
            </w:r>
            <w:r w:rsidRPr="009577ED">
              <w:rPr>
                <w:rFonts w:ascii="Verdana" w:eastAsiaTheme="minorEastAsia" w:hAnsi="Verdana" w:cstheme="minorHAnsi"/>
                <w:sz w:val="20"/>
                <w:lang w:val="en-NZ"/>
              </w:rPr>
              <w:t>would be entitled to receive plans and reviews of plans</w:t>
            </w:r>
            <w:r w:rsidR="006A5768">
              <w:rPr>
                <w:rFonts w:ascii="Verdana" w:eastAsiaTheme="minorEastAsia" w:hAnsi="Verdana" w:cstheme="minorHAnsi"/>
                <w:sz w:val="20"/>
                <w:lang w:val="en-NZ"/>
              </w:rPr>
              <w:t xml:space="preserve"> earlier than now</w:t>
            </w:r>
            <w:r w:rsidRPr="009577ED">
              <w:rPr>
                <w:rFonts w:ascii="Verdana" w:eastAsiaTheme="minorEastAsia" w:hAnsi="Verdana" w:cstheme="minorHAnsi"/>
                <w:sz w:val="20"/>
                <w:lang w:val="en-NZ"/>
              </w:rPr>
              <w:t>.</w:t>
            </w:r>
          </w:p>
        </w:tc>
        <w:tc>
          <w:tcPr>
            <w:tcW w:w="1089" w:type="pct"/>
          </w:tcPr>
          <w:p w:rsidR="00A36B04" w:rsidRPr="003708FA" w:rsidRDefault="00A36B04" w:rsidP="004378E5">
            <w:pPr>
              <w:numPr>
                <w:ilvl w:val="0"/>
                <w:numId w:val="7"/>
              </w:numPr>
              <w:spacing w:after="120" w:line="288" w:lineRule="auto"/>
              <w:ind w:left="357" w:hanging="357"/>
              <w:cnfStyle w:val="000000100000" w:firstRow="0" w:lastRow="0" w:firstColumn="0" w:lastColumn="0" w:oddVBand="0" w:evenVBand="0" w:oddHBand="1" w:evenHBand="0" w:firstRowFirstColumn="0" w:firstRowLastColumn="0" w:lastRowFirstColumn="0" w:lastRowLastColumn="0"/>
              <w:rPr>
                <w:rFonts w:ascii="Verdana" w:hAnsi="Verdana"/>
                <w:sz w:val="20"/>
                <w:lang w:val="en-NZ"/>
              </w:rPr>
            </w:pPr>
            <w:r w:rsidRPr="003708FA">
              <w:rPr>
                <w:rFonts w:ascii="Verdana" w:hAnsi="Verdana"/>
                <w:i/>
                <w:sz w:val="20"/>
              </w:rPr>
              <w:t>Fiscal and operational impact</w:t>
            </w:r>
            <w:r w:rsidRPr="003708FA">
              <w:rPr>
                <w:rFonts w:ascii="Verdana" w:hAnsi="Verdana"/>
                <w:sz w:val="20"/>
              </w:rPr>
              <w:t xml:space="preserve"> - The opportunity for parties to consider the content of plans supporting Court orders is likely to lead to fewer adjourned disposition proceedings.  This option legislates for minimum best practice and is unlikely to have any cost impacts or staff impacts. </w:t>
            </w:r>
          </w:p>
          <w:p w:rsidR="00A36B04" w:rsidRPr="003708FA" w:rsidRDefault="00A36B04" w:rsidP="004378E5">
            <w:pPr>
              <w:numPr>
                <w:ilvl w:val="0"/>
                <w:numId w:val="7"/>
              </w:numPr>
              <w:spacing w:after="120" w:line="288" w:lineRule="auto"/>
              <w:ind w:left="357" w:hanging="357"/>
              <w:cnfStyle w:val="000000100000" w:firstRow="0" w:lastRow="0" w:firstColumn="0" w:lastColumn="0" w:oddVBand="0" w:evenVBand="0" w:oddHBand="1" w:evenHBand="0" w:firstRowFirstColumn="0" w:firstRowLastColumn="0" w:lastRowFirstColumn="0" w:lastRowLastColumn="0"/>
              <w:rPr>
                <w:rFonts w:ascii="Verdana" w:hAnsi="Verdana"/>
                <w:sz w:val="20"/>
                <w:lang w:val="en-NZ"/>
              </w:rPr>
            </w:pPr>
            <w:r w:rsidRPr="003708FA">
              <w:rPr>
                <w:rFonts w:ascii="Verdana" w:hAnsi="Verdana"/>
                <w:i/>
                <w:sz w:val="20"/>
                <w:lang w:val="en-NZ"/>
              </w:rPr>
              <w:t xml:space="preserve">Likely effectiveness – </w:t>
            </w:r>
            <w:r w:rsidRPr="003708FA">
              <w:rPr>
                <w:rFonts w:ascii="Verdana" w:hAnsi="Verdana"/>
                <w:sz w:val="20"/>
                <w:lang w:val="en-NZ"/>
              </w:rPr>
              <w:t>Will help to ensure that children and young people are engaged in the planning process.</w:t>
            </w:r>
            <w:r w:rsidRPr="003708FA">
              <w:rPr>
                <w:rFonts w:ascii="Verdana" w:hAnsi="Verdana"/>
                <w:i/>
                <w:sz w:val="20"/>
                <w:lang w:val="en-NZ"/>
              </w:rPr>
              <w:t xml:space="preserve"> </w:t>
            </w:r>
          </w:p>
        </w:tc>
        <w:tc>
          <w:tcPr>
            <w:tcW w:w="1444" w:type="pct"/>
          </w:tcPr>
          <w:p w:rsidR="00A36B04" w:rsidRPr="003708FA" w:rsidRDefault="00A36B04" w:rsidP="004378E5">
            <w:pPr>
              <w:numPr>
                <w:ilvl w:val="0"/>
                <w:numId w:val="7"/>
              </w:numPr>
              <w:ind w:right="170"/>
              <w:contextualSpacing/>
              <w:cnfStyle w:val="000000100000" w:firstRow="0" w:lastRow="0" w:firstColumn="0" w:lastColumn="0" w:oddVBand="0" w:evenVBand="0" w:oddHBand="1" w:evenHBand="0" w:firstRowFirstColumn="0" w:firstRowLastColumn="0" w:lastRowFirstColumn="0" w:lastRowLastColumn="0"/>
              <w:rPr>
                <w:rFonts w:ascii="Verdana" w:hAnsi="Verdana"/>
                <w:i/>
                <w:sz w:val="20"/>
                <w:lang w:val="en-NZ"/>
              </w:rPr>
            </w:pPr>
            <w:r w:rsidRPr="003708FA">
              <w:rPr>
                <w:rFonts w:ascii="Verdana" w:hAnsi="Verdana"/>
                <w:i/>
                <w:sz w:val="20"/>
              </w:rPr>
              <w:t xml:space="preserve">Fiscal and operational impact – </w:t>
            </w:r>
            <w:r w:rsidRPr="003708FA">
              <w:rPr>
                <w:rFonts w:ascii="Verdana" w:hAnsi="Verdana"/>
                <w:sz w:val="20"/>
              </w:rPr>
              <w:t>There could be issues of privacy,</w:t>
            </w:r>
            <w:r w:rsidR="00725864">
              <w:rPr>
                <w:rFonts w:ascii="Verdana" w:hAnsi="Verdana"/>
                <w:sz w:val="20"/>
                <w:lang w:val="en-NZ"/>
              </w:rPr>
              <w:t xml:space="preserve"> safety and risk, however these</w:t>
            </w:r>
            <w:r w:rsidRPr="003708FA">
              <w:rPr>
                <w:rFonts w:ascii="Verdana" w:hAnsi="Verdana"/>
                <w:sz w:val="20"/>
                <w:lang w:val="en-NZ"/>
              </w:rPr>
              <w:t xml:space="preserve"> will be considered prior to distributing plans. </w:t>
            </w:r>
          </w:p>
          <w:p w:rsidR="00A36B04" w:rsidRPr="003708FA" w:rsidRDefault="00A36B04" w:rsidP="004378E5">
            <w:pPr>
              <w:ind w:left="360" w:right="170"/>
              <w:cnfStyle w:val="000000100000" w:firstRow="0" w:lastRow="0" w:firstColumn="0" w:lastColumn="0" w:oddVBand="0" w:evenVBand="0" w:oddHBand="1" w:evenHBand="0" w:firstRowFirstColumn="0" w:firstRowLastColumn="0" w:lastRowFirstColumn="0" w:lastRowLastColumn="0"/>
              <w:rPr>
                <w:rFonts w:ascii="Verdana" w:hAnsi="Verdana"/>
                <w:sz w:val="20"/>
              </w:rPr>
            </w:pPr>
          </w:p>
        </w:tc>
      </w:tr>
      <w:tr w:rsidR="00D27318" w:rsidRPr="003708FA" w:rsidTr="009257C3">
        <w:trPr>
          <w:cantSplit/>
          <w:trHeight w:val="2044"/>
        </w:trPr>
        <w:tc>
          <w:tcPr>
            <w:cnfStyle w:val="001000000000" w:firstRow="0" w:lastRow="0" w:firstColumn="1" w:lastColumn="0" w:oddVBand="0" w:evenVBand="0" w:oddHBand="0" w:evenHBand="0" w:firstRowFirstColumn="0" w:firstRowLastColumn="0" w:lastRowFirstColumn="0" w:lastRowLastColumn="0"/>
            <w:tcW w:w="652" w:type="pct"/>
          </w:tcPr>
          <w:p w:rsidR="00A36B04" w:rsidRPr="003708FA" w:rsidRDefault="00A36B04" w:rsidP="004378E5">
            <w:pPr>
              <w:rPr>
                <w:rFonts w:ascii="Verdana" w:hAnsi="Verdana"/>
                <w:bCs w:val="0"/>
                <w:sz w:val="20"/>
                <w:lang w:val="en-NZ"/>
              </w:rPr>
            </w:pPr>
            <w:r w:rsidRPr="003708FA">
              <w:rPr>
                <w:rFonts w:ascii="Verdana" w:hAnsi="Verdana"/>
                <w:bCs w:val="0"/>
                <w:sz w:val="20"/>
                <w:lang w:val="en-NZ"/>
              </w:rPr>
              <w:lastRenderedPageBreak/>
              <w:t>Option 4. Amend the CYPF Act so that interim guardianship orders can be made by the Family Court</w:t>
            </w:r>
          </w:p>
          <w:p w:rsidR="00A36B04" w:rsidRDefault="00A36B04" w:rsidP="004378E5">
            <w:pPr>
              <w:rPr>
                <w:rFonts w:ascii="Verdana" w:hAnsi="Verdana"/>
                <w:bCs w:val="0"/>
                <w:sz w:val="20"/>
              </w:rPr>
            </w:pPr>
            <w:r w:rsidRPr="003708FA">
              <w:rPr>
                <w:rFonts w:ascii="Verdana" w:hAnsi="Verdana"/>
                <w:bCs w:val="0"/>
                <w:sz w:val="20"/>
              </w:rPr>
              <w:t>(regulatory option)</w:t>
            </w:r>
          </w:p>
          <w:p w:rsidR="00282A32" w:rsidRPr="003708FA" w:rsidRDefault="00282A32" w:rsidP="004378E5">
            <w:pPr>
              <w:rPr>
                <w:rFonts w:ascii="Verdana" w:hAnsi="Verdana"/>
                <w:bCs w:val="0"/>
                <w:sz w:val="20"/>
                <w:lang w:val="en-NZ"/>
              </w:rPr>
            </w:pPr>
            <w:r w:rsidRPr="005C20DB">
              <w:rPr>
                <w:rFonts w:ascii="Verdana" w:hAnsi="Verdana"/>
                <w:bCs w:val="0"/>
                <w:sz w:val="20"/>
                <w:lang w:val="en-NZ"/>
              </w:rPr>
              <w:t>Preferred option</w:t>
            </w:r>
          </w:p>
        </w:tc>
        <w:tc>
          <w:tcPr>
            <w:tcW w:w="957" w:type="pct"/>
          </w:tcPr>
          <w:p w:rsidR="00A36B04" w:rsidRPr="003708FA" w:rsidRDefault="00A36B04" w:rsidP="004378E5">
            <w:pP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3708FA">
              <w:rPr>
                <w:rFonts w:ascii="Verdana" w:hAnsi="Verdana"/>
                <w:sz w:val="20"/>
                <w:lang w:val="en-NZ"/>
              </w:rPr>
              <w:t xml:space="preserve">This option would allow interim guardianship orders, including where necessary interim sole guardianship orders, to be made by the Family Court in those cases where guardianship decisions are needed to respond to immediate health or other concerns when a child or young person is the subject of unresolved care or protection proceedings. </w:t>
            </w:r>
            <w:r w:rsidRPr="003708FA">
              <w:rPr>
                <w:rFonts w:ascii="Verdana" w:hAnsi="Verdana"/>
                <w:sz w:val="20"/>
              </w:rPr>
              <w:t xml:space="preserve"> </w:t>
            </w:r>
          </w:p>
        </w:tc>
        <w:tc>
          <w:tcPr>
            <w:tcW w:w="858" w:type="pct"/>
          </w:tcPr>
          <w:p w:rsidR="00A36B04" w:rsidRPr="003708FA" w:rsidRDefault="00A36B04" w:rsidP="00B470BD">
            <w:pPr>
              <w:numPr>
                <w:ilvl w:val="0"/>
                <w:numId w:val="7"/>
              </w:numPr>
              <w:spacing w:after="120" w:line="288" w:lineRule="auto"/>
              <w:contextualSpacing/>
              <w:cnfStyle w:val="000000000000" w:firstRow="0" w:lastRow="0" w:firstColumn="0" w:lastColumn="0" w:oddVBand="0" w:evenVBand="0" w:oddHBand="0" w:evenHBand="0" w:firstRowFirstColumn="0" w:firstRowLastColumn="0" w:lastRowFirstColumn="0" w:lastRowLastColumn="0"/>
              <w:rPr>
                <w:rFonts w:ascii="Verdana" w:hAnsi="Verdana"/>
                <w:i/>
                <w:sz w:val="20"/>
              </w:rPr>
            </w:pPr>
            <w:r w:rsidRPr="003708FA">
              <w:rPr>
                <w:rFonts w:ascii="Verdana" w:eastAsiaTheme="minorEastAsia" w:hAnsi="Verdana" w:cstheme="minorHAnsi"/>
                <w:i/>
                <w:sz w:val="20"/>
              </w:rPr>
              <w:t xml:space="preserve">Children and young people </w:t>
            </w:r>
            <w:r w:rsidRPr="003708FA">
              <w:rPr>
                <w:rFonts w:ascii="Verdana" w:eastAsiaTheme="minorEastAsia" w:hAnsi="Verdana" w:cstheme="minorHAnsi"/>
                <w:sz w:val="20"/>
              </w:rPr>
              <w:t>w</w:t>
            </w:r>
            <w:r w:rsidR="00B470BD">
              <w:rPr>
                <w:rFonts w:ascii="Verdana" w:eastAsiaTheme="minorEastAsia" w:hAnsi="Verdana" w:cstheme="minorHAnsi"/>
                <w:sz w:val="20"/>
              </w:rPr>
              <w:t>ould</w:t>
            </w:r>
            <w:r w:rsidRPr="003708FA">
              <w:rPr>
                <w:rFonts w:ascii="Verdana" w:eastAsiaTheme="minorEastAsia" w:hAnsi="Verdana" w:cstheme="minorHAnsi"/>
                <w:sz w:val="20"/>
              </w:rPr>
              <w:t xml:space="preserve"> have their immediate </w:t>
            </w:r>
            <w:r w:rsidR="007B03F9">
              <w:rPr>
                <w:rFonts w:ascii="Verdana" w:eastAsiaTheme="minorEastAsia" w:hAnsi="Verdana" w:cstheme="minorHAnsi"/>
                <w:sz w:val="20"/>
              </w:rPr>
              <w:t xml:space="preserve">and reasonable </w:t>
            </w:r>
            <w:r w:rsidRPr="003708FA">
              <w:rPr>
                <w:rFonts w:ascii="Verdana" w:eastAsiaTheme="minorEastAsia" w:hAnsi="Verdana" w:cstheme="minorHAnsi"/>
                <w:sz w:val="20"/>
              </w:rPr>
              <w:t xml:space="preserve">needs met where there are unresolved </w:t>
            </w:r>
            <w:r w:rsidRPr="003708FA">
              <w:rPr>
                <w:rFonts w:ascii="Verdana" w:eastAsiaTheme="minorEastAsia" w:hAnsi="Verdana" w:cstheme="minorHAnsi"/>
                <w:sz w:val="20"/>
                <w:lang w:val="en-NZ"/>
              </w:rPr>
              <w:t xml:space="preserve">care or protection proceedings. </w:t>
            </w:r>
            <w:r w:rsidRPr="003708FA">
              <w:rPr>
                <w:rFonts w:ascii="Verdana" w:eastAsiaTheme="minorEastAsia" w:hAnsi="Verdana" w:cstheme="minorHAnsi"/>
                <w:sz w:val="20"/>
              </w:rPr>
              <w:t xml:space="preserve">  </w:t>
            </w:r>
          </w:p>
        </w:tc>
        <w:tc>
          <w:tcPr>
            <w:tcW w:w="1089" w:type="pct"/>
          </w:tcPr>
          <w:p w:rsidR="00A36B04" w:rsidRPr="009577ED" w:rsidRDefault="00673BAA" w:rsidP="00381FC2">
            <w:pPr>
              <w:numPr>
                <w:ilvl w:val="0"/>
                <w:numId w:val="7"/>
              </w:numPr>
              <w:spacing w:after="120" w:line="288"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20"/>
              </w:rPr>
            </w:pPr>
            <w:r>
              <w:rPr>
                <w:rFonts w:ascii="Verdana" w:hAnsi="Verdana"/>
                <w:i/>
                <w:sz w:val="20"/>
              </w:rPr>
              <w:t>Practicality</w:t>
            </w:r>
            <w:r w:rsidR="00A36B04" w:rsidRPr="009577ED">
              <w:rPr>
                <w:rFonts w:ascii="Verdana" w:hAnsi="Verdana"/>
                <w:b/>
                <w:sz w:val="20"/>
              </w:rPr>
              <w:t xml:space="preserve"> </w:t>
            </w:r>
            <w:r w:rsidR="00A36B04" w:rsidRPr="009577ED">
              <w:rPr>
                <w:rFonts w:ascii="Verdana" w:hAnsi="Verdana"/>
                <w:sz w:val="20"/>
              </w:rPr>
              <w:t xml:space="preserve">- Avoids the need to use Family Court </w:t>
            </w:r>
            <w:proofErr w:type="spellStart"/>
            <w:r w:rsidR="00A36B04" w:rsidRPr="009577ED">
              <w:rPr>
                <w:rFonts w:ascii="Verdana" w:hAnsi="Verdana"/>
                <w:sz w:val="20"/>
              </w:rPr>
              <w:t>wardship</w:t>
            </w:r>
            <w:proofErr w:type="spellEnd"/>
            <w:r w:rsidR="00A36B04" w:rsidRPr="009577ED">
              <w:rPr>
                <w:rFonts w:ascii="Verdana" w:hAnsi="Verdana"/>
                <w:sz w:val="20"/>
              </w:rPr>
              <w:t xml:space="preserve"> in those cases where guardianship decisions are needed to respond to immediate health or other concer</w:t>
            </w:r>
            <w:r w:rsidR="00725864">
              <w:rPr>
                <w:rFonts w:ascii="Verdana" w:hAnsi="Verdana"/>
                <w:sz w:val="20"/>
              </w:rPr>
              <w:t>ns when a child or young person</w:t>
            </w:r>
            <w:r w:rsidR="00A36B04" w:rsidRPr="009577ED">
              <w:rPr>
                <w:rFonts w:ascii="Verdana" w:hAnsi="Verdana"/>
                <w:sz w:val="20"/>
              </w:rPr>
              <w:t xml:space="preserve"> is the subject of unresolved care or protection proceedings. </w:t>
            </w:r>
          </w:p>
          <w:p w:rsidR="00A36B04" w:rsidRPr="009577ED" w:rsidRDefault="00A36B04" w:rsidP="00381FC2">
            <w:pPr>
              <w:numPr>
                <w:ilvl w:val="0"/>
                <w:numId w:val="7"/>
              </w:numPr>
              <w:spacing w:after="120" w:line="288" w:lineRule="auto"/>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9577ED">
              <w:rPr>
                <w:rFonts w:ascii="Verdana" w:hAnsi="Verdana"/>
                <w:i/>
                <w:sz w:val="20"/>
                <w:lang w:val="en-NZ"/>
              </w:rPr>
              <w:t xml:space="preserve">Likely effectiveness </w:t>
            </w:r>
            <w:r w:rsidR="006A5768">
              <w:rPr>
                <w:rFonts w:ascii="Verdana" w:hAnsi="Verdana"/>
                <w:i/>
                <w:sz w:val="20"/>
                <w:lang w:val="en-NZ"/>
              </w:rPr>
              <w:t>-</w:t>
            </w:r>
            <w:r w:rsidRPr="009577ED">
              <w:rPr>
                <w:rFonts w:ascii="Verdana" w:hAnsi="Verdana"/>
                <w:i/>
                <w:sz w:val="20"/>
                <w:lang w:val="en-NZ"/>
              </w:rPr>
              <w:t xml:space="preserve"> </w:t>
            </w:r>
            <w:r w:rsidRPr="009577ED">
              <w:rPr>
                <w:rFonts w:ascii="Verdana" w:hAnsi="Verdana"/>
                <w:sz w:val="20"/>
                <w:lang w:val="en-NZ"/>
              </w:rPr>
              <w:t>W</w:t>
            </w:r>
            <w:r w:rsidR="00B470BD">
              <w:rPr>
                <w:rFonts w:ascii="Verdana" w:hAnsi="Verdana"/>
                <w:sz w:val="20"/>
                <w:lang w:val="en-NZ"/>
              </w:rPr>
              <w:t>ould</w:t>
            </w:r>
            <w:r w:rsidRPr="009577ED">
              <w:rPr>
                <w:rFonts w:ascii="Verdana" w:hAnsi="Verdana"/>
                <w:sz w:val="20"/>
                <w:lang w:val="en-NZ"/>
              </w:rPr>
              <w:t xml:space="preserve"> mean that children and young people can have their immediate needs met. </w:t>
            </w:r>
          </w:p>
          <w:p w:rsidR="00A36B04" w:rsidRPr="009577ED" w:rsidRDefault="00A36B04" w:rsidP="009577ED">
            <w:pPr>
              <w:numPr>
                <w:ilvl w:val="0"/>
                <w:numId w:val="7"/>
              </w:numPr>
              <w:spacing w:after="120" w:line="288" w:lineRule="auto"/>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9577ED">
              <w:rPr>
                <w:rFonts w:ascii="Verdana" w:hAnsi="Verdana"/>
                <w:i/>
                <w:sz w:val="20"/>
              </w:rPr>
              <w:t xml:space="preserve">Consistency with UNCROC - </w:t>
            </w:r>
            <w:r w:rsidRPr="009577ED">
              <w:rPr>
                <w:rFonts w:ascii="Verdana" w:hAnsi="Verdana"/>
                <w:sz w:val="20"/>
              </w:rPr>
              <w:t>Aligns with UNCROC in terms of meeting the immediate needs of children.</w:t>
            </w:r>
            <w:r w:rsidRPr="009577ED">
              <w:rPr>
                <w:rFonts w:ascii="Verdana" w:hAnsi="Verdana"/>
                <w:i/>
                <w:sz w:val="20"/>
              </w:rPr>
              <w:t xml:space="preserve"> </w:t>
            </w:r>
          </w:p>
        </w:tc>
        <w:tc>
          <w:tcPr>
            <w:tcW w:w="1444" w:type="pct"/>
          </w:tcPr>
          <w:p w:rsidR="00A36B04" w:rsidRPr="009577ED" w:rsidRDefault="004A3850" w:rsidP="006A5768">
            <w:pPr>
              <w:numPr>
                <w:ilvl w:val="0"/>
                <w:numId w:val="7"/>
              </w:numPr>
              <w:spacing w:after="120"/>
              <w:ind w:left="357" w:hanging="357"/>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9577ED">
              <w:rPr>
                <w:rFonts w:ascii="Verdana" w:hAnsi="Verdana"/>
                <w:i/>
                <w:sz w:val="20"/>
              </w:rPr>
              <w:t xml:space="preserve">Fiscal and operational impact </w:t>
            </w:r>
            <w:r w:rsidR="006A5768">
              <w:rPr>
                <w:rFonts w:ascii="Verdana" w:hAnsi="Verdana"/>
                <w:i/>
                <w:sz w:val="20"/>
              </w:rPr>
              <w:t>-</w:t>
            </w:r>
            <w:r w:rsidRPr="009577ED">
              <w:rPr>
                <w:rFonts w:ascii="Verdana" w:hAnsi="Verdana"/>
                <w:i/>
                <w:sz w:val="20"/>
              </w:rPr>
              <w:t xml:space="preserve"> </w:t>
            </w:r>
            <w:r w:rsidR="007B03F9" w:rsidRPr="009577ED">
              <w:rPr>
                <w:rFonts w:ascii="Verdana" w:hAnsi="Verdana"/>
                <w:sz w:val="20"/>
              </w:rPr>
              <w:t xml:space="preserve">The scale of the problem is unknown, however numbers are likely to be low. Further work is required on the operational implications of this option. </w:t>
            </w:r>
            <w:r w:rsidRPr="009577ED">
              <w:rPr>
                <w:rFonts w:ascii="Verdana" w:hAnsi="Verdana"/>
                <w:sz w:val="20"/>
              </w:rPr>
              <w:t xml:space="preserve"> </w:t>
            </w:r>
          </w:p>
        </w:tc>
      </w:tr>
      <w:tr w:rsidR="00A36B04" w:rsidRPr="003708FA" w:rsidTr="009257C3">
        <w:trPr>
          <w:cnfStyle w:val="000000100000" w:firstRow="0" w:lastRow="0" w:firstColumn="0" w:lastColumn="0" w:oddVBand="0" w:evenVBand="0" w:oddHBand="1" w:evenHBand="0" w:firstRowFirstColumn="0" w:firstRowLastColumn="0" w:lastRowFirstColumn="0" w:lastRowLastColumn="0"/>
          <w:trHeight w:val="6120"/>
        </w:trPr>
        <w:tc>
          <w:tcPr>
            <w:cnfStyle w:val="001000000000" w:firstRow="0" w:lastRow="0" w:firstColumn="1" w:lastColumn="0" w:oddVBand="0" w:evenVBand="0" w:oddHBand="0" w:evenHBand="0" w:firstRowFirstColumn="0" w:firstRowLastColumn="0" w:lastRowFirstColumn="0" w:lastRowLastColumn="0"/>
            <w:tcW w:w="652" w:type="pct"/>
          </w:tcPr>
          <w:p w:rsidR="00A36B04" w:rsidRPr="00A36B04" w:rsidRDefault="00A36B04" w:rsidP="00C4218B">
            <w:pPr>
              <w:spacing w:after="0" w:line="240" w:lineRule="auto"/>
              <w:rPr>
                <w:rFonts w:ascii="Verdana" w:hAnsi="Verdana" w:cs="Arial"/>
                <w:b w:val="0"/>
                <w:bCs w:val="0"/>
                <w:sz w:val="20"/>
              </w:rPr>
            </w:pPr>
            <w:r w:rsidRPr="00A36B04">
              <w:rPr>
                <w:rFonts w:ascii="Verdana" w:hAnsi="Verdana" w:cs="Arial"/>
                <w:b w:val="0"/>
                <w:sz w:val="20"/>
              </w:rPr>
              <w:t xml:space="preserve">Option 5. Use policies, practice guidelines and existing mechanisms in the CYPF Act to achieve more equitable treatment of disabled children </w:t>
            </w:r>
          </w:p>
          <w:p w:rsidR="00A36B04" w:rsidRPr="00A36B04" w:rsidRDefault="00A36B04" w:rsidP="00C4218B">
            <w:pPr>
              <w:spacing w:after="0" w:line="240" w:lineRule="auto"/>
              <w:rPr>
                <w:rFonts w:ascii="Verdana" w:hAnsi="Verdana" w:cs="Arial"/>
                <w:b w:val="0"/>
                <w:bCs w:val="0"/>
                <w:sz w:val="20"/>
              </w:rPr>
            </w:pPr>
          </w:p>
          <w:p w:rsidR="00A36B04" w:rsidRPr="00A36B04" w:rsidRDefault="00A36B04" w:rsidP="00A36B04">
            <w:pPr>
              <w:spacing w:after="0" w:line="240" w:lineRule="auto"/>
              <w:rPr>
                <w:rFonts w:ascii="Verdana" w:hAnsi="Verdana" w:cs="Arial"/>
                <w:b w:val="0"/>
                <w:sz w:val="20"/>
              </w:rPr>
            </w:pPr>
            <w:r w:rsidRPr="00A36B04">
              <w:rPr>
                <w:rFonts w:ascii="Verdana" w:hAnsi="Verdana" w:cs="Arial"/>
                <w:b w:val="0"/>
                <w:sz w:val="20"/>
              </w:rPr>
              <w:t>(Non-regulatory option)</w:t>
            </w:r>
          </w:p>
          <w:p w:rsidR="00A36B04" w:rsidRPr="00A36B04" w:rsidRDefault="00A36B04" w:rsidP="00A36B04">
            <w:pPr>
              <w:spacing w:after="0" w:line="240" w:lineRule="auto"/>
              <w:rPr>
                <w:rFonts w:ascii="Verdana" w:hAnsi="Verdana" w:cs="Arial"/>
                <w:b w:val="0"/>
                <w:bCs w:val="0"/>
                <w:sz w:val="20"/>
              </w:rPr>
            </w:pPr>
          </w:p>
        </w:tc>
        <w:tc>
          <w:tcPr>
            <w:tcW w:w="957" w:type="pct"/>
          </w:tcPr>
          <w:p w:rsidR="00A36B04" w:rsidRDefault="00A36B04" w:rsidP="004378E5">
            <w:pPr>
              <w:cnfStyle w:val="000000100000" w:firstRow="0" w:lastRow="0" w:firstColumn="0" w:lastColumn="0" w:oddVBand="0" w:evenVBand="0" w:oddHBand="1" w:evenHBand="0" w:firstRowFirstColumn="0" w:firstRowLastColumn="0" w:lastRowFirstColumn="0" w:lastRowLastColumn="0"/>
              <w:rPr>
                <w:rFonts w:ascii="Verdana" w:hAnsi="Verdana"/>
                <w:sz w:val="20"/>
                <w:lang w:val="en-NZ"/>
              </w:rPr>
            </w:pPr>
            <w:r w:rsidRPr="00A36B04">
              <w:rPr>
                <w:rFonts w:ascii="Verdana" w:hAnsi="Verdana"/>
                <w:sz w:val="20"/>
                <w:lang w:val="en-NZ"/>
              </w:rPr>
              <w:t>No change wo</w:t>
            </w:r>
            <w:r w:rsidR="00B470BD">
              <w:rPr>
                <w:rFonts w:ascii="Verdana" w:hAnsi="Verdana"/>
                <w:sz w:val="20"/>
                <w:lang w:val="en-NZ"/>
              </w:rPr>
              <w:t xml:space="preserve">uld be made to the legislation. </w:t>
            </w:r>
            <w:r w:rsidRPr="00A36B04">
              <w:rPr>
                <w:rFonts w:ascii="Verdana" w:hAnsi="Verdana"/>
                <w:sz w:val="20"/>
                <w:lang w:val="en-NZ"/>
              </w:rPr>
              <w:t>Policy and practice guidance would be updated to more clearly promote the need of greater equity and protection for disabled children and existing mechanisms in the CYPF Act</w:t>
            </w:r>
            <w:r>
              <w:rPr>
                <w:rFonts w:ascii="Verdana" w:hAnsi="Verdana"/>
                <w:sz w:val="20"/>
                <w:lang w:val="en-NZ"/>
              </w:rPr>
              <w:t xml:space="preserve"> would be used to achieve this.</w:t>
            </w:r>
          </w:p>
          <w:p w:rsidR="00E360E6" w:rsidRPr="003708FA" w:rsidRDefault="00E360E6" w:rsidP="00725864">
            <w:pPr>
              <w:cnfStyle w:val="000000100000" w:firstRow="0" w:lastRow="0" w:firstColumn="0" w:lastColumn="0" w:oddVBand="0" w:evenVBand="0" w:oddHBand="1" w:evenHBand="0" w:firstRowFirstColumn="0" w:firstRowLastColumn="0" w:lastRowFirstColumn="0" w:lastRowLastColumn="0"/>
              <w:rPr>
                <w:rFonts w:ascii="Verdana" w:hAnsi="Verdana"/>
                <w:sz w:val="20"/>
                <w:lang w:val="en-NZ"/>
              </w:rPr>
            </w:pPr>
            <w:r w:rsidRPr="00E360E6">
              <w:rPr>
                <w:rFonts w:ascii="Verdana" w:hAnsi="Verdana"/>
                <w:sz w:val="20"/>
              </w:rPr>
              <w:t xml:space="preserve">The current mechanisms in the CYPF Act include provisions for temporary care agreements (sections 139,140) and principles in section 5 </w:t>
            </w:r>
            <w:r w:rsidR="00494CE6" w:rsidRPr="00E360E6">
              <w:rPr>
                <w:rFonts w:ascii="Verdana" w:hAnsi="Verdana"/>
                <w:sz w:val="20"/>
              </w:rPr>
              <w:t>(regard</w:t>
            </w:r>
            <w:r w:rsidRPr="00E360E6">
              <w:rPr>
                <w:rFonts w:ascii="Verdana" w:hAnsi="Verdana"/>
                <w:sz w:val="20"/>
              </w:rPr>
              <w:t xml:space="preserve"> </w:t>
            </w:r>
            <w:proofErr w:type="gramStart"/>
            <w:r w:rsidRPr="00E360E6">
              <w:rPr>
                <w:rFonts w:ascii="Verdana" w:hAnsi="Verdana"/>
                <w:sz w:val="20"/>
              </w:rPr>
              <w:t>be</w:t>
            </w:r>
            <w:proofErr w:type="gramEnd"/>
            <w:r w:rsidRPr="00E360E6">
              <w:rPr>
                <w:rFonts w:ascii="Verdana" w:hAnsi="Verdana"/>
                <w:sz w:val="20"/>
              </w:rPr>
              <w:t xml:space="preserve"> had to child’s health). Also, disabled children and their families are </w:t>
            </w:r>
            <w:r w:rsidR="00725864">
              <w:rPr>
                <w:rFonts w:ascii="Verdana" w:hAnsi="Verdana"/>
                <w:sz w:val="20"/>
              </w:rPr>
              <w:t xml:space="preserve">able to </w:t>
            </w:r>
            <w:r w:rsidRPr="00E360E6">
              <w:rPr>
                <w:rFonts w:ascii="Verdana" w:hAnsi="Verdana"/>
                <w:sz w:val="20"/>
              </w:rPr>
              <w:t>access</w:t>
            </w:r>
            <w:r w:rsidR="00725864">
              <w:rPr>
                <w:rFonts w:ascii="Verdana" w:hAnsi="Verdana"/>
                <w:sz w:val="20"/>
              </w:rPr>
              <w:t xml:space="preserve"> </w:t>
            </w:r>
            <w:r w:rsidRPr="00E360E6">
              <w:rPr>
                <w:rFonts w:ascii="Verdana" w:hAnsi="Verdana"/>
                <w:sz w:val="20"/>
              </w:rPr>
              <w:t>protections</w:t>
            </w:r>
            <w:r w:rsidR="00B470BD">
              <w:rPr>
                <w:rFonts w:ascii="Verdana" w:hAnsi="Verdana"/>
                <w:sz w:val="20"/>
              </w:rPr>
              <w:t>,</w:t>
            </w:r>
            <w:r w:rsidRPr="00E360E6">
              <w:rPr>
                <w:rFonts w:ascii="Verdana" w:hAnsi="Verdana"/>
                <w:sz w:val="20"/>
              </w:rPr>
              <w:t xml:space="preserve"> such as an advocate</w:t>
            </w:r>
            <w:r w:rsidR="00B470BD">
              <w:rPr>
                <w:rFonts w:ascii="Verdana" w:hAnsi="Verdana"/>
                <w:sz w:val="20"/>
              </w:rPr>
              <w:t xml:space="preserve">. </w:t>
            </w:r>
            <w:r w:rsidRPr="00E360E6">
              <w:rPr>
                <w:rFonts w:ascii="Verdana" w:hAnsi="Verdana"/>
                <w:sz w:val="20"/>
              </w:rPr>
              <w:t xml:space="preserve">This flexibility could be used to employ a range of professionals as “social workers” to allow for other professionals to perform these functions.  </w:t>
            </w:r>
          </w:p>
        </w:tc>
        <w:tc>
          <w:tcPr>
            <w:tcW w:w="858" w:type="pct"/>
          </w:tcPr>
          <w:p w:rsidR="00DF17F1" w:rsidRDefault="00DF17F1" w:rsidP="00DF17F1">
            <w:pPr>
              <w:numPr>
                <w:ilvl w:val="0"/>
                <w:numId w:val="7"/>
              </w:numPr>
              <w:spacing w:after="120" w:line="288" w:lineRule="auto"/>
              <w:contextualSpacing/>
              <w:cnfStyle w:val="000000100000" w:firstRow="0" w:lastRow="0" w:firstColumn="0" w:lastColumn="0" w:oddVBand="0" w:evenVBand="0" w:oddHBand="1" w:evenHBand="0" w:firstRowFirstColumn="0" w:firstRowLastColumn="0" w:lastRowFirstColumn="0" w:lastRowLastColumn="0"/>
              <w:rPr>
                <w:rFonts w:ascii="Verdana" w:eastAsiaTheme="minorEastAsia" w:hAnsi="Verdana" w:cstheme="minorHAnsi"/>
                <w:i/>
                <w:sz w:val="20"/>
              </w:rPr>
            </w:pPr>
            <w:r w:rsidRPr="00DF17F1">
              <w:rPr>
                <w:rFonts w:ascii="Verdana" w:eastAsiaTheme="minorEastAsia" w:hAnsi="Verdana" w:cstheme="minorHAnsi"/>
                <w:i/>
                <w:sz w:val="20"/>
              </w:rPr>
              <w:t xml:space="preserve">Disabled children and young people </w:t>
            </w:r>
            <w:r w:rsidRPr="00DF17F1">
              <w:rPr>
                <w:rFonts w:ascii="Verdana" w:eastAsiaTheme="minorEastAsia" w:hAnsi="Verdana" w:cstheme="minorHAnsi"/>
                <w:sz w:val="20"/>
              </w:rPr>
              <w:t>may continue to be placed into out-of-home care voluntarily by their parents without the same safeguards and protections as apply to non-disabled children.</w:t>
            </w:r>
            <w:r w:rsidRPr="00DF17F1">
              <w:rPr>
                <w:rFonts w:ascii="Verdana" w:eastAsiaTheme="minorEastAsia" w:hAnsi="Verdana" w:cstheme="minorHAnsi"/>
                <w:i/>
                <w:sz w:val="20"/>
              </w:rPr>
              <w:t xml:space="preserve"> </w:t>
            </w:r>
          </w:p>
          <w:p w:rsidR="00E360E6" w:rsidRPr="00E360E6" w:rsidRDefault="00E360E6" w:rsidP="00E360E6">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Verdana" w:eastAsiaTheme="minorEastAsia" w:hAnsi="Verdana" w:cstheme="minorHAnsi"/>
                <w:i/>
                <w:sz w:val="20"/>
              </w:rPr>
            </w:pPr>
            <w:r w:rsidRPr="00E360E6">
              <w:rPr>
                <w:rFonts w:ascii="Verdana" w:eastAsiaTheme="minorEastAsia" w:hAnsi="Verdana" w:cstheme="minorHAnsi"/>
                <w:i/>
                <w:sz w:val="20"/>
              </w:rPr>
              <w:t xml:space="preserve">Children, young people and their families </w:t>
            </w:r>
            <w:r w:rsidRPr="00E360E6">
              <w:rPr>
                <w:rFonts w:ascii="Verdana" w:eastAsiaTheme="minorEastAsia" w:hAnsi="Verdana" w:cstheme="minorHAnsi"/>
                <w:sz w:val="20"/>
              </w:rPr>
              <w:t>w</w:t>
            </w:r>
            <w:r w:rsidR="00B470BD">
              <w:rPr>
                <w:rFonts w:ascii="Verdana" w:eastAsiaTheme="minorEastAsia" w:hAnsi="Verdana" w:cstheme="minorHAnsi"/>
                <w:sz w:val="20"/>
              </w:rPr>
              <w:t>ould</w:t>
            </w:r>
            <w:r w:rsidRPr="00E360E6">
              <w:rPr>
                <w:rFonts w:ascii="Verdana" w:eastAsiaTheme="minorEastAsia" w:hAnsi="Verdana" w:cstheme="minorHAnsi"/>
                <w:sz w:val="20"/>
              </w:rPr>
              <w:t xml:space="preserve"> not receive the services they need in a timely manner, as can occur now due to lack of clarity in inter-agency arrangements.</w:t>
            </w:r>
          </w:p>
          <w:p w:rsidR="00E360E6" w:rsidRPr="00DF17F1" w:rsidRDefault="00E360E6" w:rsidP="00E360E6">
            <w:pPr>
              <w:spacing w:after="120" w:line="288" w:lineRule="auto"/>
              <w:contextualSpacing/>
              <w:cnfStyle w:val="000000100000" w:firstRow="0" w:lastRow="0" w:firstColumn="0" w:lastColumn="0" w:oddVBand="0" w:evenVBand="0" w:oddHBand="1" w:evenHBand="0" w:firstRowFirstColumn="0" w:firstRowLastColumn="0" w:lastRowFirstColumn="0" w:lastRowLastColumn="0"/>
              <w:rPr>
                <w:rFonts w:ascii="Verdana" w:eastAsiaTheme="minorEastAsia" w:hAnsi="Verdana" w:cstheme="minorHAnsi"/>
                <w:i/>
                <w:sz w:val="20"/>
              </w:rPr>
            </w:pPr>
          </w:p>
          <w:p w:rsidR="00A36B04" w:rsidRPr="003708FA" w:rsidRDefault="00A36B04" w:rsidP="00DF17F1">
            <w:pPr>
              <w:spacing w:after="120" w:line="288" w:lineRule="auto"/>
              <w:ind w:left="360"/>
              <w:contextualSpacing/>
              <w:cnfStyle w:val="000000100000" w:firstRow="0" w:lastRow="0" w:firstColumn="0" w:lastColumn="0" w:oddVBand="0" w:evenVBand="0" w:oddHBand="1" w:evenHBand="0" w:firstRowFirstColumn="0" w:firstRowLastColumn="0" w:lastRowFirstColumn="0" w:lastRowLastColumn="0"/>
              <w:rPr>
                <w:rFonts w:ascii="Verdana" w:eastAsiaTheme="minorEastAsia" w:hAnsi="Verdana" w:cstheme="minorHAnsi"/>
                <w:i/>
                <w:sz w:val="20"/>
              </w:rPr>
            </w:pPr>
          </w:p>
        </w:tc>
        <w:tc>
          <w:tcPr>
            <w:tcW w:w="1089" w:type="pct"/>
          </w:tcPr>
          <w:p w:rsidR="00A36B04" w:rsidRPr="00A36B04" w:rsidRDefault="00A36B04" w:rsidP="00A36B04">
            <w:pPr>
              <w:numPr>
                <w:ilvl w:val="0"/>
                <w:numId w:val="7"/>
              </w:numPr>
              <w:spacing w:after="120" w:line="288" w:lineRule="auto"/>
              <w:cnfStyle w:val="000000100000" w:firstRow="0" w:lastRow="0" w:firstColumn="0" w:lastColumn="0" w:oddVBand="0" w:evenVBand="0" w:oddHBand="1" w:evenHBand="0" w:firstRowFirstColumn="0" w:firstRowLastColumn="0" w:lastRowFirstColumn="0" w:lastRowLastColumn="0"/>
              <w:rPr>
                <w:rFonts w:ascii="Verdana" w:hAnsi="Verdana"/>
                <w:i/>
                <w:sz w:val="20"/>
              </w:rPr>
            </w:pPr>
            <w:r w:rsidRPr="00A36B04">
              <w:rPr>
                <w:rFonts w:ascii="Verdana" w:hAnsi="Verdana"/>
                <w:i/>
                <w:sz w:val="20"/>
              </w:rPr>
              <w:t xml:space="preserve">Operational impact </w:t>
            </w:r>
            <w:r w:rsidR="006A5768">
              <w:rPr>
                <w:rFonts w:ascii="Verdana" w:hAnsi="Verdana"/>
                <w:i/>
                <w:sz w:val="20"/>
              </w:rPr>
              <w:t>-</w:t>
            </w:r>
            <w:r w:rsidRPr="00A36B04">
              <w:rPr>
                <w:rFonts w:ascii="Verdana" w:hAnsi="Verdana"/>
                <w:i/>
                <w:sz w:val="20"/>
              </w:rPr>
              <w:t xml:space="preserve"> </w:t>
            </w:r>
            <w:r w:rsidR="00DF17F1" w:rsidRPr="00DF17F1">
              <w:rPr>
                <w:rFonts w:ascii="Verdana" w:hAnsi="Verdana"/>
                <w:sz w:val="20"/>
              </w:rPr>
              <w:t>T</w:t>
            </w:r>
            <w:r w:rsidRPr="00DF17F1">
              <w:rPr>
                <w:rFonts w:ascii="Verdana" w:hAnsi="Verdana"/>
                <w:sz w:val="20"/>
              </w:rPr>
              <w:t>his option would result in no legislative change, and therefore no change to the legal status of current section 141 and 142 agreements, and no change in practice in terms of entering section 141 and 142 agreements. Some change in practice may be required to better utilise existing mechanisms.</w:t>
            </w:r>
            <w:r w:rsidRPr="00A36B04">
              <w:rPr>
                <w:rFonts w:ascii="Verdana" w:hAnsi="Verdana"/>
                <w:i/>
                <w:sz w:val="20"/>
              </w:rPr>
              <w:t xml:space="preserve"> </w:t>
            </w:r>
          </w:p>
          <w:p w:rsidR="00A36B04" w:rsidRPr="003708FA" w:rsidRDefault="00A36B04" w:rsidP="00FC7F83">
            <w:pPr>
              <w:spacing w:after="120" w:line="288" w:lineRule="auto"/>
              <w:ind w:left="360"/>
              <w:cnfStyle w:val="000000100000" w:firstRow="0" w:lastRow="0" w:firstColumn="0" w:lastColumn="0" w:oddVBand="0" w:evenVBand="0" w:oddHBand="1" w:evenHBand="0" w:firstRowFirstColumn="0" w:firstRowLastColumn="0" w:lastRowFirstColumn="0" w:lastRowLastColumn="0"/>
              <w:rPr>
                <w:rFonts w:ascii="Verdana" w:hAnsi="Verdana"/>
                <w:i/>
                <w:sz w:val="20"/>
              </w:rPr>
            </w:pPr>
          </w:p>
        </w:tc>
        <w:tc>
          <w:tcPr>
            <w:tcW w:w="1444" w:type="pct"/>
          </w:tcPr>
          <w:p w:rsidR="00A36B04" w:rsidRPr="00DF17F1" w:rsidRDefault="00DF17F1" w:rsidP="004378E5">
            <w:pPr>
              <w:numPr>
                <w:ilvl w:val="0"/>
                <w:numId w:val="7"/>
              </w:numPr>
              <w:spacing w:after="120"/>
              <w:ind w:left="357" w:hanging="357"/>
              <w:cnfStyle w:val="000000100000" w:firstRow="0" w:lastRow="0" w:firstColumn="0" w:lastColumn="0" w:oddVBand="0" w:evenVBand="0" w:oddHBand="1" w:evenHBand="0" w:firstRowFirstColumn="0" w:firstRowLastColumn="0" w:lastRowFirstColumn="0" w:lastRowLastColumn="0"/>
              <w:rPr>
                <w:rFonts w:ascii="Verdana" w:hAnsi="Verdana"/>
                <w:i/>
                <w:sz w:val="20"/>
                <w:lang w:val="en-NZ"/>
              </w:rPr>
            </w:pPr>
            <w:r w:rsidRPr="00DF17F1">
              <w:rPr>
                <w:rFonts w:ascii="Verdana" w:hAnsi="Verdana"/>
                <w:i/>
                <w:sz w:val="20"/>
                <w:lang w:val="en-NZ"/>
              </w:rPr>
              <w:t xml:space="preserve">Likely effectiveness - </w:t>
            </w:r>
            <w:r w:rsidRPr="00DF17F1">
              <w:rPr>
                <w:rFonts w:ascii="Verdana" w:hAnsi="Verdana"/>
                <w:sz w:val="20"/>
                <w:lang w:val="en-NZ"/>
              </w:rPr>
              <w:t xml:space="preserve">Policy and practice guidelines, and the existing mechanisms in the CYPF Act have not, to date, enabled greater equity and protection for disabled children and </w:t>
            </w:r>
            <w:r w:rsidRPr="00E360E6">
              <w:rPr>
                <w:rFonts w:ascii="Verdana" w:hAnsi="Verdana"/>
                <w:sz w:val="20"/>
                <w:lang w:val="en-NZ"/>
              </w:rPr>
              <w:t>there are no specific indications that this approach would be successful.</w:t>
            </w:r>
          </w:p>
          <w:p w:rsidR="00DF17F1" w:rsidRPr="00DF17F1" w:rsidRDefault="00DF17F1" w:rsidP="00DF17F1">
            <w:pPr>
              <w:numPr>
                <w:ilvl w:val="0"/>
                <w:numId w:val="7"/>
              </w:numPr>
              <w:spacing w:after="120"/>
              <w:ind w:left="357" w:hanging="357"/>
              <w:cnfStyle w:val="000000100000" w:firstRow="0" w:lastRow="0" w:firstColumn="0" w:lastColumn="0" w:oddVBand="0" w:evenVBand="0" w:oddHBand="1" w:evenHBand="0" w:firstRowFirstColumn="0" w:firstRowLastColumn="0" w:lastRowFirstColumn="0" w:lastRowLastColumn="0"/>
              <w:rPr>
                <w:rFonts w:ascii="Verdana" w:hAnsi="Verdana"/>
                <w:i/>
                <w:sz w:val="20"/>
                <w:lang w:val="en-NZ"/>
              </w:rPr>
            </w:pPr>
            <w:r w:rsidRPr="00DF17F1">
              <w:rPr>
                <w:rFonts w:ascii="Verdana" w:hAnsi="Verdana"/>
                <w:i/>
                <w:sz w:val="20"/>
                <w:lang w:val="en-NZ"/>
              </w:rPr>
              <w:t xml:space="preserve">Durability </w:t>
            </w:r>
            <w:r w:rsidR="006A5768">
              <w:rPr>
                <w:rFonts w:ascii="Verdana" w:hAnsi="Verdana"/>
                <w:i/>
                <w:sz w:val="20"/>
                <w:lang w:val="en-NZ"/>
              </w:rPr>
              <w:t>-</w:t>
            </w:r>
            <w:r w:rsidRPr="00DF17F1">
              <w:rPr>
                <w:rFonts w:ascii="Verdana" w:hAnsi="Verdana"/>
                <w:i/>
                <w:sz w:val="20"/>
                <w:lang w:val="en-NZ"/>
              </w:rPr>
              <w:t xml:space="preserve"> </w:t>
            </w:r>
            <w:r>
              <w:rPr>
                <w:rFonts w:ascii="Verdana" w:hAnsi="Verdana"/>
                <w:sz w:val="20"/>
                <w:lang w:val="en-NZ"/>
              </w:rPr>
              <w:t>R</w:t>
            </w:r>
            <w:r w:rsidRPr="00DF17F1">
              <w:rPr>
                <w:rFonts w:ascii="Verdana" w:hAnsi="Verdana"/>
                <w:sz w:val="20"/>
                <w:lang w:val="en-NZ"/>
              </w:rPr>
              <w:t>eliance on policy and practice guidance has been tried over a number of years and has not achieved equitable and child centred approach, and there is no indication that it will lead to change.</w:t>
            </w:r>
          </w:p>
          <w:p w:rsidR="00DF17F1" w:rsidRPr="00E360E6" w:rsidRDefault="00DF17F1" w:rsidP="00DF17F1">
            <w:pPr>
              <w:numPr>
                <w:ilvl w:val="0"/>
                <w:numId w:val="7"/>
              </w:numPr>
              <w:spacing w:after="120"/>
              <w:ind w:left="357" w:hanging="357"/>
              <w:cnfStyle w:val="000000100000" w:firstRow="0" w:lastRow="0" w:firstColumn="0" w:lastColumn="0" w:oddVBand="0" w:evenVBand="0" w:oddHBand="1" w:evenHBand="0" w:firstRowFirstColumn="0" w:firstRowLastColumn="0" w:lastRowFirstColumn="0" w:lastRowLastColumn="0"/>
              <w:rPr>
                <w:rFonts w:ascii="Verdana" w:hAnsi="Verdana"/>
                <w:i/>
                <w:sz w:val="20"/>
                <w:lang w:val="en-NZ"/>
              </w:rPr>
            </w:pPr>
            <w:r w:rsidRPr="00DF17F1">
              <w:rPr>
                <w:rFonts w:ascii="Verdana" w:hAnsi="Verdana"/>
                <w:i/>
                <w:sz w:val="20"/>
                <w:lang w:val="en-NZ"/>
              </w:rPr>
              <w:t xml:space="preserve">Fairness and equity </w:t>
            </w:r>
            <w:r w:rsidR="00FC7F83">
              <w:rPr>
                <w:rFonts w:ascii="Verdana" w:hAnsi="Verdana"/>
                <w:i/>
                <w:sz w:val="20"/>
                <w:lang w:val="en-NZ"/>
              </w:rPr>
              <w:t>-</w:t>
            </w:r>
            <w:r w:rsidRPr="00DF17F1">
              <w:rPr>
                <w:rFonts w:ascii="Verdana" w:hAnsi="Verdana"/>
                <w:i/>
                <w:sz w:val="20"/>
                <w:lang w:val="en-NZ"/>
              </w:rPr>
              <w:t xml:space="preserve"> </w:t>
            </w:r>
            <w:r>
              <w:rPr>
                <w:rFonts w:ascii="Verdana" w:hAnsi="Verdana"/>
                <w:sz w:val="20"/>
                <w:lang w:val="en-NZ"/>
              </w:rPr>
              <w:t>T</w:t>
            </w:r>
            <w:r w:rsidRPr="00DF17F1">
              <w:rPr>
                <w:rFonts w:ascii="Verdana" w:hAnsi="Verdana"/>
                <w:sz w:val="20"/>
                <w:lang w:val="en-NZ"/>
              </w:rPr>
              <w:t>his option allows sections 141 and 142 to remain, and allows a group of disabled children to be placed voluntarily by their parents into out-of-home care without the same safeguards and protections as apply to non-disabled children. This is not a fair or equitable approach.</w:t>
            </w:r>
          </w:p>
          <w:p w:rsidR="00E360E6" w:rsidRPr="00DF17F1" w:rsidRDefault="00E360E6" w:rsidP="00FC7F83">
            <w:pPr>
              <w:numPr>
                <w:ilvl w:val="0"/>
                <w:numId w:val="7"/>
              </w:numPr>
              <w:spacing w:after="120"/>
              <w:ind w:left="357" w:hanging="357"/>
              <w:cnfStyle w:val="000000100000" w:firstRow="0" w:lastRow="0" w:firstColumn="0" w:lastColumn="0" w:oddVBand="0" w:evenVBand="0" w:oddHBand="1" w:evenHBand="0" w:firstRowFirstColumn="0" w:firstRowLastColumn="0" w:lastRowFirstColumn="0" w:lastRowLastColumn="0"/>
              <w:rPr>
                <w:rFonts w:ascii="Verdana" w:hAnsi="Verdana"/>
                <w:i/>
                <w:sz w:val="20"/>
                <w:lang w:val="en-NZ"/>
              </w:rPr>
            </w:pPr>
            <w:r w:rsidRPr="00E360E6">
              <w:rPr>
                <w:rFonts w:ascii="Verdana" w:hAnsi="Verdana"/>
                <w:i/>
                <w:sz w:val="20"/>
              </w:rPr>
              <w:t>Compatibility with UNCROC</w:t>
            </w:r>
            <w:r w:rsidR="00FC7F83">
              <w:rPr>
                <w:rFonts w:ascii="Verdana" w:hAnsi="Verdana"/>
                <w:i/>
                <w:sz w:val="20"/>
              </w:rPr>
              <w:t xml:space="preserve"> -</w:t>
            </w:r>
            <w:r w:rsidRPr="00E360E6">
              <w:rPr>
                <w:rFonts w:ascii="Verdana" w:hAnsi="Verdana"/>
                <w:i/>
                <w:sz w:val="20"/>
              </w:rPr>
              <w:t xml:space="preserve"> </w:t>
            </w:r>
            <w:r>
              <w:rPr>
                <w:rFonts w:ascii="Verdana" w:hAnsi="Verdana"/>
                <w:sz w:val="20"/>
              </w:rPr>
              <w:t>T</w:t>
            </w:r>
            <w:r w:rsidRPr="00E360E6">
              <w:rPr>
                <w:rFonts w:ascii="Verdana" w:hAnsi="Verdana"/>
                <w:sz w:val="20"/>
              </w:rPr>
              <w:t>his option is not compatible with UNCROC as it does not ensure that children and young people receive the services they need and does not provide disabled children and young people with equal protections.</w:t>
            </w:r>
          </w:p>
        </w:tc>
      </w:tr>
      <w:tr w:rsidR="00A36B04" w:rsidRPr="003708FA" w:rsidTr="009257C3">
        <w:trPr>
          <w:cantSplit/>
          <w:trHeight w:val="2044"/>
        </w:trPr>
        <w:tc>
          <w:tcPr>
            <w:cnfStyle w:val="001000000000" w:firstRow="0" w:lastRow="0" w:firstColumn="1" w:lastColumn="0" w:oddVBand="0" w:evenVBand="0" w:oddHBand="0" w:evenHBand="0" w:firstRowFirstColumn="0" w:firstRowLastColumn="0" w:lastRowFirstColumn="0" w:lastRowLastColumn="0"/>
            <w:tcW w:w="652" w:type="pct"/>
          </w:tcPr>
          <w:p w:rsidR="00A36B04" w:rsidRPr="00A36B04" w:rsidRDefault="00A36B04" w:rsidP="00C4218B">
            <w:pPr>
              <w:spacing w:after="0" w:line="240" w:lineRule="auto"/>
              <w:rPr>
                <w:rFonts w:ascii="Verdana" w:hAnsi="Verdana" w:cs="Arial"/>
                <w:b w:val="0"/>
                <w:bCs w:val="0"/>
                <w:sz w:val="20"/>
              </w:rPr>
            </w:pPr>
            <w:r w:rsidRPr="00A36B04">
              <w:rPr>
                <w:rFonts w:ascii="Verdana" w:hAnsi="Verdana" w:cs="Arial"/>
                <w:sz w:val="20"/>
              </w:rPr>
              <w:lastRenderedPageBreak/>
              <w:t xml:space="preserve">Option </w:t>
            </w:r>
            <w:r>
              <w:rPr>
                <w:rFonts w:ascii="Verdana" w:hAnsi="Verdana" w:cs="Arial"/>
                <w:sz w:val="20"/>
              </w:rPr>
              <w:t>6</w:t>
            </w:r>
            <w:r w:rsidRPr="00A36B04">
              <w:rPr>
                <w:rFonts w:ascii="Verdana" w:hAnsi="Verdana" w:cs="Arial"/>
                <w:sz w:val="20"/>
              </w:rPr>
              <w:t>. Repeal sections 141 and 142</w:t>
            </w:r>
          </w:p>
          <w:p w:rsidR="00A36B04" w:rsidRPr="00A36B04" w:rsidRDefault="00A36B04" w:rsidP="00C4218B">
            <w:pPr>
              <w:spacing w:after="0" w:line="240" w:lineRule="auto"/>
              <w:rPr>
                <w:rFonts w:ascii="Verdana" w:hAnsi="Verdana" w:cs="Arial"/>
                <w:b w:val="0"/>
                <w:bCs w:val="0"/>
                <w:sz w:val="20"/>
              </w:rPr>
            </w:pPr>
          </w:p>
          <w:p w:rsidR="00A36B04" w:rsidRDefault="00A36B04" w:rsidP="00C4218B">
            <w:pPr>
              <w:spacing w:after="0" w:line="240" w:lineRule="auto"/>
              <w:rPr>
                <w:rFonts w:ascii="Verdana" w:hAnsi="Verdana" w:cs="Arial"/>
                <w:sz w:val="20"/>
              </w:rPr>
            </w:pPr>
            <w:r w:rsidRPr="00A36B04">
              <w:rPr>
                <w:rFonts w:ascii="Verdana" w:hAnsi="Verdana" w:cs="Arial"/>
                <w:sz w:val="20"/>
              </w:rPr>
              <w:t>(Regulatory option)</w:t>
            </w:r>
          </w:p>
          <w:p w:rsidR="00282A32" w:rsidRDefault="00282A32" w:rsidP="00C4218B">
            <w:pPr>
              <w:spacing w:after="0" w:line="240" w:lineRule="auto"/>
              <w:rPr>
                <w:rFonts w:ascii="Verdana" w:hAnsi="Verdana" w:cs="Arial"/>
                <w:sz w:val="20"/>
              </w:rPr>
            </w:pPr>
          </w:p>
          <w:p w:rsidR="00282A32" w:rsidRPr="00A36B04" w:rsidRDefault="00282A32" w:rsidP="00C4218B">
            <w:pPr>
              <w:spacing w:after="0" w:line="240" w:lineRule="auto"/>
              <w:rPr>
                <w:rFonts w:ascii="Verdana" w:hAnsi="Verdana" w:cs="Arial"/>
                <w:b w:val="0"/>
                <w:bCs w:val="0"/>
                <w:sz w:val="20"/>
              </w:rPr>
            </w:pPr>
            <w:r w:rsidRPr="005C20DB">
              <w:rPr>
                <w:rFonts w:ascii="Verdana" w:hAnsi="Verdana"/>
                <w:bCs w:val="0"/>
                <w:sz w:val="20"/>
                <w:lang w:val="en-NZ"/>
              </w:rPr>
              <w:t>Preferred option</w:t>
            </w:r>
          </w:p>
        </w:tc>
        <w:tc>
          <w:tcPr>
            <w:tcW w:w="957" w:type="pct"/>
          </w:tcPr>
          <w:p w:rsidR="00545379" w:rsidRPr="00545379" w:rsidRDefault="00545379" w:rsidP="00545379">
            <w:pPr>
              <w:cnfStyle w:val="000000000000" w:firstRow="0" w:lastRow="0" w:firstColumn="0" w:lastColumn="0" w:oddVBand="0" w:evenVBand="0" w:oddHBand="0" w:evenHBand="0" w:firstRowFirstColumn="0" w:firstRowLastColumn="0" w:lastRowFirstColumn="0" w:lastRowLastColumn="0"/>
              <w:rPr>
                <w:rFonts w:ascii="Verdana" w:hAnsi="Verdana"/>
                <w:sz w:val="20"/>
                <w:lang w:val="en-NZ"/>
              </w:rPr>
            </w:pPr>
            <w:r w:rsidRPr="00545379">
              <w:rPr>
                <w:rFonts w:ascii="Verdana" w:hAnsi="Verdana"/>
                <w:sz w:val="20"/>
                <w:lang w:val="en-NZ"/>
              </w:rPr>
              <w:t>Sections 141 and 142 would be repealed.</w:t>
            </w:r>
          </w:p>
          <w:p w:rsidR="00A36B04" w:rsidRPr="003708FA" w:rsidRDefault="00545379" w:rsidP="00B470BD">
            <w:pPr>
              <w:cnfStyle w:val="000000000000" w:firstRow="0" w:lastRow="0" w:firstColumn="0" w:lastColumn="0" w:oddVBand="0" w:evenVBand="0" w:oddHBand="0" w:evenHBand="0" w:firstRowFirstColumn="0" w:firstRowLastColumn="0" w:lastRowFirstColumn="0" w:lastRowLastColumn="0"/>
              <w:rPr>
                <w:rFonts w:ascii="Verdana" w:hAnsi="Verdana"/>
                <w:sz w:val="20"/>
                <w:lang w:val="en-NZ"/>
              </w:rPr>
            </w:pPr>
            <w:r w:rsidRPr="00545379">
              <w:rPr>
                <w:rFonts w:ascii="Verdana" w:hAnsi="Verdana"/>
                <w:sz w:val="20"/>
                <w:lang w:val="en-NZ"/>
              </w:rPr>
              <w:t xml:space="preserve">Parents seeking to </w:t>
            </w:r>
            <w:r w:rsidR="005915D4">
              <w:rPr>
                <w:rFonts w:ascii="Verdana" w:hAnsi="Verdana"/>
                <w:sz w:val="20"/>
                <w:lang w:val="en-NZ"/>
              </w:rPr>
              <w:t xml:space="preserve">voluntarily </w:t>
            </w:r>
            <w:r w:rsidRPr="00545379">
              <w:rPr>
                <w:rFonts w:ascii="Verdana" w:hAnsi="Verdana"/>
                <w:sz w:val="20"/>
                <w:lang w:val="en-NZ"/>
              </w:rPr>
              <w:t>place disabled children in out of home care w</w:t>
            </w:r>
            <w:r w:rsidR="00B470BD">
              <w:rPr>
                <w:rFonts w:ascii="Verdana" w:hAnsi="Verdana"/>
                <w:sz w:val="20"/>
                <w:lang w:val="en-NZ"/>
              </w:rPr>
              <w:t>ould</w:t>
            </w:r>
            <w:r w:rsidRPr="00545379">
              <w:rPr>
                <w:rFonts w:ascii="Verdana" w:hAnsi="Verdana"/>
                <w:sz w:val="20"/>
                <w:lang w:val="en-NZ"/>
              </w:rPr>
              <w:t xml:space="preserve"> have to utilise one of the other provisions in the CYPF Act, such as section 139 or 140, or will have to meet the care and protection threshold in section 14 (it is likely they would use section 14(f) – the parents or guardians or other persons having care of the child or young person are unwilling or unable to care for the child or young person).</w:t>
            </w:r>
          </w:p>
        </w:tc>
        <w:tc>
          <w:tcPr>
            <w:tcW w:w="858" w:type="pct"/>
          </w:tcPr>
          <w:p w:rsidR="00A36B04" w:rsidRPr="003708FA" w:rsidRDefault="00F87264" w:rsidP="00B470BD">
            <w:pPr>
              <w:numPr>
                <w:ilvl w:val="0"/>
                <w:numId w:val="7"/>
              </w:numPr>
              <w:spacing w:after="120" w:line="288" w:lineRule="auto"/>
              <w:contextualSpacing/>
              <w:cnfStyle w:val="000000000000" w:firstRow="0" w:lastRow="0" w:firstColumn="0" w:lastColumn="0" w:oddVBand="0" w:evenVBand="0" w:oddHBand="0" w:evenHBand="0" w:firstRowFirstColumn="0" w:firstRowLastColumn="0" w:lastRowFirstColumn="0" w:lastRowLastColumn="0"/>
              <w:rPr>
                <w:rFonts w:ascii="Verdana" w:eastAsiaTheme="minorEastAsia" w:hAnsi="Verdana" w:cstheme="minorHAnsi"/>
                <w:i/>
                <w:sz w:val="20"/>
              </w:rPr>
            </w:pPr>
            <w:r w:rsidRPr="00F87264">
              <w:rPr>
                <w:rFonts w:ascii="Verdana" w:eastAsiaTheme="minorEastAsia" w:hAnsi="Verdana" w:cstheme="minorHAnsi"/>
                <w:i/>
                <w:sz w:val="20"/>
              </w:rPr>
              <w:t xml:space="preserve">Disabled children </w:t>
            </w:r>
            <w:r w:rsidRPr="00F87264">
              <w:rPr>
                <w:rFonts w:ascii="Verdana" w:eastAsiaTheme="minorEastAsia" w:hAnsi="Verdana" w:cstheme="minorHAnsi"/>
                <w:sz w:val="20"/>
              </w:rPr>
              <w:t>who require out-of-home care (including those currently in these placements) w</w:t>
            </w:r>
            <w:r w:rsidR="00B470BD">
              <w:rPr>
                <w:rFonts w:ascii="Verdana" w:eastAsiaTheme="minorEastAsia" w:hAnsi="Verdana" w:cstheme="minorHAnsi"/>
                <w:sz w:val="20"/>
              </w:rPr>
              <w:t>ould</w:t>
            </w:r>
            <w:r w:rsidRPr="00F87264">
              <w:rPr>
                <w:rFonts w:ascii="Verdana" w:eastAsiaTheme="minorEastAsia" w:hAnsi="Verdana" w:cstheme="minorHAnsi"/>
                <w:sz w:val="20"/>
              </w:rPr>
              <w:t xml:space="preserve"> have access to the same protections and safeguards as other children in the statutory care system.</w:t>
            </w:r>
          </w:p>
        </w:tc>
        <w:tc>
          <w:tcPr>
            <w:tcW w:w="1089" w:type="pct"/>
          </w:tcPr>
          <w:p w:rsidR="00F87264" w:rsidRPr="00F87264" w:rsidRDefault="00F87264" w:rsidP="00F87264">
            <w:pPr>
              <w:numPr>
                <w:ilvl w:val="0"/>
                <w:numId w:val="7"/>
              </w:numPr>
              <w:spacing w:after="120" w:line="288" w:lineRule="auto"/>
              <w:cnfStyle w:val="000000000000" w:firstRow="0" w:lastRow="0" w:firstColumn="0" w:lastColumn="0" w:oddVBand="0" w:evenVBand="0" w:oddHBand="0" w:evenHBand="0" w:firstRowFirstColumn="0" w:firstRowLastColumn="0" w:lastRowFirstColumn="0" w:lastRowLastColumn="0"/>
              <w:rPr>
                <w:rFonts w:ascii="Verdana" w:hAnsi="Verdana"/>
                <w:i/>
                <w:sz w:val="20"/>
              </w:rPr>
            </w:pPr>
            <w:r>
              <w:rPr>
                <w:rFonts w:ascii="Verdana" w:hAnsi="Verdana"/>
                <w:i/>
                <w:sz w:val="20"/>
              </w:rPr>
              <w:t>Likely effectiveness</w:t>
            </w:r>
            <w:r w:rsidRPr="00F87264">
              <w:rPr>
                <w:rFonts w:ascii="Verdana" w:hAnsi="Verdana"/>
                <w:i/>
                <w:sz w:val="20"/>
              </w:rPr>
              <w:t xml:space="preserve"> </w:t>
            </w:r>
            <w:r w:rsidR="00FC7F83">
              <w:rPr>
                <w:rFonts w:ascii="Verdana" w:hAnsi="Verdana"/>
                <w:i/>
                <w:sz w:val="20"/>
              </w:rPr>
              <w:t>-</w:t>
            </w:r>
            <w:r w:rsidRPr="00F87264">
              <w:rPr>
                <w:rFonts w:ascii="Verdana" w:hAnsi="Verdana"/>
                <w:i/>
                <w:sz w:val="20"/>
              </w:rPr>
              <w:t xml:space="preserve"> </w:t>
            </w:r>
            <w:r w:rsidR="00FC7F83">
              <w:rPr>
                <w:rFonts w:ascii="Verdana" w:hAnsi="Verdana"/>
                <w:sz w:val="20"/>
              </w:rPr>
              <w:t>This option</w:t>
            </w:r>
            <w:r w:rsidRPr="00F87264">
              <w:rPr>
                <w:rFonts w:ascii="Verdana" w:hAnsi="Verdana"/>
                <w:sz w:val="20"/>
              </w:rPr>
              <w:t xml:space="preserve"> w</w:t>
            </w:r>
            <w:r w:rsidR="00B470BD">
              <w:rPr>
                <w:rFonts w:ascii="Verdana" w:hAnsi="Verdana"/>
                <w:sz w:val="20"/>
              </w:rPr>
              <w:t xml:space="preserve">ould </w:t>
            </w:r>
            <w:r w:rsidR="00FC7F83">
              <w:rPr>
                <w:rFonts w:ascii="Verdana" w:hAnsi="Verdana"/>
                <w:sz w:val="20"/>
              </w:rPr>
              <w:t xml:space="preserve">ensure an </w:t>
            </w:r>
            <w:r w:rsidRPr="00F87264">
              <w:rPr>
                <w:rFonts w:ascii="Verdana" w:hAnsi="Verdana"/>
                <w:sz w:val="20"/>
              </w:rPr>
              <w:t>equitable and inclusive system for disabled children.</w:t>
            </w:r>
          </w:p>
          <w:p w:rsidR="00F87264" w:rsidRPr="00F87264" w:rsidRDefault="00F87264" w:rsidP="00F87264">
            <w:pPr>
              <w:numPr>
                <w:ilvl w:val="0"/>
                <w:numId w:val="7"/>
              </w:numPr>
              <w:spacing w:after="120" w:line="288" w:lineRule="auto"/>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F87264">
              <w:rPr>
                <w:rFonts w:ascii="Verdana" w:hAnsi="Verdana"/>
                <w:i/>
                <w:sz w:val="20"/>
              </w:rPr>
              <w:t xml:space="preserve">Durability </w:t>
            </w:r>
            <w:r w:rsidR="006A5768">
              <w:rPr>
                <w:rFonts w:ascii="Verdana" w:hAnsi="Verdana"/>
                <w:i/>
                <w:sz w:val="20"/>
              </w:rPr>
              <w:t>-</w:t>
            </w:r>
            <w:r w:rsidR="00D42680">
              <w:rPr>
                <w:rFonts w:ascii="Verdana" w:hAnsi="Verdana"/>
                <w:i/>
                <w:sz w:val="20"/>
              </w:rPr>
              <w:t xml:space="preserve"> </w:t>
            </w:r>
            <w:r w:rsidRPr="00F87264">
              <w:rPr>
                <w:rFonts w:ascii="Verdana" w:hAnsi="Verdana"/>
                <w:sz w:val="20"/>
              </w:rPr>
              <w:t xml:space="preserve">This </w:t>
            </w:r>
            <w:r>
              <w:rPr>
                <w:rFonts w:ascii="Verdana" w:hAnsi="Verdana"/>
                <w:sz w:val="20"/>
              </w:rPr>
              <w:t>option</w:t>
            </w:r>
            <w:r w:rsidRPr="00F87264">
              <w:rPr>
                <w:rFonts w:ascii="Verdana" w:hAnsi="Verdana"/>
                <w:sz w:val="20"/>
              </w:rPr>
              <w:t xml:space="preserve"> should bring about sustained change as it will remove the mechanism through which </w:t>
            </w:r>
            <w:r>
              <w:rPr>
                <w:rFonts w:ascii="Verdana" w:hAnsi="Verdana"/>
                <w:sz w:val="20"/>
              </w:rPr>
              <w:t>disabled children</w:t>
            </w:r>
            <w:r w:rsidRPr="00F87264">
              <w:rPr>
                <w:rFonts w:ascii="Verdana" w:hAnsi="Verdana"/>
                <w:sz w:val="20"/>
              </w:rPr>
              <w:t xml:space="preserve"> c</w:t>
            </w:r>
            <w:r>
              <w:rPr>
                <w:rFonts w:ascii="Verdana" w:hAnsi="Verdana"/>
                <w:sz w:val="20"/>
              </w:rPr>
              <w:t>an</w:t>
            </w:r>
            <w:r w:rsidRPr="00F87264">
              <w:rPr>
                <w:rFonts w:ascii="Verdana" w:hAnsi="Verdana"/>
                <w:sz w:val="20"/>
              </w:rPr>
              <w:t xml:space="preserve"> be treated differently.</w:t>
            </w:r>
          </w:p>
          <w:p w:rsidR="00F87264" w:rsidRPr="00F87264" w:rsidRDefault="00673BAA" w:rsidP="00F87264">
            <w:pPr>
              <w:numPr>
                <w:ilvl w:val="0"/>
                <w:numId w:val="7"/>
              </w:numPr>
              <w:spacing w:after="120" w:line="288" w:lineRule="auto"/>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673BAA">
              <w:rPr>
                <w:rFonts w:ascii="Verdana" w:hAnsi="Verdana"/>
                <w:i/>
                <w:sz w:val="20"/>
              </w:rPr>
              <w:t xml:space="preserve">Practicality </w:t>
            </w:r>
            <w:r w:rsidR="006A5768">
              <w:rPr>
                <w:rFonts w:ascii="Verdana" w:hAnsi="Verdana"/>
                <w:i/>
                <w:sz w:val="20"/>
              </w:rPr>
              <w:t>-</w:t>
            </w:r>
            <w:r w:rsidR="00F87264" w:rsidRPr="00F87264">
              <w:rPr>
                <w:rFonts w:ascii="Verdana" w:hAnsi="Verdana"/>
                <w:i/>
                <w:sz w:val="20"/>
              </w:rPr>
              <w:t xml:space="preserve"> </w:t>
            </w:r>
            <w:r w:rsidR="00F87264" w:rsidRPr="00F87264">
              <w:rPr>
                <w:rFonts w:ascii="Verdana" w:hAnsi="Verdana"/>
                <w:sz w:val="20"/>
              </w:rPr>
              <w:t>This option w</w:t>
            </w:r>
            <w:r w:rsidR="00B470BD">
              <w:rPr>
                <w:rFonts w:ascii="Verdana" w:hAnsi="Verdana"/>
                <w:sz w:val="20"/>
              </w:rPr>
              <w:t xml:space="preserve">ould </w:t>
            </w:r>
            <w:r w:rsidR="00F87264" w:rsidRPr="00F87264">
              <w:rPr>
                <w:rFonts w:ascii="Verdana" w:hAnsi="Verdana"/>
                <w:sz w:val="20"/>
              </w:rPr>
              <w:t xml:space="preserve">address the confusion that happens between agencies </w:t>
            </w:r>
            <w:r w:rsidR="005915D4">
              <w:rPr>
                <w:rFonts w:ascii="Verdana" w:hAnsi="Verdana"/>
                <w:sz w:val="20"/>
              </w:rPr>
              <w:t xml:space="preserve">(Child, Youth and Family and the Ministry of Health) </w:t>
            </w:r>
            <w:r w:rsidR="00F87264" w:rsidRPr="00F87264">
              <w:rPr>
                <w:rFonts w:ascii="Verdana" w:hAnsi="Verdana"/>
                <w:sz w:val="20"/>
              </w:rPr>
              <w:t>about who is responsible for responding to disabled children with high support needs</w:t>
            </w:r>
            <w:r w:rsidR="00F87264">
              <w:rPr>
                <w:rFonts w:ascii="Verdana" w:hAnsi="Verdana"/>
                <w:sz w:val="20"/>
              </w:rPr>
              <w:t>.</w:t>
            </w:r>
          </w:p>
          <w:p w:rsidR="00F87264" w:rsidRPr="00F87264" w:rsidRDefault="00F87264" w:rsidP="00F87264">
            <w:pPr>
              <w:numPr>
                <w:ilvl w:val="0"/>
                <w:numId w:val="7"/>
              </w:numPr>
              <w:spacing w:after="120" w:line="288" w:lineRule="auto"/>
              <w:cnfStyle w:val="000000000000" w:firstRow="0" w:lastRow="0" w:firstColumn="0" w:lastColumn="0" w:oddVBand="0" w:evenVBand="0" w:oddHBand="0" w:evenHBand="0" w:firstRowFirstColumn="0" w:firstRowLastColumn="0" w:lastRowFirstColumn="0" w:lastRowLastColumn="0"/>
              <w:rPr>
                <w:rFonts w:ascii="Verdana" w:hAnsi="Verdana"/>
                <w:i/>
                <w:sz w:val="20"/>
              </w:rPr>
            </w:pPr>
            <w:r w:rsidRPr="00F87264">
              <w:rPr>
                <w:rFonts w:ascii="Verdana" w:hAnsi="Verdana"/>
                <w:i/>
                <w:sz w:val="20"/>
              </w:rPr>
              <w:t xml:space="preserve">Fairness and equity </w:t>
            </w:r>
            <w:r w:rsidR="006A5768">
              <w:rPr>
                <w:rFonts w:ascii="Verdana" w:hAnsi="Verdana"/>
                <w:i/>
                <w:sz w:val="20"/>
              </w:rPr>
              <w:t>-</w:t>
            </w:r>
            <w:r w:rsidRPr="00F87264">
              <w:rPr>
                <w:rFonts w:ascii="Verdana" w:hAnsi="Verdana"/>
                <w:i/>
                <w:sz w:val="20"/>
              </w:rPr>
              <w:t xml:space="preserve"> </w:t>
            </w:r>
            <w:r w:rsidR="00FC7F83">
              <w:rPr>
                <w:rFonts w:ascii="Verdana" w:hAnsi="Verdana"/>
                <w:sz w:val="20"/>
              </w:rPr>
              <w:t>This option</w:t>
            </w:r>
            <w:r w:rsidRPr="00F87264">
              <w:rPr>
                <w:rFonts w:ascii="Verdana" w:hAnsi="Verdana"/>
                <w:sz w:val="20"/>
              </w:rPr>
              <w:t xml:space="preserve"> will mean that disabled children are subject to the same protections and safeguards as other children in the statutory care.</w:t>
            </w:r>
          </w:p>
          <w:p w:rsidR="00A36B04" w:rsidRPr="003708FA" w:rsidRDefault="00F87264" w:rsidP="006A5768">
            <w:pPr>
              <w:numPr>
                <w:ilvl w:val="0"/>
                <w:numId w:val="7"/>
              </w:numPr>
              <w:spacing w:after="120" w:line="288" w:lineRule="auto"/>
              <w:cnfStyle w:val="000000000000" w:firstRow="0" w:lastRow="0" w:firstColumn="0" w:lastColumn="0" w:oddVBand="0" w:evenVBand="0" w:oddHBand="0" w:evenHBand="0" w:firstRowFirstColumn="0" w:firstRowLastColumn="0" w:lastRowFirstColumn="0" w:lastRowLastColumn="0"/>
              <w:rPr>
                <w:rFonts w:ascii="Verdana" w:hAnsi="Verdana"/>
                <w:i/>
                <w:sz w:val="20"/>
              </w:rPr>
            </w:pPr>
            <w:r w:rsidRPr="00F87264">
              <w:rPr>
                <w:rFonts w:ascii="Verdana" w:hAnsi="Verdana"/>
                <w:i/>
                <w:sz w:val="20"/>
              </w:rPr>
              <w:t xml:space="preserve">Compatibility UNCROC </w:t>
            </w:r>
            <w:r w:rsidR="006A5768">
              <w:rPr>
                <w:rFonts w:ascii="Verdana" w:hAnsi="Verdana"/>
                <w:i/>
                <w:sz w:val="20"/>
              </w:rPr>
              <w:t>-</w:t>
            </w:r>
            <w:r w:rsidR="00B470BD" w:rsidRPr="00F87264">
              <w:rPr>
                <w:rFonts w:ascii="Verdana" w:hAnsi="Verdana"/>
                <w:sz w:val="20"/>
              </w:rPr>
              <w:t xml:space="preserve"> </w:t>
            </w:r>
            <w:r w:rsidR="00B470BD">
              <w:rPr>
                <w:rFonts w:ascii="Verdana" w:hAnsi="Verdana"/>
                <w:sz w:val="20"/>
              </w:rPr>
              <w:t>R</w:t>
            </w:r>
            <w:r w:rsidR="00B470BD" w:rsidRPr="00F87264">
              <w:rPr>
                <w:rFonts w:ascii="Verdana" w:hAnsi="Verdana"/>
                <w:sz w:val="20"/>
              </w:rPr>
              <w:t>epealing the sections is compatible wi</w:t>
            </w:r>
            <w:r w:rsidR="00B470BD">
              <w:rPr>
                <w:rFonts w:ascii="Verdana" w:hAnsi="Verdana"/>
                <w:sz w:val="20"/>
              </w:rPr>
              <w:t xml:space="preserve">th UNCROC as sections </w:t>
            </w:r>
            <w:r w:rsidR="005915D4">
              <w:rPr>
                <w:rFonts w:ascii="Verdana" w:hAnsi="Verdana"/>
                <w:sz w:val="20"/>
              </w:rPr>
              <w:t xml:space="preserve">141 and 142 </w:t>
            </w:r>
            <w:r w:rsidRPr="00F87264">
              <w:rPr>
                <w:rFonts w:ascii="Verdana" w:hAnsi="Verdana"/>
                <w:sz w:val="20"/>
              </w:rPr>
              <w:t xml:space="preserve">are inconsistent with a child-centred approach, discriminatory and inconsistent with </w:t>
            </w:r>
            <w:r w:rsidR="00B470BD">
              <w:rPr>
                <w:rFonts w:ascii="Verdana" w:hAnsi="Verdana"/>
                <w:sz w:val="20"/>
              </w:rPr>
              <w:t>UNCROC</w:t>
            </w:r>
            <w:r w:rsidRPr="00F87264">
              <w:rPr>
                <w:rFonts w:ascii="Verdana" w:hAnsi="Verdana"/>
                <w:sz w:val="20"/>
              </w:rPr>
              <w:t xml:space="preserve">. </w:t>
            </w:r>
          </w:p>
        </w:tc>
        <w:tc>
          <w:tcPr>
            <w:tcW w:w="1444" w:type="pct"/>
          </w:tcPr>
          <w:p w:rsidR="00A36B04" w:rsidRPr="003708FA" w:rsidRDefault="00F87264" w:rsidP="006A5768">
            <w:pPr>
              <w:numPr>
                <w:ilvl w:val="0"/>
                <w:numId w:val="7"/>
              </w:numPr>
              <w:spacing w:after="120"/>
              <w:cnfStyle w:val="000000000000" w:firstRow="0" w:lastRow="0" w:firstColumn="0" w:lastColumn="0" w:oddVBand="0" w:evenVBand="0" w:oddHBand="0" w:evenHBand="0" w:firstRowFirstColumn="0" w:firstRowLastColumn="0" w:lastRowFirstColumn="0" w:lastRowLastColumn="0"/>
              <w:rPr>
                <w:rFonts w:ascii="Verdana" w:hAnsi="Verdana"/>
                <w:i/>
                <w:sz w:val="20"/>
                <w:lang w:val="en-NZ"/>
              </w:rPr>
            </w:pPr>
            <w:r w:rsidRPr="00F87264">
              <w:rPr>
                <w:rFonts w:ascii="Verdana" w:hAnsi="Verdana"/>
                <w:i/>
                <w:sz w:val="20"/>
                <w:lang w:val="en-NZ"/>
              </w:rPr>
              <w:t xml:space="preserve">Fiscal and operational impact </w:t>
            </w:r>
            <w:r w:rsidR="006A5768">
              <w:rPr>
                <w:rFonts w:ascii="Verdana" w:hAnsi="Verdana"/>
                <w:i/>
                <w:sz w:val="20"/>
                <w:lang w:val="en-NZ"/>
              </w:rPr>
              <w:t>-</w:t>
            </w:r>
            <w:r w:rsidRPr="00F87264">
              <w:rPr>
                <w:rFonts w:ascii="Verdana" w:hAnsi="Verdana"/>
                <w:i/>
                <w:sz w:val="20"/>
                <w:lang w:val="en-NZ"/>
              </w:rPr>
              <w:t xml:space="preserve"> </w:t>
            </w:r>
            <w:r>
              <w:rPr>
                <w:rFonts w:ascii="Verdana" w:hAnsi="Verdana"/>
                <w:sz w:val="20"/>
                <w:lang w:val="en-NZ"/>
              </w:rPr>
              <w:t>T</w:t>
            </w:r>
            <w:r w:rsidRPr="00F87264">
              <w:rPr>
                <w:rFonts w:ascii="Verdana" w:hAnsi="Verdana"/>
                <w:sz w:val="20"/>
                <w:lang w:val="en-NZ"/>
              </w:rPr>
              <w:t>he 32 children currently accessing placements under s141 may continue to have a placement need or an intensive support need which will be met through other provisions of the CYPF Act.</w:t>
            </w:r>
          </w:p>
        </w:tc>
      </w:tr>
    </w:tbl>
    <w:p w:rsidR="004378E5" w:rsidRPr="003708FA" w:rsidRDefault="004378E5" w:rsidP="004378E5">
      <w:pPr>
        <w:keepNext/>
        <w:tabs>
          <w:tab w:val="left" w:pos="567"/>
        </w:tabs>
        <w:spacing w:before="200" w:after="180" w:line="240" w:lineRule="auto"/>
        <w:ind w:left="567" w:hanging="567"/>
        <w:outlineLvl w:val="2"/>
        <w:rPr>
          <w:rFonts w:ascii="Verdana" w:hAnsi="Verdana" w:cstheme="minorHAnsi"/>
          <w:b/>
          <w:color w:val="335087"/>
          <w:spacing w:val="20"/>
          <w:w w:val="90"/>
          <w:sz w:val="24"/>
          <w:szCs w:val="22"/>
        </w:rPr>
        <w:sectPr w:rsidR="004378E5" w:rsidRPr="003708FA" w:rsidSect="005D720A">
          <w:footerReference w:type="even" r:id="rId13"/>
          <w:footerReference w:type="default" r:id="rId14"/>
          <w:footerReference w:type="first" r:id="rId15"/>
          <w:pgSz w:w="23814" w:h="16839" w:orient="landscape" w:code="8"/>
          <w:pgMar w:top="1418" w:right="1418" w:bottom="1418" w:left="1134" w:header="454" w:footer="454" w:gutter="0"/>
          <w:cols w:space="720"/>
          <w:docGrid w:linePitch="299"/>
        </w:sectPr>
      </w:pPr>
    </w:p>
    <w:p w:rsidR="00C51B95" w:rsidRPr="00176AA6" w:rsidRDefault="00C51B95" w:rsidP="00176AA6">
      <w:pPr>
        <w:pStyle w:val="Heading3"/>
        <w:ind w:left="0" w:firstLine="0"/>
        <w:rPr>
          <w:rFonts w:ascii="Verdana" w:hAnsi="Verdana"/>
        </w:rPr>
      </w:pPr>
      <w:bookmarkStart w:id="108" w:name="_Toc459975361"/>
      <w:bookmarkStart w:id="109" w:name="_Toc458758011"/>
      <w:bookmarkStart w:id="110" w:name="_Toc458782067"/>
      <w:bookmarkStart w:id="111" w:name="_Toc458758020"/>
      <w:bookmarkStart w:id="112" w:name="_Toc458782076"/>
      <w:r>
        <w:rPr>
          <w:rFonts w:ascii="Verdana" w:hAnsi="Verdana"/>
        </w:rPr>
        <w:lastRenderedPageBreak/>
        <w:t>Summary of options</w:t>
      </w:r>
      <w:r w:rsidR="00771973">
        <w:rPr>
          <w:rFonts w:ascii="Verdana" w:hAnsi="Verdana"/>
        </w:rPr>
        <w:t xml:space="preserve"> and impact</w:t>
      </w:r>
      <w:r>
        <w:rPr>
          <w:rFonts w:ascii="Verdana" w:hAnsi="Verdana"/>
        </w:rPr>
        <w:t xml:space="preserve"> analysis</w:t>
      </w:r>
      <w:bookmarkEnd w:id="108"/>
      <w:r>
        <w:rPr>
          <w:rFonts w:ascii="Verdana" w:hAnsi="Verdana"/>
        </w:rPr>
        <w:t xml:space="preserve"> </w:t>
      </w:r>
      <w:r w:rsidR="00176AA6">
        <w:rPr>
          <w:rFonts w:ascii="Verdana" w:hAnsi="Verdana"/>
        </w:rPr>
        <w:t xml:space="preserve"> </w:t>
      </w:r>
    </w:p>
    <w:p w:rsidR="00C51B95" w:rsidRPr="00C51B95" w:rsidRDefault="00C51B95"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C51B95">
        <w:rPr>
          <w:rFonts w:ascii="Verdana" w:hAnsi="Verdana"/>
          <w:sz w:val="20"/>
        </w:rPr>
        <w:t>Each of the feasible options considered and compared to the criteria are summarised below. Impact analysis ratings listed below:</w:t>
      </w:r>
    </w:p>
    <w:tbl>
      <w:tblPr>
        <w:tblStyle w:val="TableGrid"/>
        <w:tblW w:w="9640" w:type="dxa"/>
        <w:tblInd w:w="-176" w:type="dxa"/>
        <w:tblLook w:val="04A0" w:firstRow="1" w:lastRow="0" w:firstColumn="1" w:lastColumn="0" w:noHBand="0" w:noVBand="1"/>
      </w:tblPr>
      <w:tblGrid>
        <w:gridCol w:w="2053"/>
        <w:gridCol w:w="1879"/>
        <w:gridCol w:w="1880"/>
        <w:gridCol w:w="1879"/>
        <w:gridCol w:w="1949"/>
      </w:tblGrid>
      <w:tr w:rsidR="00C51B95" w:rsidRPr="00C51B95" w:rsidTr="00FC54A1">
        <w:tc>
          <w:tcPr>
            <w:tcW w:w="2053" w:type="dxa"/>
            <w:shd w:val="clear" w:color="auto" w:fill="C6D9F1" w:themeFill="text2" w:themeFillTint="33"/>
            <w:vAlign w:val="center"/>
          </w:tcPr>
          <w:p w:rsidR="00C51B95" w:rsidRPr="00FC54A1" w:rsidRDefault="00C51B95" w:rsidP="006F3751">
            <w:pPr>
              <w:spacing w:after="120" w:line="240" w:lineRule="auto"/>
              <w:jc w:val="left"/>
              <w:rPr>
                <w:rFonts w:ascii="Verdana" w:hAnsi="Verdana"/>
                <w:sz w:val="18"/>
                <w:szCs w:val="18"/>
              </w:rPr>
            </w:pPr>
            <w:r w:rsidRPr="00FC54A1">
              <w:rPr>
                <w:rFonts w:ascii="Verdana" w:hAnsi="Verdana"/>
                <w:sz w:val="18"/>
                <w:szCs w:val="18"/>
              </w:rPr>
              <w:t>[--] = Much worse</w:t>
            </w:r>
          </w:p>
        </w:tc>
        <w:tc>
          <w:tcPr>
            <w:tcW w:w="1879" w:type="dxa"/>
            <w:shd w:val="clear" w:color="auto" w:fill="C6D9F1" w:themeFill="text2" w:themeFillTint="33"/>
            <w:vAlign w:val="center"/>
          </w:tcPr>
          <w:p w:rsidR="00C51B95" w:rsidRPr="00FC54A1" w:rsidRDefault="00C51B95" w:rsidP="006F3751">
            <w:pPr>
              <w:spacing w:after="120" w:line="240" w:lineRule="auto"/>
              <w:jc w:val="left"/>
              <w:rPr>
                <w:rFonts w:ascii="Verdana" w:hAnsi="Verdana"/>
                <w:sz w:val="18"/>
                <w:szCs w:val="18"/>
              </w:rPr>
            </w:pPr>
            <w:r w:rsidRPr="00FC54A1">
              <w:rPr>
                <w:rFonts w:ascii="Verdana" w:hAnsi="Verdana"/>
                <w:sz w:val="18"/>
                <w:szCs w:val="18"/>
              </w:rPr>
              <w:t>[-] = Worse</w:t>
            </w:r>
          </w:p>
        </w:tc>
        <w:tc>
          <w:tcPr>
            <w:tcW w:w="1880" w:type="dxa"/>
            <w:shd w:val="clear" w:color="auto" w:fill="C6D9F1" w:themeFill="text2" w:themeFillTint="33"/>
            <w:vAlign w:val="center"/>
          </w:tcPr>
          <w:p w:rsidR="00C51B95" w:rsidRPr="00FC54A1" w:rsidRDefault="00C51B95" w:rsidP="006F3751">
            <w:pPr>
              <w:spacing w:after="120" w:line="240" w:lineRule="auto"/>
              <w:jc w:val="left"/>
              <w:rPr>
                <w:rFonts w:ascii="Verdana" w:hAnsi="Verdana"/>
                <w:sz w:val="18"/>
                <w:szCs w:val="18"/>
              </w:rPr>
            </w:pPr>
            <w:r w:rsidRPr="00FC54A1">
              <w:rPr>
                <w:rFonts w:ascii="Verdana" w:hAnsi="Verdana"/>
                <w:sz w:val="18"/>
                <w:szCs w:val="18"/>
              </w:rPr>
              <w:t>[0] = Neutral</w:t>
            </w:r>
          </w:p>
        </w:tc>
        <w:tc>
          <w:tcPr>
            <w:tcW w:w="1879" w:type="dxa"/>
            <w:shd w:val="clear" w:color="auto" w:fill="C6D9F1" w:themeFill="text2" w:themeFillTint="33"/>
            <w:vAlign w:val="center"/>
          </w:tcPr>
          <w:p w:rsidR="00C51B95" w:rsidRPr="00FC54A1" w:rsidRDefault="00C51B95" w:rsidP="006F3751">
            <w:pPr>
              <w:spacing w:after="120" w:line="240" w:lineRule="auto"/>
              <w:jc w:val="left"/>
              <w:rPr>
                <w:rFonts w:ascii="Verdana" w:hAnsi="Verdana"/>
                <w:sz w:val="18"/>
                <w:szCs w:val="18"/>
              </w:rPr>
            </w:pPr>
            <w:r w:rsidRPr="00FC54A1">
              <w:rPr>
                <w:rFonts w:ascii="Verdana" w:hAnsi="Verdana"/>
                <w:sz w:val="18"/>
                <w:szCs w:val="18"/>
              </w:rPr>
              <w:t>[+] = Better</w:t>
            </w:r>
          </w:p>
        </w:tc>
        <w:tc>
          <w:tcPr>
            <w:tcW w:w="1949" w:type="dxa"/>
            <w:shd w:val="clear" w:color="auto" w:fill="C6D9F1" w:themeFill="text2" w:themeFillTint="33"/>
            <w:vAlign w:val="center"/>
          </w:tcPr>
          <w:p w:rsidR="00C51B95" w:rsidRPr="00FC54A1" w:rsidRDefault="00C51B95" w:rsidP="00FC54A1">
            <w:pPr>
              <w:spacing w:after="120" w:line="240" w:lineRule="auto"/>
              <w:ind w:right="-108"/>
              <w:jc w:val="left"/>
              <w:rPr>
                <w:rFonts w:ascii="Verdana" w:hAnsi="Verdana"/>
                <w:sz w:val="18"/>
                <w:szCs w:val="18"/>
              </w:rPr>
            </w:pPr>
            <w:r w:rsidRPr="00FC54A1">
              <w:rPr>
                <w:rFonts w:ascii="Verdana" w:hAnsi="Verdana"/>
                <w:sz w:val="18"/>
                <w:szCs w:val="18"/>
              </w:rPr>
              <w:t xml:space="preserve">[++] = Much </w:t>
            </w:r>
            <w:r w:rsidR="00FC54A1" w:rsidRPr="00FC54A1">
              <w:rPr>
                <w:rFonts w:ascii="Verdana" w:hAnsi="Verdana"/>
                <w:sz w:val="18"/>
                <w:szCs w:val="18"/>
              </w:rPr>
              <w:t>b</w:t>
            </w:r>
            <w:r w:rsidRPr="00FC54A1">
              <w:rPr>
                <w:rFonts w:ascii="Verdana" w:hAnsi="Verdana"/>
                <w:sz w:val="18"/>
                <w:szCs w:val="18"/>
              </w:rPr>
              <w:t>etter</w:t>
            </w:r>
          </w:p>
        </w:tc>
      </w:tr>
    </w:tbl>
    <w:p w:rsidR="00C51B95" w:rsidRPr="00C51B95" w:rsidRDefault="00C51B95" w:rsidP="00C51B95">
      <w:pPr>
        <w:spacing w:after="0" w:line="240" w:lineRule="auto"/>
        <w:ind w:left="-142"/>
        <w:jc w:val="center"/>
        <w:rPr>
          <w:rFonts w:ascii="Verdana" w:hAnsi="Verdana"/>
          <w:sz w:val="20"/>
        </w:rPr>
      </w:pPr>
    </w:p>
    <w:tbl>
      <w:tblPr>
        <w:tblStyle w:val="TableGrid"/>
        <w:tblW w:w="9533" w:type="dxa"/>
        <w:jc w:val="center"/>
        <w:tblInd w:w="-1022" w:type="dxa"/>
        <w:tblLook w:val="04A0" w:firstRow="1" w:lastRow="0" w:firstColumn="1" w:lastColumn="0" w:noHBand="0" w:noVBand="1"/>
      </w:tblPr>
      <w:tblGrid>
        <w:gridCol w:w="1685"/>
        <w:gridCol w:w="1525"/>
        <w:gridCol w:w="1189"/>
        <w:gridCol w:w="1344"/>
        <w:gridCol w:w="1046"/>
        <w:gridCol w:w="1283"/>
        <w:gridCol w:w="1461"/>
      </w:tblGrid>
      <w:tr w:rsidR="00E257DF" w:rsidRPr="00C51B95" w:rsidTr="009257C3">
        <w:trPr>
          <w:jc w:val="center"/>
        </w:trPr>
        <w:tc>
          <w:tcPr>
            <w:tcW w:w="1685" w:type="dxa"/>
            <w:shd w:val="clear" w:color="auto" w:fill="D9D9D9" w:themeFill="background1" w:themeFillShade="D9"/>
          </w:tcPr>
          <w:p w:rsidR="00C51B95" w:rsidRPr="00BA1463" w:rsidRDefault="00C51B95" w:rsidP="00771973">
            <w:pPr>
              <w:spacing w:before="40" w:after="40" w:line="240" w:lineRule="auto"/>
              <w:jc w:val="left"/>
              <w:rPr>
                <w:rFonts w:ascii="Verdana" w:hAnsi="Verdana"/>
                <w:sz w:val="20"/>
              </w:rPr>
            </w:pPr>
            <w:r w:rsidRPr="00BA1463">
              <w:rPr>
                <w:rFonts w:ascii="Verdana" w:hAnsi="Verdana"/>
                <w:sz w:val="20"/>
              </w:rPr>
              <w:t>Options</w:t>
            </w:r>
          </w:p>
        </w:tc>
        <w:tc>
          <w:tcPr>
            <w:tcW w:w="1525" w:type="dxa"/>
          </w:tcPr>
          <w:p w:rsidR="00C51B95" w:rsidRPr="00BA1463" w:rsidRDefault="00CB100C" w:rsidP="00771973">
            <w:pPr>
              <w:spacing w:before="40" w:after="40" w:line="240" w:lineRule="auto"/>
              <w:jc w:val="left"/>
              <w:rPr>
                <w:rFonts w:ascii="Verdana" w:hAnsi="Verdana"/>
                <w:sz w:val="20"/>
              </w:rPr>
            </w:pPr>
            <w:r>
              <w:rPr>
                <w:rFonts w:ascii="Verdana" w:hAnsi="Verdana"/>
                <w:sz w:val="20"/>
              </w:rPr>
              <w:t>Likely effectiveness</w:t>
            </w:r>
          </w:p>
        </w:tc>
        <w:tc>
          <w:tcPr>
            <w:tcW w:w="1189" w:type="dxa"/>
          </w:tcPr>
          <w:p w:rsidR="00C51B95" w:rsidRPr="00BA1463" w:rsidRDefault="00C51B95" w:rsidP="00771973">
            <w:pPr>
              <w:spacing w:before="40" w:after="40" w:line="240" w:lineRule="auto"/>
              <w:jc w:val="left"/>
              <w:rPr>
                <w:rFonts w:ascii="Verdana" w:hAnsi="Verdana"/>
                <w:sz w:val="20"/>
              </w:rPr>
            </w:pPr>
            <w:r w:rsidRPr="00BA1463">
              <w:rPr>
                <w:rFonts w:ascii="Verdana" w:hAnsi="Verdana"/>
                <w:sz w:val="20"/>
              </w:rPr>
              <w:t>Durability</w:t>
            </w:r>
          </w:p>
        </w:tc>
        <w:tc>
          <w:tcPr>
            <w:tcW w:w="1344" w:type="dxa"/>
          </w:tcPr>
          <w:p w:rsidR="00C51B95" w:rsidRPr="00BA1463" w:rsidRDefault="00C51B95" w:rsidP="00FE3D95">
            <w:pPr>
              <w:spacing w:before="40" w:after="40" w:line="240" w:lineRule="auto"/>
              <w:jc w:val="left"/>
              <w:rPr>
                <w:rFonts w:ascii="Verdana" w:hAnsi="Verdana"/>
                <w:sz w:val="20"/>
              </w:rPr>
            </w:pPr>
            <w:r w:rsidRPr="00BA1463">
              <w:rPr>
                <w:rFonts w:ascii="Verdana" w:hAnsi="Verdana"/>
                <w:sz w:val="20"/>
              </w:rPr>
              <w:t xml:space="preserve">Fiscal </w:t>
            </w:r>
            <w:r w:rsidR="00FE3D95">
              <w:rPr>
                <w:rFonts w:ascii="Verdana" w:hAnsi="Verdana"/>
                <w:sz w:val="20"/>
              </w:rPr>
              <w:t xml:space="preserve">and </w:t>
            </w:r>
            <w:r w:rsidRPr="00BA1463">
              <w:rPr>
                <w:rFonts w:ascii="Verdana" w:hAnsi="Verdana"/>
                <w:sz w:val="20"/>
              </w:rPr>
              <w:t>operational impact</w:t>
            </w:r>
          </w:p>
        </w:tc>
        <w:tc>
          <w:tcPr>
            <w:tcW w:w="1046" w:type="dxa"/>
          </w:tcPr>
          <w:p w:rsidR="00C51B95" w:rsidRPr="00BA1463" w:rsidRDefault="00C51B95" w:rsidP="00FE3D95">
            <w:pPr>
              <w:spacing w:before="40" w:after="40" w:line="240" w:lineRule="auto"/>
              <w:jc w:val="left"/>
              <w:rPr>
                <w:rFonts w:ascii="Verdana" w:hAnsi="Verdana"/>
                <w:sz w:val="20"/>
              </w:rPr>
            </w:pPr>
            <w:r w:rsidRPr="00BA1463">
              <w:rPr>
                <w:rFonts w:ascii="Verdana" w:hAnsi="Verdana"/>
                <w:sz w:val="20"/>
              </w:rPr>
              <w:t xml:space="preserve">Fairness </w:t>
            </w:r>
            <w:r w:rsidR="00FE3D95">
              <w:rPr>
                <w:rFonts w:ascii="Verdana" w:hAnsi="Verdana"/>
                <w:sz w:val="20"/>
              </w:rPr>
              <w:t>and</w:t>
            </w:r>
            <w:r w:rsidRPr="00BA1463">
              <w:rPr>
                <w:rFonts w:ascii="Verdana" w:hAnsi="Verdana"/>
                <w:sz w:val="20"/>
              </w:rPr>
              <w:t xml:space="preserve"> </w:t>
            </w:r>
            <w:r w:rsidR="00FE3D95">
              <w:rPr>
                <w:rFonts w:ascii="Verdana" w:hAnsi="Verdana"/>
                <w:sz w:val="20"/>
              </w:rPr>
              <w:t>e</w:t>
            </w:r>
            <w:r w:rsidRPr="00BA1463">
              <w:rPr>
                <w:rFonts w:ascii="Verdana" w:hAnsi="Verdana"/>
                <w:sz w:val="20"/>
              </w:rPr>
              <w:t>quity</w:t>
            </w:r>
          </w:p>
        </w:tc>
        <w:tc>
          <w:tcPr>
            <w:tcW w:w="1283" w:type="dxa"/>
          </w:tcPr>
          <w:p w:rsidR="00C51B95" w:rsidRPr="00BA1463" w:rsidRDefault="00C51B95" w:rsidP="00CB100C">
            <w:pPr>
              <w:spacing w:before="40" w:after="40" w:line="240" w:lineRule="auto"/>
              <w:jc w:val="left"/>
              <w:rPr>
                <w:rFonts w:ascii="Verdana" w:hAnsi="Verdana"/>
                <w:sz w:val="20"/>
              </w:rPr>
            </w:pPr>
            <w:r w:rsidRPr="00BA1463">
              <w:rPr>
                <w:rFonts w:ascii="Verdana" w:hAnsi="Verdana"/>
                <w:sz w:val="20"/>
              </w:rPr>
              <w:t xml:space="preserve">Legislative provision </w:t>
            </w:r>
            <w:r w:rsidR="00CB100C">
              <w:rPr>
                <w:rFonts w:ascii="Verdana" w:hAnsi="Verdana"/>
                <w:sz w:val="20"/>
              </w:rPr>
              <w:t xml:space="preserve">and planned reforms </w:t>
            </w:r>
          </w:p>
        </w:tc>
        <w:tc>
          <w:tcPr>
            <w:tcW w:w="1461" w:type="dxa"/>
          </w:tcPr>
          <w:p w:rsidR="00C51B95" w:rsidRPr="00BA1463" w:rsidRDefault="00C51B95" w:rsidP="00771973">
            <w:pPr>
              <w:spacing w:before="40" w:after="40" w:line="240" w:lineRule="auto"/>
              <w:jc w:val="left"/>
              <w:rPr>
                <w:rFonts w:ascii="Verdana" w:hAnsi="Verdana"/>
                <w:sz w:val="20"/>
              </w:rPr>
            </w:pPr>
            <w:r w:rsidRPr="00BA1463">
              <w:rPr>
                <w:rFonts w:ascii="Verdana" w:hAnsi="Verdana"/>
                <w:sz w:val="20"/>
              </w:rPr>
              <w:t xml:space="preserve">Government objectives </w:t>
            </w:r>
          </w:p>
        </w:tc>
      </w:tr>
      <w:tr w:rsidR="00E54C2A" w:rsidRPr="00C51B95" w:rsidTr="0054017B">
        <w:trPr>
          <w:jc w:val="center"/>
        </w:trPr>
        <w:tc>
          <w:tcPr>
            <w:tcW w:w="9533" w:type="dxa"/>
            <w:gridSpan w:val="7"/>
            <w:shd w:val="clear" w:color="auto" w:fill="17365D" w:themeFill="text2" w:themeFillShade="BF"/>
          </w:tcPr>
          <w:p w:rsidR="00E54C2A" w:rsidRPr="00BA1463" w:rsidRDefault="00B557C3" w:rsidP="00771973">
            <w:pPr>
              <w:spacing w:before="40" w:after="40" w:line="240" w:lineRule="auto"/>
              <w:jc w:val="left"/>
              <w:rPr>
                <w:rFonts w:ascii="Verdana" w:hAnsi="Verdana"/>
                <w:b/>
                <w:sz w:val="20"/>
              </w:rPr>
            </w:pPr>
            <w:r w:rsidRPr="00BA1463">
              <w:rPr>
                <w:rFonts w:ascii="Verdana" w:hAnsi="Verdana"/>
                <w:b/>
                <w:sz w:val="20"/>
              </w:rPr>
              <w:t>Principles</w:t>
            </w:r>
            <w:r w:rsidR="00E54C2A" w:rsidRPr="00BA1463">
              <w:rPr>
                <w:rFonts w:ascii="Verdana" w:hAnsi="Verdana"/>
                <w:b/>
                <w:sz w:val="20"/>
              </w:rPr>
              <w:t xml:space="preserve"> for the care and protection system</w:t>
            </w:r>
          </w:p>
        </w:tc>
      </w:tr>
      <w:tr w:rsidR="00E257DF" w:rsidRPr="00C51B95" w:rsidTr="009257C3">
        <w:trPr>
          <w:jc w:val="center"/>
        </w:trPr>
        <w:tc>
          <w:tcPr>
            <w:tcW w:w="1685" w:type="dxa"/>
          </w:tcPr>
          <w:p w:rsidR="00E54C2A" w:rsidRPr="00BA1463" w:rsidRDefault="00E54C2A" w:rsidP="00771973">
            <w:pPr>
              <w:spacing w:before="40" w:after="40" w:line="240" w:lineRule="auto"/>
              <w:jc w:val="left"/>
              <w:rPr>
                <w:rFonts w:ascii="Verdana" w:hAnsi="Verdana"/>
                <w:sz w:val="20"/>
              </w:rPr>
            </w:pPr>
            <w:r w:rsidRPr="00BA1463">
              <w:rPr>
                <w:rFonts w:ascii="Verdana" w:hAnsi="Verdana"/>
                <w:sz w:val="20"/>
              </w:rPr>
              <w:t xml:space="preserve">Status Quo </w:t>
            </w:r>
          </w:p>
        </w:tc>
        <w:tc>
          <w:tcPr>
            <w:tcW w:w="1525" w:type="dxa"/>
          </w:tcPr>
          <w:p w:rsidR="00E54C2A" w:rsidRPr="00BA1463" w:rsidRDefault="00E54C2A" w:rsidP="00771973">
            <w:pPr>
              <w:spacing w:before="40" w:after="40" w:line="240" w:lineRule="auto"/>
              <w:jc w:val="center"/>
              <w:rPr>
                <w:rFonts w:ascii="Verdana" w:hAnsi="Verdana"/>
                <w:sz w:val="20"/>
              </w:rPr>
            </w:pPr>
            <w:r w:rsidRPr="00BA1463">
              <w:rPr>
                <w:rFonts w:ascii="Verdana" w:hAnsi="Verdana"/>
                <w:sz w:val="20"/>
              </w:rPr>
              <w:t>0</w:t>
            </w:r>
          </w:p>
        </w:tc>
        <w:tc>
          <w:tcPr>
            <w:tcW w:w="1189" w:type="dxa"/>
          </w:tcPr>
          <w:p w:rsidR="00E54C2A" w:rsidRPr="00BA1463" w:rsidRDefault="00E54C2A" w:rsidP="00771973">
            <w:pPr>
              <w:spacing w:before="40" w:after="40" w:line="240" w:lineRule="auto"/>
              <w:jc w:val="center"/>
              <w:rPr>
                <w:rFonts w:ascii="Verdana" w:hAnsi="Verdana"/>
                <w:sz w:val="20"/>
              </w:rPr>
            </w:pPr>
            <w:r w:rsidRPr="00BA1463">
              <w:rPr>
                <w:rFonts w:ascii="Verdana" w:hAnsi="Verdana"/>
                <w:sz w:val="20"/>
              </w:rPr>
              <w:t>0</w:t>
            </w:r>
          </w:p>
        </w:tc>
        <w:tc>
          <w:tcPr>
            <w:tcW w:w="1344" w:type="dxa"/>
          </w:tcPr>
          <w:p w:rsidR="00E54C2A" w:rsidRPr="00BA1463" w:rsidRDefault="00E54C2A" w:rsidP="00771973">
            <w:pPr>
              <w:spacing w:before="40" w:after="40" w:line="240" w:lineRule="auto"/>
              <w:jc w:val="center"/>
              <w:rPr>
                <w:rFonts w:ascii="Verdana" w:hAnsi="Verdana"/>
                <w:sz w:val="20"/>
              </w:rPr>
            </w:pPr>
            <w:r w:rsidRPr="00BA1463">
              <w:rPr>
                <w:rFonts w:ascii="Verdana" w:hAnsi="Verdana"/>
                <w:sz w:val="20"/>
              </w:rPr>
              <w:t>0</w:t>
            </w:r>
          </w:p>
        </w:tc>
        <w:tc>
          <w:tcPr>
            <w:tcW w:w="1046" w:type="dxa"/>
          </w:tcPr>
          <w:p w:rsidR="00E54C2A" w:rsidRPr="00BA1463" w:rsidRDefault="00E54C2A" w:rsidP="00771973">
            <w:pPr>
              <w:spacing w:before="40" w:after="40" w:line="240" w:lineRule="auto"/>
              <w:jc w:val="center"/>
              <w:rPr>
                <w:rFonts w:ascii="Verdana" w:hAnsi="Verdana"/>
                <w:sz w:val="20"/>
              </w:rPr>
            </w:pPr>
            <w:r w:rsidRPr="00BA1463">
              <w:rPr>
                <w:rFonts w:ascii="Verdana" w:hAnsi="Verdana"/>
                <w:sz w:val="20"/>
              </w:rPr>
              <w:t>0</w:t>
            </w:r>
          </w:p>
        </w:tc>
        <w:tc>
          <w:tcPr>
            <w:tcW w:w="1283" w:type="dxa"/>
          </w:tcPr>
          <w:p w:rsidR="00E54C2A" w:rsidRPr="00BA1463" w:rsidRDefault="00E54C2A" w:rsidP="00771973">
            <w:pPr>
              <w:spacing w:before="40" w:after="40" w:line="240" w:lineRule="auto"/>
              <w:jc w:val="center"/>
              <w:rPr>
                <w:rFonts w:ascii="Verdana" w:hAnsi="Verdana"/>
                <w:sz w:val="20"/>
              </w:rPr>
            </w:pPr>
            <w:r w:rsidRPr="00BA1463">
              <w:rPr>
                <w:rFonts w:ascii="Verdana" w:hAnsi="Verdana"/>
                <w:sz w:val="20"/>
              </w:rPr>
              <w:t>0</w:t>
            </w:r>
          </w:p>
        </w:tc>
        <w:tc>
          <w:tcPr>
            <w:tcW w:w="1461" w:type="dxa"/>
          </w:tcPr>
          <w:p w:rsidR="00E54C2A" w:rsidRPr="00BA1463" w:rsidRDefault="00E54C2A" w:rsidP="00771973">
            <w:pPr>
              <w:spacing w:before="40" w:after="40" w:line="240" w:lineRule="auto"/>
              <w:jc w:val="center"/>
              <w:rPr>
                <w:rFonts w:ascii="Verdana" w:hAnsi="Verdana"/>
                <w:sz w:val="20"/>
              </w:rPr>
            </w:pPr>
            <w:r w:rsidRPr="00BA1463">
              <w:rPr>
                <w:rFonts w:ascii="Verdana" w:hAnsi="Verdana"/>
                <w:sz w:val="20"/>
              </w:rPr>
              <w:t>0</w:t>
            </w:r>
          </w:p>
        </w:tc>
      </w:tr>
      <w:tr w:rsidR="00E257DF" w:rsidRPr="00C51B95" w:rsidTr="009257C3">
        <w:trPr>
          <w:jc w:val="center"/>
        </w:trPr>
        <w:tc>
          <w:tcPr>
            <w:tcW w:w="1685" w:type="dxa"/>
          </w:tcPr>
          <w:p w:rsidR="00E54C2A" w:rsidRPr="00BA1463" w:rsidRDefault="00E54C2A" w:rsidP="00EE500B">
            <w:pPr>
              <w:spacing w:before="40" w:after="40" w:line="240" w:lineRule="auto"/>
              <w:jc w:val="left"/>
              <w:rPr>
                <w:rFonts w:ascii="Verdana" w:hAnsi="Verdana"/>
                <w:b/>
                <w:sz w:val="20"/>
                <w:lang w:val="en-NZ"/>
              </w:rPr>
            </w:pPr>
            <w:r w:rsidRPr="00BA1463">
              <w:rPr>
                <w:rFonts w:ascii="Verdana" w:hAnsi="Verdana"/>
                <w:sz w:val="20"/>
              </w:rPr>
              <w:t xml:space="preserve">Option 1. </w:t>
            </w:r>
          </w:p>
        </w:tc>
        <w:tc>
          <w:tcPr>
            <w:tcW w:w="1525" w:type="dxa"/>
          </w:tcPr>
          <w:p w:rsidR="00E54C2A" w:rsidRPr="00BA1463" w:rsidRDefault="00D42680" w:rsidP="00771973">
            <w:pPr>
              <w:spacing w:before="40" w:after="40" w:line="240" w:lineRule="auto"/>
              <w:jc w:val="center"/>
              <w:rPr>
                <w:rFonts w:ascii="Verdana" w:hAnsi="Verdana"/>
                <w:sz w:val="20"/>
              </w:rPr>
            </w:pPr>
            <w:r>
              <w:rPr>
                <w:rFonts w:ascii="Verdana" w:hAnsi="Verdana"/>
                <w:sz w:val="20"/>
              </w:rPr>
              <w:t>+</w:t>
            </w:r>
          </w:p>
        </w:tc>
        <w:tc>
          <w:tcPr>
            <w:tcW w:w="1189" w:type="dxa"/>
          </w:tcPr>
          <w:p w:rsidR="00E54C2A" w:rsidRPr="00BA1463" w:rsidRDefault="00D42680" w:rsidP="00771973">
            <w:pPr>
              <w:spacing w:before="40" w:after="40" w:line="240" w:lineRule="auto"/>
              <w:jc w:val="center"/>
              <w:rPr>
                <w:rFonts w:ascii="Verdana" w:hAnsi="Verdana"/>
                <w:sz w:val="20"/>
              </w:rPr>
            </w:pPr>
            <w:r>
              <w:rPr>
                <w:rFonts w:ascii="Verdana" w:hAnsi="Verdana"/>
                <w:sz w:val="20"/>
              </w:rPr>
              <w:t>-</w:t>
            </w:r>
          </w:p>
        </w:tc>
        <w:tc>
          <w:tcPr>
            <w:tcW w:w="1344" w:type="dxa"/>
          </w:tcPr>
          <w:p w:rsidR="00E54C2A" w:rsidRPr="00BA1463" w:rsidRDefault="00E54C2A" w:rsidP="00771973">
            <w:pPr>
              <w:spacing w:before="40" w:after="40" w:line="240" w:lineRule="auto"/>
              <w:jc w:val="center"/>
              <w:rPr>
                <w:rFonts w:ascii="Verdana" w:hAnsi="Verdana"/>
                <w:sz w:val="20"/>
              </w:rPr>
            </w:pPr>
            <w:r w:rsidRPr="00BA1463">
              <w:rPr>
                <w:rFonts w:ascii="Verdana" w:hAnsi="Verdana"/>
                <w:sz w:val="20"/>
              </w:rPr>
              <w:t>-</w:t>
            </w:r>
          </w:p>
        </w:tc>
        <w:tc>
          <w:tcPr>
            <w:tcW w:w="1046" w:type="dxa"/>
          </w:tcPr>
          <w:p w:rsidR="00E54C2A" w:rsidRPr="00BA1463" w:rsidRDefault="00D42680" w:rsidP="00771973">
            <w:pPr>
              <w:spacing w:before="40" w:after="40" w:line="240" w:lineRule="auto"/>
              <w:jc w:val="center"/>
              <w:rPr>
                <w:rFonts w:ascii="Verdana" w:hAnsi="Verdana"/>
                <w:sz w:val="20"/>
              </w:rPr>
            </w:pPr>
            <w:r>
              <w:rPr>
                <w:rFonts w:ascii="Verdana" w:hAnsi="Verdana"/>
                <w:sz w:val="20"/>
              </w:rPr>
              <w:t>0</w:t>
            </w:r>
          </w:p>
        </w:tc>
        <w:tc>
          <w:tcPr>
            <w:tcW w:w="1283" w:type="dxa"/>
          </w:tcPr>
          <w:p w:rsidR="00E54C2A" w:rsidRPr="00BA1463" w:rsidRDefault="00D42680" w:rsidP="00771973">
            <w:pPr>
              <w:spacing w:before="40" w:after="40" w:line="240" w:lineRule="auto"/>
              <w:jc w:val="center"/>
              <w:rPr>
                <w:rFonts w:ascii="Verdana" w:hAnsi="Verdana"/>
                <w:sz w:val="20"/>
              </w:rPr>
            </w:pPr>
            <w:r>
              <w:rPr>
                <w:rFonts w:ascii="Verdana" w:hAnsi="Verdana"/>
                <w:sz w:val="20"/>
              </w:rPr>
              <w:t>0</w:t>
            </w:r>
          </w:p>
        </w:tc>
        <w:tc>
          <w:tcPr>
            <w:tcW w:w="1461" w:type="dxa"/>
          </w:tcPr>
          <w:p w:rsidR="00E54C2A" w:rsidRPr="00BA1463" w:rsidRDefault="00D42680" w:rsidP="00771973">
            <w:pPr>
              <w:spacing w:before="40" w:after="40" w:line="240" w:lineRule="auto"/>
              <w:jc w:val="center"/>
              <w:rPr>
                <w:rFonts w:ascii="Verdana" w:hAnsi="Verdana"/>
                <w:sz w:val="20"/>
              </w:rPr>
            </w:pPr>
            <w:r>
              <w:rPr>
                <w:rFonts w:ascii="Verdana" w:hAnsi="Verdana"/>
                <w:sz w:val="20"/>
              </w:rPr>
              <w:t>0</w:t>
            </w:r>
          </w:p>
        </w:tc>
      </w:tr>
      <w:tr w:rsidR="00E257DF" w:rsidRPr="00C51B95" w:rsidTr="009257C3">
        <w:trPr>
          <w:jc w:val="center"/>
        </w:trPr>
        <w:tc>
          <w:tcPr>
            <w:tcW w:w="1685" w:type="dxa"/>
          </w:tcPr>
          <w:p w:rsidR="00E54C2A" w:rsidRPr="00BA1463" w:rsidRDefault="00E54C2A" w:rsidP="00771973">
            <w:pPr>
              <w:spacing w:before="40" w:after="40" w:line="240" w:lineRule="auto"/>
              <w:rPr>
                <w:rFonts w:ascii="Verdana" w:hAnsi="Verdana"/>
                <w:b/>
                <w:sz w:val="20"/>
              </w:rPr>
            </w:pPr>
            <w:r w:rsidRPr="00BA1463">
              <w:rPr>
                <w:rFonts w:ascii="Verdana" w:hAnsi="Verdana"/>
                <w:b/>
                <w:sz w:val="20"/>
              </w:rPr>
              <w:t>Option 2</w:t>
            </w:r>
            <w:r w:rsidR="00EE500B">
              <w:rPr>
                <w:rFonts w:ascii="Verdana" w:hAnsi="Verdana"/>
                <w:b/>
                <w:sz w:val="20"/>
              </w:rPr>
              <w:t>.</w:t>
            </w:r>
          </w:p>
        </w:tc>
        <w:tc>
          <w:tcPr>
            <w:tcW w:w="1525" w:type="dxa"/>
          </w:tcPr>
          <w:p w:rsidR="00E54C2A" w:rsidRPr="00BA1463" w:rsidRDefault="00E54C2A" w:rsidP="00771973">
            <w:pPr>
              <w:spacing w:before="40" w:after="40" w:line="240" w:lineRule="auto"/>
              <w:jc w:val="center"/>
              <w:rPr>
                <w:rFonts w:ascii="Verdana" w:hAnsi="Verdana"/>
                <w:sz w:val="20"/>
              </w:rPr>
            </w:pPr>
            <w:r w:rsidRPr="00BA1463">
              <w:rPr>
                <w:rFonts w:ascii="Verdana" w:hAnsi="Verdana"/>
                <w:sz w:val="20"/>
              </w:rPr>
              <w:t>++</w:t>
            </w:r>
          </w:p>
        </w:tc>
        <w:tc>
          <w:tcPr>
            <w:tcW w:w="1189" w:type="dxa"/>
          </w:tcPr>
          <w:p w:rsidR="00E54C2A" w:rsidRPr="00BA1463" w:rsidRDefault="00E54C2A" w:rsidP="00771973">
            <w:pPr>
              <w:spacing w:before="40" w:after="40" w:line="240" w:lineRule="auto"/>
              <w:jc w:val="center"/>
              <w:rPr>
                <w:rFonts w:ascii="Verdana" w:hAnsi="Verdana"/>
                <w:sz w:val="20"/>
              </w:rPr>
            </w:pPr>
            <w:r w:rsidRPr="00BA1463">
              <w:rPr>
                <w:rFonts w:ascii="Verdana" w:hAnsi="Verdana"/>
                <w:sz w:val="20"/>
              </w:rPr>
              <w:t>+</w:t>
            </w:r>
          </w:p>
        </w:tc>
        <w:tc>
          <w:tcPr>
            <w:tcW w:w="1344" w:type="dxa"/>
          </w:tcPr>
          <w:p w:rsidR="00E54C2A" w:rsidRPr="00BA1463" w:rsidRDefault="00E54C2A" w:rsidP="00D42680">
            <w:pPr>
              <w:spacing w:before="40" w:after="40" w:line="240" w:lineRule="auto"/>
              <w:jc w:val="center"/>
              <w:rPr>
                <w:rFonts w:ascii="Verdana" w:hAnsi="Verdana"/>
                <w:sz w:val="20"/>
              </w:rPr>
            </w:pPr>
            <w:r w:rsidRPr="00BA1463">
              <w:rPr>
                <w:rFonts w:ascii="Verdana" w:hAnsi="Verdana"/>
                <w:sz w:val="20"/>
              </w:rPr>
              <w:t>+</w:t>
            </w:r>
          </w:p>
        </w:tc>
        <w:tc>
          <w:tcPr>
            <w:tcW w:w="1046" w:type="dxa"/>
          </w:tcPr>
          <w:p w:rsidR="00E54C2A" w:rsidRPr="00BA1463" w:rsidRDefault="00E54C2A" w:rsidP="00771973">
            <w:pPr>
              <w:spacing w:before="40" w:after="40" w:line="240" w:lineRule="auto"/>
              <w:jc w:val="center"/>
              <w:rPr>
                <w:rFonts w:ascii="Verdana" w:hAnsi="Verdana"/>
                <w:sz w:val="20"/>
              </w:rPr>
            </w:pPr>
            <w:r w:rsidRPr="00BA1463">
              <w:rPr>
                <w:rFonts w:ascii="Verdana" w:hAnsi="Verdana"/>
                <w:sz w:val="20"/>
              </w:rPr>
              <w:t>++</w:t>
            </w:r>
          </w:p>
        </w:tc>
        <w:tc>
          <w:tcPr>
            <w:tcW w:w="1283" w:type="dxa"/>
          </w:tcPr>
          <w:p w:rsidR="00E54C2A" w:rsidRPr="00BA1463" w:rsidRDefault="00E54C2A" w:rsidP="00D42680">
            <w:pPr>
              <w:spacing w:before="40" w:after="40" w:line="240" w:lineRule="auto"/>
              <w:jc w:val="center"/>
              <w:rPr>
                <w:rFonts w:ascii="Verdana" w:hAnsi="Verdana"/>
                <w:sz w:val="20"/>
              </w:rPr>
            </w:pPr>
            <w:r w:rsidRPr="00BA1463">
              <w:rPr>
                <w:rFonts w:ascii="Verdana" w:hAnsi="Verdana"/>
                <w:sz w:val="20"/>
              </w:rPr>
              <w:t>+</w:t>
            </w:r>
          </w:p>
        </w:tc>
        <w:tc>
          <w:tcPr>
            <w:tcW w:w="1461" w:type="dxa"/>
          </w:tcPr>
          <w:p w:rsidR="00E54C2A" w:rsidRPr="00BA1463" w:rsidRDefault="00E54C2A" w:rsidP="00771973">
            <w:pPr>
              <w:spacing w:before="40" w:after="40" w:line="240" w:lineRule="auto"/>
              <w:jc w:val="center"/>
              <w:rPr>
                <w:rFonts w:ascii="Verdana" w:hAnsi="Verdana"/>
                <w:sz w:val="20"/>
              </w:rPr>
            </w:pPr>
            <w:r w:rsidRPr="00BA1463">
              <w:rPr>
                <w:rFonts w:ascii="Verdana" w:hAnsi="Verdana"/>
                <w:sz w:val="20"/>
              </w:rPr>
              <w:t>+</w:t>
            </w:r>
          </w:p>
        </w:tc>
      </w:tr>
      <w:tr w:rsidR="00C51B95" w:rsidRPr="00C51B95" w:rsidTr="00176AA6">
        <w:trPr>
          <w:jc w:val="center"/>
        </w:trPr>
        <w:tc>
          <w:tcPr>
            <w:tcW w:w="9533" w:type="dxa"/>
            <w:gridSpan w:val="7"/>
            <w:shd w:val="clear" w:color="auto" w:fill="17365D" w:themeFill="text2" w:themeFillShade="BF"/>
          </w:tcPr>
          <w:p w:rsidR="00C51B95" w:rsidRPr="00BA1463" w:rsidRDefault="00C51B95" w:rsidP="00771973">
            <w:pPr>
              <w:spacing w:before="40" w:after="40" w:line="240" w:lineRule="auto"/>
              <w:jc w:val="left"/>
              <w:rPr>
                <w:rFonts w:ascii="Verdana" w:hAnsi="Verdana"/>
                <w:b/>
                <w:sz w:val="20"/>
              </w:rPr>
            </w:pPr>
            <w:r w:rsidRPr="00BA1463">
              <w:rPr>
                <w:rFonts w:ascii="Verdana" w:hAnsi="Verdana"/>
                <w:b/>
                <w:sz w:val="20"/>
              </w:rPr>
              <w:t>Standards for the care and protection system</w:t>
            </w:r>
          </w:p>
        </w:tc>
      </w:tr>
      <w:tr w:rsidR="00E257DF" w:rsidRPr="00C51B95" w:rsidTr="009257C3">
        <w:trPr>
          <w:jc w:val="center"/>
        </w:trPr>
        <w:tc>
          <w:tcPr>
            <w:tcW w:w="1685" w:type="dxa"/>
          </w:tcPr>
          <w:p w:rsidR="00C51B95" w:rsidRPr="00BA1463" w:rsidRDefault="00C51B95" w:rsidP="00771973">
            <w:pPr>
              <w:spacing w:before="40" w:after="40" w:line="240" w:lineRule="auto"/>
              <w:jc w:val="left"/>
              <w:rPr>
                <w:rFonts w:ascii="Verdana" w:hAnsi="Verdana"/>
                <w:sz w:val="20"/>
              </w:rPr>
            </w:pPr>
            <w:r w:rsidRPr="00BA1463">
              <w:rPr>
                <w:rFonts w:ascii="Verdana" w:hAnsi="Verdana"/>
                <w:sz w:val="20"/>
              </w:rPr>
              <w:t xml:space="preserve">Status Quo </w:t>
            </w:r>
          </w:p>
        </w:tc>
        <w:tc>
          <w:tcPr>
            <w:tcW w:w="1525" w:type="dxa"/>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0</w:t>
            </w:r>
          </w:p>
        </w:tc>
        <w:tc>
          <w:tcPr>
            <w:tcW w:w="1189" w:type="dxa"/>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0</w:t>
            </w:r>
          </w:p>
        </w:tc>
        <w:tc>
          <w:tcPr>
            <w:tcW w:w="1344" w:type="dxa"/>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0</w:t>
            </w:r>
          </w:p>
        </w:tc>
        <w:tc>
          <w:tcPr>
            <w:tcW w:w="1046" w:type="dxa"/>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0</w:t>
            </w:r>
          </w:p>
        </w:tc>
        <w:tc>
          <w:tcPr>
            <w:tcW w:w="1283" w:type="dxa"/>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0</w:t>
            </w:r>
          </w:p>
        </w:tc>
        <w:tc>
          <w:tcPr>
            <w:tcW w:w="1461" w:type="dxa"/>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0</w:t>
            </w:r>
          </w:p>
        </w:tc>
      </w:tr>
      <w:tr w:rsidR="00E257DF" w:rsidRPr="00C51B95" w:rsidTr="009257C3">
        <w:trPr>
          <w:jc w:val="center"/>
        </w:trPr>
        <w:tc>
          <w:tcPr>
            <w:tcW w:w="1685" w:type="dxa"/>
          </w:tcPr>
          <w:p w:rsidR="00C51B95" w:rsidRPr="00BA1463" w:rsidRDefault="00C51B95" w:rsidP="00771973">
            <w:pPr>
              <w:spacing w:before="40" w:after="40" w:line="240" w:lineRule="auto"/>
              <w:jc w:val="left"/>
              <w:rPr>
                <w:rFonts w:ascii="Verdana" w:hAnsi="Verdana"/>
                <w:b/>
                <w:sz w:val="20"/>
                <w:lang w:val="en-NZ"/>
              </w:rPr>
            </w:pPr>
            <w:r w:rsidRPr="00BA1463">
              <w:rPr>
                <w:rFonts w:ascii="Verdana" w:hAnsi="Verdana"/>
                <w:sz w:val="20"/>
              </w:rPr>
              <w:t xml:space="preserve">Option 1. </w:t>
            </w:r>
          </w:p>
        </w:tc>
        <w:tc>
          <w:tcPr>
            <w:tcW w:w="1525" w:type="dxa"/>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c>
          <w:tcPr>
            <w:tcW w:w="1189" w:type="dxa"/>
          </w:tcPr>
          <w:p w:rsidR="00C51B95" w:rsidRPr="00BA1463" w:rsidRDefault="00D42680" w:rsidP="00771973">
            <w:pPr>
              <w:spacing w:before="40" w:after="40" w:line="240" w:lineRule="auto"/>
              <w:jc w:val="center"/>
              <w:rPr>
                <w:rFonts w:ascii="Verdana" w:hAnsi="Verdana"/>
                <w:sz w:val="20"/>
              </w:rPr>
            </w:pPr>
            <w:r>
              <w:rPr>
                <w:rFonts w:ascii="Verdana" w:hAnsi="Verdana"/>
                <w:sz w:val="20"/>
              </w:rPr>
              <w:t>+</w:t>
            </w:r>
          </w:p>
        </w:tc>
        <w:tc>
          <w:tcPr>
            <w:tcW w:w="1344" w:type="dxa"/>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c>
          <w:tcPr>
            <w:tcW w:w="1046" w:type="dxa"/>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c>
          <w:tcPr>
            <w:tcW w:w="1283" w:type="dxa"/>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c>
          <w:tcPr>
            <w:tcW w:w="1461" w:type="dxa"/>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r>
      <w:tr w:rsidR="00E257DF" w:rsidRPr="00C51B95" w:rsidTr="009257C3">
        <w:trPr>
          <w:jc w:val="center"/>
        </w:trPr>
        <w:tc>
          <w:tcPr>
            <w:tcW w:w="1685" w:type="dxa"/>
            <w:shd w:val="clear" w:color="auto" w:fill="FFFFFF" w:themeFill="background1"/>
          </w:tcPr>
          <w:p w:rsidR="00C51B95" w:rsidRPr="00BA1463" w:rsidRDefault="00C51B95" w:rsidP="00771973">
            <w:pPr>
              <w:spacing w:before="40" w:after="40" w:line="240" w:lineRule="auto"/>
              <w:jc w:val="left"/>
              <w:rPr>
                <w:rFonts w:ascii="Verdana" w:hAnsi="Verdana"/>
                <w:sz w:val="20"/>
              </w:rPr>
            </w:pPr>
            <w:r w:rsidRPr="00BA1463">
              <w:rPr>
                <w:rFonts w:ascii="Verdana" w:hAnsi="Verdana"/>
                <w:sz w:val="20"/>
              </w:rPr>
              <w:t>Option 2.</w:t>
            </w:r>
            <w:r w:rsidRPr="00BA1463">
              <w:rPr>
                <w:rFonts w:ascii="Verdana" w:hAnsi="Verdana"/>
                <w:sz w:val="20"/>
                <w:lang w:val="en-NZ"/>
              </w:rPr>
              <w:t xml:space="preserve"> </w:t>
            </w:r>
          </w:p>
        </w:tc>
        <w:tc>
          <w:tcPr>
            <w:tcW w:w="1525" w:type="dxa"/>
            <w:shd w:val="clear" w:color="auto" w:fill="FFFFFF" w:themeFill="background1"/>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c>
          <w:tcPr>
            <w:tcW w:w="1189" w:type="dxa"/>
            <w:shd w:val="clear" w:color="auto" w:fill="FFFFFF" w:themeFill="background1"/>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c>
          <w:tcPr>
            <w:tcW w:w="1344" w:type="dxa"/>
            <w:shd w:val="clear" w:color="auto" w:fill="FFFFFF" w:themeFill="background1"/>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c>
          <w:tcPr>
            <w:tcW w:w="1046" w:type="dxa"/>
            <w:shd w:val="clear" w:color="auto" w:fill="FFFFFF" w:themeFill="background1"/>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c>
          <w:tcPr>
            <w:tcW w:w="1283" w:type="dxa"/>
            <w:shd w:val="clear" w:color="auto" w:fill="FFFFFF" w:themeFill="background1"/>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c>
          <w:tcPr>
            <w:tcW w:w="1461" w:type="dxa"/>
            <w:shd w:val="clear" w:color="auto" w:fill="FFFFFF" w:themeFill="background1"/>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r>
      <w:tr w:rsidR="00E257DF" w:rsidRPr="00C51B95" w:rsidTr="009257C3">
        <w:trPr>
          <w:jc w:val="center"/>
        </w:trPr>
        <w:tc>
          <w:tcPr>
            <w:tcW w:w="1685" w:type="dxa"/>
            <w:shd w:val="clear" w:color="auto" w:fill="FFFFFF" w:themeFill="background1"/>
          </w:tcPr>
          <w:p w:rsidR="00C51B95" w:rsidRPr="00BA1463" w:rsidRDefault="00C51B95" w:rsidP="00771973">
            <w:pPr>
              <w:spacing w:before="40" w:after="40" w:line="240" w:lineRule="auto"/>
              <w:jc w:val="left"/>
              <w:rPr>
                <w:rFonts w:ascii="Verdana" w:hAnsi="Verdana"/>
                <w:b/>
                <w:sz w:val="20"/>
              </w:rPr>
            </w:pPr>
            <w:r w:rsidRPr="00BA1463">
              <w:rPr>
                <w:rFonts w:ascii="Verdana" w:hAnsi="Verdana"/>
                <w:b/>
                <w:sz w:val="20"/>
              </w:rPr>
              <w:t xml:space="preserve">Option 3. </w:t>
            </w:r>
          </w:p>
        </w:tc>
        <w:tc>
          <w:tcPr>
            <w:tcW w:w="1525" w:type="dxa"/>
            <w:shd w:val="clear" w:color="auto" w:fill="FFFFFF" w:themeFill="background1"/>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c>
          <w:tcPr>
            <w:tcW w:w="1189" w:type="dxa"/>
            <w:shd w:val="clear" w:color="auto" w:fill="FFFFFF" w:themeFill="background1"/>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c>
          <w:tcPr>
            <w:tcW w:w="1344" w:type="dxa"/>
            <w:shd w:val="clear" w:color="auto" w:fill="FFFFFF" w:themeFill="background1"/>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c>
          <w:tcPr>
            <w:tcW w:w="1046" w:type="dxa"/>
            <w:shd w:val="clear" w:color="auto" w:fill="FFFFFF" w:themeFill="background1"/>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c>
          <w:tcPr>
            <w:tcW w:w="1283" w:type="dxa"/>
            <w:shd w:val="clear" w:color="auto" w:fill="FFFFFF" w:themeFill="background1"/>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c>
          <w:tcPr>
            <w:tcW w:w="1461" w:type="dxa"/>
            <w:shd w:val="clear" w:color="auto" w:fill="FFFFFF" w:themeFill="background1"/>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r>
      <w:tr w:rsidR="00E257DF" w:rsidRPr="00C51B95" w:rsidTr="009257C3">
        <w:trPr>
          <w:jc w:val="center"/>
        </w:trPr>
        <w:tc>
          <w:tcPr>
            <w:tcW w:w="1685" w:type="dxa"/>
            <w:shd w:val="clear" w:color="auto" w:fill="FFFFFF" w:themeFill="background1"/>
          </w:tcPr>
          <w:p w:rsidR="00C51B95" w:rsidRPr="00BA1463" w:rsidRDefault="00C51B95" w:rsidP="00771973">
            <w:pPr>
              <w:spacing w:before="40" w:after="40" w:line="240" w:lineRule="auto"/>
              <w:jc w:val="left"/>
              <w:rPr>
                <w:rFonts w:ascii="Verdana" w:hAnsi="Verdana"/>
                <w:b/>
                <w:sz w:val="20"/>
              </w:rPr>
            </w:pPr>
            <w:r w:rsidRPr="00BA1463">
              <w:rPr>
                <w:rFonts w:ascii="Verdana" w:hAnsi="Verdana"/>
                <w:b/>
                <w:sz w:val="20"/>
              </w:rPr>
              <w:t xml:space="preserve">Option 4. </w:t>
            </w:r>
          </w:p>
        </w:tc>
        <w:tc>
          <w:tcPr>
            <w:tcW w:w="1525" w:type="dxa"/>
            <w:shd w:val="clear" w:color="auto" w:fill="FFFFFF" w:themeFill="background1"/>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c>
          <w:tcPr>
            <w:tcW w:w="1189" w:type="dxa"/>
            <w:shd w:val="clear" w:color="auto" w:fill="FFFFFF" w:themeFill="background1"/>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c>
          <w:tcPr>
            <w:tcW w:w="1344" w:type="dxa"/>
            <w:shd w:val="clear" w:color="auto" w:fill="FFFFFF" w:themeFill="background1"/>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c>
          <w:tcPr>
            <w:tcW w:w="1046" w:type="dxa"/>
            <w:shd w:val="clear" w:color="auto" w:fill="FFFFFF" w:themeFill="background1"/>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c>
          <w:tcPr>
            <w:tcW w:w="1283" w:type="dxa"/>
            <w:shd w:val="clear" w:color="auto" w:fill="FFFFFF" w:themeFill="background1"/>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c>
          <w:tcPr>
            <w:tcW w:w="1461" w:type="dxa"/>
            <w:shd w:val="clear" w:color="auto" w:fill="FFFFFF" w:themeFill="background1"/>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r>
      <w:tr w:rsidR="00E257DF" w:rsidRPr="00C51B95" w:rsidTr="009257C3">
        <w:trPr>
          <w:jc w:val="center"/>
        </w:trPr>
        <w:tc>
          <w:tcPr>
            <w:tcW w:w="1685" w:type="dxa"/>
            <w:shd w:val="clear" w:color="auto" w:fill="FFFFFF" w:themeFill="background1"/>
          </w:tcPr>
          <w:p w:rsidR="00C51B95" w:rsidRPr="00BA1463" w:rsidRDefault="00C51B95" w:rsidP="00771973">
            <w:pPr>
              <w:spacing w:before="40" w:after="40" w:line="240" w:lineRule="auto"/>
              <w:jc w:val="left"/>
              <w:rPr>
                <w:rFonts w:ascii="Verdana" w:hAnsi="Verdana"/>
                <w:sz w:val="20"/>
              </w:rPr>
            </w:pPr>
            <w:r w:rsidRPr="00BA1463">
              <w:rPr>
                <w:rFonts w:ascii="Verdana" w:hAnsi="Verdana"/>
                <w:sz w:val="20"/>
              </w:rPr>
              <w:t xml:space="preserve">Option 5. </w:t>
            </w:r>
          </w:p>
        </w:tc>
        <w:tc>
          <w:tcPr>
            <w:tcW w:w="1525" w:type="dxa"/>
            <w:shd w:val="clear" w:color="auto" w:fill="FFFFFF" w:themeFill="background1"/>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c>
          <w:tcPr>
            <w:tcW w:w="1189" w:type="dxa"/>
            <w:shd w:val="clear" w:color="auto" w:fill="FFFFFF" w:themeFill="background1"/>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c>
          <w:tcPr>
            <w:tcW w:w="1344" w:type="dxa"/>
            <w:shd w:val="clear" w:color="auto" w:fill="FFFFFF" w:themeFill="background1"/>
          </w:tcPr>
          <w:p w:rsidR="00C51B95" w:rsidRPr="00BA1463" w:rsidRDefault="00C51B95" w:rsidP="00771973">
            <w:pPr>
              <w:spacing w:before="40" w:after="40" w:line="240" w:lineRule="auto"/>
              <w:jc w:val="center"/>
              <w:rPr>
                <w:rFonts w:ascii="Verdana" w:hAnsi="Verdana"/>
                <w:sz w:val="20"/>
                <w:highlight w:val="yellow"/>
              </w:rPr>
            </w:pPr>
            <w:r w:rsidRPr="00BA1463">
              <w:rPr>
                <w:rFonts w:ascii="Verdana" w:hAnsi="Verdana"/>
                <w:sz w:val="20"/>
              </w:rPr>
              <w:t>-</w:t>
            </w:r>
          </w:p>
        </w:tc>
        <w:tc>
          <w:tcPr>
            <w:tcW w:w="1046" w:type="dxa"/>
            <w:shd w:val="clear" w:color="auto" w:fill="FFFFFF" w:themeFill="background1"/>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c>
          <w:tcPr>
            <w:tcW w:w="1283" w:type="dxa"/>
            <w:shd w:val="clear" w:color="auto" w:fill="FFFFFF" w:themeFill="background1"/>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c>
          <w:tcPr>
            <w:tcW w:w="1461" w:type="dxa"/>
            <w:shd w:val="clear" w:color="auto" w:fill="FFFFFF" w:themeFill="background1"/>
          </w:tcPr>
          <w:p w:rsidR="00C51B95" w:rsidRPr="00BA1463" w:rsidRDefault="00C51B95" w:rsidP="00771973">
            <w:pPr>
              <w:spacing w:before="40" w:after="40" w:line="240" w:lineRule="auto"/>
              <w:jc w:val="center"/>
              <w:rPr>
                <w:rFonts w:ascii="Verdana" w:hAnsi="Verdana"/>
                <w:sz w:val="20"/>
              </w:rPr>
            </w:pPr>
            <w:r w:rsidRPr="00BA1463">
              <w:rPr>
                <w:rFonts w:ascii="Verdana" w:hAnsi="Verdana"/>
                <w:sz w:val="20"/>
              </w:rPr>
              <w:t>+</w:t>
            </w:r>
          </w:p>
        </w:tc>
      </w:tr>
      <w:tr w:rsidR="00176AA6" w:rsidRPr="00C51B95" w:rsidTr="00176AA6">
        <w:trPr>
          <w:jc w:val="center"/>
        </w:trPr>
        <w:tc>
          <w:tcPr>
            <w:tcW w:w="9533" w:type="dxa"/>
            <w:gridSpan w:val="7"/>
            <w:shd w:val="clear" w:color="auto" w:fill="17365D" w:themeFill="text2" w:themeFillShade="BF"/>
          </w:tcPr>
          <w:p w:rsidR="00176AA6" w:rsidRPr="00BA1463" w:rsidRDefault="00176AA6" w:rsidP="00771973">
            <w:pPr>
              <w:spacing w:before="40" w:after="40" w:line="240" w:lineRule="auto"/>
              <w:jc w:val="left"/>
              <w:rPr>
                <w:rFonts w:ascii="Verdana" w:hAnsi="Verdana"/>
                <w:b/>
                <w:sz w:val="20"/>
              </w:rPr>
            </w:pPr>
            <w:r w:rsidRPr="00BA1463">
              <w:rPr>
                <w:rFonts w:ascii="Verdana" w:hAnsi="Verdana"/>
                <w:b/>
                <w:sz w:val="20"/>
                <w:lang w:val="en-NZ"/>
              </w:rPr>
              <w:t xml:space="preserve">Financial assistance for caregivers </w:t>
            </w:r>
          </w:p>
        </w:tc>
      </w:tr>
      <w:tr w:rsidR="00E257DF" w:rsidRPr="00C51B95" w:rsidTr="009257C3">
        <w:trPr>
          <w:jc w:val="center"/>
        </w:trPr>
        <w:tc>
          <w:tcPr>
            <w:tcW w:w="1685" w:type="dxa"/>
            <w:shd w:val="clear" w:color="auto" w:fill="FFFFFF" w:themeFill="background1"/>
          </w:tcPr>
          <w:p w:rsidR="00176AA6" w:rsidRPr="00BA1463" w:rsidRDefault="00176AA6" w:rsidP="00771973">
            <w:pPr>
              <w:spacing w:before="40" w:after="40" w:line="240" w:lineRule="auto"/>
              <w:rPr>
                <w:rFonts w:ascii="Verdana" w:hAnsi="Verdana"/>
                <w:sz w:val="20"/>
              </w:rPr>
            </w:pPr>
            <w:r w:rsidRPr="00BA1463">
              <w:rPr>
                <w:rFonts w:ascii="Verdana" w:hAnsi="Verdana"/>
                <w:sz w:val="20"/>
              </w:rPr>
              <w:t>Status quo</w:t>
            </w:r>
          </w:p>
        </w:tc>
        <w:tc>
          <w:tcPr>
            <w:tcW w:w="1525"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0</w:t>
            </w:r>
          </w:p>
        </w:tc>
        <w:tc>
          <w:tcPr>
            <w:tcW w:w="1189"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0</w:t>
            </w:r>
          </w:p>
        </w:tc>
        <w:tc>
          <w:tcPr>
            <w:tcW w:w="1344"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0</w:t>
            </w:r>
          </w:p>
        </w:tc>
        <w:tc>
          <w:tcPr>
            <w:tcW w:w="1046"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0</w:t>
            </w:r>
          </w:p>
        </w:tc>
        <w:tc>
          <w:tcPr>
            <w:tcW w:w="1283"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0</w:t>
            </w:r>
          </w:p>
        </w:tc>
        <w:tc>
          <w:tcPr>
            <w:tcW w:w="1461"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0</w:t>
            </w:r>
          </w:p>
        </w:tc>
      </w:tr>
      <w:tr w:rsidR="00E257DF" w:rsidRPr="00C51B95" w:rsidTr="009257C3">
        <w:trPr>
          <w:jc w:val="center"/>
        </w:trPr>
        <w:tc>
          <w:tcPr>
            <w:tcW w:w="1685" w:type="dxa"/>
            <w:shd w:val="clear" w:color="auto" w:fill="FFFFFF" w:themeFill="background1"/>
          </w:tcPr>
          <w:p w:rsidR="00176AA6" w:rsidRPr="000B5DE7" w:rsidRDefault="00176AA6" w:rsidP="00771973">
            <w:pPr>
              <w:spacing w:before="40" w:after="40" w:line="240" w:lineRule="auto"/>
              <w:jc w:val="left"/>
              <w:rPr>
                <w:rFonts w:ascii="Verdana" w:hAnsi="Verdana"/>
                <w:sz w:val="20"/>
              </w:rPr>
            </w:pPr>
            <w:r w:rsidRPr="000B5DE7">
              <w:rPr>
                <w:rFonts w:ascii="Verdana" w:hAnsi="Verdana"/>
                <w:sz w:val="20"/>
              </w:rPr>
              <w:t xml:space="preserve">Option 1. </w:t>
            </w:r>
          </w:p>
        </w:tc>
        <w:tc>
          <w:tcPr>
            <w:tcW w:w="1525"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189"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0</w:t>
            </w:r>
          </w:p>
        </w:tc>
        <w:tc>
          <w:tcPr>
            <w:tcW w:w="1344"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046"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283"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461"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r>
      <w:tr w:rsidR="00E257DF" w:rsidRPr="00C51B95" w:rsidTr="009257C3">
        <w:trPr>
          <w:jc w:val="center"/>
        </w:trPr>
        <w:tc>
          <w:tcPr>
            <w:tcW w:w="1685" w:type="dxa"/>
            <w:shd w:val="clear" w:color="auto" w:fill="FFFFFF" w:themeFill="background1"/>
          </w:tcPr>
          <w:p w:rsidR="00176AA6" w:rsidRPr="00BA1463" w:rsidRDefault="00176AA6" w:rsidP="00771973">
            <w:pPr>
              <w:spacing w:before="40" w:after="40" w:line="240" w:lineRule="auto"/>
              <w:jc w:val="left"/>
              <w:rPr>
                <w:rFonts w:ascii="Verdana" w:hAnsi="Verdana"/>
                <w:sz w:val="20"/>
              </w:rPr>
            </w:pPr>
            <w:r w:rsidRPr="00BA1463">
              <w:rPr>
                <w:rFonts w:ascii="Verdana" w:hAnsi="Verdana"/>
                <w:sz w:val="20"/>
              </w:rPr>
              <w:t xml:space="preserve">Option 2. </w:t>
            </w:r>
          </w:p>
        </w:tc>
        <w:tc>
          <w:tcPr>
            <w:tcW w:w="1525"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189"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0</w:t>
            </w:r>
          </w:p>
        </w:tc>
        <w:tc>
          <w:tcPr>
            <w:tcW w:w="1344"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046"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283"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461"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r>
      <w:tr w:rsidR="00E257DF" w:rsidRPr="00C51B95" w:rsidTr="009257C3">
        <w:trPr>
          <w:jc w:val="center"/>
        </w:trPr>
        <w:tc>
          <w:tcPr>
            <w:tcW w:w="1685" w:type="dxa"/>
            <w:shd w:val="clear" w:color="auto" w:fill="FFFFFF" w:themeFill="background1"/>
          </w:tcPr>
          <w:p w:rsidR="00176AA6" w:rsidRPr="00BA1463" w:rsidRDefault="00176AA6" w:rsidP="00771973">
            <w:pPr>
              <w:spacing w:before="40" w:after="40" w:line="240" w:lineRule="auto"/>
              <w:jc w:val="left"/>
              <w:rPr>
                <w:rFonts w:ascii="Verdana" w:hAnsi="Verdana"/>
                <w:sz w:val="20"/>
              </w:rPr>
            </w:pPr>
            <w:r w:rsidRPr="00BA1463">
              <w:rPr>
                <w:rFonts w:ascii="Verdana" w:hAnsi="Verdana"/>
                <w:sz w:val="20"/>
              </w:rPr>
              <w:t xml:space="preserve">Option 3. </w:t>
            </w:r>
          </w:p>
        </w:tc>
        <w:tc>
          <w:tcPr>
            <w:tcW w:w="1525"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189"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344"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046"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283"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461"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r>
      <w:tr w:rsidR="00E257DF" w:rsidRPr="00C51B95" w:rsidTr="009257C3">
        <w:trPr>
          <w:jc w:val="center"/>
        </w:trPr>
        <w:tc>
          <w:tcPr>
            <w:tcW w:w="1685" w:type="dxa"/>
            <w:shd w:val="clear" w:color="auto" w:fill="FFFFFF" w:themeFill="background1"/>
          </w:tcPr>
          <w:p w:rsidR="00176AA6" w:rsidRPr="00BA1463" w:rsidRDefault="00176AA6" w:rsidP="00771973">
            <w:pPr>
              <w:spacing w:before="40" w:after="40" w:line="240" w:lineRule="auto"/>
              <w:jc w:val="left"/>
              <w:rPr>
                <w:rFonts w:ascii="Verdana" w:hAnsi="Verdana"/>
                <w:b/>
                <w:sz w:val="20"/>
              </w:rPr>
            </w:pPr>
            <w:r w:rsidRPr="00BA1463">
              <w:rPr>
                <w:rFonts w:ascii="Verdana" w:hAnsi="Verdana"/>
                <w:b/>
                <w:iCs/>
                <w:sz w:val="20"/>
              </w:rPr>
              <w:t xml:space="preserve">Option 4. </w:t>
            </w:r>
          </w:p>
        </w:tc>
        <w:tc>
          <w:tcPr>
            <w:tcW w:w="1525"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189"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344"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046"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283"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461"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r>
      <w:tr w:rsidR="00E257DF" w:rsidRPr="00C51B95" w:rsidTr="009257C3">
        <w:trPr>
          <w:jc w:val="center"/>
        </w:trPr>
        <w:tc>
          <w:tcPr>
            <w:tcW w:w="1685" w:type="dxa"/>
            <w:shd w:val="clear" w:color="auto" w:fill="FFFFFF" w:themeFill="background1"/>
          </w:tcPr>
          <w:p w:rsidR="00176AA6" w:rsidRPr="00BA1463" w:rsidRDefault="00176AA6" w:rsidP="00771973">
            <w:pPr>
              <w:spacing w:before="40" w:after="40" w:line="240" w:lineRule="auto"/>
              <w:jc w:val="left"/>
              <w:rPr>
                <w:rFonts w:ascii="Verdana" w:hAnsi="Verdana"/>
                <w:b/>
                <w:bCs/>
                <w:iCs/>
                <w:sz w:val="20"/>
              </w:rPr>
            </w:pPr>
            <w:r w:rsidRPr="00BA1463">
              <w:rPr>
                <w:rFonts w:ascii="Verdana" w:hAnsi="Verdana"/>
                <w:b/>
                <w:iCs/>
                <w:sz w:val="20"/>
              </w:rPr>
              <w:t xml:space="preserve">Option </w:t>
            </w:r>
            <w:r w:rsidR="00771973">
              <w:rPr>
                <w:rFonts w:ascii="Verdana" w:hAnsi="Verdana"/>
                <w:b/>
                <w:iCs/>
                <w:sz w:val="20"/>
              </w:rPr>
              <w:t>5</w:t>
            </w:r>
            <w:r w:rsidRPr="00BA1463">
              <w:rPr>
                <w:rFonts w:ascii="Verdana" w:hAnsi="Verdana"/>
                <w:b/>
                <w:iCs/>
                <w:sz w:val="20"/>
              </w:rPr>
              <w:t xml:space="preserve">. </w:t>
            </w:r>
          </w:p>
        </w:tc>
        <w:tc>
          <w:tcPr>
            <w:tcW w:w="1525"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189"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344"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046"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283"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461"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r>
      <w:tr w:rsidR="00176AA6" w:rsidRPr="00C51B95" w:rsidTr="00176AA6">
        <w:trPr>
          <w:trHeight w:val="373"/>
          <w:jc w:val="center"/>
        </w:trPr>
        <w:tc>
          <w:tcPr>
            <w:tcW w:w="9533" w:type="dxa"/>
            <w:gridSpan w:val="7"/>
            <w:shd w:val="clear" w:color="auto" w:fill="17365D" w:themeFill="text2" w:themeFillShade="BF"/>
          </w:tcPr>
          <w:p w:rsidR="00176AA6" w:rsidRPr="00BA1463" w:rsidRDefault="00176AA6" w:rsidP="00771973">
            <w:pPr>
              <w:spacing w:before="40" w:after="40" w:line="240" w:lineRule="auto"/>
              <w:jc w:val="left"/>
              <w:rPr>
                <w:rFonts w:ascii="Verdana" w:hAnsi="Verdana"/>
                <w:b/>
                <w:sz w:val="20"/>
              </w:rPr>
            </w:pPr>
            <w:r w:rsidRPr="00BA1463">
              <w:rPr>
                <w:rFonts w:ascii="Verdana" w:hAnsi="Verdana"/>
                <w:b/>
                <w:sz w:val="20"/>
              </w:rPr>
              <w:t xml:space="preserve">Care and protection statutory requirements   </w:t>
            </w:r>
          </w:p>
        </w:tc>
      </w:tr>
      <w:tr w:rsidR="00E257DF" w:rsidRPr="00C51B95" w:rsidTr="009257C3">
        <w:trPr>
          <w:jc w:val="center"/>
        </w:trPr>
        <w:tc>
          <w:tcPr>
            <w:tcW w:w="1685" w:type="dxa"/>
            <w:shd w:val="clear" w:color="auto" w:fill="FFFFFF" w:themeFill="background1"/>
          </w:tcPr>
          <w:p w:rsidR="00176AA6" w:rsidRPr="00BA1463" w:rsidRDefault="00176AA6" w:rsidP="00771973">
            <w:pPr>
              <w:spacing w:before="40" w:after="40" w:line="240" w:lineRule="auto"/>
              <w:rPr>
                <w:rFonts w:ascii="Verdana" w:hAnsi="Verdana"/>
                <w:sz w:val="20"/>
              </w:rPr>
            </w:pPr>
            <w:r w:rsidRPr="00BA1463">
              <w:rPr>
                <w:rFonts w:ascii="Verdana" w:hAnsi="Verdana"/>
                <w:sz w:val="20"/>
              </w:rPr>
              <w:t xml:space="preserve">Status quo </w:t>
            </w:r>
          </w:p>
        </w:tc>
        <w:tc>
          <w:tcPr>
            <w:tcW w:w="1525"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0</w:t>
            </w:r>
          </w:p>
        </w:tc>
        <w:tc>
          <w:tcPr>
            <w:tcW w:w="1189"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0</w:t>
            </w:r>
          </w:p>
        </w:tc>
        <w:tc>
          <w:tcPr>
            <w:tcW w:w="1344"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0</w:t>
            </w:r>
          </w:p>
        </w:tc>
        <w:tc>
          <w:tcPr>
            <w:tcW w:w="1046"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0</w:t>
            </w:r>
          </w:p>
        </w:tc>
        <w:tc>
          <w:tcPr>
            <w:tcW w:w="1283"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0</w:t>
            </w:r>
          </w:p>
        </w:tc>
        <w:tc>
          <w:tcPr>
            <w:tcW w:w="1461"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0</w:t>
            </w:r>
          </w:p>
        </w:tc>
      </w:tr>
      <w:tr w:rsidR="00E257DF" w:rsidRPr="00C51B95" w:rsidTr="009257C3">
        <w:trPr>
          <w:jc w:val="center"/>
        </w:trPr>
        <w:tc>
          <w:tcPr>
            <w:tcW w:w="1685" w:type="dxa"/>
            <w:shd w:val="clear" w:color="auto" w:fill="FFFFFF" w:themeFill="background1"/>
          </w:tcPr>
          <w:p w:rsidR="00176AA6" w:rsidRPr="00BA1463" w:rsidRDefault="00176AA6" w:rsidP="00771973">
            <w:pPr>
              <w:spacing w:before="40" w:after="40" w:line="240" w:lineRule="auto"/>
              <w:jc w:val="left"/>
              <w:rPr>
                <w:rFonts w:ascii="Verdana" w:hAnsi="Verdana"/>
                <w:sz w:val="20"/>
              </w:rPr>
            </w:pPr>
            <w:r w:rsidRPr="00BA1463">
              <w:rPr>
                <w:rFonts w:ascii="Verdana" w:hAnsi="Verdana"/>
                <w:sz w:val="20"/>
              </w:rPr>
              <w:t xml:space="preserve">Option 1. </w:t>
            </w:r>
          </w:p>
        </w:tc>
        <w:tc>
          <w:tcPr>
            <w:tcW w:w="1525"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189"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0</w:t>
            </w:r>
          </w:p>
        </w:tc>
        <w:tc>
          <w:tcPr>
            <w:tcW w:w="1344"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046"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283"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461"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r>
      <w:tr w:rsidR="00E257DF" w:rsidRPr="00C51B95" w:rsidTr="009257C3">
        <w:trPr>
          <w:jc w:val="center"/>
        </w:trPr>
        <w:tc>
          <w:tcPr>
            <w:tcW w:w="1685" w:type="dxa"/>
            <w:shd w:val="clear" w:color="auto" w:fill="FFFFFF" w:themeFill="background1"/>
          </w:tcPr>
          <w:p w:rsidR="00176AA6" w:rsidRPr="00BA1463" w:rsidRDefault="00176AA6" w:rsidP="00771973">
            <w:pPr>
              <w:spacing w:before="40" w:after="40" w:line="240" w:lineRule="auto"/>
              <w:jc w:val="left"/>
              <w:rPr>
                <w:rFonts w:ascii="Verdana" w:hAnsi="Verdana"/>
                <w:b/>
                <w:sz w:val="20"/>
              </w:rPr>
            </w:pPr>
            <w:r w:rsidRPr="00BA1463">
              <w:rPr>
                <w:rFonts w:ascii="Verdana" w:hAnsi="Verdana"/>
                <w:b/>
                <w:sz w:val="20"/>
              </w:rPr>
              <w:t xml:space="preserve">Option 2. </w:t>
            </w:r>
          </w:p>
        </w:tc>
        <w:tc>
          <w:tcPr>
            <w:tcW w:w="1525"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189"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344"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0</w:t>
            </w:r>
          </w:p>
        </w:tc>
        <w:tc>
          <w:tcPr>
            <w:tcW w:w="1046"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283"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461"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r>
      <w:tr w:rsidR="00E257DF" w:rsidRPr="00C51B95" w:rsidTr="009257C3">
        <w:trPr>
          <w:jc w:val="center"/>
        </w:trPr>
        <w:tc>
          <w:tcPr>
            <w:tcW w:w="1685" w:type="dxa"/>
            <w:shd w:val="clear" w:color="auto" w:fill="FFFFFF" w:themeFill="background1"/>
          </w:tcPr>
          <w:p w:rsidR="00176AA6" w:rsidRPr="00BA1463" w:rsidRDefault="00176AA6" w:rsidP="00771973">
            <w:pPr>
              <w:spacing w:before="40" w:after="40" w:line="240" w:lineRule="auto"/>
              <w:jc w:val="left"/>
              <w:rPr>
                <w:rFonts w:ascii="Verdana" w:hAnsi="Verdana"/>
                <w:b/>
                <w:sz w:val="20"/>
              </w:rPr>
            </w:pPr>
            <w:r w:rsidRPr="00BA1463">
              <w:rPr>
                <w:rFonts w:ascii="Verdana" w:hAnsi="Verdana"/>
                <w:b/>
                <w:sz w:val="20"/>
              </w:rPr>
              <w:t xml:space="preserve">Option 3. </w:t>
            </w:r>
          </w:p>
        </w:tc>
        <w:tc>
          <w:tcPr>
            <w:tcW w:w="1525"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189"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344"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046"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283"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461"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r>
      <w:tr w:rsidR="00E257DF" w:rsidRPr="00C51B95" w:rsidTr="009257C3">
        <w:trPr>
          <w:jc w:val="center"/>
        </w:trPr>
        <w:tc>
          <w:tcPr>
            <w:tcW w:w="1685" w:type="dxa"/>
            <w:shd w:val="clear" w:color="auto" w:fill="FFFFFF" w:themeFill="background1"/>
          </w:tcPr>
          <w:p w:rsidR="00176AA6" w:rsidRPr="00BA1463" w:rsidRDefault="00176AA6" w:rsidP="00771973">
            <w:pPr>
              <w:spacing w:before="40" w:after="40" w:line="240" w:lineRule="auto"/>
              <w:jc w:val="left"/>
              <w:rPr>
                <w:rFonts w:ascii="Verdana" w:hAnsi="Verdana"/>
                <w:b/>
                <w:sz w:val="20"/>
              </w:rPr>
            </w:pPr>
            <w:r w:rsidRPr="00BA1463">
              <w:rPr>
                <w:rFonts w:ascii="Verdana" w:hAnsi="Verdana"/>
                <w:b/>
                <w:iCs/>
                <w:sz w:val="20"/>
              </w:rPr>
              <w:t xml:space="preserve">Option 4. </w:t>
            </w:r>
          </w:p>
        </w:tc>
        <w:tc>
          <w:tcPr>
            <w:tcW w:w="1525"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189"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344"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046"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283"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c>
          <w:tcPr>
            <w:tcW w:w="1461" w:type="dxa"/>
            <w:shd w:val="clear" w:color="auto" w:fill="FFFFFF" w:themeFill="background1"/>
          </w:tcPr>
          <w:p w:rsidR="00176AA6" w:rsidRPr="00BA1463" w:rsidRDefault="00176AA6" w:rsidP="00771973">
            <w:pPr>
              <w:spacing w:before="40" w:after="40" w:line="240" w:lineRule="auto"/>
              <w:jc w:val="center"/>
              <w:rPr>
                <w:rFonts w:ascii="Verdana" w:hAnsi="Verdana"/>
                <w:sz w:val="20"/>
              </w:rPr>
            </w:pPr>
            <w:r w:rsidRPr="00BA1463">
              <w:rPr>
                <w:rFonts w:ascii="Verdana" w:hAnsi="Verdana"/>
                <w:sz w:val="20"/>
              </w:rPr>
              <w:t>+</w:t>
            </w:r>
          </w:p>
        </w:tc>
      </w:tr>
      <w:tr w:rsidR="00E257DF" w:rsidRPr="00C51B95" w:rsidTr="009257C3">
        <w:trPr>
          <w:jc w:val="center"/>
        </w:trPr>
        <w:tc>
          <w:tcPr>
            <w:tcW w:w="1685" w:type="dxa"/>
            <w:shd w:val="clear" w:color="auto" w:fill="FFFFFF" w:themeFill="background1"/>
          </w:tcPr>
          <w:p w:rsidR="00176AA6" w:rsidRPr="000B5DE7" w:rsidRDefault="00176AA6" w:rsidP="00D42680">
            <w:pPr>
              <w:spacing w:before="40" w:after="40" w:line="240" w:lineRule="auto"/>
              <w:jc w:val="left"/>
              <w:rPr>
                <w:rFonts w:ascii="Verdana" w:hAnsi="Verdana"/>
                <w:bCs/>
                <w:iCs/>
                <w:sz w:val="20"/>
              </w:rPr>
            </w:pPr>
            <w:r w:rsidRPr="000B5DE7">
              <w:rPr>
                <w:rFonts w:ascii="Verdana" w:hAnsi="Verdana"/>
                <w:iCs/>
                <w:sz w:val="20"/>
              </w:rPr>
              <w:t xml:space="preserve">Option </w:t>
            </w:r>
            <w:r w:rsidR="00D42680" w:rsidRPr="000B5DE7">
              <w:rPr>
                <w:rFonts w:ascii="Verdana" w:hAnsi="Verdana"/>
                <w:iCs/>
                <w:sz w:val="20"/>
              </w:rPr>
              <w:t>5</w:t>
            </w:r>
            <w:r w:rsidRPr="000B5DE7">
              <w:rPr>
                <w:rFonts w:ascii="Verdana" w:hAnsi="Verdana"/>
                <w:iCs/>
                <w:sz w:val="20"/>
              </w:rPr>
              <w:t xml:space="preserve">. </w:t>
            </w:r>
          </w:p>
        </w:tc>
        <w:tc>
          <w:tcPr>
            <w:tcW w:w="1525" w:type="dxa"/>
            <w:shd w:val="clear" w:color="auto" w:fill="FFFFFF" w:themeFill="background1"/>
          </w:tcPr>
          <w:p w:rsidR="00176AA6" w:rsidRPr="00BA1463" w:rsidRDefault="000B5DE7" w:rsidP="00771973">
            <w:pPr>
              <w:spacing w:before="40" w:after="40" w:line="240" w:lineRule="auto"/>
              <w:jc w:val="center"/>
              <w:rPr>
                <w:rFonts w:ascii="Verdana" w:hAnsi="Verdana"/>
                <w:sz w:val="20"/>
              </w:rPr>
            </w:pPr>
            <w:r>
              <w:rPr>
                <w:rFonts w:ascii="Verdana" w:hAnsi="Verdana"/>
                <w:sz w:val="20"/>
              </w:rPr>
              <w:t>0</w:t>
            </w:r>
          </w:p>
        </w:tc>
        <w:tc>
          <w:tcPr>
            <w:tcW w:w="1189" w:type="dxa"/>
            <w:shd w:val="clear" w:color="auto" w:fill="FFFFFF" w:themeFill="background1"/>
          </w:tcPr>
          <w:p w:rsidR="00176AA6" w:rsidRPr="00BA1463" w:rsidRDefault="000B5DE7" w:rsidP="00771973">
            <w:pPr>
              <w:spacing w:before="40" w:after="40" w:line="240" w:lineRule="auto"/>
              <w:jc w:val="center"/>
              <w:rPr>
                <w:rFonts w:ascii="Verdana" w:hAnsi="Verdana"/>
                <w:sz w:val="20"/>
              </w:rPr>
            </w:pPr>
            <w:r>
              <w:rPr>
                <w:rFonts w:ascii="Verdana" w:hAnsi="Verdana"/>
                <w:sz w:val="20"/>
              </w:rPr>
              <w:t>0</w:t>
            </w:r>
          </w:p>
        </w:tc>
        <w:tc>
          <w:tcPr>
            <w:tcW w:w="1344" w:type="dxa"/>
            <w:shd w:val="clear" w:color="auto" w:fill="FFFFFF" w:themeFill="background1"/>
          </w:tcPr>
          <w:p w:rsidR="00176AA6" w:rsidRPr="00BA1463" w:rsidRDefault="000B5DE7" w:rsidP="00771973">
            <w:pPr>
              <w:spacing w:before="40" w:after="40" w:line="240" w:lineRule="auto"/>
              <w:jc w:val="center"/>
              <w:rPr>
                <w:rFonts w:ascii="Verdana" w:hAnsi="Verdana"/>
                <w:sz w:val="20"/>
              </w:rPr>
            </w:pPr>
            <w:r>
              <w:rPr>
                <w:rFonts w:ascii="Verdana" w:hAnsi="Verdana"/>
                <w:sz w:val="20"/>
              </w:rPr>
              <w:t>-</w:t>
            </w:r>
          </w:p>
        </w:tc>
        <w:tc>
          <w:tcPr>
            <w:tcW w:w="1046" w:type="dxa"/>
            <w:shd w:val="clear" w:color="auto" w:fill="FFFFFF" w:themeFill="background1"/>
          </w:tcPr>
          <w:p w:rsidR="00176AA6" w:rsidRPr="00BA1463" w:rsidRDefault="000B5DE7" w:rsidP="00771973">
            <w:pPr>
              <w:spacing w:before="40" w:after="40" w:line="240" w:lineRule="auto"/>
              <w:jc w:val="center"/>
              <w:rPr>
                <w:rFonts w:ascii="Verdana" w:hAnsi="Verdana"/>
                <w:sz w:val="20"/>
              </w:rPr>
            </w:pPr>
            <w:r>
              <w:rPr>
                <w:rFonts w:ascii="Verdana" w:hAnsi="Verdana"/>
                <w:sz w:val="20"/>
              </w:rPr>
              <w:t>0</w:t>
            </w:r>
          </w:p>
        </w:tc>
        <w:tc>
          <w:tcPr>
            <w:tcW w:w="1283" w:type="dxa"/>
            <w:shd w:val="clear" w:color="auto" w:fill="FFFFFF" w:themeFill="background1"/>
          </w:tcPr>
          <w:p w:rsidR="00176AA6" w:rsidRPr="00BA1463" w:rsidRDefault="000B5DE7" w:rsidP="00771973">
            <w:pPr>
              <w:spacing w:before="40" w:after="40" w:line="240" w:lineRule="auto"/>
              <w:jc w:val="center"/>
              <w:rPr>
                <w:rFonts w:ascii="Verdana" w:hAnsi="Verdana"/>
                <w:sz w:val="20"/>
              </w:rPr>
            </w:pPr>
            <w:r>
              <w:rPr>
                <w:rFonts w:ascii="Verdana" w:hAnsi="Verdana"/>
                <w:sz w:val="20"/>
              </w:rPr>
              <w:t>0</w:t>
            </w:r>
          </w:p>
        </w:tc>
        <w:tc>
          <w:tcPr>
            <w:tcW w:w="1461" w:type="dxa"/>
            <w:shd w:val="clear" w:color="auto" w:fill="FFFFFF" w:themeFill="background1"/>
          </w:tcPr>
          <w:p w:rsidR="00176AA6" w:rsidRPr="00BA1463" w:rsidRDefault="000B5DE7" w:rsidP="00771973">
            <w:pPr>
              <w:spacing w:before="40" w:after="40" w:line="240" w:lineRule="auto"/>
              <w:jc w:val="center"/>
              <w:rPr>
                <w:rFonts w:ascii="Verdana" w:hAnsi="Verdana"/>
                <w:sz w:val="20"/>
              </w:rPr>
            </w:pPr>
            <w:r>
              <w:rPr>
                <w:rFonts w:ascii="Verdana" w:hAnsi="Verdana"/>
                <w:sz w:val="20"/>
              </w:rPr>
              <w:t>0</w:t>
            </w:r>
          </w:p>
        </w:tc>
      </w:tr>
      <w:tr w:rsidR="000B5DE7" w:rsidRPr="00C51B95" w:rsidTr="009257C3">
        <w:trPr>
          <w:jc w:val="center"/>
        </w:trPr>
        <w:tc>
          <w:tcPr>
            <w:tcW w:w="1685" w:type="dxa"/>
            <w:shd w:val="clear" w:color="auto" w:fill="FFFFFF" w:themeFill="background1"/>
          </w:tcPr>
          <w:p w:rsidR="000B5DE7" w:rsidRPr="000B5DE7" w:rsidRDefault="000B5DE7" w:rsidP="000B5DE7">
            <w:pPr>
              <w:spacing w:before="40" w:after="40" w:line="240" w:lineRule="auto"/>
              <w:rPr>
                <w:rFonts w:ascii="Verdana" w:hAnsi="Verdana"/>
                <w:b/>
                <w:iCs/>
                <w:sz w:val="20"/>
              </w:rPr>
            </w:pPr>
            <w:r w:rsidRPr="000B5DE7">
              <w:rPr>
                <w:rFonts w:ascii="Verdana" w:hAnsi="Verdana"/>
                <w:b/>
                <w:iCs/>
                <w:sz w:val="20"/>
              </w:rPr>
              <w:t>Option 6.</w:t>
            </w:r>
          </w:p>
        </w:tc>
        <w:tc>
          <w:tcPr>
            <w:tcW w:w="1525" w:type="dxa"/>
            <w:shd w:val="clear" w:color="auto" w:fill="FFFFFF" w:themeFill="background1"/>
          </w:tcPr>
          <w:p w:rsidR="000B5DE7" w:rsidRPr="00BA1463" w:rsidRDefault="000B5DE7" w:rsidP="0058036E">
            <w:pPr>
              <w:spacing w:before="40" w:after="40" w:line="240" w:lineRule="auto"/>
              <w:jc w:val="center"/>
              <w:rPr>
                <w:rFonts w:ascii="Verdana" w:hAnsi="Verdana"/>
                <w:sz w:val="20"/>
              </w:rPr>
            </w:pPr>
            <w:r w:rsidRPr="00BA1463">
              <w:rPr>
                <w:rFonts w:ascii="Verdana" w:hAnsi="Verdana"/>
                <w:sz w:val="20"/>
              </w:rPr>
              <w:t>++</w:t>
            </w:r>
          </w:p>
        </w:tc>
        <w:tc>
          <w:tcPr>
            <w:tcW w:w="1189" w:type="dxa"/>
            <w:shd w:val="clear" w:color="auto" w:fill="FFFFFF" w:themeFill="background1"/>
          </w:tcPr>
          <w:p w:rsidR="000B5DE7" w:rsidRPr="00BA1463" w:rsidRDefault="000B5DE7" w:rsidP="0058036E">
            <w:pPr>
              <w:spacing w:before="40" w:after="40" w:line="240" w:lineRule="auto"/>
              <w:jc w:val="center"/>
              <w:rPr>
                <w:rFonts w:ascii="Verdana" w:hAnsi="Verdana"/>
                <w:sz w:val="20"/>
              </w:rPr>
            </w:pPr>
            <w:r w:rsidRPr="00BA1463">
              <w:rPr>
                <w:rFonts w:ascii="Verdana" w:hAnsi="Verdana"/>
                <w:sz w:val="20"/>
              </w:rPr>
              <w:t>++</w:t>
            </w:r>
          </w:p>
        </w:tc>
        <w:tc>
          <w:tcPr>
            <w:tcW w:w="1344" w:type="dxa"/>
            <w:shd w:val="clear" w:color="auto" w:fill="FFFFFF" w:themeFill="background1"/>
          </w:tcPr>
          <w:p w:rsidR="000B5DE7" w:rsidRPr="00BA1463" w:rsidRDefault="000B5DE7" w:rsidP="0058036E">
            <w:pPr>
              <w:spacing w:before="40" w:after="40" w:line="240" w:lineRule="auto"/>
              <w:jc w:val="center"/>
              <w:rPr>
                <w:rFonts w:ascii="Verdana" w:hAnsi="Verdana"/>
                <w:sz w:val="20"/>
              </w:rPr>
            </w:pPr>
            <w:r w:rsidRPr="00BA1463">
              <w:rPr>
                <w:rFonts w:ascii="Verdana" w:hAnsi="Verdana"/>
                <w:sz w:val="20"/>
              </w:rPr>
              <w:t>-</w:t>
            </w:r>
          </w:p>
        </w:tc>
        <w:tc>
          <w:tcPr>
            <w:tcW w:w="1046" w:type="dxa"/>
            <w:shd w:val="clear" w:color="auto" w:fill="FFFFFF" w:themeFill="background1"/>
          </w:tcPr>
          <w:p w:rsidR="000B5DE7" w:rsidRPr="00BA1463" w:rsidRDefault="000B5DE7" w:rsidP="0058036E">
            <w:pPr>
              <w:spacing w:before="40" w:after="40" w:line="240" w:lineRule="auto"/>
              <w:jc w:val="center"/>
              <w:rPr>
                <w:rFonts w:ascii="Verdana" w:hAnsi="Verdana"/>
                <w:sz w:val="20"/>
              </w:rPr>
            </w:pPr>
            <w:r w:rsidRPr="00BA1463">
              <w:rPr>
                <w:rFonts w:ascii="Verdana" w:hAnsi="Verdana"/>
                <w:sz w:val="20"/>
              </w:rPr>
              <w:t>++</w:t>
            </w:r>
          </w:p>
        </w:tc>
        <w:tc>
          <w:tcPr>
            <w:tcW w:w="1283" w:type="dxa"/>
            <w:shd w:val="clear" w:color="auto" w:fill="FFFFFF" w:themeFill="background1"/>
          </w:tcPr>
          <w:p w:rsidR="000B5DE7" w:rsidRPr="00BA1463" w:rsidRDefault="000B5DE7" w:rsidP="0058036E">
            <w:pPr>
              <w:spacing w:before="40" w:after="40" w:line="240" w:lineRule="auto"/>
              <w:jc w:val="center"/>
              <w:rPr>
                <w:rFonts w:ascii="Verdana" w:hAnsi="Verdana"/>
                <w:sz w:val="20"/>
              </w:rPr>
            </w:pPr>
            <w:r w:rsidRPr="00BA1463">
              <w:rPr>
                <w:rFonts w:ascii="Verdana" w:hAnsi="Verdana"/>
                <w:sz w:val="20"/>
              </w:rPr>
              <w:t>++</w:t>
            </w:r>
          </w:p>
        </w:tc>
        <w:tc>
          <w:tcPr>
            <w:tcW w:w="1461" w:type="dxa"/>
            <w:shd w:val="clear" w:color="auto" w:fill="FFFFFF" w:themeFill="background1"/>
          </w:tcPr>
          <w:p w:rsidR="000B5DE7" w:rsidRPr="00BA1463" w:rsidRDefault="000B5DE7" w:rsidP="0058036E">
            <w:pPr>
              <w:spacing w:before="40" w:after="40" w:line="240" w:lineRule="auto"/>
              <w:jc w:val="center"/>
              <w:rPr>
                <w:rFonts w:ascii="Verdana" w:hAnsi="Verdana"/>
                <w:sz w:val="20"/>
              </w:rPr>
            </w:pPr>
            <w:r w:rsidRPr="00BA1463">
              <w:rPr>
                <w:rFonts w:ascii="Verdana" w:hAnsi="Verdana"/>
                <w:sz w:val="20"/>
              </w:rPr>
              <w:t>+</w:t>
            </w:r>
          </w:p>
        </w:tc>
      </w:tr>
    </w:tbl>
    <w:p w:rsidR="00C51B95" w:rsidRPr="008E4111" w:rsidRDefault="00C51B95" w:rsidP="00C51B95">
      <w:pPr>
        <w:spacing w:after="0" w:line="240" w:lineRule="auto"/>
        <w:ind w:left="-142"/>
        <w:jc w:val="center"/>
        <w:rPr>
          <w:rFonts w:ascii="Verdana" w:hAnsi="Verdana"/>
          <w:sz w:val="20"/>
        </w:rPr>
      </w:pPr>
    </w:p>
    <w:bookmarkEnd w:id="109"/>
    <w:bookmarkEnd w:id="110"/>
    <w:p w:rsidR="009257C3" w:rsidRDefault="009257C3">
      <w:pPr>
        <w:spacing w:after="0" w:line="240" w:lineRule="auto"/>
        <w:rPr>
          <w:rFonts w:ascii="Verdana" w:hAnsi="Verdana" w:cstheme="minorHAnsi"/>
          <w:b/>
          <w:color w:val="335087"/>
          <w:spacing w:val="20"/>
          <w:w w:val="90"/>
          <w:sz w:val="28"/>
          <w:szCs w:val="28"/>
        </w:rPr>
      </w:pPr>
      <w:r>
        <w:rPr>
          <w:rFonts w:ascii="Verdana" w:hAnsi="Verdana" w:cstheme="minorHAnsi"/>
          <w:b/>
          <w:color w:val="335087"/>
          <w:spacing w:val="20"/>
          <w:w w:val="90"/>
          <w:sz w:val="28"/>
          <w:szCs w:val="28"/>
        </w:rPr>
        <w:br w:type="page"/>
      </w:r>
    </w:p>
    <w:p w:rsidR="000E5456" w:rsidRPr="00B557C3" w:rsidRDefault="000E5456" w:rsidP="00B557C3">
      <w:pPr>
        <w:keepNext/>
        <w:tabs>
          <w:tab w:val="left" w:pos="567"/>
        </w:tabs>
        <w:spacing w:before="240" w:after="180" w:line="240" w:lineRule="auto"/>
        <w:outlineLvl w:val="1"/>
        <w:rPr>
          <w:rFonts w:ascii="Verdana" w:hAnsi="Verdana" w:cstheme="minorHAnsi"/>
          <w:b/>
          <w:color w:val="335087"/>
          <w:spacing w:val="20"/>
          <w:w w:val="90"/>
          <w:sz w:val="28"/>
          <w:szCs w:val="28"/>
        </w:rPr>
      </w:pPr>
      <w:bookmarkStart w:id="113" w:name="_Toc459975362"/>
      <w:r w:rsidRPr="00B557C3">
        <w:rPr>
          <w:rFonts w:ascii="Verdana" w:hAnsi="Verdana" w:cstheme="minorHAnsi"/>
          <w:b/>
          <w:color w:val="335087"/>
          <w:spacing w:val="20"/>
          <w:w w:val="90"/>
          <w:sz w:val="28"/>
          <w:szCs w:val="28"/>
        </w:rPr>
        <w:lastRenderedPageBreak/>
        <w:t xml:space="preserve">Discussion of </w:t>
      </w:r>
      <w:r w:rsidR="00B557C3">
        <w:rPr>
          <w:rFonts w:ascii="Verdana" w:hAnsi="Verdana" w:cstheme="minorHAnsi"/>
          <w:b/>
          <w:color w:val="335087"/>
          <w:spacing w:val="20"/>
          <w:w w:val="90"/>
          <w:sz w:val="28"/>
          <w:szCs w:val="28"/>
        </w:rPr>
        <w:t xml:space="preserve">preferred </w:t>
      </w:r>
      <w:r w:rsidRPr="00B557C3">
        <w:rPr>
          <w:rFonts w:ascii="Verdana" w:hAnsi="Verdana" w:cstheme="minorHAnsi"/>
          <w:b/>
          <w:color w:val="335087"/>
          <w:spacing w:val="20"/>
          <w:w w:val="90"/>
          <w:sz w:val="28"/>
          <w:szCs w:val="28"/>
        </w:rPr>
        <w:t>options</w:t>
      </w:r>
      <w:bookmarkEnd w:id="113"/>
      <w:r w:rsidRPr="00B557C3">
        <w:rPr>
          <w:rFonts w:ascii="Verdana" w:hAnsi="Verdana" w:cstheme="minorHAnsi"/>
          <w:b/>
          <w:color w:val="335087"/>
          <w:spacing w:val="20"/>
          <w:w w:val="90"/>
          <w:sz w:val="28"/>
          <w:szCs w:val="28"/>
        </w:rPr>
        <w:t xml:space="preserve"> </w:t>
      </w:r>
    </w:p>
    <w:p w:rsidR="00771973" w:rsidRDefault="00771973" w:rsidP="00C51B95">
      <w:pPr>
        <w:keepNext/>
        <w:tabs>
          <w:tab w:val="left" w:pos="567"/>
        </w:tabs>
        <w:spacing w:before="200" w:after="180" w:line="240" w:lineRule="auto"/>
        <w:outlineLvl w:val="2"/>
        <w:rPr>
          <w:rFonts w:ascii="Verdana" w:hAnsi="Verdana"/>
          <w:b/>
          <w:color w:val="335087"/>
          <w:spacing w:val="20"/>
          <w:w w:val="90"/>
          <w:sz w:val="24"/>
          <w:szCs w:val="22"/>
        </w:rPr>
      </w:pPr>
      <w:bookmarkStart w:id="114" w:name="_Toc459294771"/>
      <w:bookmarkStart w:id="115" w:name="_Toc459975363"/>
      <w:r w:rsidRPr="00771973">
        <w:rPr>
          <w:rFonts w:ascii="Verdana" w:hAnsi="Verdana"/>
          <w:b/>
          <w:color w:val="335087"/>
          <w:spacing w:val="20"/>
          <w:w w:val="90"/>
          <w:sz w:val="24"/>
          <w:szCs w:val="22"/>
        </w:rPr>
        <w:t>Principles for the care and protection system</w:t>
      </w:r>
      <w:bookmarkEnd w:id="114"/>
      <w:bookmarkEnd w:id="115"/>
      <w:r w:rsidRPr="00771973">
        <w:rPr>
          <w:rFonts w:ascii="Verdana" w:hAnsi="Verdana"/>
          <w:b/>
          <w:color w:val="335087"/>
          <w:spacing w:val="20"/>
          <w:w w:val="90"/>
          <w:sz w:val="24"/>
          <w:szCs w:val="22"/>
        </w:rPr>
        <w:t xml:space="preserve"> </w:t>
      </w:r>
    </w:p>
    <w:p w:rsidR="00DB2C79" w:rsidRDefault="00DB2C79"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T</w:t>
      </w:r>
      <w:r w:rsidR="00771973" w:rsidRPr="00DB2C79">
        <w:rPr>
          <w:rFonts w:ascii="Verdana" w:hAnsi="Verdana"/>
          <w:sz w:val="20"/>
        </w:rPr>
        <w:t xml:space="preserve">he current system is not sufficiently child-centred, as evidenced by the experiences of children and young people and their families/whānau, and the poorer long term outcomes that vulnerable children and young people experience compared to the rest of the population. </w:t>
      </w:r>
    </w:p>
    <w:p w:rsidR="00DB2C79" w:rsidRPr="00DB2C79" w:rsidRDefault="00DB2C79"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C</w:t>
      </w:r>
      <w:r w:rsidRPr="00DB2C79">
        <w:rPr>
          <w:rFonts w:ascii="Verdana" w:hAnsi="Verdana"/>
          <w:sz w:val="20"/>
        </w:rPr>
        <w:t xml:space="preserve">hildren and young people </w:t>
      </w:r>
      <w:r w:rsidR="003D3C21">
        <w:rPr>
          <w:rFonts w:ascii="Verdana" w:hAnsi="Verdana"/>
          <w:sz w:val="20"/>
        </w:rPr>
        <w:t xml:space="preserve">can </w:t>
      </w:r>
      <w:r w:rsidRPr="00DB2C79">
        <w:rPr>
          <w:rFonts w:ascii="Verdana" w:hAnsi="Verdana"/>
          <w:sz w:val="20"/>
        </w:rPr>
        <w:t>experience unnecessarily frequent placement moves, compromising their need for stability, and undermining the process of attaining a sense of belonging in a family</w:t>
      </w:r>
      <w:r>
        <w:rPr>
          <w:rFonts w:ascii="Verdana" w:hAnsi="Verdana"/>
          <w:sz w:val="20"/>
        </w:rPr>
        <w:t>. Decisions about placement are important to ensure that children and young people have the best opportunity to</w:t>
      </w:r>
      <w:r w:rsidRPr="00DB2C79">
        <w:rPr>
          <w:rFonts w:ascii="Verdana" w:hAnsi="Verdana"/>
          <w:sz w:val="20"/>
        </w:rPr>
        <w:t xml:space="preserve"> receive safe, stable and loving care as soon as possible</w:t>
      </w:r>
      <w:r w:rsidR="003D3C21">
        <w:rPr>
          <w:rFonts w:ascii="Verdana" w:hAnsi="Verdana"/>
          <w:sz w:val="20"/>
        </w:rPr>
        <w:t xml:space="preserve">. </w:t>
      </w:r>
      <w:r w:rsidR="0037000D">
        <w:rPr>
          <w:rFonts w:ascii="Verdana" w:hAnsi="Verdana"/>
          <w:sz w:val="20"/>
        </w:rPr>
        <w:t xml:space="preserve">Ideally the first placement should be the right one. </w:t>
      </w:r>
      <w:r w:rsidR="005915D4">
        <w:rPr>
          <w:rFonts w:ascii="Verdana" w:hAnsi="Verdana"/>
          <w:sz w:val="20"/>
        </w:rPr>
        <w:t>Without a stable placement it is difficult for a child or young person to engage with treatment to address trauma or schooling.</w:t>
      </w:r>
    </w:p>
    <w:p w:rsidR="00771973" w:rsidRDefault="00771973"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173F9B">
        <w:rPr>
          <w:rFonts w:ascii="Verdana" w:hAnsi="Verdana"/>
          <w:sz w:val="20"/>
        </w:rPr>
        <w:t xml:space="preserve">The </w:t>
      </w:r>
      <w:r w:rsidR="003D3C21">
        <w:rPr>
          <w:rFonts w:ascii="Verdana" w:hAnsi="Verdana"/>
          <w:sz w:val="20"/>
        </w:rPr>
        <w:t xml:space="preserve">current </w:t>
      </w:r>
      <w:r w:rsidRPr="00173F9B">
        <w:rPr>
          <w:rFonts w:ascii="Verdana" w:hAnsi="Verdana"/>
          <w:sz w:val="20"/>
        </w:rPr>
        <w:t xml:space="preserve">care and protection principles </w:t>
      </w:r>
      <w:r w:rsidR="003D3C21">
        <w:rPr>
          <w:rFonts w:ascii="Verdana" w:hAnsi="Verdana"/>
          <w:sz w:val="20"/>
        </w:rPr>
        <w:t xml:space="preserve">that guide decisions around placement </w:t>
      </w:r>
      <w:r w:rsidRPr="00173F9B">
        <w:rPr>
          <w:rFonts w:ascii="Verdana" w:hAnsi="Verdana"/>
          <w:sz w:val="20"/>
        </w:rPr>
        <w:t xml:space="preserve">in section 13 of the CYPF Act are complex and can be difficult to apply. </w:t>
      </w:r>
      <w:r w:rsidR="005915D4">
        <w:rPr>
          <w:rFonts w:ascii="Verdana" w:hAnsi="Verdana"/>
          <w:sz w:val="20"/>
        </w:rPr>
        <w:t xml:space="preserve">Practitioners refer and use the principles in the CYPF Act. </w:t>
      </w:r>
      <w:r w:rsidRPr="00173F9B">
        <w:rPr>
          <w:rFonts w:ascii="Verdana" w:hAnsi="Verdana"/>
          <w:sz w:val="20"/>
        </w:rPr>
        <w:t xml:space="preserve">There is scope to make the principles child-centred and focus on the need to preserve and promote a child’s or young person’s key relationships with their usual caregivers, siblings and other significant adults. </w:t>
      </w:r>
    </w:p>
    <w:p w:rsidR="00CB26FC" w:rsidRPr="004778AA" w:rsidRDefault="00E32655"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778AA">
        <w:rPr>
          <w:rFonts w:ascii="Verdana" w:hAnsi="Verdana"/>
          <w:sz w:val="20"/>
        </w:rPr>
        <w:t xml:space="preserve">The analysis shows that </w:t>
      </w:r>
      <w:r w:rsidR="00C7494C" w:rsidRPr="004778AA">
        <w:rPr>
          <w:rFonts w:ascii="Verdana" w:hAnsi="Verdana"/>
          <w:b/>
          <w:sz w:val="20"/>
        </w:rPr>
        <w:t>O</w:t>
      </w:r>
      <w:r w:rsidRPr="004778AA">
        <w:rPr>
          <w:rFonts w:ascii="Verdana" w:hAnsi="Verdana"/>
          <w:b/>
          <w:sz w:val="20"/>
        </w:rPr>
        <w:t>ption 2</w:t>
      </w:r>
      <w:r w:rsidRPr="004778AA">
        <w:rPr>
          <w:rFonts w:ascii="Verdana" w:hAnsi="Verdana"/>
          <w:sz w:val="20"/>
        </w:rPr>
        <w:t xml:space="preserve"> </w:t>
      </w:r>
      <w:r w:rsidR="004778AA" w:rsidRPr="004778AA">
        <w:rPr>
          <w:rFonts w:ascii="Verdana" w:hAnsi="Verdana"/>
          <w:sz w:val="20"/>
        </w:rPr>
        <w:t>(revise the care and protection principles in the CYPF Act)</w:t>
      </w:r>
      <w:r w:rsidR="004778AA">
        <w:rPr>
          <w:rFonts w:ascii="Verdana" w:hAnsi="Verdana"/>
          <w:sz w:val="20"/>
        </w:rPr>
        <w:t xml:space="preserve"> </w:t>
      </w:r>
      <w:r w:rsidR="00DB2C79">
        <w:rPr>
          <w:rFonts w:ascii="Verdana" w:hAnsi="Verdana"/>
          <w:sz w:val="20"/>
        </w:rPr>
        <w:t>would make the most contribution to</w:t>
      </w:r>
      <w:r w:rsidRPr="004778AA">
        <w:rPr>
          <w:rFonts w:ascii="Verdana" w:hAnsi="Verdana"/>
          <w:sz w:val="20"/>
        </w:rPr>
        <w:t xml:space="preserve"> the desired objectives because</w:t>
      </w:r>
      <w:r w:rsidR="008C5823" w:rsidRPr="008C5823">
        <w:rPr>
          <w:rFonts w:ascii="Verdana" w:hAnsi="Verdana" w:cstheme="minorHAnsi"/>
          <w:sz w:val="20"/>
          <w:lang w:val="en-NZ"/>
        </w:rPr>
        <w:t xml:space="preserve"> </w:t>
      </w:r>
      <w:r w:rsidR="008C5823" w:rsidRPr="00CB26FC">
        <w:rPr>
          <w:rFonts w:ascii="Verdana" w:hAnsi="Verdana" w:cstheme="minorHAnsi"/>
          <w:sz w:val="20"/>
          <w:lang w:val="en-NZ"/>
        </w:rPr>
        <w:t>the revised principles will</w:t>
      </w:r>
      <w:r w:rsidR="00CB26FC" w:rsidRPr="004778AA">
        <w:rPr>
          <w:rFonts w:ascii="Verdana" w:hAnsi="Verdana"/>
          <w:sz w:val="20"/>
        </w:rPr>
        <w:t>:</w:t>
      </w:r>
    </w:p>
    <w:p w:rsidR="003D3C21" w:rsidRPr="003D3C21" w:rsidRDefault="003D3C21" w:rsidP="00447A0E">
      <w:pPr>
        <w:pStyle w:val="ListParagraph"/>
        <w:numPr>
          <w:ilvl w:val="1"/>
          <w:numId w:val="12"/>
        </w:numPr>
        <w:spacing w:before="120" w:after="120"/>
        <w:ind w:right="170"/>
        <w:contextualSpacing w:val="0"/>
        <w:rPr>
          <w:rFonts w:ascii="Verdana" w:hAnsi="Verdana" w:cstheme="minorHAnsi"/>
          <w:sz w:val="20"/>
          <w:lang w:val="en-NZ"/>
        </w:rPr>
      </w:pPr>
      <w:r>
        <w:rPr>
          <w:rFonts w:ascii="Verdana" w:hAnsi="Verdana" w:cstheme="minorHAnsi"/>
          <w:sz w:val="20"/>
          <w:lang w:val="en-NZ"/>
        </w:rPr>
        <w:t xml:space="preserve">be durable and </w:t>
      </w:r>
      <w:r w:rsidRPr="003D3C21">
        <w:rPr>
          <w:rFonts w:ascii="Verdana" w:hAnsi="Verdana" w:cstheme="minorHAnsi"/>
          <w:sz w:val="20"/>
          <w:lang w:val="en-NZ"/>
        </w:rPr>
        <w:t xml:space="preserve">strongly </w:t>
      </w:r>
      <w:r w:rsidR="00C02B33">
        <w:rPr>
          <w:rFonts w:ascii="Verdana" w:hAnsi="Verdana" w:cstheme="minorHAnsi"/>
          <w:sz w:val="20"/>
          <w:lang w:val="en-NZ"/>
        </w:rPr>
        <w:t xml:space="preserve">embed </w:t>
      </w:r>
      <w:r w:rsidRPr="003D3C21">
        <w:rPr>
          <w:rFonts w:ascii="Verdana" w:hAnsi="Verdana" w:cstheme="minorHAnsi"/>
          <w:sz w:val="20"/>
          <w:lang w:val="en-NZ"/>
        </w:rPr>
        <w:t xml:space="preserve">a child-centred approach </w:t>
      </w:r>
      <w:r w:rsidR="00C02B33">
        <w:rPr>
          <w:rFonts w:ascii="Verdana" w:hAnsi="Verdana" w:cstheme="minorHAnsi"/>
          <w:sz w:val="20"/>
          <w:lang w:val="en-NZ"/>
        </w:rPr>
        <w:t xml:space="preserve">in the system </w:t>
      </w:r>
    </w:p>
    <w:p w:rsidR="00CB26FC" w:rsidRPr="00CB26FC" w:rsidRDefault="00C02B33" w:rsidP="00447A0E">
      <w:pPr>
        <w:pStyle w:val="ListParagraph"/>
        <w:numPr>
          <w:ilvl w:val="1"/>
          <w:numId w:val="12"/>
        </w:numPr>
        <w:spacing w:before="120" w:after="120"/>
        <w:ind w:right="170"/>
        <w:contextualSpacing w:val="0"/>
        <w:rPr>
          <w:rFonts w:ascii="Verdana" w:hAnsi="Verdana" w:cstheme="minorHAnsi"/>
          <w:sz w:val="20"/>
          <w:lang w:val="en-NZ"/>
        </w:rPr>
      </w:pPr>
      <w:r>
        <w:rPr>
          <w:rFonts w:ascii="Verdana" w:hAnsi="Verdana" w:cstheme="minorHAnsi"/>
          <w:sz w:val="20"/>
          <w:lang w:val="en-NZ"/>
        </w:rPr>
        <w:t xml:space="preserve">help ensure that a child’s best interests are at the centre of any decision making </w:t>
      </w:r>
    </w:p>
    <w:p w:rsidR="00E32655" w:rsidRPr="00C02B33" w:rsidRDefault="00E32655" w:rsidP="00447A0E">
      <w:pPr>
        <w:pStyle w:val="ListParagraph"/>
        <w:numPr>
          <w:ilvl w:val="1"/>
          <w:numId w:val="12"/>
        </w:numPr>
        <w:spacing w:before="120" w:after="120"/>
        <w:ind w:right="170"/>
        <w:contextualSpacing w:val="0"/>
        <w:rPr>
          <w:rFonts w:ascii="Verdana" w:hAnsi="Verdana" w:cstheme="minorHAnsi"/>
          <w:sz w:val="20"/>
          <w:lang w:val="en-NZ"/>
        </w:rPr>
      </w:pPr>
      <w:proofErr w:type="gramStart"/>
      <w:r w:rsidRPr="00C02B33">
        <w:rPr>
          <w:rFonts w:ascii="Verdana" w:hAnsi="Verdana" w:cstheme="minorHAnsi"/>
          <w:sz w:val="20"/>
          <w:lang w:val="en-NZ"/>
        </w:rPr>
        <w:t>support</w:t>
      </w:r>
      <w:proofErr w:type="gramEnd"/>
      <w:r w:rsidRPr="00C02B33">
        <w:rPr>
          <w:rFonts w:ascii="Verdana" w:hAnsi="Verdana" w:cstheme="minorHAnsi"/>
          <w:sz w:val="20"/>
          <w:lang w:val="en-NZ"/>
        </w:rPr>
        <w:t xml:space="preserve"> and guide practitioners (social workers) in making more child-centred decisions about placement as they are clearer and easier to understand than the present ones</w:t>
      </w:r>
      <w:r w:rsidR="00DB2C79" w:rsidRPr="00C02B33">
        <w:rPr>
          <w:rFonts w:ascii="Verdana" w:hAnsi="Verdana" w:cstheme="minorHAnsi"/>
          <w:sz w:val="20"/>
          <w:lang w:val="en-NZ"/>
        </w:rPr>
        <w:t>.</w:t>
      </w:r>
    </w:p>
    <w:p w:rsidR="003D3C21" w:rsidRPr="004778AA" w:rsidRDefault="00C02B33"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bookmarkStart w:id="116" w:name="_Toc459294772"/>
      <w:r>
        <w:rPr>
          <w:rFonts w:ascii="Verdana" w:hAnsi="Verdana" w:cstheme="minorHAnsi"/>
          <w:sz w:val="20"/>
          <w:lang w:val="en-NZ"/>
        </w:rPr>
        <w:t xml:space="preserve">The principles and their impact on operational practice are important enough to warrant legislative change. </w:t>
      </w:r>
      <w:r w:rsidR="003D3C21" w:rsidRPr="004778AA">
        <w:rPr>
          <w:rFonts w:ascii="Verdana" w:hAnsi="Verdana"/>
          <w:sz w:val="20"/>
        </w:rPr>
        <w:t xml:space="preserve">The principles </w:t>
      </w:r>
      <w:r w:rsidR="003D3C21">
        <w:rPr>
          <w:rFonts w:ascii="Verdana" w:hAnsi="Verdana"/>
          <w:sz w:val="20"/>
        </w:rPr>
        <w:t xml:space="preserve">in the CYPF Act </w:t>
      </w:r>
      <w:r w:rsidR="003D3C21" w:rsidRPr="004778AA">
        <w:rPr>
          <w:rFonts w:ascii="Verdana" w:hAnsi="Verdana"/>
          <w:sz w:val="20"/>
        </w:rPr>
        <w:t xml:space="preserve">would </w:t>
      </w:r>
      <w:r w:rsidR="003D3C21">
        <w:rPr>
          <w:rFonts w:ascii="Verdana" w:hAnsi="Verdana"/>
          <w:sz w:val="20"/>
        </w:rPr>
        <w:t xml:space="preserve">be updated to </w:t>
      </w:r>
      <w:r w:rsidR="003D3C21" w:rsidRPr="004778AA">
        <w:rPr>
          <w:rFonts w:ascii="Verdana" w:hAnsi="Verdana"/>
          <w:sz w:val="20"/>
        </w:rPr>
        <w:t xml:space="preserve">reflect that: </w:t>
      </w:r>
    </w:p>
    <w:p w:rsidR="003D3C21" w:rsidRPr="004778AA" w:rsidRDefault="003D3C21" w:rsidP="00447A0E">
      <w:pPr>
        <w:pStyle w:val="ListParagraph"/>
        <w:numPr>
          <w:ilvl w:val="1"/>
          <w:numId w:val="12"/>
        </w:numPr>
        <w:spacing w:before="120" w:after="120"/>
        <w:ind w:right="170"/>
        <w:contextualSpacing w:val="0"/>
        <w:rPr>
          <w:rFonts w:ascii="Verdana" w:hAnsi="Verdana" w:cstheme="minorHAnsi"/>
          <w:sz w:val="20"/>
          <w:lang w:val="en-NZ"/>
        </w:rPr>
      </w:pPr>
      <w:r w:rsidRPr="004778AA">
        <w:rPr>
          <w:rFonts w:ascii="Verdana" w:hAnsi="Verdana" w:cstheme="minorHAnsi"/>
          <w:sz w:val="20"/>
          <w:lang w:val="en-NZ"/>
        </w:rPr>
        <w:t xml:space="preserve">placement decisions should be centred around the child’s best interests and understanding the child’s views </w:t>
      </w:r>
    </w:p>
    <w:p w:rsidR="003D3C21" w:rsidRPr="004778AA" w:rsidRDefault="003D3C21" w:rsidP="00447A0E">
      <w:pPr>
        <w:pStyle w:val="ListParagraph"/>
        <w:numPr>
          <w:ilvl w:val="1"/>
          <w:numId w:val="12"/>
        </w:numPr>
        <w:spacing w:before="120" w:after="120"/>
        <w:ind w:right="170"/>
        <w:contextualSpacing w:val="0"/>
        <w:rPr>
          <w:rFonts w:ascii="Verdana" w:hAnsi="Verdana" w:cstheme="minorHAnsi"/>
          <w:sz w:val="20"/>
          <w:lang w:val="en-NZ"/>
        </w:rPr>
      </w:pPr>
      <w:r w:rsidRPr="004778AA">
        <w:rPr>
          <w:rFonts w:ascii="Verdana" w:hAnsi="Verdana" w:cstheme="minorHAnsi"/>
          <w:sz w:val="20"/>
          <w:lang w:val="en-NZ"/>
        </w:rPr>
        <w:t xml:space="preserve">stability and continuity is </w:t>
      </w:r>
      <w:r>
        <w:rPr>
          <w:rFonts w:ascii="Verdana" w:hAnsi="Verdana" w:cstheme="minorHAnsi"/>
          <w:sz w:val="20"/>
          <w:lang w:val="en-NZ"/>
        </w:rPr>
        <w:t xml:space="preserve">important </w:t>
      </w:r>
      <w:r w:rsidRPr="004778AA">
        <w:rPr>
          <w:rFonts w:ascii="Verdana" w:hAnsi="Verdana" w:cstheme="minorHAnsi"/>
          <w:sz w:val="20"/>
          <w:lang w:val="en-NZ"/>
        </w:rPr>
        <w:t xml:space="preserve">to placement decisions </w:t>
      </w:r>
    </w:p>
    <w:p w:rsidR="003D3C21" w:rsidRPr="004778AA" w:rsidRDefault="003D3C21" w:rsidP="00447A0E">
      <w:pPr>
        <w:pStyle w:val="ListParagraph"/>
        <w:numPr>
          <w:ilvl w:val="1"/>
          <w:numId w:val="12"/>
        </w:numPr>
        <w:spacing w:before="120" w:after="120"/>
        <w:ind w:right="170"/>
        <w:contextualSpacing w:val="0"/>
        <w:rPr>
          <w:rFonts w:ascii="Verdana" w:hAnsi="Verdana" w:cstheme="minorHAnsi"/>
          <w:sz w:val="20"/>
          <w:lang w:val="en-NZ"/>
        </w:rPr>
      </w:pPr>
      <w:r w:rsidRPr="004778AA">
        <w:rPr>
          <w:rFonts w:ascii="Verdana" w:hAnsi="Verdana" w:cstheme="minorHAnsi"/>
          <w:sz w:val="20"/>
          <w:lang w:val="en-NZ"/>
        </w:rPr>
        <w:t>children or young people should be placed with the safest option</w:t>
      </w:r>
    </w:p>
    <w:p w:rsidR="003D3C21" w:rsidRPr="004778AA" w:rsidRDefault="003D3C21" w:rsidP="00447A0E">
      <w:pPr>
        <w:pStyle w:val="ListParagraph"/>
        <w:numPr>
          <w:ilvl w:val="1"/>
          <w:numId w:val="12"/>
        </w:numPr>
        <w:spacing w:before="120" w:after="120"/>
        <w:ind w:right="170"/>
        <w:contextualSpacing w:val="0"/>
        <w:rPr>
          <w:rFonts w:ascii="Verdana" w:hAnsi="Verdana" w:cstheme="minorHAnsi"/>
          <w:sz w:val="20"/>
          <w:lang w:val="en-NZ"/>
        </w:rPr>
      </w:pPr>
      <w:r w:rsidRPr="004778AA">
        <w:rPr>
          <w:rFonts w:ascii="Verdana" w:hAnsi="Verdana" w:cstheme="minorHAnsi"/>
          <w:sz w:val="20"/>
          <w:lang w:val="en-NZ"/>
        </w:rPr>
        <w:t>where practicable, a child or young person should be placed with his or her siblings</w:t>
      </w:r>
    </w:p>
    <w:p w:rsidR="003D3C21" w:rsidRPr="004778AA" w:rsidRDefault="003D3C21" w:rsidP="00447A0E">
      <w:pPr>
        <w:pStyle w:val="ListParagraph"/>
        <w:numPr>
          <w:ilvl w:val="1"/>
          <w:numId w:val="12"/>
        </w:numPr>
        <w:spacing w:before="120" w:after="120"/>
        <w:ind w:right="170"/>
        <w:contextualSpacing w:val="0"/>
        <w:rPr>
          <w:rFonts w:ascii="Verdana" w:hAnsi="Verdana" w:cstheme="minorHAnsi"/>
          <w:sz w:val="20"/>
          <w:lang w:val="en-NZ"/>
        </w:rPr>
      </w:pPr>
      <w:r w:rsidRPr="004778AA">
        <w:rPr>
          <w:rFonts w:ascii="Verdana" w:hAnsi="Verdana" w:cstheme="minorHAnsi"/>
          <w:sz w:val="20"/>
          <w:lang w:val="en-NZ"/>
        </w:rPr>
        <w:t>placement preference should be given to someone in the same location or that the child has a connection with</w:t>
      </w:r>
    </w:p>
    <w:p w:rsidR="003D3C21" w:rsidRDefault="003D3C21" w:rsidP="00447A0E">
      <w:pPr>
        <w:pStyle w:val="ListParagraph"/>
        <w:numPr>
          <w:ilvl w:val="1"/>
          <w:numId w:val="12"/>
        </w:numPr>
        <w:spacing w:before="120" w:after="120"/>
        <w:ind w:right="170"/>
        <w:contextualSpacing w:val="0"/>
        <w:rPr>
          <w:rFonts w:ascii="Verdana" w:hAnsi="Verdana" w:cstheme="minorHAnsi"/>
          <w:sz w:val="20"/>
          <w:lang w:val="en-NZ"/>
        </w:rPr>
      </w:pPr>
      <w:proofErr w:type="gramStart"/>
      <w:r w:rsidRPr="004778AA">
        <w:rPr>
          <w:rFonts w:ascii="Verdana" w:hAnsi="Verdana" w:cstheme="minorHAnsi"/>
          <w:sz w:val="20"/>
          <w:lang w:val="en-NZ"/>
        </w:rPr>
        <w:t>preserving</w:t>
      </w:r>
      <w:proofErr w:type="gramEnd"/>
      <w:r w:rsidRPr="004778AA">
        <w:rPr>
          <w:rFonts w:ascii="Verdana" w:hAnsi="Verdana" w:cstheme="minorHAnsi"/>
          <w:sz w:val="20"/>
          <w:lang w:val="en-NZ"/>
        </w:rPr>
        <w:t xml:space="preserve"> whānau, hapu or iwi connections should be a priority, and this is to be achieved even when the child does not live in the same location. </w:t>
      </w:r>
    </w:p>
    <w:p w:rsidR="003D3C21" w:rsidRPr="00DB2C79" w:rsidRDefault="00006DCF"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 xml:space="preserve">The main change will be to bring the voice of children and young people to the forefront. </w:t>
      </w:r>
      <w:r w:rsidR="003D3C21">
        <w:rPr>
          <w:rFonts w:ascii="Verdana" w:hAnsi="Verdana"/>
          <w:sz w:val="20"/>
        </w:rPr>
        <w:t>Operational practice would need to be amended to implement the</w:t>
      </w:r>
      <w:r w:rsidR="003D3C21" w:rsidRPr="00DB2C79">
        <w:rPr>
          <w:rFonts w:ascii="Verdana" w:hAnsi="Verdana"/>
          <w:sz w:val="20"/>
        </w:rPr>
        <w:t xml:space="preserve"> changes </w:t>
      </w:r>
      <w:r w:rsidR="003D3C21" w:rsidRPr="00DB2C79">
        <w:rPr>
          <w:rFonts w:ascii="Verdana" w:hAnsi="Verdana"/>
          <w:sz w:val="20"/>
        </w:rPr>
        <w:lastRenderedPageBreak/>
        <w:t>to the</w:t>
      </w:r>
      <w:r w:rsidR="003D3C21">
        <w:rPr>
          <w:rFonts w:ascii="Verdana" w:hAnsi="Verdana"/>
          <w:sz w:val="20"/>
        </w:rPr>
        <w:t>se</w:t>
      </w:r>
      <w:r w:rsidR="003D3C21" w:rsidRPr="00DB2C79">
        <w:rPr>
          <w:rFonts w:ascii="Verdana" w:hAnsi="Verdana"/>
          <w:sz w:val="20"/>
        </w:rPr>
        <w:t xml:space="preserve"> principles</w:t>
      </w:r>
      <w:r w:rsidR="001B2753">
        <w:rPr>
          <w:rFonts w:ascii="Verdana" w:hAnsi="Verdana"/>
          <w:sz w:val="20"/>
        </w:rPr>
        <w:t xml:space="preserve">. </w:t>
      </w:r>
      <w:r w:rsidR="00D35C08">
        <w:rPr>
          <w:rFonts w:ascii="Verdana" w:hAnsi="Verdana"/>
          <w:sz w:val="20"/>
        </w:rPr>
        <w:t>Practitioners</w:t>
      </w:r>
      <w:r w:rsidR="00D35C08" w:rsidRPr="00D35C08">
        <w:rPr>
          <w:rFonts w:ascii="Verdana" w:hAnsi="Verdana"/>
          <w:sz w:val="20"/>
        </w:rPr>
        <w:t xml:space="preserve"> make complex and difficult decisions every day </w:t>
      </w:r>
      <w:r w:rsidR="00D35C08">
        <w:rPr>
          <w:rFonts w:ascii="Verdana" w:hAnsi="Verdana"/>
          <w:sz w:val="20"/>
        </w:rPr>
        <w:t>and</w:t>
      </w:r>
      <w:r w:rsidR="00D35C08" w:rsidRPr="00D35C08">
        <w:rPr>
          <w:rFonts w:ascii="Verdana" w:hAnsi="Verdana"/>
          <w:sz w:val="20"/>
        </w:rPr>
        <w:t xml:space="preserve"> need to make judgements based on many factors which do not always lead to clear-cut conclusions about risk to children.</w:t>
      </w:r>
      <w:r w:rsidR="00D35C08">
        <w:rPr>
          <w:rFonts w:ascii="Verdana" w:hAnsi="Verdana"/>
          <w:sz w:val="20"/>
        </w:rPr>
        <w:t xml:space="preserve"> Legislative change alone will not change the difficulty in these decision-making. B</w:t>
      </w:r>
      <w:proofErr w:type="spellStart"/>
      <w:r w:rsidR="001B2753" w:rsidRPr="00003482">
        <w:rPr>
          <w:rFonts w:ascii="Verdana" w:hAnsi="Verdana"/>
          <w:sz w:val="20"/>
          <w:lang w:val="en-NZ"/>
        </w:rPr>
        <w:t>etter</w:t>
      </w:r>
      <w:proofErr w:type="spellEnd"/>
      <w:r w:rsidR="001B2753" w:rsidRPr="00003482">
        <w:rPr>
          <w:rFonts w:ascii="Verdana" w:hAnsi="Verdana"/>
          <w:sz w:val="20"/>
          <w:lang w:val="en-NZ"/>
        </w:rPr>
        <w:t xml:space="preserve"> support</w:t>
      </w:r>
      <w:r w:rsidR="001B2753">
        <w:rPr>
          <w:rFonts w:ascii="Verdana" w:hAnsi="Verdana"/>
          <w:sz w:val="20"/>
          <w:lang w:val="en-NZ"/>
        </w:rPr>
        <w:t xml:space="preserve"> </w:t>
      </w:r>
      <w:r w:rsidR="001B2753" w:rsidRPr="00003482">
        <w:rPr>
          <w:rFonts w:ascii="Verdana" w:hAnsi="Verdana"/>
          <w:sz w:val="20"/>
          <w:lang w:val="en-NZ"/>
        </w:rPr>
        <w:t xml:space="preserve">and training </w:t>
      </w:r>
      <w:r w:rsidR="001B2753">
        <w:rPr>
          <w:rFonts w:ascii="Verdana" w:hAnsi="Verdana"/>
          <w:sz w:val="20"/>
          <w:lang w:val="en-NZ"/>
        </w:rPr>
        <w:t>for frontline workers</w:t>
      </w:r>
      <w:r w:rsidR="00D35C08">
        <w:rPr>
          <w:rFonts w:ascii="Verdana" w:hAnsi="Verdana"/>
          <w:sz w:val="20"/>
          <w:lang w:val="en-NZ"/>
        </w:rPr>
        <w:t xml:space="preserve"> will be needed to make a difference</w:t>
      </w:r>
      <w:r w:rsidR="003D3C21" w:rsidRPr="00DB2C79">
        <w:rPr>
          <w:rFonts w:ascii="Verdana" w:hAnsi="Verdana"/>
          <w:sz w:val="20"/>
        </w:rPr>
        <w:t xml:space="preserve">. </w:t>
      </w:r>
      <w:r w:rsidR="003D3C21">
        <w:rPr>
          <w:rFonts w:ascii="Verdana" w:hAnsi="Verdana"/>
          <w:sz w:val="20"/>
        </w:rPr>
        <w:t xml:space="preserve">These practice changes will be incorporated into </w:t>
      </w:r>
      <w:r w:rsidR="00404B71">
        <w:rPr>
          <w:rFonts w:ascii="Verdana" w:hAnsi="Verdana"/>
          <w:sz w:val="20"/>
        </w:rPr>
        <w:t>wider operational changes being made to the operating model</w:t>
      </w:r>
      <w:r w:rsidR="003D3C21">
        <w:rPr>
          <w:rFonts w:ascii="Verdana" w:hAnsi="Verdana"/>
          <w:sz w:val="20"/>
        </w:rPr>
        <w:t xml:space="preserve">. </w:t>
      </w:r>
    </w:p>
    <w:p w:rsidR="00CB100C" w:rsidRDefault="00CB100C"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CB100C">
        <w:rPr>
          <w:rFonts w:ascii="Verdana" w:hAnsi="Verdana"/>
          <w:b/>
          <w:sz w:val="20"/>
        </w:rPr>
        <w:t>Option 1</w:t>
      </w:r>
      <w:r>
        <w:rPr>
          <w:rFonts w:ascii="Verdana" w:hAnsi="Verdana"/>
          <w:sz w:val="20"/>
        </w:rPr>
        <w:t xml:space="preserve"> (practice changes) </w:t>
      </w:r>
      <w:r w:rsidR="003D3C21">
        <w:rPr>
          <w:rFonts w:ascii="Verdana" w:hAnsi="Verdana"/>
          <w:sz w:val="20"/>
        </w:rPr>
        <w:t xml:space="preserve">by itself </w:t>
      </w:r>
      <w:r>
        <w:rPr>
          <w:rFonts w:ascii="Verdana" w:hAnsi="Verdana"/>
          <w:sz w:val="20"/>
        </w:rPr>
        <w:t xml:space="preserve">would not </w:t>
      </w:r>
      <w:r w:rsidRPr="00CB100C">
        <w:rPr>
          <w:rFonts w:ascii="Verdana" w:hAnsi="Verdana"/>
          <w:sz w:val="20"/>
        </w:rPr>
        <w:t>embed a child-centred system and only updating policy settings and practice guidelines w</w:t>
      </w:r>
      <w:r>
        <w:rPr>
          <w:rFonts w:ascii="Verdana" w:hAnsi="Verdana"/>
          <w:sz w:val="20"/>
        </w:rPr>
        <w:t>ould</w:t>
      </w:r>
      <w:r w:rsidRPr="00CB100C">
        <w:rPr>
          <w:rFonts w:ascii="Verdana" w:hAnsi="Verdana"/>
          <w:sz w:val="20"/>
        </w:rPr>
        <w:t xml:space="preserve"> not provide a strong enough basis for change. This option </w:t>
      </w:r>
      <w:r>
        <w:rPr>
          <w:rFonts w:ascii="Verdana" w:hAnsi="Verdana"/>
          <w:sz w:val="20"/>
        </w:rPr>
        <w:t>w</w:t>
      </w:r>
      <w:r w:rsidRPr="00CB100C">
        <w:rPr>
          <w:rFonts w:ascii="Verdana" w:hAnsi="Verdana"/>
          <w:sz w:val="20"/>
        </w:rPr>
        <w:t xml:space="preserve">ould </w:t>
      </w:r>
      <w:r>
        <w:rPr>
          <w:rFonts w:ascii="Verdana" w:hAnsi="Verdana"/>
          <w:sz w:val="20"/>
        </w:rPr>
        <w:t xml:space="preserve">also </w:t>
      </w:r>
      <w:r w:rsidRPr="00CB100C">
        <w:rPr>
          <w:rFonts w:ascii="Verdana" w:hAnsi="Verdana"/>
          <w:sz w:val="20"/>
        </w:rPr>
        <w:t>result in inconsistencies between legislation and policy settings and in turn create confusion and a lack of clarity.</w:t>
      </w:r>
    </w:p>
    <w:p w:rsidR="00C51B95" w:rsidRPr="00C51B95" w:rsidRDefault="00C51B95" w:rsidP="00C51B95">
      <w:pPr>
        <w:keepNext/>
        <w:tabs>
          <w:tab w:val="left" w:pos="567"/>
        </w:tabs>
        <w:spacing w:before="200" w:after="180" w:line="240" w:lineRule="auto"/>
        <w:outlineLvl w:val="2"/>
        <w:rPr>
          <w:rFonts w:ascii="Verdana" w:hAnsi="Verdana"/>
          <w:b/>
          <w:color w:val="335087"/>
          <w:spacing w:val="20"/>
          <w:w w:val="90"/>
          <w:sz w:val="24"/>
          <w:szCs w:val="22"/>
        </w:rPr>
      </w:pPr>
      <w:bookmarkStart w:id="117" w:name="_Toc459975364"/>
      <w:r>
        <w:rPr>
          <w:rFonts w:ascii="Verdana" w:hAnsi="Verdana"/>
          <w:b/>
          <w:color w:val="335087"/>
          <w:spacing w:val="20"/>
          <w:w w:val="90"/>
          <w:sz w:val="24"/>
          <w:szCs w:val="22"/>
        </w:rPr>
        <w:t xml:space="preserve">Standards </w:t>
      </w:r>
      <w:r w:rsidR="00C7494C">
        <w:rPr>
          <w:rFonts w:ascii="Verdana" w:hAnsi="Verdana"/>
          <w:b/>
          <w:color w:val="335087"/>
          <w:spacing w:val="20"/>
          <w:w w:val="90"/>
          <w:sz w:val="24"/>
          <w:szCs w:val="22"/>
        </w:rPr>
        <w:t>f</w:t>
      </w:r>
      <w:r w:rsidR="00C7494C" w:rsidRPr="00C7494C">
        <w:rPr>
          <w:rFonts w:ascii="Verdana" w:hAnsi="Verdana"/>
          <w:b/>
          <w:color w:val="335087"/>
          <w:spacing w:val="20"/>
          <w:w w:val="90"/>
          <w:sz w:val="24"/>
          <w:szCs w:val="22"/>
        </w:rPr>
        <w:t>or the care and protection system</w:t>
      </w:r>
      <w:bookmarkEnd w:id="116"/>
      <w:bookmarkEnd w:id="117"/>
    </w:p>
    <w:p w:rsidR="001B2753" w:rsidRPr="001B2753" w:rsidRDefault="00C51B95" w:rsidP="00447A0E">
      <w:pPr>
        <w:pStyle w:val="ListParagraph"/>
        <w:numPr>
          <w:ilvl w:val="0"/>
          <w:numId w:val="10"/>
        </w:numPr>
        <w:spacing w:before="120" w:after="120"/>
        <w:contextualSpacing w:val="0"/>
        <w:rPr>
          <w:rFonts w:ascii="Verdana" w:hAnsi="Verdana"/>
          <w:sz w:val="20"/>
        </w:rPr>
      </w:pPr>
      <w:r w:rsidRPr="001B2753">
        <w:rPr>
          <w:rFonts w:ascii="Verdana" w:hAnsi="Verdana"/>
          <w:sz w:val="20"/>
        </w:rPr>
        <w:t>A change to the statutory framework under the CYPF Act is needed to establish a national set of care standards that strengthens the accountability and expectations</w:t>
      </w:r>
      <w:r w:rsidR="002D2CC4" w:rsidRPr="001B2753">
        <w:rPr>
          <w:rFonts w:ascii="Verdana" w:hAnsi="Verdana"/>
          <w:sz w:val="20"/>
        </w:rPr>
        <w:t xml:space="preserve"> of quality care placements</w:t>
      </w:r>
      <w:r w:rsidRPr="001B2753">
        <w:rPr>
          <w:rFonts w:ascii="Verdana" w:hAnsi="Verdana"/>
          <w:sz w:val="20"/>
        </w:rPr>
        <w:t>.</w:t>
      </w:r>
      <w:r w:rsidR="003D3C21" w:rsidRPr="001B2753">
        <w:rPr>
          <w:rFonts w:ascii="Verdana" w:hAnsi="Verdana"/>
          <w:sz w:val="20"/>
        </w:rPr>
        <w:t xml:space="preserve"> There is currently no one document that sets out the rights and needs of children in care, what standards of care they should expect and support for caregivers. </w:t>
      </w:r>
      <w:r w:rsidR="001B2753">
        <w:rPr>
          <w:rFonts w:ascii="Verdana" w:hAnsi="Verdana"/>
          <w:sz w:val="20"/>
        </w:rPr>
        <w:t>C</w:t>
      </w:r>
      <w:r w:rsidR="001B2753" w:rsidRPr="001B2753">
        <w:rPr>
          <w:rFonts w:ascii="Verdana" w:hAnsi="Verdana"/>
          <w:sz w:val="20"/>
        </w:rPr>
        <w:t xml:space="preserve">hanges </w:t>
      </w:r>
      <w:r w:rsidR="001B2753">
        <w:rPr>
          <w:rFonts w:ascii="Verdana" w:hAnsi="Verdana"/>
          <w:sz w:val="20"/>
        </w:rPr>
        <w:t xml:space="preserve">are needed to </w:t>
      </w:r>
      <w:r w:rsidR="001B2753" w:rsidRPr="001B2753">
        <w:rPr>
          <w:rFonts w:ascii="Verdana" w:hAnsi="Verdana"/>
          <w:sz w:val="20"/>
        </w:rPr>
        <w:t>support children and young people who come into contact with the system to better understand their rights and establish reasonable expectations of the service.</w:t>
      </w:r>
    </w:p>
    <w:p w:rsidR="00404B71" w:rsidRDefault="00C51B95"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C51B95">
        <w:rPr>
          <w:rFonts w:ascii="Verdana" w:hAnsi="Verdana"/>
          <w:sz w:val="20"/>
        </w:rPr>
        <w:t xml:space="preserve">The analysis shows that </w:t>
      </w:r>
      <w:r w:rsidR="00C7494C" w:rsidRPr="00C7494C">
        <w:rPr>
          <w:rFonts w:ascii="Verdana" w:hAnsi="Verdana"/>
          <w:b/>
          <w:sz w:val="20"/>
        </w:rPr>
        <w:t>O</w:t>
      </w:r>
      <w:r w:rsidRPr="00C7494C">
        <w:rPr>
          <w:rFonts w:ascii="Verdana" w:hAnsi="Verdana"/>
          <w:b/>
          <w:sz w:val="20"/>
        </w:rPr>
        <w:t>ptions 3 and 4</w:t>
      </w:r>
      <w:r w:rsidRPr="00C51B95">
        <w:rPr>
          <w:rFonts w:ascii="Verdana" w:hAnsi="Verdana"/>
          <w:sz w:val="20"/>
        </w:rPr>
        <w:t xml:space="preserve"> </w:t>
      </w:r>
      <w:r w:rsidR="000E454B">
        <w:rPr>
          <w:rFonts w:ascii="Verdana" w:hAnsi="Verdana"/>
          <w:sz w:val="20"/>
        </w:rPr>
        <w:t>(</w:t>
      </w:r>
      <w:r w:rsidR="000E454B" w:rsidRPr="000E454B">
        <w:rPr>
          <w:rFonts w:ascii="Verdana" w:hAnsi="Verdana"/>
          <w:sz w:val="20"/>
        </w:rPr>
        <w:t xml:space="preserve">enable regulations to be made that set out the National Care Standards </w:t>
      </w:r>
      <w:r w:rsidR="000E454B">
        <w:rPr>
          <w:rFonts w:ascii="Verdana" w:hAnsi="Verdana"/>
          <w:sz w:val="20"/>
        </w:rPr>
        <w:t xml:space="preserve">and </w:t>
      </w:r>
      <w:r w:rsidR="000E454B" w:rsidRPr="000E454B">
        <w:rPr>
          <w:rFonts w:ascii="Verdana" w:hAnsi="Verdana"/>
          <w:sz w:val="20"/>
        </w:rPr>
        <w:t>a requirement for the Minister to appoint a monitorin</w:t>
      </w:r>
      <w:r w:rsidR="000E454B">
        <w:rPr>
          <w:rFonts w:ascii="Verdana" w:hAnsi="Verdana"/>
          <w:sz w:val="20"/>
        </w:rPr>
        <w:t>g agency</w:t>
      </w:r>
      <w:r w:rsidR="000E454B" w:rsidRPr="000E454B">
        <w:rPr>
          <w:rFonts w:ascii="Verdana" w:hAnsi="Verdana"/>
          <w:sz w:val="20"/>
        </w:rPr>
        <w:t>)</w:t>
      </w:r>
      <w:r w:rsidRPr="000E454B">
        <w:rPr>
          <w:rFonts w:ascii="Verdana" w:hAnsi="Verdana"/>
          <w:sz w:val="20"/>
        </w:rPr>
        <w:t xml:space="preserve"> </w:t>
      </w:r>
      <w:r w:rsidR="006B796E" w:rsidRPr="006B796E">
        <w:rPr>
          <w:rFonts w:ascii="Verdana" w:hAnsi="Verdana"/>
          <w:sz w:val="20"/>
        </w:rPr>
        <w:t xml:space="preserve">would make the most contribution to the desired objectives </w:t>
      </w:r>
      <w:r w:rsidRPr="000E454B">
        <w:rPr>
          <w:rFonts w:ascii="Verdana" w:hAnsi="Verdana"/>
          <w:sz w:val="20"/>
        </w:rPr>
        <w:t>because</w:t>
      </w:r>
      <w:r w:rsidR="00404B71" w:rsidRPr="00404B71">
        <w:rPr>
          <w:rFonts w:ascii="Verdana" w:hAnsi="Verdana" w:cstheme="minorHAnsi"/>
          <w:sz w:val="20"/>
          <w:lang w:val="en-NZ"/>
        </w:rPr>
        <w:t xml:space="preserve"> they will</w:t>
      </w:r>
      <w:r w:rsidR="00404B71">
        <w:rPr>
          <w:rFonts w:ascii="Verdana" w:hAnsi="Verdana"/>
          <w:sz w:val="20"/>
        </w:rPr>
        <w:t>:</w:t>
      </w:r>
    </w:p>
    <w:p w:rsidR="00404B71" w:rsidRDefault="00404B71" w:rsidP="00447A0E">
      <w:pPr>
        <w:pStyle w:val="ListParagraph"/>
        <w:numPr>
          <w:ilvl w:val="1"/>
          <w:numId w:val="12"/>
        </w:numPr>
        <w:spacing w:before="120" w:after="120"/>
        <w:ind w:right="170"/>
        <w:contextualSpacing w:val="0"/>
        <w:rPr>
          <w:rFonts w:ascii="Verdana" w:hAnsi="Verdana" w:cstheme="minorHAnsi"/>
          <w:sz w:val="20"/>
          <w:lang w:val="en-NZ"/>
        </w:rPr>
      </w:pPr>
      <w:r w:rsidRPr="00CB19B3">
        <w:rPr>
          <w:rFonts w:ascii="Verdana" w:hAnsi="Verdana" w:cstheme="minorHAnsi"/>
          <w:sz w:val="20"/>
          <w:lang w:val="en-NZ"/>
        </w:rPr>
        <w:t>signal the importance of children in the system</w:t>
      </w:r>
      <w:r w:rsidRPr="00404B71">
        <w:rPr>
          <w:rFonts w:ascii="Verdana" w:hAnsi="Verdana" w:cstheme="minorHAnsi"/>
          <w:sz w:val="20"/>
          <w:lang w:val="en-NZ"/>
        </w:rPr>
        <w:t xml:space="preserve"> </w:t>
      </w:r>
      <w:r>
        <w:rPr>
          <w:rFonts w:ascii="Verdana" w:hAnsi="Verdana" w:cstheme="minorHAnsi"/>
          <w:sz w:val="20"/>
          <w:lang w:val="en-NZ"/>
        </w:rPr>
        <w:t xml:space="preserve">by setting out </w:t>
      </w:r>
      <w:r w:rsidRPr="00CB19B3">
        <w:rPr>
          <w:rFonts w:ascii="Verdana" w:hAnsi="Verdana" w:cstheme="minorHAnsi"/>
          <w:sz w:val="20"/>
          <w:lang w:val="en-NZ"/>
        </w:rPr>
        <w:t>children’s rights</w:t>
      </w:r>
      <w:r w:rsidR="001B2753" w:rsidRPr="00CB19B3">
        <w:rPr>
          <w:rFonts w:ascii="Verdana" w:hAnsi="Verdana" w:cstheme="minorHAnsi"/>
          <w:sz w:val="20"/>
          <w:lang w:val="en-NZ"/>
        </w:rPr>
        <w:t xml:space="preserve"> and needs </w:t>
      </w:r>
    </w:p>
    <w:p w:rsidR="00404B71" w:rsidRPr="00404B71" w:rsidRDefault="00C51B95" w:rsidP="00447A0E">
      <w:pPr>
        <w:pStyle w:val="ListParagraph"/>
        <w:numPr>
          <w:ilvl w:val="1"/>
          <w:numId w:val="12"/>
        </w:numPr>
        <w:spacing w:before="120" w:after="120"/>
        <w:ind w:right="170"/>
        <w:contextualSpacing w:val="0"/>
        <w:rPr>
          <w:rFonts w:ascii="Verdana" w:hAnsi="Verdana" w:cstheme="minorHAnsi"/>
          <w:sz w:val="20"/>
          <w:lang w:val="en-NZ"/>
        </w:rPr>
      </w:pPr>
      <w:r w:rsidRPr="00404B71">
        <w:rPr>
          <w:rFonts w:ascii="Verdana" w:hAnsi="Verdana" w:cstheme="minorHAnsi"/>
          <w:sz w:val="20"/>
          <w:lang w:val="en-NZ"/>
        </w:rPr>
        <w:t>establish the right level of accountability in the system</w:t>
      </w:r>
    </w:p>
    <w:p w:rsidR="00404B71" w:rsidRDefault="00404B71" w:rsidP="00447A0E">
      <w:pPr>
        <w:pStyle w:val="ListParagraph"/>
        <w:numPr>
          <w:ilvl w:val="1"/>
          <w:numId w:val="12"/>
        </w:numPr>
        <w:spacing w:before="120" w:after="120"/>
        <w:ind w:right="170"/>
        <w:contextualSpacing w:val="0"/>
        <w:rPr>
          <w:rFonts w:ascii="Verdana" w:hAnsi="Verdana" w:cstheme="minorHAnsi"/>
          <w:sz w:val="20"/>
          <w:lang w:val="en-NZ"/>
        </w:rPr>
      </w:pPr>
      <w:r w:rsidRPr="00404B71">
        <w:rPr>
          <w:rFonts w:ascii="Verdana" w:hAnsi="Verdana" w:cstheme="minorHAnsi"/>
          <w:sz w:val="20"/>
          <w:lang w:val="en-NZ"/>
        </w:rPr>
        <w:t xml:space="preserve">bring New Zealand in line with comparable jurisdictions </w:t>
      </w:r>
    </w:p>
    <w:p w:rsidR="00551192" w:rsidRPr="00404B71" w:rsidRDefault="00551192" w:rsidP="00447A0E">
      <w:pPr>
        <w:pStyle w:val="ListParagraph"/>
        <w:numPr>
          <w:ilvl w:val="1"/>
          <w:numId w:val="12"/>
        </w:numPr>
        <w:spacing w:before="120" w:after="120"/>
        <w:ind w:right="170"/>
        <w:contextualSpacing w:val="0"/>
        <w:rPr>
          <w:rFonts w:ascii="Verdana" w:hAnsi="Verdana" w:cstheme="minorHAnsi"/>
          <w:sz w:val="20"/>
          <w:lang w:val="en-NZ"/>
        </w:rPr>
      </w:pPr>
      <w:r>
        <w:rPr>
          <w:rFonts w:ascii="Verdana" w:hAnsi="Verdana" w:cstheme="minorHAnsi"/>
          <w:sz w:val="20"/>
          <w:lang w:val="en-NZ"/>
        </w:rPr>
        <w:t>establish expectation</w:t>
      </w:r>
      <w:r w:rsidR="00447A0E">
        <w:rPr>
          <w:rFonts w:ascii="Verdana" w:hAnsi="Verdana" w:cstheme="minorHAnsi"/>
          <w:sz w:val="20"/>
          <w:lang w:val="en-NZ"/>
        </w:rPr>
        <w:t>s</w:t>
      </w:r>
      <w:r>
        <w:rPr>
          <w:rFonts w:ascii="Verdana" w:hAnsi="Verdana" w:cstheme="minorHAnsi"/>
          <w:sz w:val="20"/>
          <w:lang w:val="en-NZ"/>
        </w:rPr>
        <w:t xml:space="preserve"> of support, monitoring and training for caregivers</w:t>
      </w:r>
    </w:p>
    <w:p w:rsidR="000E454B" w:rsidRPr="00404B71" w:rsidRDefault="00404B71" w:rsidP="00447A0E">
      <w:pPr>
        <w:pStyle w:val="ListParagraph"/>
        <w:numPr>
          <w:ilvl w:val="1"/>
          <w:numId w:val="12"/>
        </w:numPr>
        <w:spacing w:before="120" w:after="120"/>
        <w:ind w:right="170"/>
        <w:contextualSpacing w:val="0"/>
        <w:rPr>
          <w:rFonts w:ascii="Verdana" w:hAnsi="Verdana" w:cstheme="minorHAnsi"/>
          <w:sz w:val="20"/>
          <w:lang w:val="en-NZ"/>
        </w:rPr>
      </w:pPr>
      <w:proofErr w:type="gramStart"/>
      <w:r w:rsidRPr="00404B71">
        <w:rPr>
          <w:rFonts w:ascii="Verdana" w:hAnsi="Verdana" w:cstheme="minorHAnsi"/>
          <w:sz w:val="20"/>
          <w:lang w:val="en-NZ"/>
        </w:rPr>
        <w:t>provide</w:t>
      </w:r>
      <w:proofErr w:type="gramEnd"/>
      <w:r w:rsidRPr="00404B71">
        <w:rPr>
          <w:rFonts w:ascii="Verdana" w:hAnsi="Verdana" w:cstheme="minorHAnsi"/>
          <w:sz w:val="20"/>
          <w:lang w:val="en-NZ"/>
        </w:rPr>
        <w:t xml:space="preserve"> transparency and make care expectations more certain</w:t>
      </w:r>
      <w:r w:rsidR="00C51B95" w:rsidRPr="00404B71">
        <w:rPr>
          <w:rFonts w:ascii="Verdana" w:hAnsi="Verdana" w:cstheme="minorHAnsi"/>
          <w:sz w:val="20"/>
          <w:lang w:val="en-NZ"/>
        </w:rPr>
        <w:t xml:space="preserve">. </w:t>
      </w:r>
    </w:p>
    <w:p w:rsidR="009B0C1D" w:rsidRPr="009B0C1D" w:rsidRDefault="00404B71"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767941">
        <w:rPr>
          <w:rFonts w:ascii="Verdana" w:hAnsi="Verdana"/>
          <w:sz w:val="20"/>
        </w:rPr>
        <w:t xml:space="preserve">It is important to facilitate care standards through legislation and have them in regulation as it promotes accountability within the system. </w:t>
      </w:r>
      <w:r w:rsidR="009B0C1D" w:rsidRPr="009B0C1D">
        <w:rPr>
          <w:rFonts w:ascii="Verdana" w:hAnsi="Verdana"/>
          <w:sz w:val="20"/>
        </w:rPr>
        <w:t>Regulations have greater responsiveness and flexibilit</w:t>
      </w:r>
      <w:r w:rsidR="009B0C1D">
        <w:rPr>
          <w:rFonts w:ascii="Verdana" w:hAnsi="Verdana"/>
          <w:sz w:val="20"/>
        </w:rPr>
        <w:t>y than primary legislation and it is</w:t>
      </w:r>
      <w:r w:rsidR="009B0C1D" w:rsidRPr="009B0C1D">
        <w:rPr>
          <w:rFonts w:ascii="Verdana" w:hAnsi="Verdana"/>
          <w:sz w:val="20"/>
        </w:rPr>
        <w:t xml:space="preserve"> more appropriate to include this level of detail in regulations than primary legislation.</w:t>
      </w:r>
      <w:r w:rsidR="009B0C1D">
        <w:rPr>
          <w:rFonts w:ascii="Verdana" w:hAnsi="Verdana"/>
          <w:sz w:val="20"/>
        </w:rPr>
        <w:t xml:space="preserve"> </w:t>
      </w:r>
      <w:r w:rsidRPr="00767941">
        <w:rPr>
          <w:rFonts w:ascii="Verdana" w:hAnsi="Verdana"/>
          <w:sz w:val="20"/>
        </w:rPr>
        <w:t xml:space="preserve">Making legislative changes so that the Minister is required to appoint a monitoring agency will further strengthen the accountability on the system.  </w:t>
      </w:r>
    </w:p>
    <w:p w:rsidR="00C51B95" w:rsidRPr="000E454B" w:rsidRDefault="007005BC"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0E454B">
        <w:rPr>
          <w:rFonts w:ascii="Verdana" w:hAnsi="Verdana"/>
          <w:b/>
          <w:sz w:val="20"/>
        </w:rPr>
        <w:t xml:space="preserve">Options 1 and </w:t>
      </w:r>
      <w:r>
        <w:rPr>
          <w:rFonts w:ascii="Verdana" w:hAnsi="Verdana"/>
          <w:b/>
          <w:sz w:val="20"/>
        </w:rPr>
        <w:t>2</w:t>
      </w:r>
      <w:r w:rsidR="000E454B">
        <w:rPr>
          <w:rFonts w:ascii="Verdana" w:hAnsi="Verdana"/>
          <w:sz w:val="20"/>
        </w:rPr>
        <w:t xml:space="preserve"> </w:t>
      </w:r>
      <w:r>
        <w:rPr>
          <w:rFonts w:ascii="Verdana" w:hAnsi="Verdana"/>
          <w:sz w:val="20"/>
        </w:rPr>
        <w:t xml:space="preserve">(practice changes and a duty to create care standards) </w:t>
      </w:r>
      <w:r w:rsidR="003D3C21">
        <w:rPr>
          <w:rFonts w:ascii="Verdana" w:hAnsi="Verdana"/>
          <w:sz w:val="20"/>
        </w:rPr>
        <w:t xml:space="preserve">are not preferred because </w:t>
      </w:r>
      <w:r w:rsidR="00C51B95" w:rsidRPr="000E454B">
        <w:rPr>
          <w:rFonts w:ascii="Verdana" w:hAnsi="Verdana"/>
          <w:sz w:val="20"/>
        </w:rPr>
        <w:t>w</w:t>
      </w:r>
      <w:r w:rsidR="000E454B">
        <w:rPr>
          <w:rFonts w:ascii="Verdana" w:hAnsi="Verdana"/>
          <w:sz w:val="20"/>
        </w:rPr>
        <w:t>ould</w:t>
      </w:r>
      <w:r w:rsidR="00C51B95" w:rsidRPr="000E454B">
        <w:rPr>
          <w:rFonts w:ascii="Verdana" w:hAnsi="Verdana"/>
          <w:sz w:val="20"/>
        </w:rPr>
        <w:t xml:space="preserve"> not hold </w:t>
      </w:r>
      <w:r w:rsidR="00520AE2">
        <w:rPr>
          <w:rFonts w:ascii="Verdana" w:hAnsi="Verdana"/>
          <w:sz w:val="20"/>
        </w:rPr>
        <w:t xml:space="preserve">the new Ministry </w:t>
      </w:r>
      <w:r w:rsidR="00C51B95" w:rsidRPr="000E454B">
        <w:rPr>
          <w:rFonts w:ascii="Verdana" w:hAnsi="Verdana"/>
          <w:sz w:val="20"/>
        </w:rPr>
        <w:t>adequately to account or provide independent oversight</w:t>
      </w:r>
      <w:r>
        <w:rPr>
          <w:rFonts w:ascii="Verdana" w:hAnsi="Verdana"/>
          <w:sz w:val="20"/>
        </w:rPr>
        <w:t>.</w:t>
      </w:r>
      <w:r w:rsidR="00C51B95" w:rsidRPr="000E454B">
        <w:rPr>
          <w:rFonts w:ascii="Verdana" w:hAnsi="Verdana"/>
          <w:sz w:val="20"/>
        </w:rPr>
        <w:t xml:space="preserve"> </w:t>
      </w:r>
      <w:r w:rsidRPr="000E454B">
        <w:rPr>
          <w:rFonts w:ascii="Verdana" w:hAnsi="Verdana"/>
          <w:b/>
          <w:sz w:val="20"/>
        </w:rPr>
        <w:t>Option 5</w:t>
      </w:r>
      <w:r>
        <w:rPr>
          <w:rFonts w:ascii="Verdana" w:hAnsi="Verdana"/>
          <w:b/>
          <w:sz w:val="20"/>
        </w:rPr>
        <w:t xml:space="preserve"> </w:t>
      </w:r>
      <w:r w:rsidRPr="007005BC">
        <w:rPr>
          <w:rFonts w:ascii="Verdana" w:hAnsi="Verdana"/>
          <w:sz w:val="20"/>
        </w:rPr>
        <w:t>(care standards in primary legislation)</w:t>
      </w:r>
      <w:r>
        <w:rPr>
          <w:rFonts w:ascii="Verdana" w:hAnsi="Verdana"/>
          <w:b/>
          <w:sz w:val="20"/>
        </w:rPr>
        <w:t xml:space="preserve"> </w:t>
      </w:r>
      <w:r>
        <w:rPr>
          <w:rFonts w:ascii="Verdana" w:hAnsi="Verdana"/>
          <w:sz w:val="20"/>
        </w:rPr>
        <w:t>is</w:t>
      </w:r>
      <w:r w:rsidR="00C51B95" w:rsidRPr="000E454B">
        <w:rPr>
          <w:rFonts w:ascii="Verdana" w:hAnsi="Verdana"/>
          <w:sz w:val="20"/>
        </w:rPr>
        <w:t xml:space="preserve"> not flexible enough or appropriate for th</w:t>
      </w:r>
      <w:r w:rsidR="00767941">
        <w:rPr>
          <w:rFonts w:ascii="Verdana" w:hAnsi="Verdana"/>
          <w:sz w:val="20"/>
        </w:rPr>
        <w:t>e</w:t>
      </w:r>
      <w:r w:rsidR="00C51B95" w:rsidRPr="000E454B">
        <w:rPr>
          <w:rFonts w:ascii="Verdana" w:hAnsi="Verdana"/>
          <w:sz w:val="20"/>
        </w:rPr>
        <w:t xml:space="preserve"> level of detail </w:t>
      </w:r>
      <w:r w:rsidR="00515933">
        <w:rPr>
          <w:rFonts w:ascii="Verdana" w:hAnsi="Verdana"/>
          <w:sz w:val="20"/>
        </w:rPr>
        <w:t>that</w:t>
      </w:r>
      <w:r>
        <w:rPr>
          <w:rFonts w:ascii="Verdana" w:hAnsi="Verdana"/>
          <w:sz w:val="20"/>
        </w:rPr>
        <w:t xml:space="preserve"> standards </w:t>
      </w:r>
      <w:r w:rsidR="00767941">
        <w:rPr>
          <w:rFonts w:ascii="Verdana" w:hAnsi="Verdana"/>
          <w:sz w:val="20"/>
        </w:rPr>
        <w:t xml:space="preserve">require and as a result </w:t>
      </w:r>
      <w:r w:rsidR="00515933">
        <w:rPr>
          <w:rFonts w:ascii="Verdana" w:hAnsi="Verdana"/>
          <w:sz w:val="20"/>
        </w:rPr>
        <w:t xml:space="preserve">standards </w:t>
      </w:r>
      <w:r>
        <w:rPr>
          <w:rFonts w:ascii="Verdana" w:hAnsi="Verdana"/>
          <w:sz w:val="20"/>
        </w:rPr>
        <w:t xml:space="preserve">set out </w:t>
      </w:r>
      <w:r w:rsidR="00CB100C">
        <w:rPr>
          <w:rFonts w:ascii="Verdana" w:hAnsi="Verdana"/>
          <w:sz w:val="20"/>
        </w:rPr>
        <w:t xml:space="preserve">in primary legislation </w:t>
      </w:r>
      <w:r>
        <w:rPr>
          <w:rFonts w:ascii="Verdana" w:hAnsi="Verdana"/>
          <w:sz w:val="20"/>
        </w:rPr>
        <w:t>could</w:t>
      </w:r>
      <w:r w:rsidR="00C51B95" w:rsidRPr="000E454B">
        <w:rPr>
          <w:rFonts w:ascii="Verdana" w:hAnsi="Verdana"/>
          <w:sz w:val="20"/>
        </w:rPr>
        <w:t xml:space="preserve"> be difficult to use. </w:t>
      </w:r>
    </w:p>
    <w:p w:rsidR="006E00F1" w:rsidRDefault="006E00F1"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6E00F1">
        <w:rPr>
          <w:rFonts w:ascii="Verdana" w:hAnsi="Verdana"/>
          <w:sz w:val="20"/>
        </w:rPr>
        <w:t>National Care Standards will most appropriately sit in regulations due to their level of detail and technicality. Regulations are also most appropriate for matters that require a large list, which may be the case for National Care Standards.</w:t>
      </w:r>
    </w:p>
    <w:p w:rsidR="00673BAA" w:rsidRPr="007005BC" w:rsidRDefault="00C7494C"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7005BC">
        <w:rPr>
          <w:rFonts w:ascii="Verdana" w:hAnsi="Verdana"/>
          <w:sz w:val="20"/>
        </w:rPr>
        <w:t>The aim of the</w:t>
      </w:r>
      <w:r w:rsidR="00CB100C">
        <w:rPr>
          <w:rFonts w:ascii="Verdana" w:hAnsi="Verdana"/>
          <w:sz w:val="20"/>
        </w:rPr>
        <w:t xml:space="preserve"> National Care</w:t>
      </w:r>
      <w:r w:rsidRPr="007005BC">
        <w:rPr>
          <w:rFonts w:ascii="Verdana" w:hAnsi="Verdana"/>
          <w:sz w:val="20"/>
        </w:rPr>
        <w:t xml:space="preserve"> </w:t>
      </w:r>
      <w:r w:rsidR="00CB100C">
        <w:rPr>
          <w:rFonts w:ascii="Verdana" w:hAnsi="Verdana"/>
          <w:sz w:val="20"/>
        </w:rPr>
        <w:t>S</w:t>
      </w:r>
      <w:r w:rsidRPr="007005BC">
        <w:rPr>
          <w:rFonts w:ascii="Verdana" w:hAnsi="Verdana"/>
          <w:sz w:val="20"/>
        </w:rPr>
        <w:t xml:space="preserve">tandards will be to ensure children and young people in care are cared for in a way that improves their outcomes and meets their </w:t>
      </w:r>
      <w:r w:rsidRPr="007005BC">
        <w:rPr>
          <w:rFonts w:ascii="Verdana" w:hAnsi="Verdana"/>
          <w:sz w:val="20"/>
        </w:rPr>
        <w:lastRenderedPageBreak/>
        <w:t xml:space="preserve">reasonable needs, expectations and fundamental rights. </w:t>
      </w:r>
      <w:r w:rsidR="00673BAA" w:rsidRPr="007005BC">
        <w:rPr>
          <w:rFonts w:ascii="Verdana" w:hAnsi="Verdana"/>
          <w:sz w:val="20"/>
        </w:rPr>
        <w:t>The</w:t>
      </w:r>
      <w:r w:rsidR="007005BC">
        <w:rPr>
          <w:rFonts w:ascii="Verdana" w:hAnsi="Verdana"/>
          <w:sz w:val="20"/>
        </w:rPr>
        <w:t xml:space="preserve"> standards could</w:t>
      </w:r>
      <w:r w:rsidR="00673BAA" w:rsidRPr="007005BC">
        <w:rPr>
          <w:rFonts w:ascii="Verdana" w:hAnsi="Verdana"/>
          <w:sz w:val="20"/>
        </w:rPr>
        <w:t xml:space="preserve"> be used to identify key factors that influence positive outcomes for children and young people. These standards will also strengthen the </w:t>
      </w:r>
      <w:r w:rsidR="007005BC">
        <w:rPr>
          <w:rFonts w:ascii="Verdana" w:hAnsi="Verdana"/>
          <w:sz w:val="20"/>
        </w:rPr>
        <w:t xml:space="preserve">caregiver </w:t>
      </w:r>
      <w:r w:rsidR="00673BAA" w:rsidRPr="007005BC">
        <w:rPr>
          <w:rFonts w:ascii="Verdana" w:hAnsi="Verdana"/>
          <w:sz w:val="20"/>
        </w:rPr>
        <w:t>approval process and create oversight of caregiver quality.</w:t>
      </w:r>
      <w:r w:rsidR="009B0C1D" w:rsidRPr="009B0C1D">
        <w:rPr>
          <w:rFonts w:ascii="Verdana" w:hAnsi="Verdana"/>
          <w:sz w:val="20"/>
        </w:rPr>
        <w:t xml:space="preserve"> </w:t>
      </w:r>
      <w:r w:rsidR="009B0C1D" w:rsidRPr="00A20857">
        <w:rPr>
          <w:rFonts w:ascii="Verdana" w:hAnsi="Verdana"/>
          <w:sz w:val="20"/>
        </w:rPr>
        <w:t xml:space="preserve">The link between standards and improved outcomes for children and young people is important and to improve outcomes </w:t>
      </w:r>
      <w:r w:rsidR="009B0C1D">
        <w:rPr>
          <w:rFonts w:ascii="Verdana" w:hAnsi="Verdana"/>
          <w:sz w:val="20"/>
        </w:rPr>
        <w:t xml:space="preserve">these links </w:t>
      </w:r>
      <w:r w:rsidR="009B0C1D" w:rsidRPr="00A20857">
        <w:rPr>
          <w:rFonts w:ascii="Verdana" w:hAnsi="Verdana"/>
          <w:sz w:val="20"/>
        </w:rPr>
        <w:t xml:space="preserve">will need to be </w:t>
      </w:r>
      <w:r w:rsidR="009B0C1D">
        <w:rPr>
          <w:rFonts w:ascii="Verdana" w:hAnsi="Verdana"/>
          <w:sz w:val="20"/>
        </w:rPr>
        <w:t xml:space="preserve">made </w:t>
      </w:r>
      <w:r w:rsidR="009B0C1D" w:rsidRPr="00A20857">
        <w:rPr>
          <w:rFonts w:ascii="Verdana" w:hAnsi="Verdana"/>
          <w:sz w:val="20"/>
        </w:rPr>
        <w:t>explicit</w:t>
      </w:r>
      <w:r w:rsidR="009B0C1D">
        <w:rPr>
          <w:rFonts w:ascii="Verdana" w:hAnsi="Verdana"/>
          <w:sz w:val="20"/>
        </w:rPr>
        <w:t xml:space="preserve"> and monitored</w:t>
      </w:r>
      <w:r w:rsidR="009B0C1D" w:rsidRPr="00A20857">
        <w:rPr>
          <w:rFonts w:ascii="Verdana" w:hAnsi="Verdana"/>
          <w:sz w:val="20"/>
        </w:rPr>
        <w:t>.</w:t>
      </w:r>
      <w:r w:rsidR="009B0C1D" w:rsidRPr="00A20857">
        <w:rPr>
          <w:rStyle w:val="FootnoteReference"/>
        </w:rPr>
        <w:footnoteReference w:id="24"/>
      </w:r>
    </w:p>
    <w:p w:rsidR="009B0C1D" w:rsidRDefault="009B0C1D"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 xml:space="preserve">The content of the Residential Care regulations will be replicated where necessary in the new National Care Standards. </w:t>
      </w:r>
      <w:r w:rsidRPr="00C51B95">
        <w:rPr>
          <w:rFonts w:ascii="Verdana" w:hAnsi="Verdana"/>
          <w:sz w:val="20"/>
        </w:rPr>
        <w:t>Once regulations are made setting out National Care Standards, the 1996 Residential Care regulations would be revoked.</w:t>
      </w:r>
      <w:r>
        <w:rPr>
          <w:rFonts w:ascii="Verdana" w:hAnsi="Verdana"/>
          <w:sz w:val="20"/>
        </w:rPr>
        <w:t xml:space="preserve"> </w:t>
      </w:r>
    </w:p>
    <w:p w:rsidR="00C51B95" w:rsidRPr="00C7494C" w:rsidRDefault="00C51B95"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C7494C">
        <w:rPr>
          <w:rFonts w:ascii="Verdana" w:hAnsi="Verdana"/>
          <w:sz w:val="20"/>
        </w:rPr>
        <w:t xml:space="preserve">The introduction of standards also </w:t>
      </w:r>
      <w:r w:rsidR="00C7494C">
        <w:rPr>
          <w:rFonts w:ascii="Verdana" w:hAnsi="Verdana"/>
          <w:sz w:val="20"/>
        </w:rPr>
        <w:t xml:space="preserve">provides </w:t>
      </w:r>
      <w:r w:rsidRPr="00C7494C">
        <w:rPr>
          <w:rFonts w:ascii="Verdana" w:hAnsi="Verdana"/>
          <w:sz w:val="20"/>
        </w:rPr>
        <w:t>an opportunity to introduce effective programmes to achieve positive outcomes, such as Treatment Foster Care with an estimated return on investment of $2.11 where a benefit to cost analysis has been undertaken.</w:t>
      </w:r>
      <w:r w:rsidR="00C7494C">
        <w:rPr>
          <w:rStyle w:val="FootnoteReference"/>
          <w:vertAlign w:val="superscript"/>
        </w:rPr>
        <w:footnoteReference w:id="25"/>
      </w:r>
    </w:p>
    <w:p w:rsidR="00C51B95" w:rsidRPr="00A42D7D" w:rsidRDefault="00C51B95"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A42D7D">
        <w:rPr>
          <w:rFonts w:ascii="Verdana" w:hAnsi="Verdana"/>
          <w:sz w:val="20"/>
        </w:rPr>
        <w:t xml:space="preserve">Developing standards, putting in place measures to meet them </w:t>
      </w:r>
      <w:r w:rsidR="003A5D18">
        <w:rPr>
          <w:rFonts w:ascii="Verdana" w:hAnsi="Verdana"/>
          <w:sz w:val="20"/>
        </w:rPr>
        <w:t xml:space="preserve">(such as increased caregiver approval processes and more support) </w:t>
      </w:r>
      <w:r w:rsidRPr="00A42D7D">
        <w:rPr>
          <w:rFonts w:ascii="Verdana" w:hAnsi="Verdana"/>
          <w:sz w:val="20"/>
        </w:rPr>
        <w:t xml:space="preserve">and monitoring them will have fiscal </w:t>
      </w:r>
      <w:r w:rsidR="00A42D7D">
        <w:rPr>
          <w:rFonts w:ascii="Verdana" w:hAnsi="Verdana"/>
          <w:sz w:val="20"/>
        </w:rPr>
        <w:t xml:space="preserve">and operational </w:t>
      </w:r>
      <w:r w:rsidRPr="00A42D7D">
        <w:rPr>
          <w:rFonts w:ascii="Verdana" w:hAnsi="Verdana"/>
          <w:sz w:val="20"/>
        </w:rPr>
        <w:t xml:space="preserve">impacts. </w:t>
      </w:r>
      <w:r w:rsidR="001154E6" w:rsidRPr="00A42D7D">
        <w:rPr>
          <w:rFonts w:ascii="Verdana" w:hAnsi="Verdana"/>
          <w:sz w:val="20"/>
        </w:rPr>
        <w:t>Further work is required to develop</w:t>
      </w:r>
      <w:r w:rsidR="00173C6A">
        <w:rPr>
          <w:rFonts w:ascii="Verdana" w:hAnsi="Verdana"/>
          <w:sz w:val="20"/>
        </w:rPr>
        <w:t xml:space="preserve"> and</w:t>
      </w:r>
      <w:r w:rsidR="003A5D18">
        <w:rPr>
          <w:rFonts w:ascii="Verdana" w:hAnsi="Verdana"/>
          <w:sz w:val="20"/>
        </w:rPr>
        <w:t xml:space="preserve"> design the operational changes</w:t>
      </w:r>
      <w:r w:rsidR="001154E6" w:rsidRPr="00A42D7D">
        <w:rPr>
          <w:rFonts w:ascii="Verdana" w:hAnsi="Verdana"/>
          <w:sz w:val="20"/>
        </w:rPr>
        <w:t xml:space="preserve"> and </w:t>
      </w:r>
      <w:r w:rsidR="002D2CC4">
        <w:rPr>
          <w:rFonts w:ascii="Verdana" w:hAnsi="Verdana"/>
          <w:sz w:val="20"/>
        </w:rPr>
        <w:t>seek</w:t>
      </w:r>
      <w:r w:rsidR="001154E6" w:rsidRPr="00A42D7D">
        <w:rPr>
          <w:rFonts w:ascii="Verdana" w:hAnsi="Verdana"/>
          <w:sz w:val="20"/>
        </w:rPr>
        <w:t xml:space="preserve"> agreement to the detail in the standards. </w:t>
      </w:r>
      <w:r w:rsidRPr="00A42D7D">
        <w:rPr>
          <w:rFonts w:ascii="Verdana" w:hAnsi="Verdana"/>
          <w:sz w:val="20"/>
        </w:rPr>
        <w:t>This process will include identifying impacts on staff,</w:t>
      </w:r>
      <w:r w:rsidR="003A5D18">
        <w:rPr>
          <w:rFonts w:ascii="Verdana" w:hAnsi="Verdana"/>
          <w:sz w:val="20"/>
        </w:rPr>
        <w:t xml:space="preserve"> the level of standards,</w:t>
      </w:r>
      <w:r w:rsidRPr="00A42D7D">
        <w:rPr>
          <w:rFonts w:ascii="Verdana" w:hAnsi="Verdana"/>
          <w:sz w:val="20"/>
        </w:rPr>
        <w:t xml:space="preserve"> costs of meeting those standards and </w:t>
      </w:r>
      <w:r w:rsidR="002D2CC4">
        <w:rPr>
          <w:rFonts w:ascii="Verdana" w:hAnsi="Verdana"/>
          <w:sz w:val="20"/>
        </w:rPr>
        <w:t>the</w:t>
      </w:r>
      <w:r w:rsidRPr="00A42D7D">
        <w:rPr>
          <w:rFonts w:ascii="Verdana" w:hAnsi="Verdana"/>
          <w:sz w:val="20"/>
        </w:rPr>
        <w:t xml:space="preserve"> monitor </w:t>
      </w:r>
      <w:r w:rsidR="002D2CC4">
        <w:rPr>
          <w:rFonts w:ascii="Verdana" w:hAnsi="Verdana"/>
          <w:sz w:val="20"/>
        </w:rPr>
        <w:t>agency</w:t>
      </w:r>
      <w:r w:rsidRPr="00A42D7D">
        <w:rPr>
          <w:rFonts w:ascii="Verdana" w:hAnsi="Verdana"/>
          <w:sz w:val="20"/>
        </w:rPr>
        <w:t xml:space="preserve">. This work will include considering: </w:t>
      </w:r>
    </w:p>
    <w:p w:rsidR="00C51B95" w:rsidRPr="00CB19B3" w:rsidRDefault="00C51B95" w:rsidP="00447A0E">
      <w:pPr>
        <w:pStyle w:val="ListParagraph"/>
        <w:numPr>
          <w:ilvl w:val="1"/>
          <w:numId w:val="12"/>
        </w:numPr>
        <w:spacing w:before="120" w:after="120"/>
        <w:ind w:right="170"/>
        <w:contextualSpacing w:val="0"/>
        <w:rPr>
          <w:rFonts w:ascii="Verdana" w:hAnsi="Verdana" w:cstheme="minorHAnsi"/>
          <w:sz w:val="20"/>
          <w:lang w:val="en-NZ"/>
        </w:rPr>
      </w:pPr>
      <w:r w:rsidRPr="00CB19B3">
        <w:rPr>
          <w:rFonts w:ascii="Verdana" w:hAnsi="Verdana" w:cstheme="minorHAnsi"/>
          <w:sz w:val="20"/>
          <w:lang w:val="en-NZ"/>
        </w:rPr>
        <w:t xml:space="preserve">how standards should support the attainment of children’s rights, </w:t>
      </w:r>
    </w:p>
    <w:p w:rsidR="00C51B95" w:rsidRPr="00CB19B3" w:rsidRDefault="00C51B95" w:rsidP="00447A0E">
      <w:pPr>
        <w:pStyle w:val="ListParagraph"/>
        <w:numPr>
          <w:ilvl w:val="1"/>
          <w:numId w:val="12"/>
        </w:numPr>
        <w:spacing w:before="120" w:after="120"/>
        <w:ind w:right="170"/>
        <w:contextualSpacing w:val="0"/>
        <w:rPr>
          <w:rFonts w:ascii="Verdana" w:hAnsi="Verdana" w:cstheme="minorHAnsi"/>
          <w:sz w:val="20"/>
          <w:lang w:val="en-NZ"/>
        </w:rPr>
      </w:pPr>
      <w:r w:rsidRPr="00CB19B3">
        <w:rPr>
          <w:rFonts w:ascii="Verdana" w:hAnsi="Verdana" w:cstheme="minorHAnsi"/>
          <w:sz w:val="20"/>
          <w:lang w:val="en-NZ"/>
        </w:rPr>
        <w:t xml:space="preserve">how they can enable children and young people know what they are entitled to and for families and whānau to know the care their children will receive </w:t>
      </w:r>
    </w:p>
    <w:p w:rsidR="00C51B95" w:rsidRPr="00CB19B3" w:rsidRDefault="00C51B95" w:rsidP="00447A0E">
      <w:pPr>
        <w:pStyle w:val="ListParagraph"/>
        <w:numPr>
          <w:ilvl w:val="1"/>
          <w:numId w:val="12"/>
        </w:numPr>
        <w:spacing w:before="120" w:after="120"/>
        <w:ind w:right="170"/>
        <w:contextualSpacing w:val="0"/>
        <w:rPr>
          <w:rFonts w:ascii="Verdana" w:hAnsi="Verdana" w:cstheme="minorHAnsi"/>
          <w:sz w:val="20"/>
          <w:lang w:val="en-NZ"/>
        </w:rPr>
      </w:pPr>
      <w:r w:rsidRPr="00CB19B3">
        <w:rPr>
          <w:rFonts w:ascii="Verdana" w:hAnsi="Verdana" w:cstheme="minorHAnsi"/>
          <w:sz w:val="20"/>
          <w:lang w:val="en-NZ"/>
        </w:rPr>
        <w:t xml:space="preserve">how standards might help caregivers know what is expected of them and the support they will receive to do this </w:t>
      </w:r>
    </w:p>
    <w:p w:rsidR="00C51B95" w:rsidRPr="00CB19B3" w:rsidRDefault="00C51B95" w:rsidP="00447A0E">
      <w:pPr>
        <w:pStyle w:val="ListParagraph"/>
        <w:numPr>
          <w:ilvl w:val="1"/>
          <w:numId w:val="12"/>
        </w:numPr>
        <w:spacing w:before="120" w:after="120"/>
        <w:ind w:right="170"/>
        <w:contextualSpacing w:val="0"/>
        <w:rPr>
          <w:rFonts w:ascii="Verdana" w:hAnsi="Verdana" w:cstheme="minorHAnsi"/>
          <w:sz w:val="20"/>
          <w:lang w:val="en-NZ"/>
        </w:rPr>
      </w:pPr>
      <w:proofErr w:type="gramStart"/>
      <w:r w:rsidRPr="00CB19B3">
        <w:rPr>
          <w:rFonts w:ascii="Verdana" w:hAnsi="Verdana" w:cstheme="minorHAnsi"/>
          <w:sz w:val="20"/>
          <w:lang w:val="en-NZ"/>
        </w:rPr>
        <w:t>how</w:t>
      </w:r>
      <w:proofErr w:type="gramEnd"/>
      <w:r w:rsidRPr="00CB19B3">
        <w:rPr>
          <w:rFonts w:ascii="Verdana" w:hAnsi="Verdana" w:cstheme="minorHAnsi"/>
          <w:sz w:val="20"/>
          <w:lang w:val="en-NZ"/>
        </w:rPr>
        <w:t xml:space="preserve"> standards might be measured and whether results should be publically available. </w:t>
      </w:r>
    </w:p>
    <w:p w:rsidR="007D30BD" w:rsidRDefault="000F5C01"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 xml:space="preserve">The success of care standards will depend on their content and the level of standards that are set by them. </w:t>
      </w:r>
      <w:r w:rsidR="007D30BD">
        <w:rPr>
          <w:rFonts w:ascii="Verdana" w:hAnsi="Verdana"/>
          <w:sz w:val="20"/>
        </w:rPr>
        <w:t xml:space="preserve">There may also be some reputational risk if standards are not met. </w:t>
      </w:r>
      <w:r>
        <w:rPr>
          <w:rFonts w:ascii="Verdana" w:hAnsi="Verdana"/>
          <w:sz w:val="20"/>
        </w:rPr>
        <w:t xml:space="preserve">Setting low </w:t>
      </w:r>
      <w:r w:rsidR="000869BB">
        <w:rPr>
          <w:rFonts w:ascii="Verdana" w:hAnsi="Verdana"/>
          <w:sz w:val="20"/>
        </w:rPr>
        <w:t xml:space="preserve">minimum </w:t>
      </w:r>
      <w:r>
        <w:rPr>
          <w:rFonts w:ascii="Verdana" w:hAnsi="Verdana"/>
          <w:sz w:val="20"/>
        </w:rPr>
        <w:t>standards could result in poorer quality of care</w:t>
      </w:r>
      <w:r w:rsidR="000869BB">
        <w:rPr>
          <w:rFonts w:ascii="Verdana" w:hAnsi="Verdana"/>
          <w:sz w:val="20"/>
        </w:rPr>
        <w:t xml:space="preserve"> as just the minimum could be met</w:t>
      </w:r>
      <w:r>
        <w:rPr>
          <w:rFonts w:ascii="Verdana" w:hAnsi="Verdana"/>
          <w:sz w:val="20"/>
        </w:rPr>
        <w:t xml:space="preserve">. </w:t>
      </w:r>
      <w:r w:rsidR="000869BB">
        <w:rPr>
          <w:rFonts w:ascii="Verdana" w:hAnsi="Verdana"/>
          <w:sz w:val="20"/>
        </w:rPr>
        <w:t xml:space="preserve">This risk can be mitigated though the development and design of the care standards and on-going independent monitoring. </w:t>
      </w:r>
    </w:p>
    <w:p w:rsidR="000F5C01" w:rsidRDefault="00FC0F4D"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There is also the risk of standards having</w:t>
      </w:r>
      <w:r w:rsidRPr="00FC0F4D">
        <w:rPr>
          <w:rFonts w:ascii="Verdana" w:hAnsi="Verdana"/>
          <w:sz w:val="20"/>
        </w:rPr>
        <w:t xml:space="preserve"> resource implications </w:t>
      </w:r>
      <w:r>
        <w:rPr>
          <w:rFonts w:ascii="Verdana" w:hAnsi="Verdana"/>
          <w:sz w:val="20"/>
        </w:rPr>
        <w:t>that are not f</w:t>
      </w:r>
      <w:r w:rsidRPr="00FC0F4D">
        <w:rPr>
          <w:rFonts w:ascii="Verdana" w:hAnsi="Verdana"/>
          <w:sz w:val="20"/>
        </w:rPr>
        <w:t xml:space="preserve">actored in when implemented. </w:t>
      </w:r>
    </w:p>
    <w:p w:rsidR="009B0C1D" w:rsidRDefault="00A618CA"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It will also take time to build up the capacity and capability of caregivers, especially those looking after children with complex needs. During the development of the standards, we will need to identify any increased compliance costs on caregivers and what impact</w:t>
      </w:r>
      <w:r w:rsidR="000869BB">
        <w:rPr>
          <w:rFonts w:ascii="Verdana" w:hAnsi="Verdana"/>
          <w:sz w:val="20"/>
        </w:rPr>
        <w:t xml:space="preserve">, if any, </w:t>
      </w:r>
      <w:r>
        <w:rPr>
          <w:rFonts w:ascii="Verdana" w:hAnsi="Verdana"/>
          <w:sz w:val="20"/>
        </w:rPr>
        <w:t xml:space="preserve">these may have on caregiver recruitment. </w:t>
      </w:r>
    </w:p>
    <w:p w:rsidR="003A5D18" w:rsidRPr="00C6050B" w:rsidRDefault="00A618CA"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lastRenderedPageBreak/>
        <w:t>The c</w:t>
      </w:r>
      <w:r w:rsidR="009B0C1D">
        <w:rPr>
          <w:rFonts w:ascii="Verdana" w:hAnsi="Verdana"/>
          <w:sz w:val="20"/>
        </w:rPr>
        <w:t>ontent</w:t>
      </w:r>
      <w:r>
        <w:rPr>
          <w:rFonts w:ascii="Verdana" w:hAnsi="Verdana"/>
          <w:sz w:val="20"/>
        </w:rPr>
        <w:t xml:space="preserve"> of the regulation setting out standards will be important so the standards do not become process driven. </w:t>
      </w:r>
      <w:r w:rsidR="009B0C1D" w:rsidRPr="00A20857">
        <w:rPr>
          <w:rFonts w:ascii="Verdana" w:hAnsi="Verdana"/>
          <w:sz w:val="20"/>
        </w:rPr>
        <w:t>Standards in themselves will not transform the quality of care children receive</w:t>
      </w:r>
      <w:r w:rsidR="009B0C1D">
        <w:rPr>
          <w:rFonts w:ascii="Verdana" w:hAnsi="Verdana"/>
          <w:sz w:val="20"/>
        </w:rPr>
        <w:t>. Operational</w:t>
      </w:r>
      <w:r>
        <w:rPr>
          <w:rFonts w:ascii="Verdana" w:hAnsi="Verdana"/>
          <w:sz w:val="20"/>
        </w:rPr>
        <w:t xml:space="preserve"> changes will be needed alongside standards that are created and operational issues, such as staffing </w:t>
      </w:r>
      <w:r w:rsidR="009B0C1D">
        <w:rPr>
          <w:rFonts w:ascii="Verdana" w:hAnsi="Verdana"/>
          <w:sz w:val="20"/>
        </w:rPr>
        <w:t xml:space="preserve">and resource </w:t>
      </w:r>
      <w:r>
        <w:rPr>
          <w:rFonts w:ascii="Verdana" w:hAnsi="Verdana"/>
          <w:sz w:val="20"/>
        </w:rPr>
        <w:t>constraints</w:t>
      </w:r>
      <w:r w:rsidR="004B23E8">
        <w:rPr>
          <w:rStyle w:val="FootnoteReference"/>
        </w:rPr>
        <w:footnoteReference w:id="26"/>
      </w:r>
      <w:r>
        <w:rPr>
          <w:rFonts w:ascii="Verdana" w:hAnsi="Verdana"/>
          <w:sz w:val="20"/>
        </w:rPr>
        <w:t xml:space="preserve">, would need to be </w:t>
      </w:r>
      <w:r w:rsidRPr="00A20857">
        <w:rPr>
          <w:rFonts w:ascii="Verdana" w:hAnsi="Verdana"/>
          <w:sz w:val="20"/>
        </w:rPr>
        <w:t xml:space="preserve">resolved. </w:t>
      </w:r>
      <w:r w:rsidR="009B0C1D">
        <w:rPr>
          <w:rFonts w:ascii="Verdana" w:hAnsi="Verdana"/>
          <w:sz w:val="20"/>
        </w:rPr>
        <w:t>Standards</w:t>
      </w:r>
      <w:r w:rsidR="00FC0F4D" w:rsidRPr="00A20857">
        <w:rPr>
          <w:rFonts w:ascii="Verdana" w:hAnsi="Verdana"/>
          <w:sz w:val="20"/>
        </w:rPr>
        <w:t xml:space="preserve"> will</w:t>
      </w:r>
      <w:r w:rsidR="009B0C1D">
        <w:rPr>
          <w:rFonts w:ascii="Verdana" w:hAnsi="Verdana"/>
          <w:sz w:val="20"/>
        </w:rPr>
        <w:t>,</w:t>
      </w:r>
      <w:r w:rsidR="00FC0F4D" w:rsidRPr="00A20857">
        <w:rPr>
          <w:rFonts w:ascii="Verdana" w:hAnsi="Verdana"/>
          <w:sz w:val="20"/>
        </w:rPr>
        <w:t xml:space="preserve"> </w:t>
      </w:r>
      <w:r w:rsidR="009B0C1D">
        <w:rPr>
          <w:rFonts w:ascii="Verdana" w:hAnsi="Verdana"/>
          <w:sz w:val="20"/>
        </w:rPr>
        <w:t xml:space="preserve">however, </w:t>
      </w:r>
      <w:r w:rsidR="00FC0F4D" w:rsidRPr="00A20857">
        <w:rPr>
          <w:rFonts w:ascii="Verdana" w:hAnsi="Verdana"/>
          <w:sz w:val="20"/>
        </w:rPr>
        <w:t xml:space="preserve">increase </w:t>
      </w:r>
      <w:r w:rsidR="00FC0F4D" w:rsidRPr="00C6050B">
        <w:rPr>
          <w:rFonts w:ascii="Verdana" w:hAnsi="Verdana"/>
          <w:sz w:val="20"/>
        </w:rPr>
        <w:t>transparency and accountability on the system.</w:t>
      </w:r>
      <w:r w:rsidR="00D71585" w:rsidRPr="00C6050B">
        <w:t xml:space="preserve"> </w:t>
      </w:r>
    </w:p>
    <w:p w:rsidR="00C27ED9" w:rsidRPr="00C6050B" w:rsidRDefault="00C27ED9"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C6050B">
        <w:rPr>
          <w:rFonts w:ascii="Verdana" w:hAnsi="Verdana"/>
          <w:sz w:val="20"/>
        </w:rPr>
        <w:t>The current annual C</w:t>
      </w:r>
      <w:r w:rsidR="00A755B8" w:rsidRPr="00C6050B">
        <w:rPr>
          <w:rFonts w:ascii="Verdana" w:hAnsi="Verdana"/>
          <w:sz w:val="20"/>
        </w:rPr>
        <w:t>hild, Youth and Family</w:t>
      </w:r>
      <w:r w:rsidRPr="00C6050B">
        <w:rPr>
          <w:rFonts w:ascii="Verdana" w:hAnsi="Verdana"/>
          <w:sz w:val="20"/>
        </w:rPr>
        <w:t xml:space="preserve"> </w:t>
      </w:r>
      <w:r w:rsidR="005B2B01" w:rsidRPr="00C6050B">
        <w:rPr>
          <w:rFonts w:ascii="Verdana" w:hAnsi="Verdana"/>
          <w:sz w:val="20"/>
        </w:rPr>
        <w:t>cost of caregiver management (including overheads) is</w:t>
      </w:r>
      <w:r w:rsidRPr="00C6050B">
        <w:rPr>
          <w:rFonts w:ascii="Verdana" w:hAnsi="Verdana"/>
          <w:sz w:val="20"/>
        </w:rPr>
        <w:t xml:space="preserve"> </w:t>
      </w:r>
      <w:r w:rsidR="00F6733B" w:rsidRPr="00F6733B">
        <w:rPr>
          <w:rFonts w:ascii="Verdana" w:hAnsi="Verdana"/>
          <w:b/>
          <w:sz w:val="20"/>
          <w:lang w:val="en-NZ"/>
        </w:rPr>
        <w:t xml:space="preserve">[section </w:t>
      </w:r>
      <w:r w:rsidR="00F6733B" w:rsidRPr="00F6733B">
        <w:rPr>
          <w:rFonts w:ascii="Verdana" w:hAnsi="Verdana"/>
          <w:b/>
          <w:sz w:val="20"/>
        </w:rPr>
        <w:t>9(2</w:t>
      </w:r>
      <w:proofErr w:type="gramStart"/>
      <w:r w:rsidR="00F6733B" w:rsidRPr="00F6733B">
        <w:rPr>
          <w:rFonts w:ascii="Verdana" w:hAnsi="Verdana"/>
          <w:b/>
          <w:sz w:val="20"/>
        </w:rPr>
        <w:t>)(</w:t>
      </w:r>
      <w:proofErr w:type="gramEnd"/>
      <w:r w:rsidR="00F6733B" w:rsidRPr="00F6733B">
        <w:rPr>
          <w:rFonts w:ascii="Verdana" w:hAnsi="Verdana"/>
          <w:b/>
          <w:sz w:val="20"/>
        </w:rPr>
        <w:t>f)(iv) OIA]</w:t>
      </w:r>
      <w:r w:rsidR="00F6733B" w:rsidRPr="00F6733B">
        <w:rPr>
          <w:rFonts w:ascii="Verdana" w:hAnsi="Verdana"/>
          <w:sz w:val="20"/>
        </w:rPr>
        <w:t xml:space="preserve"> </w:t>
      </w:r>
      <w:r w:rsidRPr="00C6050B">
        <w:rPr>
          <w:rFonts w:ascii="Verdana" w:hAnsi="Verdana"/>
          <w:sz w:val="20"/>
        </w:rPr>
        <w:t>This to cater for approximately 4,300 caregivers. More support, training and monitoring would increase this cost. Agreement to any increase in the level of support to caregivers will be sought alongside the development of the standards</w:t>
      </w:r>
      <w:r w:rsidR="005B2B01" w:rsidRPr="00C6050B">
        <w:rPr>
          <w:rFonts w:ascii="Verdana" w:hAnsi="Verdana"/>
          <w:sz w:val="20"/>
        </w:rPr>
        <w:t xml:space="preserve"> and be included in relevant Budget processes</w:t>
      </w:r>
      <w:r w:rsidRPr="00C6050B">
        <w:rPr>
          <w:rFonts w:ascii="Verdana" w:hAnsi="Verdana"/>
          <w:sz w:val="20"/>
        </w:rPr>
        <w:t xml:space="preserve">. </w:t>
      </w:r>
    </w:p>
    <w:p w:rsidR="00C51B95" w:rsidRPr="005F7F2E" w:rsidRDefault="001154E6" w:rsidP="005F7F2E">
      <w:pPr>
        <w:keepNext/>
        <w:tabs>
          <w:tab w:val="left" w:pos="567"/>
        </w:tabs>
        <w:spacing w:before="200" w:after="180" w:line="240" w:lineRule="auto"/>
        <w:outlineLvl w:val="2"/>
        <w:rPr>
          <w:rFonts w:ascii="Verdana" w:hAnsi="Verdana"/>
          <w:b/>
          <w:color w:val="335087"/>
          <w:spacing w:val="20"/>
          <w:w w:val="90"/>
          <w:sz w:val="24"/>
          <w:szCs w:val="22"/>
        </w:rPr>
      </w:pPr>
      <w:bookmarkStart w:id="118" w:name="_Toc459294774"/>
      <w:bookmarkStart w:id="119" w:name="_Toc459975365"/>
      <w:bookmarkEnd w:id="111"/>
      <w:bookmarkEnd w:id="112"/>
      <w:r w:rsidRPr="005F7F2E">
        <w:rPr>
          <w:rFonts w:ascii="Verdana" w:hAnsi="Verdana"/>
          <w:b/>
          <w:color w:val="335087"/>
          <w:spacing w:val="20"/>
          <w:w w:val="90"/>
          <w:sz w:val="24"/>
          <w:szCs w:val="22"/>
        </w:rPr>
        <w:t>Financial assistance for caregivers</w:t>
      </w:r>
      <w:bookmarkEnd w:id="118"/>
      <w:bookmarkEnd w:id="119"/>
      <w:r w:rsidRPr="005F7F2E">
        <w:rPr>
          <w:rFonts w:ascii="Verdana" w:hAnsi="Verdana"/>
          <w:b/>
          <w:color w:val="335087"/>
          <w:spacing w:val="20"/>
          <w:w w:val="90"/>
          <w:sz w:val="24"/>
          <w:szCs w:val="22"/>
        </w:rPr>
        <w:t xml:space="preserve"> </w:t>
      </w:r>
    </w:p>
    <w:p w:rsidR="00F6756C" w:rsidRPr="00F6756C" w:rsidRDefault="00F6756C"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The current f</w:t>
      </w:r>
      <w:r w:rsidRPr="00F6756C">
        <w:rPr>
          <w:rFonts w:ascii="Verdana" w:hAnsi="Verdana"/>
          <w:sz w:val="20"/>
        </w:rPr>
        <w:t>inancial assistance is not sufficiently responsive or child-centred and additional financial support for higher needs children and skilled carers is inconsistent and unclear</w:t>
      </w:r>
      <w:r w:rsidR="00A618CA">
        <w:rPr>
          <w:rFonts w:ascii="Verdana" w:hAnsi="Verdana"/>
          <w:sz w:val="20"/>
        </w:rPr>
        <w:t>.</w:t>
      </w:r>
      <w:r w:rsidRPr="00F6756C">
        <w:rPr>
          <w:rFonts w:ascii="Verdana" w:hAnsi="Verdana"/>
          <w:sz w:val="20"/>
        </w:rPr>
        <w:t xml:space="preserve"> </w:t>
      </w:r>
    </w:p>
    <w:p w:rsidR="00C51B95" w:rsidRPr="005A6BBC" w:rsidRDefault="00C51B95"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5A6BBC">
        <w:rPr>
          <w:rFonts w:ascii="Verdana" w:hAnsi="Verdana"/>
          <w:sz w:val="20"/>
        </w:rPr>
        <w:t xml:space="preserve">The analysis shows that the following options are most likely to </w:t>
      </w:r>
      <w:r w:rsidR="005A6BBC" w:rsidRPr="005A6BBC">
        <w:rPr>
          <w:rFonts w:ascii="Verdana" w:hAnsi="Verdana"/>
          <w:sz w:val="20"/>
        </w:rPr>
        <w:t>make the most contribution to the desired objectives</w:t>
      </w:r>
      <w:r w:rsidRPr="005A6BBC">
        <w:rPr>
          <w:rFonts w:ascii="Verdana" w:hAnsi="Verdana"/>
          <w:sz w:val="20"/>
        </w:rPr>
        <w:t xml:space="preserve"> because they will </w:t>
      </w:r>
      <w:r w:rsidR="00A475D1" w:rsidRPr="005A6BBC">
        <w:rPr>
          <w:rFonts w:ascii="Verdana" w:hAnsi="Verdana"/>
          <w:sz w:val="20"/>
        </w:rPr>
        <w:t xml:space="preserve">help </w:t>
      </w:r>
      <w:r w:rsidRPr="005A6BBC">
        <w:rPr>
          <w:rFonts w:ascii="Verdana" w:hAnsi="Verdana"/>
          <w:sz w:val="20"/>
        </w:rPr>
        <w:t xml:space="preserve">create a consistent, proactive and responsive financial support system: </w:t>
      </w:r>
    </w:p>
    <w:p w:rsidR="00C51B95" w:rsidRPr="00435715" w:rsidRDefault="00C51B95" w:rsidP="006E304B">
      <w:pPr>
        <w:pStyle w:val="ListParagraph"/>
        <w:numPr>
          <w:ilvl w:val="1"/>
          <w:numId w:val="12"/>
        </w:numPr>
        <w:spacing w:before="120" w:after="120"/>
        <w:ind w:right="170"/>
        <w:contextualSpacing w:val="0"/>
        <w:rPr>
          <w:rFonts w:ascii="Verdana" w:hAnsi="Verdana" w:cstheme="minorHAnsi"/>
          <w:sz w:val="20"/>
          <w:lang w:val="en-NZ"/>
        </w:rPr>
      </w:pPr>
      <w:r w:rsidRPr="00F6756C">
        <w:rPr>
          <w:rFonts w:ascii="Verdana" w:hAnsi="Verdana" w:cstheme="minorHAnsi"/>
          <w:b/>
          <w:sz w:val="20"/>
          <w:lang w:val="en-NZ"/>
        </w:rPr>
        <w:t>Option 4</w:t>
      </w:r>
      <w:r>
        <w:rPr>
          <w:rFonts w:ascii="Verdana" w:hAnsi="Verdana" w:cstheme="minorHAnsi"/>
          <w:sz w:val="20"/>
          <w:lang w:val="en-NZ"/>
        </w:rPr>
        <w:t xml:space="preserve"> - </w:t>
      </w:r>
      <w:r w:rsidRPr="00435715">
        <w:rPr>
          <w:rFonts w:ascii="Verdana" w:hAnsi="Verdana" w:cstheme="minorHAnsi"/>
          <w:sz w:val="20"/>
          <w:lang w:val="en-NZ"/>
        </w:rPr>
        <w:t>a purpose statement in the CYPF Act that states that the purpose of financial support is to provide a payment for the cost of caring for a child who is not the caregivers own and the caregiver must use the payment for the benefit of the child</w:t>
      </w:r>
      <w:r w:rsidR="00447A0E">
        <w:rPr>
          <w:rFonts w:ascii="Verdana" w:hAnsi="Verdana" w:cstheme="minorHAnsi"/>
          <w:sz w:val="20"/>
          <w:lang w:val="en-NZ"/>
        </w:rPr>
        <w:t>.</w:t>
      </w:r>
    </w:p>
    <w:p w:rsidR="00C51B95" w:rsidRPr="00435715" w:rsidRDefault="00C51B95" w:rsidP="006E304B">
      <w:pPr>
        <w:pStyle w:val="ListParagraph"/>
        <w:numPr>
          <w:ilvl w:val="1"/>
          <w:numId w:val="12"/>
        </w:numPr>
        <w:spacing w:before="120" w:after="120"/>
        <w:ind w:right="170"/>
        <w:contextualSpacing w:val="0"/>
        <w:rPr>
          <w:rFonts w:ascii="Verdana" w:hAnsi="Verdana" w:cstheme="minorHAnsi"/>
          <w:sz w:val="20"/>
          <w:lang w:val="en-NZ"/>
        </w:rPr>
      </w:pPr>
      <w:r w:rsidRPr="00F6756C">
        <w:rPr>
          <w:rFonts w:ascii="Verdana" w:hAnsi="Verdana" w:cstheme="minorHAnsi"/>
          <w:b/>
          <w:iCs/>
          <w:sz w:val="20"/>
          <w:lang w:val="en-NZ"/>
        </w:rPr>
        <w:t xml:space="preserve">Option </w:t>
      </w:r>
      <w:r w:rsidR="00F6756C">
        <w:rPr>
          <w:rFonts w:ascii="Verdana" w:hAnsi="Verdana" w:cstheme="minorHAnsi"/>
          <w:b/>
          <w:iCs/>
          <w:sz w:val="20"/>
          <w:lang w:val="en-NZ"/>
        </w:rPr>
        <w:t>5</w:t>
      </w:r>
      <w:r w:rsidRPr="00644FCA">
        <w:rPr>
          <w:rFonts w:ascii="Verdana" w:hAnsi="Verdana" w:cstheme="minorHAnsi"/>
          <w:iCs/>
          <w:sz w:val="20"/>
          <w:lang w:val="en-NZ"/>
        </w:rPr>
        <w:t xml:space="preserve"> - </w:t>
      </w:r>
      <w:r w:rsidRPr="00435715">
        <w:rPr>
          <w:rFonts w:ascii="Verdana" w:hAnsi="Verdana" w:cstheme="minorHAnsi"/>
          <w:sz w:val="20"/>
          <w:lang w:val="en-NZ"/>
        </w:rPr>
        <w:t xml:space="preserve">a regulation making power in the CYPF Act to give directions on how decisions are to be made about meeting the </w:t>
      </w:r>
      <w:r w:rsidR="00386D69">
        <w:rPr>
          <w:rFonts w:ascii="Verdana" w:hAnsi="Verdana" w:cstheme="minorHAnsi"/>
          <w:sz w:val="20"/>
          <w:lang w:val="en-NZ"/>
        </w:rPr>
        <w:t xml:space="preserve">reasonable </w:t>
      </w:r>
      <w:r w:rsidRPr="00435715">
        <w:rPr>
          <w:rFonts w:ascii="Verdana" w:hAnsi="Verdana" w:cstheme="minorHAnsi"/>
          <w:sz w:val="20"/>
          <w:lang w:val="en-NZ"/>
        </w:rPr>
        <w:t>needs of children and young people in care and the circumstances on which a higher minimum rate of FCA should be paid.</w:t>
      </w:r>
    </w:p>
    <w:p w:rsidR="00C51B95" w:rsidRPr="00435715" w:rsidRDefault="00C51B95"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The </w:t>
      </w:r>
      <w:r>
        <w:rPr>
          <w:rFonts w:ascii="Verdana" w:hAnsi="Verdana"/>
          <w:sz w:val="20"/>
        </w:rPr>
        <w:t>Panel</w:t>
      </w:r>
      <w:r w:rsidRPr="00435715">
        <w:rPr>
          <w:rFonts w:ascii="Verdana" w:hAnsi="Verdana"/>
          <w:sz w:val="20"/>
        </w:rPr>
        <w:t xml:space="preserve"> envisioned that the future care system would provide a proactive and responsive financial support system for caregiving families that would assist them to manage through critical times and cope with challenging behaviours. </w:t>
      </w:r>
      <w:r w:rsidR="00A475D1">
        <w:rPr>
          <w:rFonts w:ascii="Verdana" w:hAnsi="Verdana"/>
          <w:sz w:val="20"/>
        </w:rPr>
        <w:t xml:space="preserve">They also </w:t>
      </w:r>
      <w:r w:rsidRPr="00435715">
        <w:rPr>
          <w:rFonts w:ascii="Verdana" w:hAnsi="Verdana"/>
          <w:sz w:val="20"/>
        </w:rPr>
        <w:t>recommended explor</w:t>
      </w:r>
      <w:r w:rsidR="00A475D1">
        <w:rPr>
          <w:rFonts w:ascii="Verdana" w:hAnsi="Verdana"/>
          <w:sz w:val="20"/>
        </w:rPr>
        <w:t>ing</w:t>
      </w:r>
      <w:r w:rsidRPr="00435715">
        <w:rPr>
          <w:rFonts w:ascii="Verdana" w:hAnsi="Verdana"/>
          <w:sz w:val="20"/>
        </w:rPr>
        <w:t xml:space="preserve"> providing the flexibility to recognise those caregivers with specific skills, expertise, or providing a family for children with very high or complex needs.</w:t>
      </w:r>
      <w:r w:rsidR="005A6BBC">
        <w:rPr>
          <w:rFonts w:ascii="Verdana" w:hAnsi="Verdana"/>
          <w:sz w:val="20"/>
        </w:rPr>
        <w:t xml:space="preserve"> Consultation with families and caregiver supported this. </w:t>
      </w:r>
    </w:p>
    <w:p w:rsidR="00CB100C" w:rsidRDefault="00C51B95"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A475D1">
        <w:rPr>
          <w:rFonts w:ascii="Verdana" w:hAnsi="Verdana"/>
          <w:sz w:val="20"/>
        </w:rPr>
        <w:t xml:space="preserve">The Panel said that central to the future operating model is having a much bigger pool of caregivers who are motivated to provide a life-long loving stable home. A primary focus will be on efforts to engage, recruit, retain, and effectively support a wide, diverse base of caregiving families to provide safe, secure and loving relationships to meet the range of needs for children and young people. </w:t>
      </w:r>
    </w:p>
    <w:p w:rsidR="005A6BBC" w:rsidRDefault="00C51B95" w:rsidP="005A6BBC">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CB100C">
        <w:rPr>
          <w:rFonts w:ascii="Verdana" w:hAnsi="Verdana"/>
          <w:b/>
          <w:sz w:val="20"/>
        </w:rPr>
        <w:t xml:space="preserve">Option </w:t>
      </w:r>
      <w:r w:rsidR="00997067">
        <w:rPr>
          <w:rFonts w:ascii="Verdana" w:hAnsi="Verdana"/>
          <w:b/>
          <w:sz w:val="20"/>
        </w:rPr>
        <w:t>5</w:t>
      </w:r>
      <w:r w:rsidRPr="00CB100C">
        <w:rPr>
          <w:rFonts w:ascii="Verdana" w:hAnsi="Verdana"/>
          <w:sz w:val="20"/>
        </w:rPr>
        <w:t xml:space="preserve"> would </w:t>
      </w:r>
      <w:r w:rsidR="005A6BBC">
        <w:rPr>
          <w:rFonts w:ascii="Verdana" w:hAnsi="Verdana"/>
          <w:sz w:val="20"/>
        </w:rPr>
        <w:t xml:space="preserve">enable </w:t>
      </w:r>
      <w:r w:rsidR="00A475D1" w:rsidRPr="00CB100C">
        <w:rPr>
          <w:rFonts w:ascii="Verdana" w:hAnsi="Verdana"/>
          <w:sz w:val="20"/>
        </w:rPr>
        <w:t xml:space="preserve">regulations to </w:t>
      </w:r>
      <w:r w:rsidR="005A6BBC">
        <w:rPr>
          <w:rFonts w:ascii="Verdana" w:hAnsi="Verdana"/>
          <w:sz w:val="20"/>
        </w:rPr>
        <w:t xml:space="preserve">be made to </w:t>
      </w:r>
      <w:r w:rsidR="00A475D1" w:rsidRPr="00CB100C">
        <w:rPr>
          <w:rFonts w:ascii="Verdana" w:hAnsi="Verdana"/>
          <w:sz w:val="20"/>
        </w:rPr>
        <w:t>guide decision</w:t>
      </w:r>
      <w:r w:rsidR="001E176D">
        <w:rPr>
          <w:rFonts w:ascii="Verdana" w:hAnsi="Verdana"/>
          <w:sz w:val="20"/>
        </w:rPr>
        <w:t>-</w:t>
      </w:r>
      <w:r w:rsidR="00A475D1" w:rsidRPr="00CB100C">
        <w:rPr>
          <w:rFonts w:ascii="Verdana" w:hAnsi="Verdana"/>
          <w:sz w:val="20"/>
        </w:rPr>
        <w:t xml:space="preserve">making to </w:t>
      </w:r>
      <w:r w:rsidRPr="00CB100C">
        <w:rPr>
          <w:rFonts w:ascii="Verdana" w:hAnsi="Verdana"/>
          <w:sz w:val="20"/>
        </w:rPr>
        <w:t xml:space="preserve">use varying levels of support depending on the particular needs of the child or young person. </w:t>
      </w:r>
      <w:r w:rsidR="005A6BBC" w:rsidRPr="005A6BBC">
        <w:rPr>
          <w:rFonts w:ascii="Verdana" w:hAnsi="Verdana"/>
          <w:sz w:val="20"/>
        </w:rPr>
        <w:t xml:space="preserve">Regulations have greater responsiveness and flexibility than primary </w:t>
      </w:r>
      <w:r w:rsidR="005A6BBC" w:rsidRPr="005A6BBC">
        <w:rPr>
          <w:rFonts w:ascii="Verdana" w:hAnsi="Verdana"/>
          <w:sz w:val="20"/>
        </w:rPr>
        <w:lastRenderedPageBreak/>
        <w:t>legislation and it is more appropriate to include this level of detail in regulations than primary legislation.</w:t>
      </w:r>
      <w:r w:rsidR="005A6BBC">
        <w:rPr>
          <w:rFonts w:ascii="Verdana" w:hAnsi="Verdana"/>
          <w:sz w:val="20"/>
        </w:rPr>
        <w:t xml:space="preserve"> </w:t>
      </w:r>
      <w:r w:rsidRPr="00CB100C">
        <w:rPr>
          <w:rFonts w:ascii="Verdana" w:hAnsi="Verdana"/>
          <w:sz w:val="20"/>
        </w:rPr>
        <w:t xml:space="preserve">Further work is needed </w:t>
      </w:r>
      <w:r w:rsidR="00CB100C">
        <w:rPr>
          <w:rFonts w:ascii="Verdana" w:hAnsi="Verdana"/>
          <w:sz w:val="20"/>
        </w:rPr>
        <w:t xml:space="preserve">to develop and seek agreement to </w:t>
      </w:r>
      <w:r w:rsidR="001E176D">
        <w:rPr>
          <w:rFonts w:ascii="Verdana" w:hAnsi="Verdana"/>
          <w:sz w:val="20"/>
        </w:rPr>
        <w:t>the</w:t>
      </w:r>
      <w:r w:rsidR="00CB100C">
        <w:rPr>
          <w:rFonts w:ascii="Verdana" w:hAnsi="Verdana"/>
          <w:sz w:val="20"/>
        </w:rPr>
        <w:t xml:space="preserve"> regulation and </w:t>
      </w:r>
      <w:r w:rsidR="001E176D">
        <w:rPr>
          <w:rFonts w:ascii="Verdana" w:hAnsi="Verdana"/>
          <w:sz w:val="20"/>
        </w:rPr>
        <w:t>to cost</w:t>
      </w:r>
      <w:r w:rsidRPr="00CB100C">
        <w:rPr>
          <w:rFonts w:ascii="Verdana" w:hAnsi="Verdana"/>
          <w:sz w:val="20"/>
        </w:rPr>
        <w:t xml:space="preserve"> any </w:t>
      </w:r>
      <w:r w:rsidR="001E176D">
        <w:rPr>
          <w:rFonts w:ascii="Verdana" w:hAnsi="Verdana"/>
          <w:sz w:val="20"/>
        </w:rPr>
        <w:t xml:space="preserve">proposed </w:t>
      </w:r>
      <w:r w:rsidRPr="00CB100C">
        <w:rPr>
          <w:rFonts w:ascii="Verdana" w:hAnsi="Verdana"/>
          <w:sz w:val="20"/>
        </w:rPr>
        <w:t>changes arising out of the creation of regulation</w:t>
      </w:r>
      <w:r w:rsidR="00A475D1" w:rsidRPr="00CB100C">
        <w:rPr>
          <w:rFonts w:ascii="Verdana" w:hAnsi="Verdana"/>
          <w:sz w:val="20"/>
        </w:rPr>
        <w:t>.</w:t>
      </w:r>
      <w:r w:rsidR="005A6BBC">
        <w:rPr>
          <w:rFonts w:ascii="Verdana" w:hAnsi="Verdana"/>
          <w:sz w:val="20"/>
        </w:rPr>
        <w:t xml:space="preserve"> </w:t>
      </w:r>
    </w:p>
    <w:p w:rsidR="005A6BBC" w:rsidRPr="005A6BBC" w:rsidRDefault="00997067" w:rsidP="005A6BBC">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5A6BBC">
        <w:rPr>
          <w:rFonts w:ascii="Verdana" w:hAnsi="Verdana"/>
          <w:b/>
          <w:sz w:val="20"/>
        </w:rPr>
        <w:t xml:space="preserve">Option 1 </w:t>
      </w:r>
      <w:r w:rsidRPr="005A6BBC">
        <w:rPr>
          <w:rFonts w:ascii="Verdana" w:hAnsi="Verdana"/>
          <w:sz w:val="20"/>
        </w:rPr>
        <w:t xml:space="preserve">(review of the extra support for foster carers and OB and UCB carers) can be undertaken without </w:t>
      </w:r>
      <w:r w:rsidRPr="00C6050B">
        <w:rPr>
          <w:rFonts w:ascii="Verdana" w:hAnsi="Verdana"/>
          <w:sz w:val="20"/>
        </w:rPr>
        <w:t xml:space="preserve">legislative change. </w:t>
      </w:r>
      <w:r w:rsidR="001C41D8" w:rsidRPr="00C6050B">
        <w:rPr>
          <w:rFonts w:ascii="Verdana" w:hAnsi="Verdana"/>
          <w:sz w:val="20"/>
        </w:rPr>
        <w:t xml:space="preserve">Funding will be required for the new Clothing Allowance that will be in place in 2018. </w:t>
      </w:r>
      <w:r w:rsidR="001C41D8" w:rsidRPr="00C6050B">
        <w:rPr>
          <w:rFonts w:ascii="Verdana" w:hAnsi="Verdana"/>
          <w:sz w:val="20"/>
          <w:lang w:val="en-NZ"/>
        </w:rPr>
        <w:t xml:space="preserve">Additional changes to further align the levels of assistance are estimated to be between $2.5 million to $4.5 million per annum. </w:t>
      </w:r>
      <w:r w:rsidR="00C646F1" w:rsidRPr="00C6050B">
        <w:rPr>
          <w:rFonts w:ascii="Verdana" w:hAnsi="Verdana"/>
          <w:sz w:val="20"/>
          <w:lang w:val="en-NZ"/>
        </w:rPr>
        <w:t xml:space="preserve">Further work would be required to review the current package of assistance and fully cost any proposed changes. </w:t>
      </w:r>
    </w:p>
    <w:p w:rsidR="00103D2C" w:rsidRDefault="00997067"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997067">
        <w:rPr>
          <w:rFonts w:ascii="Verdana" w:hAnsi="Verdana"/>
          <w:b/>
          <w:sz w:val="20"/>
        </w:rPr>
        <w:t>Option 2</w:t>
      </w:r>
      <w:r>
        <w:rPr>
          <w:rFonts w:ascii="Verdana" w:hAnsi="Verdana"/>
          <w:sz w:val="20"/>
        </w:rPr>
        <w:t xml:space="preserve"> (clear and consistent guidelines) will need to be in place alongside the regulations made under </w:t>
      </w:r>
      <w:r w:rsidRPr="00997067">
        <w:rPr>
          <w:rFonts w:ascii="Verdana" w:hAnsi="Verdana"/>
          <w:b/>
          <w:sz w:val="20"/>
        </w:rPr>
        <w:t xml:space="preserve">Option </w:t>
      </w:r>
      <w:proofErr w:type="gramStart"/>
      <w:r w:rsidRPr="00997067">
        <w:rPr>
          <w:rFonts w:ascii="Verdana" w:hAnsi="Verdana"/>
          <w:b/>
          <w:sz w:val="20"/>
        </w:rPr>
        <w:t>5</w:t>
      </w:r>
      <w:r w:rsidRPr="00C82727">
        <w:rPr>
          <w:rFonts w:ascii="Verdana" w:hAnsi="Verdana"/>
          <w:sz w:val="20"/>
        </w:rPr>
        <w:t>,</w:t>
      </w:r>
      <w:proofErr w:type="gramEnd"/>
      <w:r>
        <w:rPr>
          <w:rFonts w:ascii="Verdana" w:hAnsi="Verdana"/>
          <w:b/>
          <w:sz w:val="20"/>
        </w:rPr>
        <w:t xml:space="preserve"> </w:t>
      </w:r>
      <w:r w:rsidRPr="00997067">
        <w:rPr>
          <w:rFonts w:ascii="Verdana" w:hAnsi="Verdana"/>
          <w:sz w:val="20"/>
        </w:rPr>
        <w:t xml:space="preserve">however guidelines by </w:t>
      </w:r>
      <w:r>
        <w:rPr>
          <w:rFonts w:ascii="Verdana" w:hAnsi="Verdana"/>
          <w:sz w:val="20"/>
        </w:rPr>
        <w:t xml:space="preserve">themselves </w:t>
      </w:r>
      <w:r w:rsidRPr="00997067">
        <w:rPr>
          <w:rFonts w:ascii="Verdana" w:hAnsi="Verdana"/>
          <w:sz w:val="20"/>
        </w:rPr>
        <w:t>will not provide transparency.</w:t>
      </w:r>
      <w:r>
        <w:rPr>
          <w:rFonts w:ascii="Verdana" w:hAnsi="Verdana"/>
          <w:b/>
          <w:sz w:val="20"/>
        </w:rPr>
        <w:t xml:space="preserve"> </w:t>
      </w:r>
      <w:r>
        <w:rPr>
          <w:rFonts w:ascii="Verdana" w:hAnsi="Verdana"/>
          <w:sz w:val="20"/>
        </w:rPr>
        <w:t xml:space="preserve">Guidelines alone may also come with the risk of being susceptible to regional cost pressures and </w:t>
      </w:r>
      <w:r w:rsidR="00103D2C">
        <w:rPr>
          <w:rFonts w:ascii="Verdana" w:hAnsi="Verdana"/>
          <w:sz w:val="20"/>
        </w:rPr>
        <w:t xml:space="preserve">not be implemented consistently or equitably. Setting out the rates, including higher rates, </w:t>
      </w:r>
      <w:r w:rsidR="00C646F1">
        <w:rPr>
          <w:rFonts w:ascii="Verdana" w:hAnsi="Verdana"/>
          <w:sz w:val="20"/>
        </w:rPr>
        <w:t xml:space="preserve">in regulation </w:t>
      </w:r>
      <w:r w:rsidR="00103D2C">
        <w:rPr>
          <w:rFonts w:ascii="Verdana" w:hAnsi="Verdana"/>
          <w:sz w:val="20"/>
        </w:rPr>
        <w:t xml:space="preserve">as proposed in </w:t>
      </w:r>
      <w:r w:rsidR="00103D2C" w:rsidRPr="00103D2C">
        <w:rPr>
          <w:rFonts w:ascii="Verdana" w:hAnsi="Verdana"/>
          <w:b/>
          <w:sz w:val="20"/>
        </w:rPr>
        <w:t>Option 5</w:t>
      </w:r>
      <w:r w:rsidR="00103D2C">
        <w:rPr>
          <w:rFonts w:ascii="Verdana" w:hAnsi="Verdana"/>
          <w:sz w:val="20"/>
        </w:rPr>
        <w:t>, will also create a more child-centred approach as the rates of payments will respond to the needs of children.</w:t>
      </w:r>
    </w:p>
    <w:p w:rsidR="00103D2C" w:rsidRPr="00C646F1" w:rsidRDefault="00103D2C" w:rsidP="006E304B">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C646F1">
        <w:rPr>
          <w:rFonts w:ascii="Verdana" w:hAnsi="Verdana"/>
          <w:b/>
          <w:sz w:val="20"/>
        </w:rPr>
        <w:t>Option 3</w:t>
      </w:r>
      <w:r w:rsidRPr="00C646F1">
        <w:rPr>
          <w:rFonts w:ascii="Verdana" w:hAnsi="Verdana"/>
          <w:sz w:val="20"/>
        </w:rPr>
        <w:t xml:space="preserve"> comes with significant administration costs</w:t>
      </w:r>
      <w:r w:rsidR="005A6BBC" w:rsidRPr="00C646F1">
        <w:rPr>
          <w:rFonts w:ascii="Verdana" w:hAnsi="Verdana"/>
          <w:sz w:val="20"/>
        </w:rPr>
        <w:t xml:space="preserve"> and the design of the new operating model need to take place</w:t>
      </w:r>
      <w:r w:rsidR="00C646F1" w:rsidRPr="00C646F1">
        <w:rPr>
          <w:rFonts w:ascii="Verdana" w:hAnsi="Verdana"/>
          <w:sz w:val="20"/>
        </w:rPr>
        <w:t xml:space="preserve"> before these decisions can be made</w:t>
      </w:r>
      <w:r w:rsidRPr="00C646F1">
        <w:rPr>
          <w:rFonts w:ascii="Verdana" w:hAnsi="Verdana"/>
          <w:sz w:val="20"/>
        </w:rPr>
        <w:t xml:space="preserve">. </w:t>
      </w:r>
    </w:p>
    <w:p w:rsidR="004378E5" w:rsidRPr="005F7F2E" w:rsidRDefault="00C51B95" w:rsidP="005F7F2E">
      <w:pPr>
        <w:keepNext/>
        <w:tabs>
          <w:tab w:val="left" w:pos="567"/>
        </w:tabs>
        <w:spacing w:before="200" w:after="180" w:line="240" w:lineRule="auto"/>
        <w:outlineLvl w:val="2"/>
        <w:rPr>
          <w:rFonts w:ascii="Verdana" w:hAnsi="Verdana"/>
          <w:b/>
          <w:color w:val="335087"/>
          <w:spacing w:val="20"/>
          <w:w w:val="90"/>
          <w:sz w:val="24"/>
          <w:szCs w:val="22"/>
        </w:rPr>
      </w:pPr>
      <w:bookmarkStart w:id="120" w:name="_Toc459294775"/>
      <w:bookmarkStart w:id="121" w:name="_Toc459975366"/>
      <w:r w:rsidRPr="005F7F2E">
        <w:rPr>
          <w:rFonts w:ascii="Verdana" w:hAnsi="Verdana"/>
          <w:b/>
          <w:color w:val="335087"/>
          <w:spacing w:val="20"/>
          <w:w w:val="90"/>
          <w:sz w:val="24"/>
          <w:szCs w:val="22"/>
        </w:rPr>
        <w:t xml:space="preserve">Care and protection </w:t>
      </w:r>
      <w:r w:rsidR="00AF5FCD" w:rsidRPr="005F7F2E">
        <w:rPr>
          <w:rFonts w:ascii="Verdana" w:hAnsi="Verdana"/>
          <w:b/>
          <w:color w:val="335087"/>
          <w:spacing w:val="20"/>
          <w:w w:val="90"/>
          <w:sz w:val="24"/>
          <w:szCs w:val="22"/>
        </w:rPr>
        <w:t>statutory requirements</w:t>
      </w:r>
      <w:bookmarkEnd w:id="120"/>
      <w:bookmarkEnd w:id="121"/>
      <w:r w:rsidR="00AF5FCD" w:rsidRPr="005F7F2E">
        <w:rPr>
          <w:rFonts w:ascii="Verdana" w:hAnsi="Verdana"/>
          <w:b/>
          <w:color w:val="335087"/>
          <w:spacing w:val="20"/>
          <w:w w:val="90"/>
          <w:sz w:val="24"/>
          <w:szCs w:val="22"/>
        </w:rPr>
        <w:t xml:space="preserve">   </w:t>
      </w:r>
    </w:p>
    <w:p w:rsidR="00AF5FCD" w:rsidRDefault="00AF5FCD"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lang w:val="en-NZ"/>
        </w:rPr>
        <w:t>T</w:t>
      </w:r>
      <w:r w:rsidRPr="00AF5FCD">
        <w:rPr>
          <w:rFonts w:ascii="Verdana" w:hAnsi="Verdana"/>
          <w:sz w:val="20"/>
          <w:lang w:val="en-NZ"/>
        </w:rPr>
        <w:t>he statutory care and protection requirements can be complex and do not sufficiently support children and young people, including children and young people with disabilities, and their families</w:t>
      </w:r>
      <w:r>
        <w:rPr>
          <w:rFonts w:ascii="Verdana" w:hAnsi="Verdana"/>
          <w:sz w:val="20"/>
          <w:lang w:val="en-NZ"/>
        </w:rPr>
        <w:t xml:space="preserve">. </w:t>
      </w:r>
      <w:r w:rsidRPr="00AF5FCD">
        <w:rPr>
          <w:rFonts w:ascii="Verdana" w:hAnsi="Verdana"/>
          <w:sz w:val="20"/>
        </w:rPr>
        <w:t xml:space="preserve"> </w:t>
      </w:r>
    </w:p>
    <w:p w:rsidR="002D2CC4" w:rsidRPr="00435715" w:rsidRDefault="002D2CC4"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The analysis shows that </w:t>
      </w:r>
      <w:r w:rsidRPr="00AF5FCD">
        <w:rPr>
          <w:rFonts w:ascii="Verdana" w:hAnsi="Verdana"/>
          <w:b/>
          <w:sz w:val="20"/>
        </w:rPr>
        <w:t>Option 2, 3, 4 and 6</w:t>
      </w:r>
      <w:r>
        <w:rPr>
          <w:rFonts w:ascii="Verdana" w:hAnsi="Verdana"/>
          <w:sz w:val="20"/>
        </w:rPr>
        <w:t xml:space="preserve"> </w:t>
      </w:r>
      <w:r w:rsidRPr="00435715">
        <w:rPr>
          <w:rFonts w:ascii="Verdana" w:hAnsi="Verdana"/>
          <w:sz w:val="20"/>
        </w:rPr>
        <w:t xml:space="preserve">are most likely to achieve the desired objectives, primarily because: </w:t>
      </w:r>
    </w:p>
    <w:p w:rsidR="002D2CC4" w:rsidRPr="00435715" w:rsidRDefault="002D2CC4" w:rsidP="00447A0E">
      <w:pPr>
        <w:pStyle w:val="ListParagraph"/>
        <w:numPr>
          <w:ilvl w:val="1"/>
          <w:numId w:val="12"/>
        </w:numPr>
        <w:spacing w:before="120" w:after="120"/>
        <w:ind w:right="170"/>
        <w:contextualSpacing w:val="0"/>
        <w:rPr>
          <w:rFonts w:ascii="Verdana" w:hAnsi="Verdana" w:cstheme="minorHAnsi"/>
          <w:sz w:val="20"/>
          <w:lang w:val="en-NZ"/>
        </w:rPr>
      </w:pPr>
      <w:r w:rsidRPr="00AF5FCD">
        <w:rPr>
          <w:rFonts w:ascii="Verdana" w:hAnsi="Verdana" w:cstheme="minorHAnsi"/>
          <w:b/>
          <w:sz w:val="20"/>
          <w:lang w:val="en-NZ"/>
        </w:rPr>
        <w:t>Option 2</w:t>
      </w:r>
      <w:r>
        <w:rPr>
          <w:rFonts w:ascii="Verdana" w:hAnsi="Verdana" w:cstheme="minorHAnsi"/>
          <w:sz w:val="20"/>
          <w:lang w:val="en-NZ"/>
        </w:rPr>
        <w:t xml:space="preserve"> will </w:t>
      </w:r>
      <w:r w:rsidRPr="00435715">
        <w:rPr>
          <w:rFonts w:ascii="Verdana" w:hAnsi="Verdana" w:cstheme="minorHAnsi"/>
          <w:sz w:val="20"/>
          <w:lang w:val="en-NZ"/>
        </w:rPr>
        <w:t>reduce timeframes for court processes where appropriate</w:t>
      </w:r>
    </w:p>
    <w:p w:rsidR="002D2CC4" w:rsidRPr="00435715" w:rsidRDefault="002D2CC4" w:rsidP="00447A0E">
      <w:pPr>
        <w:pStyle w:val="ListParagraph"/>
        <w:numPr>
          <w:ilvl w:val="1"/>
          <w:numId w:val="12"/>
        </w:numPr>
        <w:spacing w:before="120" w:after="120"/>
        <w:ind w:right="170"/>
        <w:contextualSpacing w:val="0"/>
        <w:rPr>
          <w:rFonts w:ascii="Verdana" w:hAnsi="Verdana" w:cstheme="minorHAnsi"/>
          <w:sz w:val="20"/>
          <w:lang w:val="en-NZ"/>
        </w:rPr>
      </w:pPr>
      <w:r w:rsidRPr="00AF5FCD">
        <w:rPr>
          <w:rFonts w:ascii="Verdana" w:hAnsi="Verdana" w:cstheme="minorHAnsi"/>
          <w:b/>
          <w:sz w:val="20"/>
          <w:lang w:val="en-NZ"/>
        </w:rPr>
        <w:t xml:space="preserve">Option </w:t>
      </w:r>
      <w:r>
        <w:rPr>
          <w:rFonts w:ascii="Verdana" w:hAnsi="Verdana" w:cstheme="minorHAnsi"/>
          <w:b/>
          <w:sz w:val="20"/>
          <w:lang w:val="en-NZ"/>
        </w:rPr>
        <w:t>3</w:t>
      </w:r>
      <w:r w:rsidRPr="00AF5FCD">
        <w:rPr>
          <w:rFonts w:ascii="Verdana" w:hAnsi="Verdana" w:cstheme="minorHAnsi"/>
          <w:sz w:val="20"/>
          <w:lang w:val="en-NZ"/>
        </w:rPr>
        <w:t xml:space="preserve"> </w:t>
      </w:r>
      <w:r w:rsidRPr="00435715">
        <w:rPr>
          <w:rFonts w:ascii="Verdana" w:hAnsi="Verdana" w:cstheme="minorHAnsi"/>
          <w:sz w:val="20"/>
          <w:lang w:val="en-NZ"/>
        </w:rPr>
        <w:t xml:space="preserve">will </w:t>
      </w:r>
      <w:r w:rsidR="00C646F1">
        <w:rPr>
          <w:rFonts w:ascii="Verdana" w:hAnsi="Verdana" w:cstheme="minorHAnsi"/>
          <w:sz w:val="20"/>
          <w:lang w:val="en-NZ"/>
        </w:rPr>
        <w:t xml:space="preserve">help </w:t>
      </w:r>
      <w:r w:rsidRPr="00435715">
        <w:rPr>
          <w:rFonts w:ascii="Verdana" w:hAnsi="Verdana" w:cstheme="minorHAnsi"/>
          <w:sz w:val="20"/>
          <w:lang w:val="en-NZ"/>
        </w:rPr>
        <w:t xml:space="preserve">engage children and families in the planning process and legislate for best practice around distributing plans </w:t>
      </w:r>
    </w:p>
    <w:p w:rsidR="002D2CC4" w:rsidRDefault="002D2CC4" w:rsidP="00447A0E">
      <w:pPr>
        <w:pStyle w:val="ListParagraph"/>
        <w:numPr>
          <w:ilvl w:val="1"/>
          <w:numId w:val="12"/>
        </w:numPr>
        <w:spacing w:before="120" w:after="120"/>
        <w:ind w:right="170"/>
        <w:contextualSpacing w:val="0"/>
        <w:rPr>
          <w:rFonts w:ascii="Verdana" w:hAnsi="Verdana" w:cstheme="minorHAnsi"/>
          <w:sz w:val="20"/>
          <w:lang w:val="en-NZ"/>
        </w:rPr>
      </w:pPr>
      <w:r w:rsidRPr="00AF5FCD">
        <w:rPr>
          <w:rFonts w:ascii="Verdana" w:hAnsi="Verdana" w:cstheme="minorHAnsi"/>
          <w:b/>
          <w:sz w:val="20"/>
          <w:lang w:val="en-NZ"/>
        </w:rPr>
        <w:t xml:space="preserve">Option </w:t>
      </w:r>
      <w:r>
        <w:rPr>
          <w:rFonts w:ascii="Verdana" w:hAnsi="Verdana" w:cstheme="minorHAnsi"/>
          <w:b/>
          <w:sz w:val="20"/>
          <w:lang w:val="en-NZ"/>
        </w:rPr>
        <w:t>4</w:t>
      </w:r>
      <w:r w:rsidRPr="00AF5FCD">
        <w:rPr>
          <w:rFonts w:ascii="Verdana" w:hAnsi="Verdana" w:cstheme="minorHAnsi"/>
          <w:sz w:val="20"/>
          <w:lang w:val="en-NZ"/>
        </w:rPr>
        <w:t xml:space="preserve"> </w:t>
      </w:r>
      <w:r w:rsidR="00C646F1">
        <w:rPr>
          <w:rFonts w:ascii="Verdana" w:hAnsi="Verdana" w:cstheme="minorHAnsi"/>
          <w:sz w:val="20"/>
          <w:lang w:val="en-NZ"/>
        </w:rPr>
        <w:t xml:space="preserve">helps to </w:t>
      </w:r>
      <w:r w:rsidRPr="00435715">
        <w:rPr>
          <w:rFonts w:ascii="Verdana" w:hAnsi="Verdana" w:cstheme="minorHAnsi"/>
          <w:sz w:val="20"/>
          <w:lang w:val="en-NZ"/>
        </w:rPr>
        <w:t>ensure</w:t>
      </w:r>
      <w:r>
        <w:rPr>
          <w:rFonts w:ascii="Verdana" w:hAnsi="Verdana" w:cstheme="minorHAnsi"/>
          <w:sz w:val="20"/>
          <w:lang w:val="en-NZ"/>
        </w:rPr>
        <w:t>s</w:t>
      </w:r>
      <w:r w:rsidRPr="00435715">
        <w:rPr>
          <w:rFonts w:ascii="Verdana" w:hAnsi="Verdana" w:cstheme="minorHAnsi"/>
          <w:sz w:val="20"/>
          <w:lang w:val="en-NZ"/>
        </w:rPr>
        <w:t xml:space="preserve"> that where children and young people have immediate needs, pending determination of proceedings, they are addressed</w:t>
      </w:r>
    </w:p>
    <w:p w:rsidR="002D2CC4" w:rsidRPr="00435715" w:rsidRDefault="002D2CC4" w:rsidP="00447A0E">
      <w:pPr>
        <w:pStyle w:val="ListParagraph"/>
        <w:numPr>
          <w:ilvl w:val="1"/>
          <w:numId w:val="12"/>
        </w:numPr>
        <w:spacing w:before="120" w:after="120"/>
        <w:ind w:right="170"/>
        <w:contextualSpacing w:val="0"/>
        <w:rPr>
          <w:rFonts w:ascii="Verdana" w:hAnsi="Verdana" w:cstheme="minorHAnsi"/>
          <w:sz w:val="20"/>
          <w:lang w:val="en-NZ"/>
        </w:rPr>
      </w:pPr>
      <w:r w:rsidRPr="00AF5FCD">
        <w:rPr>
          <w:rFonts w:ascii="Verdana" w:hAnsi="Verdana" w:cstheme="minorHAnsi"/>
          <w:b/>
          <w:sz w:val="20"/>
          <w:lang w:val="en-NZ"/>
        </w:rPr>
        <w:t xml:space="preserve">Option </w:t>
      </w:r>
      <w:r>
        <w:rPr>
          <w:rFonts w:ascii="Verdana" w:hAnsi="Verdana" w:cstheme="minorHAnsi"/>
          <w:b/>
          <w:sz w:val="20"/>
          <w:lang w:val="en-NZ"/>
        </w:rPr>
        <w:t>6</w:t>
      </w:r>
      <w:r>
        <w:rPr>
          <w:rFonts w:ascii="Verdana" w:hAnsi="Verdana" w:cstheme="minorHAnsi"/>
          <w:sz w:val="20"/>
          <w:lang w:val="en-NZ"/>
        </w:rPr>
        <w:t xml:space="preserve"> </w:t>
      </w:r>
      <w:r>
        <w:rPr>
          <w:rFonts w:ascii="Verdana" w:hAnsi="Verdana" w:cstheme="minorHAnsi"/>
          <w:sz w:val="20"/>
        </w:rPr>
        <w:t>provide</w:t>
      </w:r>
      <w:r w:rsidR="00C646F1">
        <w:rPr>
          <w:rFonts w:ascii="Verdana" w:hAnsi="Verdana" w:cstheme="minorHAnsi"/>
          <w:sz w:val="20"/>
        </w:rPr>
        <w:t>s</w:t>
      </w:r>
      <w:r>
        <w:rPr>
          <w:rFonts w:ascii="Verdana" w:hAnsi="Verdana" w:cstheme="minorHAnsi"/>
          <w:sz w:val="20"/>
        </w:rPr>
        <w:t xml:space="preserve"> d</w:t>
      </w:r>
      <w:r w:rsidRPr="00020BA5">
        <w:rPr>
          <w:rFonts w:ascii="Verdana" w:hAnsi="Verdana" w:cstheme="minorHAnsi"/>
          <w:sz w:val="20"/>
        </w:rPr>
        <w:t>isabled children who require out-of-home care (including those currently in these placements) the same protections and safeguards as other children in the statutory care system</w:t>
      </w:r>
      <w:r w:rsidRPr="00435715">
        <w:rPr>
          <w:rFonts w:ascii="Verdana" w:hAnsi="Verdana" w:cstheme="minorHAnsi"/>
          <w:sz w:val="20"/>
          <w:lang w:val="en-NZ"/>
        </w:rPr>
        <w:t xml:space="preserve">. </w:t>
      </w:r>
    </w:p>
    <w:p w:rsidR="00AF5FCD" w:rsidRPr="00AF5FCD" w:rsidRDefault="00AF5FCD"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AF5FCD">
        <w:rPr>
          <w:rFonts w:ascii="Verdana" w:hAnsi="Verdana"/>
          <w:sz w:val="20"/>
        </w:rPr>
        <w:t xml:space="preserve">The CYPF Act presently enables Court-directed plans to be filed in the Family Court and given to other parties one day before the plan is to be considered.  This is clearly insufficient time for other parties to consider the plan and, if necessary, respond to it before the Court.  A more sensible timeframe </w:t>
      </w:r>
      <w:r w:rsidR="002D2CC4">
        <w:rPr>
          <w:rFonts w:ascii="Verdana" w:hAnsi="Verdana"/>
          <w:sz w:val="20"/>
        </w:rPr>
        <w:t xml:space="preserve">as in </w:t>
      </w:r>
      <w:r w:rsidR="002D2CC4" w:rsidRPr="002D2CC4">
        <w:rPr>
          <w:rFonts w:ascii="Verdana" w:hAnsi="Verdana"/>
          <w:b/>
          <w:sz w:val="20"/>
        </w:rPr>
        <w:t>Option 3</w:t>
      </w:r>
      <w:r w:rsidR="002D2CC4">
        <w:rPr>
          <w:rFonts w:ascii="Verdana" w:hAnsi="Verdana"/>
          <w:sz w:val="20"/>
        </w:rPr>
        <w:t xml:space="preserve"> </w:t>
      </w:r>
      <w:r w:rsidRPr="00AF5FCD">
        <w:rPr>
          <w:rFonts w:ascii="Verdana" w:hAnsi="Verdana"/>
          <w:sz w:val="20"/>
        </w:rPr>
        <w:t xml:space="preserve">is required </w:t>
      </w:r>
      <w:r w:rsidR="002D2CC4">
        <w:rPr>
          <w:rFonts w:ascii="Verdana" w:hAnsi="Verdana"/>
          <w:sz w:val="20"/>
        </w:rPr>
        <w:t xml:space="preserve">so that it </w:t>
      </w:r>
      <w:r w:rsidRPr="00AF5FCD">
        <w:rPr>
          <w:rFonts w:ascii="Verdana" w:hAnsi="Verdana"/>
          <w:sz w:val="20"/>
        </w:rPr>
        <w:t xml:space="preserve">enables people, especially families, to consider the content of plans prior to the Family Court considering the plan.  </w:t>
      </w:r>
    </w:p>
    <w:p w:rsidR="00AF5FCD" w:rsidRPr="00AF5FCD" w:rsidRDefault="002D2CC4"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W</w:t>
      </w:r>
      <w:r w:rsidRPr="00AF5FCD">
        <w:rPr>
          <w:rFonts w:ascii="Verdana" w:hAnsi="Verdana"/>
          <w:sz w:val="20"/>
        </w:rPr>
        <w:t>here decisions are needed to respond to immediate concerns and it has yet to make final orders and approve a plan for the child or young person</w:t>
      </w:r>
      <w:r>
        <w:rPr>
          <w:rFonts w:ascii="Verdana" w:hAnsi="Verdana"/>
          <w:sz w:val="20"/>
        </w:rPr>
        <w:t>, t</w:t>
      </w:r>
      <w:r w:rsidR="00AF5FCD" w:rsidRPr="00AF5FCD">
        <w:rPr>
          <w:rFonts w:ascii="Verdana" w:hAnsi="Verdana"/>
          <w:sz w:val="20"/>
        </w:rPr>
        <w:t xml:space="preserve">he Court </w:t>
      </w:r>
      <w:r w:rsidR="00C646F1">
        <w:rPr>
          <w:rFonts w:ascii="Verdana" w:hAnsi="Verdana"/>
          <w:sz w:val="20"/>
        </w:rPr>
        <w:t xml:space="preserve">(as in </w:t>
      </w:r>
      <w:r w:rsidR="00C646F1" w:rsidRPr="00C646F1">
        <w:rPr>
          <w:rFonts w:ascii="Verdana" w:hAnsi="Verdana"/>
          <w:b/>
          <w:sz w:val="20"/>
        </w:rPr>
        <w:t>Option 4</w:t>
      </w:r>
      <w:r w:rsidR="00C646F1" w:rsidRPr="00C646F1">
        <w:rPr>
          <w:rFonts w:ascii="Verdana" w:hAnsi="Verdana"/>
          <w:sz w:val="20"/>
        </w:rPr>
        <w:t>)</w:t>
      </w:r>
      <w:r w:rsidR="00C646F1">
        <w:rPr>
          <w:rFonts w:ascii="Verdana" w:hAnsi="Verdana"/>
          <w:sz w:val="20"/>
        </w:rPr>
        <w:t xml:space="preserve"> </w:t>
      </w:r>
      <w:r w:rsidR="00AF5FCD" w:rsidRPr="00AF5FCD">
        <w:rPr>
          <w:rFonts w:ascii="Verdana" w:hAnsi="Verdana"/>
          <w:sz w:val="20"/>
        </w:rPr>
        <w:t>should be able to appoint the chief executive, to be a guardian of the child or young person (whether in addition to the child or young person’s current guardians or, in especial circumstances, as a sole guardian)</w:t>
      </w:r>
      <w:r>
        <w:rPr>
          <w:rFonts w:ascii="Verdana" w:hAnsi="Verdana"/>
          <w:sz w:val="20"/>
        </w:rPr>
        <w:t xml:space="preserve">. </w:t>
      </w:r>
      <w:r w:rsidR="00AF5FCD" w:rsidRPr="00AF5FCD">
        <w:rPr>
          <w:rFonts w:ascii="Verdana" w:hAnsi="Verdana"/>
          <w:sz w:val="20"/>
        </w:rPr>
        <w:t xml:space="preserve"> </w:t>
      </w:r>
    </w:p>
    <w:p w:rsidR="00AF5FCD" w:rsidRPr="00AF5FCD" w:rsidRDefault="00AF5FCD"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AF5FCD">
        <w:rPr>
          <w:rFonts w:ascii="Verdana" w:hAnsi="Verdana"/>
          <w:sz w:val="20"/>
        </w:rPr>
        <w:lastRenderedPageBreak/>
        <w:t>There will be additional costs from th</w:t>
      </w:r>
      <w:r>
        <w:rPr>
          <w:rFonts w:ascii="Verdana" w:hAnsi="Verdana"/>
          <w:sz w:val="20"/>
        </w:rPr>
        <w:t xml:space="preserve">ese options, however further operational design is needed before the changes can be adequately </w:t>
      </w:r>
      <w:proofErr w:type="spellStart"/>
      <w:r>
        <w:rPr>
          <w:rFonts w:ascii="Verdana" w:hAnsi="Verdana"/>
          <w:sz w:val="20"/>
        </w:rPr>
        <w:t>costed</w:t>
      </w:r>
      <w:proofErr w:type="spellEnd"/>
      <w:r w:rsidRPr="00AF5FCD">
        <w:rPr>
          <w:rFonts w:ascii="Verdana" w:hAnsi="Verdana"/>
          <w:sz w:val="20"/>
        </w:rPr>
        <w:t xml:space="preserve">. It is not possible to cost </w:t>
      </w:r>
      <w:r w:rsidRPr="00AF5FCD">
        <w:rPr>
          <w:rFonts w:ascii="Verdana" w:hAnsi="Verdana"/>
          <w:b/>
          <w:sz w:val="20"/>
        </w:rPr>
        <w:t>Options 2, 3, and 4</w:t>
      </w:r>
      <w:r w:rsidRPr="00AF5FCD">
        <w:rPr>
          <w:rFonts w:ascii="Verdana" w:hAnsi="Verdana"/>
          <w:sz w:val="20"/>
        </w:rPr>
        <w:t>;</w:t>
      </w:r>
      <w:r>
        <w:rPr>
          <w:rFonts w:ascii="Verdana" w:hAnsi="Verdana"/>
          <w:sz w:val="20"/>
        </w:rPr>
        <w:t xml:space="preserve"> however these </w:t>
      </w:r>
      <w:r w:rsidRPr="00AF5FCD">
        <w:rPr>
          <w:rFonts w:ascii="Verdana" w:hAnsi="Verdana"/>
          <w:sz w:val="20"/>
        </w:rPr>
        <w:t xml:space="preserve">are likely to have low impacts on staffing or costs. Over time the options may reduce costs.  </w:t>
      </w:r>
    </w:p>
    <w:p w:rsidR="005B791B" w:rsidRPr="00AF5FCD" w:rsidRDefault="00020BA5"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AF5FCD">
        <w:rPr>
          <w:rFonts w:ascii="Verdana" w:hAnsi="Verdana"/>
          <w:b/>
          <w:sz w:val="20"/>
        </w:rPr>
        <w:t xml:space="preserve">Option </w:t>
      </w:r>
      <w:r w:rsidR="00AF5FCD" w:rsidRPr="00AF5FCD">
        <w:rPr>
          <w:rFonts w:ascii="Verdana" w:hAnsi="Verdana"/>
          <w:b/>
          <w:sz w:val="20"/>
        </w:rPr>
        <w:t>5</w:t>
      </w:r>
      <w:r w:rsidRPr="00AF5FCD">
        <w:rPr>
          <w:rFonts w:ascii="Verdana" w:hAnsi="Verdana"/>
          <w:sz w:val="20"/>
        </w:rPr>
        <w:t xml:space="preserve"> </w:t>
      </w:r>
      <w:r w:rsidR="002D2CC4">
        <w:rPr>
          <w:rFonts w:ascii="Verdana" w:hAnsi="Verdana"/>
          <w:sz w:val="20"/>
        </w:rPr>
        <w:t xml:space="preserve">(no repeal of section 141 or 142) </w:t>
      </w:r>
      <w:r w:rsidRPr="00AF5FCD">
        <w:rPr>
          <w:rFonts w:ascii="Verdana" w:hAnsi="Verdana"/>
          <w:sz w:val="20"/>
        </w:rPr>
        <w:t>would not be effective as p</w:t>
      </w:r>
      <w:r w:rsidR="00DF17F1" w:rsidRPr="00AF5FCD">
        <w:rPr>
          <w:rFonts w:ascii="Verdana" w:hAnsi="Verdana"/>
          <w:sz w:val="20"/>
        </w:rPr>
        <w:t>olicy and practice guidelines, and the existing mechanisms in the CYPF Act have not, to date, enabled greater equity and protection for disabled children and there are no specific indications that this approach would be successful on this occasion.</w:t>
      </w:r>
      <w:r w:rsidR="00F87264" w:rsidRPr="00AF5FCD">
        <w:rPr>
          <w:rFonts w:ascii="Verdana" w:hAnsi="Verdana"/>
          <w:sz w:val="20"/>
        </w:rPr>
        <w:t xml:space="preserve"> </w:t>
      </w:r>
    </w:p>
    <w:p w:rsidR="00F87264" w:rsidRPr="00AF5FCD" w:rsidRDefault="00AF5FCD"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AF5FCD">
        <w:rPr>
          <w:rFonts w:ascii="Verdana" w:hAnsi="Verdana"/>
          <w:b/>
          <w:sz w:val="20"/>
        </w:rPr>
        <w:t>Option 6</w:t>
      </w:r>
      <w:r w:rsidR="005B791B" w:rsidRPr="00AF5FCD">
        <w:rPr>
          <w:rFonts w:ascii="Verdana" w:hAnsi="Verdana"/>
          <w:sz w:val="20"/>
        </w:rPr>
        <w:t xml:space="preserve"> </w:t>
      </w:r>
      <w:r>
        <w:rPr>
          <w:rFonts w:ascii="Verdana" w:hAnsi="Verdana"/>
          <w:sz w:val="20"/>
        </w:rPr>
        <w:t>will mean that d</w:t>
      </w:r>
      <w:r w:rsidR="00F87264" w:rsidRPr="00AF5FCD">
        <w:rPr>
          <w:rFonts w:ascii="Verdana" w:hAnsi="Verdana"/>
          <w:sz w:val="20"/>
        </w:rPr>
        <w:t>isabled children who require out-of-home care (including those currently in these placements) will have access to the same protections and safeguards as other children in the statutory care system, including:</w:t>
      </w:r>
    </w:p>
    <w:p w:rsidR="00F87264" w:rsidRPr="00AF5FCD" w:rsidRDefault="00020BA5" w:rsidP="00447A0E">
      <w:pPr>
        <w:pStyle w:val="ListParagraph"/>
        <w:numPr>
          <w:ilvl w:val="1"/>
          <w:numId w:val="12"/>
        </w:numPr>
        <w:spacing w:before="120" w:after="120"/>
        <w:ind w:right="170"/>
        <w:contextualSpacing w:val="0"/>
        <w:rPr>
          <w:rFonts w:ascii="Verdana" w:hAnsi="Verdana" w:cstheme="minorHAnsi"/>
          <w:sz w:val="20"/>
          <w:lang w:val="en-NZ"/>
        </w:rPr>
      </w:pPr>
      <w:r w:rsidRPr="00AF5FCD">
        <w:rPr>
          <w:rFonts w:ascii="Verdana" w:hAnsi="Verdana" w:cstheme="minorHAnsi"/>
          <w:sz w:val="20"/>
          <w:lang w:val="en-NZ"/>
        </w:rPr>
        <w:t>a</w:t>
      </w:r>
      <w:r w:rsidR="00F87264" w:rsidRPr="00AF5FCD">
        <w:rPr>
          <w:rFonts w:ascii="Verdana" w:hAnsi="Verdana" w:cstheme="minorHAnsi"/>
          <w:sz w:val="20"/>
          <w:lang w:val="en-NZ"/>
        </w:rPr>
        <w:t>ccess to an advocate who can assist a child to participate in decision-making</w:t>
      </w:r>
    </w:p>
    <w:p w:rsidR="00F87264" w:rsidRPr="00AF5FCD" w:rsidRDefault="00020BA5" w:rsidP="00447A0E">
      <w:pPr>
        <w:pStyle w:val="ListParagraph"/>
        <w:numPr>
          <w:ilvl w:val="1"/>
          <w:numId w:val="12"/>
        </w:numPr>
        <w:spacing w:before="120" w:after="120"/>
        <w:ind w:right="170"/>
        <w:contextualSpacing w:val="0"/>
        <w:rPr>
          <w:rFonts w:ascii="Verdana" w:hAnsi="Verdana" w:cstheme="minorHAnsi"/>
          <w:sz w:val="20"/>
          <w:lang w:val="en-NZ"/>
        </w:rPr>
      </w:pPr>
      <w:r w:rsidRPr="00AF5FCD">
        <w:rPr>
          <w:rFonts w:ascii="Verdana" w:hAnsi="Verdana" w:cstheme="minorHAnsi"/>
          <w:sz w:val="20"/>
          <w:lang w:val="en-NZ"/>
        </w:rPr>
        <w:t>a</w:t>
      </w:r>
      <w:r w:rsidR="00F87264" w:rsidRPr="00AF5FCD">
        <w:rPr>
          <w:rFonts w:ascii="Verdana" w:hAnsi="Verdana" w:cstheme="minorHAnsi"/>
          <w:sz w:val="20"/>
          <w:lang w:val="en-NZ"/>
        </w:rPr>
        <w:t>ccess to a social worker or other person to monitor a child’s placement and support their ongoing contact with and return to family</w:t>
      </w:r>
    </w:p>
    <w:p w:rsidR="00F87264" w:rsidRPr="00AF5FCD" w:rsidRDefault="00020BA5" w:rsidP="00447A0E">
      <w:pPr>
        <w:pStyle w:val="ListParagraph"/>
        <w:numPr>
          <w:ilvl w:val="1"/>
          <w:numId w:val="12"/>
        </w:numPr>
        <w:spacing w:before="120" w:after="120"/>
        <w:ind w:right="170"/>
        <w:contextualSpacing w:val="0"/>
        <w:rPr>
          <w:rFonts w:ascii="Verdana" w:hAnsi="Verdana" w:cstheme="minorHAnsi"/>
          <w:sz w:val="20"/>
          <w:lang w:val="en-NZ"/>
        </w:rPr>
      </w:pPr>
      <w:r w:rsidRPr="00AF5FCD">
        <w:rPr>
          <w:rFonts w:ascii="Verdana" w:hAnsi="Verdana" w:cstheme="minorHAnsi"/>
          <w:sz w:val="20"/>
          <w:lang w:val="en-NZ"/>
        </w:rPr>
        <w:t>g</w:t>
      </w:r>
      <w:r w:rsidR="00F87264" w:rsidRPr="00AF5FCD">
        <w:rPr>
          <w:rFonts w:ascii="Verdana" w:hAnsi="Verdana" w:cstheme="minorHAnsi"/>
          <w:sz w:val="20"/>
          <w:lang w:val="en-NZ"/>
        </w:rPr>
        <w:t>reater consideration of and improved access to family-based care before residential care is considered</w:t>
      </w:r>
    </w:p>
    <w:p w:rsidR="00F87264" w:rsidRPr="00AF5FCD" w:rsidRDefault="00F87264" w:rsidP="00447A0E">
      <w:pPr>
        <w:pStyle w:val="ListParagraph"/>
        <w:numPr>
          <w:ilvl w:val="1"/>
          <w:numId w:val="12"/>
        </w:numPr>
        <w:spacing w:before="120" w:after="120"/>
        <w:ind w:right="170"/>
        <w:contextualSpacing w:val="0"/>
        <w:rPr>
          <w:rFonts w:ascii="Verdana" w:hAnsi="Verdana" w:cstheme="minorHAnsi"/>
          <w:sz w:val="20"/>
          <w:lang w:val="en-NZ"/>
        </w:rPr>
      </w:pPr>
      <w:r w:rsidRPr="00AF5FCD">
        <w:rPr>
          <w:rFonts w:ascii="Verdana" w:hAnsi="Verdana" w:cstheme="minorHAnsi"/>
          <w:sz w:val="20"/>
          <w:lang w:val="en-NZ"/>
        </w:rPr>
        <w:t>a clearer focus on the length of time the child or young person should be placed in care, including a residential placement</w:t>
      </w:r>
    </w:p>
    <w:p w:rsidR="00F87264" w:rsidRPr="00AF5FCD" w:rsidRDefault="00020BA5" w:rsidP="00447A0E">
      <w:pPr>
        <w:pStyle w:val="ListParagraph"/>
        <w:numPr>
          <w:ilvl w:val="1"/>
          <w:numId w:val="12"/>
        </w:numPr>
        <w:spacing w:before="120" w:after="120"/>
        <w:ind w:right="170"/>
        <w:contextualSpacing w:val="0"/>
        <w:rPr>
          <w:rFonts w:ascii="Verdana" w:hAnsi="Verdana" w:cstheme="minorHAnsi"/>
          <w:sz w:val="20"/>
          <w:lang w:val="en-NZ"/>
        </w:rPr>
      </w:pPr>
      <w:proofErr w:type="gramStart"/>
      <w:r w:rsidRPr="00AF5FCD">
        <w:rPr>
          <w:rFonts w:ascii="Verdana" w:hAnsi="Verdana" w:cstheme="minorHAnsi"/>
          <w:sz w:val="20"/>
          <w:lang w:val="en-NZ"/>
        </w:rPr>
        <w:t>a</w:t>
      </w:r>
      <w:proofErr w:type="gramEnd"/>
      <w:r w:rsidR="00F87264" w:rsidRPr="00AF5FCD">
        <w:rPr>
          <w:rFonts w:ascii="Verdana" w:hAnsi="Verdana" w:cstheme="minorHAnsi"/>
          <w:sz w:val="20"/>
          <w:lang w:val="en-NZ"/>
        </w:rPr>
        <w:t xml:space="preserve"> more rigorous review</w:t>
      </w:r>
      <w:r w:rsidRPr="00AF5FCD">
        <w:rPr>
          <w:rFonts w:ascii="Verdana" w:hAnsi="Verdana" w:cstheme="minorHAnsi"/>
          <w:sz w:val="20"/>
          <w:lang w:val="en-NZ"/>
        </w:rPr>
        <w:t xml:space="preserve"> process and external oversight.</w:t>
      </w:r>
    </w:p>
    <w:p w:rsidR="005F7F2E" w:rsidRPr="005F7F2E" w:rsidRDefault="005F7F2E"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5F7F2E">
        <w:rPr>
          <w:rFonts w:ascii="Verdana" w:hAnsi="Verdana"/>
          <w:sz w:val="20"/>
        </w:rPr>
        <w:t xml:space="preserve">It will therefore enable a child-centred, equitable and inclusive system for disabled children. This option will also mean that parents seeking to place a disabled child in out-of-home care will be required to go through the same processes as all other children, including potentially the court process. </w:t>
      </w:r>
    </w:p>
    <w:p w:rsidR="005F7F2E" w:rsidRDefault="005F7F2E"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5F7F2E">
        <w:rPr>
          <w:rFonts w:ascii="Verdana" w:hAnsi="Verdana"/>
          <w:sz w:val="20"/>
        </w:rPr>
        <w:t>Repealing sections 141 and 142 will result in disabled children and young people who require out-of-home care to access it in the same way as all other children, via the existing voluntary placement processes in the CYPF Act (sections 140) or via the Family Group Conference and Court (based, for example, on section 14(f), that the parents are unwilling or unable to care for the child or young person). Although there is a risk that these processes may be more onerous for already stressed families, this risk must be balanced with the need to provide greater protections and equity to a group of often very vulnerable children. However, it is likely that more disabled children and young people will be placed in family-based environments than now, therefore further mitigating this risk.</w:t>
      </w:r>
    </w:p>
    <w:p w:rsidR="008078E0" w:rsidRPr="008078E0" w:rsidRDefault="008078E0"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8078E0">
        <w:rPr>
          <w:rFonts w:ascii="Verdana" w:hAnsi="Verdana"/>
          <w:sz w:val="20"/>
        </w:rPr>
        <w:t>The use of out-of-home care placements via sections 141 and 142 is decreasing significantly. Currently there are no children subject to section 142 agreements and only 32 subject to section 141 agreements. The recent expansion of the Ministry of Health’s Disability Support Services (DSS) intensive wrap around programme has significantly reduced demand for section 141 agreements and to date this year there have been only two new agreements.</w:t>
      </w:r>
    </w:p>
    <w:p w:rsidR="008078E0" w:rsidRDefault="008078E0"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8078E0">
        <w:rPr>
          <w:rFonts w:ascii="Verdana" w:hAnsi="Verdana"/>
          <w:sz w:val="20"/>
        </w:rPr>
        <w:t>The recommendation to repeal sections 141 and 142 is consistent with the findings of previous public consultations, including as part of the 2011 Green Paper for Vulnerable Children and the Vulnerable Children Bill 2013, and the Disabled Children’s Project in 2015.</w:t>
      </w:r>
    </w:p>
    <w:p w:rsidR="00CB19B3" w:rsidRDefault="00CB19B3" w:rsidP="00447A0E">
      <w:pPr>
        <w:tabs>
          <w:tab w:val="left" w:pos="567"/>
        </w:tabs>
        <w:suppressAutoHyphens/>
        <w:autoSpaceDE w:val="0"/>
        <w:autoSpaceDN w:val="0"/>
        <w:adjustRightInd w:val="0"/>
        <w:spacing w:before="120" w:after="120"/>
        <w:textAlignment w:val="center"/>
        <w:rPr>
          <w:rFonts w:ascii="Verdana" w:hAnsi="Verdana"/>
          <w:sz w:val="20"/>
        </w:rPr>
      </w:pPr>
    </w:p>
    <w:p w:rsidR="00CB19B3" w:rsidRDefault="00CB19B3" w:rsidP="00447A0E">
      <w:pPr>
        <w:tabs>
          <w:tab w:val="left" w:pos="567"/>
        </w:tabs>
        <w:suppressAutoHyphens/>
        <w:autoSpaceDE w:val="0"/>
        <w:autoSpaceDN w:val="0"/>
        <w:adjustRightInd w:val="0"/>
        <w:spacing w:before="120" w:after="120"/>
        <w:textAlignment w:val="center"/>
        <w:rPr>
          <w:rFonts w:ascii="Verdana" w:hAnsi="Verdana"/>
          <w:sz w:val="20"/>
        </w:rPr>
      </w:pPr>
    </w:p>
    <w:p w:rsidR="00F87264" w:rsidRPr="00AF5FCD" w:rsidRDefault="00F87264"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AF5FCD">
        <w:rPr>
          <w:rFonts w:ascii="Verdana" w:hAnsi="Verdana"/>
          <w:sz w:val="20"/>
        </w:rPr>
        <w:t>Children or young people currently in out of home care via a section 141 or 142 agreement will have a number of options on repeal:</w:t>
      </w:r>
    </w:p>
    <w:p w:rsidR="00F87264" w:rsidRPr="00AF5FCD" w:rsidRDefault="00AF5FCD" w:rsidP="00447A0E">
      <w:pPr>
        <w:pStyle w:val="ListParagraph"/>
        <w:numPr>
          <w:ilvl w:val="1"/>
          <w:numId w:val="12"/>
        </w:numPr>
        <w:spacing w:before="120" w:after="120"/>
        <w:ind w:right="170"/>
        <w:contextualSpacing w:val="0"/>
        <w:rPr>
          <w:rFonts w:ascii="Verdana" w:hAnsi="Verdana" w:cstheme="minorHAnsi"/>
          <w:sz w:val="20"/>
          <w:lang w:val="en-NZ"/>
        </w:rPr>
      </w:pPr>
      <w:r>
        <w:rPr>
          <w:rFonts w:ascii="Verdana" w:hAnsi="Verdana" w:cstheme="minorHAnsi"/>
          <w:sz w:val="20"/>
          <w:lang w:val="en-NZ"/>
        </w:rPr>
        <w:t>r</w:t>
      </w:r>
      <w:r w:rsidR="00F87264" w:rsidRPr="00AF5FCD">
        <w:rPr>
          <w:rFonts w:ascii="Verdana" w:hAnsi="Verdana" w:cstheme="minorHAnsi"/>
          <w:sz w:val="20"/>
          <w:lang w:val="en-NZ"/>
        </w:rPr>
        <w:t>eturn to the care of their family with their parent resuming legal custody, they will likely then be able to access support via the new</w:t>
      </w:r>
      <w:r>
        <w:rPr>
          <w:rFonts w:ascii="Verdana" w:hAnsi="Verdana" w:cstheme="minorHAnsi"/>
          <w:sz w:val="20"/>
          <w:lang w:val="en-NZ"/>
        </w:rPr>
        <w:t xml:space="preserve"> intensive intervention service</w:t>
      </w:r>
    </w:p>
    <w:p w:rsidR="00AF5FCD" w:rsidRPr="00AF5FCD" w:rsidRDefault="00F87264" w:rsidP="00447A0E">
      <w:pPr>
        <w:pStyle w:val="ListParagraph"/>
        <w:numPr>
          <w:ilvl w:val="1"/>
          <w:numId w:val="12"/>
        </w:numPr>
        <w:spacing w:before="120" w:after="120"/>
        <w:ind w:right="170"/>
        <w:contextualSpacing w:val="0"/>
        <w:rPr>
          <w:rFonts w:ascii="Verdana" w:hAnsi="Verdana" w:cstheme="minorHAnsi"/>
          <w:sz w:val="20"/>
          <w:lang w:val="en-NZ"/>
        </w:rPr>
      </w:pPr>
      <w:proofErr w:type="gramStart"/>
      <w:r w:rsidRPr="00AF5FCD">
        <w:rPr>
          <w:rFonts w:ascii="Verdana" w:hAnsi="Verdana" w:cstheme="minorHAnsi"/>
          <w:sz w:val="20"/>
          <w:lang w:val="en-NZ"/>
        </w:rPr>
        <w:t>continue</w:t>
      </w:r>
      <w:proofErr w:type="gramEnd"/>
      <w:r w:rsidRPr="00AF5FCD">
        <w:rPr>
          <w:rFonts w:ascii="Verdana" w:hAnsi="Verdana" w:cstheme="minorHAnsi"/>
          <w:sz w:val="20"/>
          <w:lang w:val="en-NZ"/>
        </w:rPr>
        <w:t xml:space="preserve"> in a care arrangement with their current provider or transition to an alternative family-based arrangement. This would be under different provisions of the</w:t>
      </w:r>
      <w:r w:rsidR="00AF5FCD">
        <w:rPr>
          <w:rFonts w:ascii="Verdana" w:hAnsi="Verdana" w:cstheme="minorHAnsi"/>
          <w:sz w:val="20"/>
          <w:lang w:val="en-NZ"/>
        </w:rPr>
        <w:t xml:space="preserve"> CYPF Act (sections 140 or 101</w:t>
      </w:r>
      <w:r w:rsidRPr="00AF5FCD">
        <w:rPr>
          <w:rFonts w:ascii="Verdana" w:hAnsi="Verdana" w:cstheme="minorHAnsi"/>
          <w:sz w:val="20"/>
          <w:lang w:val="en-NZ"/>
        </w:rPr>
        <w:t xml:space="preserve">) and depend on decisions by a court or the </w:t>
      </w:r>
      <w:r w:rsidR="006F6BB9">
        <w:rPr>
          <w:rFonts w:ascii="Verdana" w:hAnsi="Verdana" w:cstheme="minorHAnsi"/>
          <w:sz w:val="20"/>
          <w:lang w:val="en-NZ"/>
        </w:rPr>
        <w:t>c</w:t>
      </w:r>
      <w:r w:rsidRPr="00AF5FCD">
        <w:rPr>
          <w:rFonts w:ascii="Verdana" w:hAnsi="Verdana" w:cstheme="minorHAnsi"/>
          <w:sz w:val="20"/>
          <w:lang w:val="en-NZ"/>
        </w:rPr>
        <w:t xml:space="preserve">hief </w:t>
      </w:r>
      <w:r w:rsidR="006F6BB9">
        <w:rPr>
          <w:rFonts w:ascii="Verdana" w:hAnsi="Verdana" w:cstheme="minorHAnsi"/>
          <w:sz w:val="20"/>
          <w:lang w:val="en-NZ"/>
        </w:rPr>
        <w:t>e</w:t>
      </w:r>
      <w:r w:rsidRPr="00AF5FCD">
        <w:rPr>
          <w:rFonts w:ascii="Verdana" w:hAnsi="Verdana" w:cstheme="minorHAnsi"/>
          <w:sz w:val="20"/>
          <w:lang w:val="en-NZ"/>
        </w:rPr>
        <w:t>xecutive that the child is in need of care and protection and requires an out-of-home placement</w:t>
      </w:r>
      <w:r w:rsidR="00C01D27" w:rsidRPr="00AF5FCD">
        <w:rPr>
          <w:rFonts w:ascii="Verdana" w:hAnsi="Verdana" w:cstheme="minorHAnsi"/>
          <w:sz w:val="20"/>
          <w:lang w:val="en-NZ"/>
        </w:rPr>
        <w:t>.</w:t>
      </w:r>
      <w:r w:rsidR="00AF5FCD" w:rsidRPr="00AF5FCD">
        <w:rPr>
          <w:rFonts w:ascii="Verdana" w:hAnsi="Verdana" w:cstheme="minorHAnsi"/>
          <w:sz w:val="20"/>
          <w:lang w:val="en-NZ"/>
        </w:rPr>
        <w:t xml:space="preserve"> </w:t>
      </w:r>
    </w:p>
    <w:bookmarkEnd w:id="96"/>
    <w:bookmarkEnd w:id="97"/>
    <w:bookmarkEnd w:id="98"/>
    <w:bookmarkEnd w:id="99"/>
    <w:bookmarkEnd w:id="100"/>
    <w:bookmarkEnd w:id="101"/>
    <w:bookmarkEnd w:id="102"/>
    <w:bookmarkEnd w:id="103"/>
    <w:bookmarkEnd w:id="104"/>
    <w:bookmarkEnd w:id="105"/>
    <w:bookmarkEnd w:id="106"/>
    <w:p w:rsidR="008078E0" w:rsidRPr="008078E0" w:rsidRDefault="008078E0"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8078E0">
        <w:rPr>
          <w:rFonts w:ascii="Verdana" w:hAnsi="Verdana"/>
          <w:sz w:val="20"/>
        </w:rPr>
        <w:t>The proposed future role for the</w:t>
      </w:r>
      <w:r w:rsidR="00520AE2">
        <w:rPr>
          <w:rFonts w:ascii="Verdana" w:hAnsi="Verdana"/>
          <w:sz w:val="20"/>
        </w:rPr>
        <w:t xml:space="preserve"> new Ministry </w:t>
      </w:r>
      <w:r w:rsidRPr="008078E0">
        <w:rPr>
          <w:rFonts w:ascii="Verdana" w:hAnsi="Verdana"/>
          <w:sz w:val="20"/>
        </w:rPr>
        <w:t>in providing or brokering prevention and intensive support services to children and young people will be aimed at addressing immediate and/or future risk of harm to a child or young person. It is expected that disabled children and their families who need extra support will be a key target group for this service.</w:t>
      </w:r>
    </w:p>
    <w:p w:rsidR="00515548" w:rsidRDefault="008078E0"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8078E0">
        <w:rPr>
          <w:rFonts w:ascii="Verdana" w:hAnsi="Verdana"/>
          <w:sz w:val="20"/>
        </w:rPr>
        <w:t>This new role, combined with DSS’ intensive wrap around programme will enable far more disabled children and young people to remain at home.  This is likely to be in the child or young person’s best interest and is likely to result in better long-term outcomes.</w:t>
      </w:r>
      <w:r w:rsidR="00C646F1">
        <w:rPr>
          <w:rFonts w:ascii="Verdana" w:hAnsi="Verdana"/>
          <w:sz w:val="20"/>
        </w:rPr>
        <w:t xml:space="preserve"> </w:t>
      </w:r>
    </w:p>
    <w:p w:rsidR="008078E0" w:rsidRPr="008078E0" w:rsidRDefault="00515548"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I</w:t>
      </w:r>
      <w:r w:rsidR="00C646F1">
        <w:rPr>
          <w:rFonts w:ascii="Verdana" w:hAnsi="Verdana"/>
          <w:sz w:val="20"/>
        </w:rPr>
        <w:t xml:space="preserve">t will take time to build up </w:t>
      </w:r>
      <w:r>
        <w:rPr>
          <w:rFonts w:ascii="Verdana" w:hAnsi="Verdana"/>
          <w:sz w:val="20"/>
        </w:rPr>
        <w:t xml:space="preserve">programme </w:t>
      </w:r>
      <w:r w:rsidR="00C646F1">
        <w:rPr>
          <w:rFonts w:ascii="Verdana" w:hAnsi="Verdana"/>
          <w:sz w:val="20"/>
        </w:rPr>
        <w:t xml:space="preserve">capacity and capability of caregivers, particularly in rural areas. </w:t>
      </w:r>
    </w:p>
    <w:p w:rsidR="008078E0" w:rsidRPr="008078E0" w:rsidRDefault="008078E0"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8078E0">
        <w:rPr>
          <w:rFonts w:ascii="Verdana" w:hAnsi="Verdana"/>
          <w:sz w:val="20"/>
        </w:rPr>
        <w:t>The new role of the</w:t>
      </w:r>
      <w:r w:rsidR="00520AE2">
        <w:rPr>
          <w:rFonts w:ascii="Verdana" w:hAnsi="Verdana"/>
          <w:sz w:val="20"/>
        </w:rPr>
        <w:t xml:space="preserve"> new Ministry </w:t>
      </w:r>
      <w:r w:rsidRPr="008078E0">
        <w:rPr>
          <w:rFonts w:ascii="Verdana" w:hAnsi="Verdana"/>
          <w:sz w:val="20"/>
        </w:rPr>
        <w:t>and the likely increased use of home-based support services will help mitigate concerns raised during previous consultation processes by some parents and stakeholders that families who may want to place their children in out-of-home care may feel stigmatised as ‘bad parents’ if they had to deal with the usual processes via which children and young people enter the care and protection system.</w:t>
      </w:r>
    </w:p>
    <w:p w:rsidR="005F7F2E" w:rsidRPr="00D222FD" w:rsidRDefault="00520AE2"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 xml:space="preserve">The new Ministry’s </w:t>
      </w:r>
      <w:r w:rsidR="005F7F2E" w:rsidRPr="008078E0">
        <w:rPr>
          <w:rFonts w:ascii="Verdana" w:hAnsi="Verdana"/>
          <w:sz w:val="20"/>
        </w:rPr>
        <w:t>intensive support service will be able to assist these families who are often “system” fatigued and who, with the right level of early support, would be able to maintain care of their disabled children.</w:t>
      </w:r>
      <w:r w:rsidR="005F7F2E">
        <w:rPr>
          <w:rFonts w:ascii="Verdana" w:hAnsi="Verdana"/>
          <w:sz w:val="20"/>
        </w:rPr>
        <w:t xml:space="preserve"> Currently the views of the parents as to whether the disabled child or young person stays at home or enters residential care generally prevail.  However the right level of early support will better enable families to determine together what the best supports for them are, taking into account both the views of the parents and the disabled child or young person, and </w:t>
      </w:r>
      <w:r w:rsidR="005F7F2E" w:rsidRPr="00D222FD">
        <w:rPr>
          <w:rFonts w:ascii="Verdana" w:hAnsi="Verdana"/>
          <w:sz w:val="20"/>
        </w:rPr>
        <w:t>reducing the risk of any potential conflicts.</w:t>
      </w:r>
    </w:p>
    <w:p w:rsidR="008078E0" w:rsidRPr="00D222FD" w:rsidRDefault="008078E0"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D222FD">
        <w:rPr>
          <w:rFonts w:ascii="Verdana" w:hAnsi="Verdana"/>
          <w:sz w:val="20"/>
        </w:rPr>
        <w:t xml:space="preserve">The repeal will immediately impact the 32 children and young people currently in residential care via a 141 agreement. We are working closely with DSS to minimise the impact of repeal and facilitate the smooth transitions of legal arrangements for these children and young people.  </w:t>
      </w:r>
    </w:p>
    <w:p w:rsidR="008078E0" w:rsidRPr="008078E0" w:rsidRDefault="008078E0"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8078E0">
        <w:rPr>
          <w:rFonts w:ascii="Verdana" w:hAnsi="Verdana"/>
          <w:sz w:val="20"/>
        </w:rPr>
        <w:t>There is widespread support for this recommendation across Government agencies, the disability sector and the child advocacy sector, and beyond.</w:t>
      </w:r>
    </w:p>
    <w:p w:rsidR="00C820CA" w:rsidRPr="00A82459" w:rsidRDefault="00C820CA" w:rsidP="00A82459">
      <w:pPr>
        <w:keepNext/>
        <w:tabs>
          <w:tab w:val="left" w:pos="567"/>
        </w:tabs>
        <w:spacing w:before="240" w:after="180" w:line="240" w:lineRule="auto"/>
        <w:outlineLvl w:val="1"/>
        <w:rPr>
          <w:rFonts w:ascii="Verdana" w:hAnsi="Verdana" w:cstheme="minorHAnsi"/>
          <w:b/>
          <w:color w:val="335087"/>
          <w:spacing w:val="20"/>
          <w:w w:val="90"/>
          <w:sz w:val="28"/>
          <w:szCs w:val="28"/>
        </w:rPr>
      </w:pPr>
      <w:bookmarkStart w:id="122" w:name="_Toc459975367"/>
      <w:r w:rsidRPr="00A82459">
        <w:rPr>
          <w:rFonts w:ascii="Verdana" w:hAnsi="Verdana" w:cstheme="minorHAnsi"/>
          <w:b/>
          <w:color w:val="335087"/>
          <w:spacing w:val="20"/>
          <w:w w:val="90"/>
          <w:sz w:val="28"/>
          <w:szCs w:val="28"/>
        </w:rPr>
        <w:t>Financial and operational implications</w:t>
      </w:r>
      <w:bookmarkEnd w:id="122"/>
      <w:r w:rsidRPr="00A82459">
        <w:rPr>
          <w:rFonts w:ascii="Verdana" w:hAnsi="Verdana" w:cstheme="minorHAnsi"/>
          <w:b/>
          <w:color w:val="335087"/>
          <w:spacing w:val="20"/>
          <w:w w:val="90"/>
          <w:sz w:val="28"/>
          <w:szCs w:val="28"/>
        </w:rPr>
        <w:t xml:space="preserve"> </w:t>
      </w:r>
    </w:p>
    <w:p w:rsidR="00C27ED9" w:rsidRPr="00C27ED9" w:rsidRDefault="00CF238E" w:rsidP="00447A0E">
      <w:pPr>
        <w:pStyle w:val="ListParagraph"/>
        <w:numPr>
          <w:ilvl w:val="0"/>
          <w:numId w:val="10"/>
        </w:numPr>
        <w:spacing w:before="120" w:after="120"/>
        <w:contextualSpacing w:val="0"/>
        <w:rPr>
          <w:rFonts w:ascii="Verdana" w:hAnsi="Verdana"/>
          <w:sz w:val="20"/>
          <w:lang w:val="en-NZ"/>
        </w:rPr>
      </w:pPr>
      <w:r w:rsidRPr="00C27ED9">
        <w:rPr>
          <w:rFonts w:ascii="Verdana" w:hAnsi="Verdana"/>
          <w:sz w:val="20"/>
          <w:lang w:val="en-NZ"/>
        </w:rPr>
        <w:t xml:space="preserve">Children who have contact with Child, Youth and Family are considerably more likely to experience poor outcomes later in life than other children.  This results in </w:t>
      </w:r>
      <w:r w:rsidRPr="00C27ED9">
        <w:rPr>
          <w:rFonts w:ascii="Verdana" w:hAnsi="Verdana"/>
          <w:sz w:val="20"/>
          <w:lang w:val="en-NZ"/>
        </w:rPr>
        <w:lastRenderedPageBreak/>
        <w:t>considerable spending by government as well as a range of social costs that are borne by the children, their families and communities.</w:t>
      </w:r>
      <w:r w:rsidR="00C27ED9" w:rsidRPr="00C27ED9">
        <w:t xml:space="preserve"> </w:t>
      </w:r>
      <w:r w:rsidR="00C27ED9" w:rsidRPr="00C27ED9">
        <w:rPr>
          <w:rFonts w:ascii="Verdana" w:hAnsi="Verdana"/>
          <w:sz w:val="20"/>
          <w:lang w:val="en-NZ"/>
        </w:rPr>
        <w:t xml:space="preserve">There are large fiscal costs associated with individuals who have an episode of care for example, the average amount of </w:t>
      </w:r>
      <w:r w:rsidR="00A755B8">
        <w:rPr>
          <w:rFonts w:ascii="Verdana" w:hAnsi="Verdana"/>
          <w:sz w:val="20"/>
          <w:lang w:val="en-NZ"/>
        </w:rPr>
        <w:t>Child, Youth and Family</w:t>
      </w:r>
      <w:r w:rsidR="00C27ED9" w:rsidRPr="00C27ED9">
        <w:rPr>
          <w:rFonts w:ascii="Verdana" w:hAnsi="Verdana"/>
          <w:sz w:val="20"/>
          <w:lang w:val="en-NZ"/>
        </w:rPr>
        <w:t xml:space="preserve"> spending for the 1990/91 cohort was almost $100,000, but the subsequent benefit and corrections expenditure to age 35 years was just over $200,000.</w:t>
      </w:r>
      <w:r w:rsidR="00CC5673">
        <w:rPr>
          <w:rStyle w:val="FootnoteReference"/>
          <w:lang w:val="en-NZ"/>
        </w:rPr>
        <w:footnoteReference w:id="27"/>
      </w:r>
      <w:r w:rsidR="00C27ED9" w:rsidRPr="00C27ED9">
        <w:rPr>
          <w:rFonts w:ascii="Verdana" w:hAnsi="Verdana"/>
          <w:sz w:val="20"/>
          <w:lang w:val="en-NZ"/>
        </w:rPr>
        <w:t xml:space="preserve"> </w:t>
      </w:r>
    </w:p>
    <w:p w:rsidR="00CC5673" w:rsidRDefault="00CC5673"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 xml:space="preserve">Improving the service for children and young people in State care is likely to improve long-term outcomes, thereby reducing costs to Government. </w:t>
      </w:r>
      <w:r w:rsidR="00270377" w:rsidRPr="00270377">
        <w:rPr>
          <w:rFonts w:ascii="Verdana" w:hAnsi="Verdana"/>
          <w:sz w:val="20"/>
        </w:rPr>
        <w:t>A reformed care support service</w:t>
      </w:r>
      <w:r w:rsidR="00270377">
        <w:rPr>
          <w:rFonts w:ascii="Verdana" w:hAnsi="Verdana"/>
          <w:sz w:val="20"/>
        </w:rPr>
        <w:t>,</w:t>
      </w:r>
      <w:r w:rsidR="00270377" w:rsidRPr="00270377">
        <w:rPr>
          <w:rFonts w:ascii="Verdana" w:hAnsi="Verdana"/>
          <w:sz w:val="20"/>
        </w:rPr>
        <w:t xml:space="preserve"> which is underpinned by the legislation</w:t>
      </w:r>
      <w:r w:rsidR="00270377">
        <w:rPr>
          <w:rFonts w:ascii="Verdana" w:hAnsi="Verdana"/>
          <w:sz w:val="20"/>
        </w:rPr>
        <w:t>,</w:t>
      </w:r>
      <w:r w:rsidRPr="00270377">
        <w:rPr>
          <w:rFonts w:ascii="Verdana" w:hAnsi="Verdana"/>
          <w:sz w:val="20"/>
        </w:rPr>
        <w:t xml:space="preserve"> may lead to a reduction in forward liability to Government by reducing demand for services, especially from justice and health sector agencies and Work and Income.</w:t>
      </w:r>
    </w:p>
    <w:p w:rsidR="00270377" w:rsidRDefault="00270377"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270377">
        <w:rPr>
          <w:rFonts w:ascii="Verdana" w:hAnsi="Verdana"/>
          <w:sz w:val="20"/>
        </w:rPr>
        <w:t xml:space="preserve">The legislative changes alongside the new operating model may lead to other fiscal benefits due to children and young people having better mental health outcomes, higher levels of employment and earnings, and less exposure to future violence. </w:t>
      </w:r>
    </w:p>
    <w:p w:rsidR="009E1CE5" w:rsidRPr="00C820CA" w:rsidRDefault="009E1CE5"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AF5FCD">
        <w:rPr>
          <w:rFonts w:ascii="Verdana" w:hAnsi="Verdana"/>
          <w:sz w:val="20"/>
        </w:rPr>
        <w:t xml:space="preserve">The future operating model will be established through a transformation programme to implement the proposed changes, operating according to a robust programme management system that includes reporting and monitoring, decision-making protocols, change control, change management, stakeholder management, risk and issues management, and benefits realisation. </w:t>
      </w:r>
    </w:p>
    <w:p w:rsidR="00270377" w:rsidRDefault="009E1CE5"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The legislative proposals are enabling so that the development of the new child-centred operating model is not constrained. Further work is required to develop and design the operational model in line with these enabling legislative proposals. This will include developing detailed costings of the operational impacts for implementation. </w:t>
      </w:r>
    </w:p>
    <w:p w:rsidR="001C3965" w:rsidRPr="00DA307B" w:rsidRDefault="001C3965"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Pr>
          <w:rFonts w:ascii="Verdana" w:hAnsi="Verdana"/>
          <w:sz w:val="20"/>
        </w:rPr>
        <w:t>D</w:t>
      </w:r>
      <w:r w:rsidRPr="00AF5FCD">
        <w:rPr>
          <w:rFonts w:ascii="Verdana" w:hAnsi="Verdana"/>
          <w:sz w:val="20"/>
        </w:rPr>
        <w:t>etailed service design will need to be completed before we can describe definitive costs. The fiscal costs can be scaled and phased over time to respond to the design of the new operating model, legislation commencement decisions, and the investment approach</w:t>
      </w:r>
      <w:r w:rsidRPr="00DA307B">
        <w:rPr>
          <w:rFonts w:ascii="Verdana" w:hAnsi="Verdana"/>
          <w:sz w:val="20"/>
        </w:rPr>
        <w:t xml:space="preserve">. Final funding decisions will be sought through the Budget process. For example, further decisions will need to be made regarding the content of the regulations for National Care Standards and financial assistance. </w:t>
      </w:r>
    </w:p>
    <w:p w:rsidR="001C3965" w:rsidRPr="00435715" w:rsidRDefault="001C3965"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DA307B">
        <w:rPr>
          <w:rFonts w:ascii="Verdana" w:hAnsi="Verdana"/>
          <w:sz w:val="20"/>
        </w:rPr>
        <w:t xml:space="preserve">There will be some training costs associated with all proposals. Staff and other </w:t>
      </w:r>
      <w:r w:rsidRPr="00435715">
        <w:rPr>
          <w:rFonts w:ascii="Verdana" w:hAnsi="Verdana"/>
          <w:sz w:val="20"/>
        </w:rPr>
        <w:t>professionals will need to be trained in the application of the National Care Standards and in the new court processes. There may be other operational implications of the changes eg changes to IT systems. Proposals to change court processes may result in some costs for courts associated with the establishment of new processes.</w:t>
      </w:r>
    </w:p>
    <w:p w:rsidR="009E1CE5" w:rsidRPr="00DA307B" w:rsidRDefault="009E1CE5"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For example, further work will be required to develop a national set of care standards and any associated costs for </w:t>
      </w:r>
      <w:r w:rsidRPr="00DA307B">
        <w:rPr>
          <w:rFonts w:ascii="Verdana" w:hAnsi="Verdana"/>
          <w:sz w:val="20"/>
        </w:rPr>
        <w:t xml:space="preserve">delivering on those standards, such as increased training and support for caregivers. </w:t>
      </w:r>
      <w:r w:rsidR="00270377" w:rsidRPr="00DA307B">
        <w:rPr>
          <w:rFonts w:ascii="Verdana" w:hAnsi="Verdana"/>
          <w:sz w:val="20"/>
        </w:rPr>
        <w:t>The current annual C</w:t>
      </w:r>
      <w:r w:rsidR="00A755B8" w:rsidRPr="00DA307B">
        <w:rPr>
          <w:rFonts w:ascii="Verdana" w:hAnsi="Verdana"/>
          <w:sz w:val="20"/>
        </w:rPr>
        <w:t>hild, Youth and Family</w:t>
      </w:r>
      <w:r w:rsidR="00270377" w:rsidRPr="00DA307B">
        <w:rPr>
          <w:rFonts w:ascii="Verdana" w:hAnsi="Verdana"/>
          <w:sz w:val="20"/>
        </w:rPr>
        <w:t xml:space="preserve"> cost of caregiver management (including overheads) is </w:t>
      </w:r>
      <w:r w:rsidR="00F6733B" w:rsidRPr="00F6733B">
        <w:rPr>
          <w:rFonts w:ascii="Verdana" w:hAnsi="Verdana"/>
          <w:b/>
          <w:sz w:val="20"/>
          <w:lang w:val="en-NZ"/>
        </w:rPr>
        <w:t xml:space="preserve">[section </w:t>
      </w:r>
      <w:r w:rsidR="00F6733B" w:rsidRPr="00F6733B">
        <w:rPr>
          <w:rFonts w:ascii="Verdana" w:hAnsi="Verdana"/>
          <w:b/>
          <w:sz w:val="20"/>
        </w:rPr>
        <w:t>9(2</w:t>
      </w:r>
      <w:proofErr w:type="gramStart"/>
      <w:r w:rsidR="00F6733B" w:rsidRPr="00F6733B">
        <w:rPr>
          <w:rFonts w:ascii="Verdana" w:hAnsi="Verdana"/>
          <w:b/>
          <w:sz w:val="20"/>
        </w:rPr>
        <w:t>)(</w:t>
      </w:r>
      <w:proofErr w:type="gramEnd"/>
      <w:r w:rsidR="00F6733B" w:rsidRPr="00F6733B">
        <w:rPr>
          <w:rFonts w:ascii="Verdana" w:hAnsi="Verdana"/>
          <w:b/>
          <w:sz w:val="20"/>
        </w:rPr>
        <w:t>f)(iv) OIA]</w:t>
      </w:r>
      <w:r w:rsidR="00F6733B" w:rsidRPr="00F6733B">
        <w:rPr>
          <w:rFonts w:ascii="Verdana" w:hAnsi="Verdana"/>
          <w:sz w:val="20"/>
        </w:rPr>
        <w:t xml:space="preserve"> </w:t>
      </w:r>
      <w:r w:rsidR="00270377" w:rsidRPr="00DA307B">
        <w:rPr>
          <w:rFonts w:ascii="Verdana" w:hAnsi="Verdana"/>
          <w:sz w:val="20"/>
        </w:rPr>
        <w:t xml:space="preserve">This to cater for approximately 4,300 caregivers. More support, training and monitoring </w:t>
      </w:r>
      <w:r w:rsidR="006A5768" w:rsidRPr="00DA307B">
        <w:rPr>
          <w:rFonts w:ascii="Verdana" w:hAnsi="Verdana"/>
          <w:sz w:val="20"/>
        </w:rPr>
        <w:t xml:space="preserve">delivered as part of the new operating model </w:t>
      </w:r>
      <w:r w:rsidR="00270377" w:rsidRPr="00DA307B">
        <w:rPr>
          <w:rFonts w:ascii="Verdana" w:hAnsi="Verdana"/>
          <w:sz w:val="20"/>
        </w:rPr>
        <w:t xml:space="preserve">would increase this cost. </w:t>
      </w:r>
      <w:r w:rsidR="00270377" w:rsidRPr="00DA307B">
        <w:rPr>
          <w:rFonts w:ascii="Verdana" w:hAnsi="Verdana"/>
          <w:sz w:val="20"/>
        </w:rPr>
        <w:lastRenderedPageBreak/>
        <w:t>Agreement to any increase in the level of support to caregivers will be sought alongside the development of the standards and be included in relevant Budget processes.</w:t>
      </w:r>
    </w:p>
    <w:p w:rsidR="001C41D8" w:rsidRPr="001C41D8" w:rsidRDefault="001C3965"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DA307B">
        <w:rPr>
          <w:rFonts w:ascii="Verdana" w:hAnsi="Verdana"/>
          <w:sz w:val="20"/>
        </w:rPr>
        <w:t xml:space="preserve">There may also be some direct saving as a result of the proposals. </w:t>
      </w:r>
      <w:r w:rsidR="001C41D8" w:rsidRPr="00DA307B">
        <w:rPr>
          <w:rFonts w:ascii="Verdana" w:hAnsi="Verdana"/>
          <w:sz w:val="20"/>
        </w:rPr>
        <w:t>It is anticipated that the repeal of sections 141 and 142 will increase the uptake of family base</w:t>
      </w:r>
      <w:r w:rsidR="001C41D8" w:rsidRPr="001C41D8">
        <w:rPr>
          <w:rFonts w:ascii="Verdana" w:hAnsi="Verdana"/>
          <w:sz w:val="20"/>
        </w:rPr>
        <w:t xml:space="preserve">d wrap around </w:t>
      </w:r>
      <w:r w:rsidR="001C41D8" w:rsidRPr="00DA307B">
        <w:rPr>
          <w:rFonts w:ascii="Verdana" w:hAnsi="Verdana"/>
          <w:sz w:val="20"/>
        </w:rPr>
        <w:t xml:space="preserve">services and decrease the use of residential care for disabled children. This will achieve better outcomes for children and will deliver reduced costs to Government. Family-based wrap-around services are generally cheaper than the current section 141 placements, which cost between </w:t>
      </w:r>
      <w:r w:rsidR="00F6733B" w:rsidRPr="00F6733B">
        <w:rPr>
          <w:rFonts w:ascii="Verdana" w:hAnsi="Verdana"/>
          <w:b/>
          <w:sz w:val="20"/>
          <w:lang w:val="en-NZ"/>
        </w:rPr>
        <w:t xml:space="preserve">[section </w:t>
      </w:r>
      <w:r w:rsidR="00F6733B" w:rsidRPr="00F6733B">
        <w:rPr>
          <w:rFonts w:ascii="Verdana" w:hAnsi="Verdana"/>
          <w:b/>
          <w:sz w:val="20"/>
        </w:rPr>
        <w:t>9(2</w:t>
      </w:r>
      <w:proofErr w:type="gramStart"/>
      <w:r w:rsidR="00F6733B" w:rsidRPr="00F6733B">
        <w:rPr>
          <w:rFonts w:ascii="Verdana" w:hAnsi="Verdana"/>
          <w:b/>
          <w:sz w:val="20"/>
        </w:rPr>
        <w:t>)(</w:t>
      </w:r>
      <w:proofErr w:type="gramEnd"/>
      <w:r w:rsidR="00F6733B" w:rsidRPr="00F6733B">
        <w:rPr>
          <w:rFonts w:ascii="Verdana" w:hAnsi="Verdana"/>
          <w:b/>
          <w:sz w:val="20"/>
        </w:rPr>
        <w:t>f)(iv) OIA]</w:t>
      </w:r>
      <w:r w:rsidR="00F6733B" w:rsidRPr="00F6733B">
        <w:rPr>
          <w:rFonts w:ascii="Verdana" w:hAnsi="Verdana"/>
          <w:sz w:val="20"/>
        </w:rPr>
        <w:t xml:space="preserve"> </w:t>
      </w:r>
      <w:bookmarkStart w:id="123" w:name="_GoBack"/>
      <w:bookmarkEnd w:id="123"/>
      <w:r w:rsidR="001C41D8" w:rsidRPr="00DA307B">
        <w:rPr>
          <w:rFonts w:ascii="Verdana" w:hAnsi="Verdana"/>
          <w:sz w:val="20"/>
        </w:rPr>
        <w:t xml:space="preserve">a year depending on the individual needs of the child.  </w:t>
      </w:r>
    </w:p>
    <w:p w:rsidR="009B71AA" w:rsidRPr="00435715" w:rsidRDefault="009B71AA"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There is a risk that developing legislative proposals ahead of detailed design work may constrain the outcomes of the design work and/or may raise the need for subsequent amendment of the legislation. However, the proposals considered in this </w:t>
      </w:r>
      <w:r w:rsidR="001D1AED" w:rsidRPr="00435715">
        <w:rPr>
          <w:rFonts w:ascii="Verdana" w:hAnsi="Verdana"/>
          <w:sz w:val="20"/>
        </w:rPr>
        <w:t>RIS</w:t>
      </w:r>
      <w:r w:rsidRPr="00435715">
        <w:rPr>
          <w:rFonts w:ascii="Verdana" w:hAnsi="Verdana"/>
          <w:sz w:val="20"/>
        </w:rPr>
        <w:t xml:space="preserve"> </w:t>
      </w:r>
      <w:r w:rsidR="001D1AED" w:rsidRPr="00435715">
        <w:rPr>
          <w:rFonts w:ascii="Verdana" w:hAnsi="Verdana"/>
          <w:sz w:val="20"/>
        </w:rPr>
        <w:t xml:space="preserve">are enabling. </w:t>
      </w:r>
      <w:r w:rsidRPr="00435715">
        <w:rPr>
          <w:rFonts w:ascii="Verdana" w:hAnsi="Verdana"/>
          <w:sz w:val="20"/>
        </w:rPr>
        <w:t xml:space="preserve"> </w:t>
      </w:r>
    </w:p>
    <w:p w:rsidR="006D0103" w:rsidRPr="00435715" w:rsidRDefault="006D0103"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The detail</w:t>
      </w:r>
      <w:r w:rsidR="002B19AD" w:rsidRPr="00435715">
        <w:rPr>
          <w:rFonts w:ascii="Verdana" w:hAnsi="Verdana"/>
          <w:sz w:val="20"/>
        </w:rPr>
        <w:t xml:space="preserve">ed implications of the proposals recommended in this RIS </w:t>
      </w:r>
      <w:r w:rsidRPr="00435715">
        <w:rPr>
          <w:rFonts w:ascii="Verdana" w:hAnsi="Verdana"/>
          <w:sz w:val="20"/>
        </w:rPr>
        <w:t>will need to be worked through</w:t>
      </w:r>
      <w:r w:rsidR="002B19AD" w:rsidRPr="00435715">
        <w:rPr>
          <w:rFonts w:ascii="Verdana" w:hAnsi="Verdana"/>
          <w:sz w:val="20"/>
        </w:rPr>
        <w:t xml:space="preserve"> as part of </w:t>
      </w:r>
      <w:r w:rsidR="00AC311E" w:rsidRPr="00435715">
        <w:rPr>
          <w:rFonts w:ascii="Verdana" w:hAnsi="Verdana"/>
          <w:sz w:val="20"/>
        </w:rPr>
        <w:t xml:space="preserve">design, development and </w:t>
      </w:r>
      <w:r w:rsidR="002B19AD" w:rsidRPr="00435715">
        <w:rPr>
          <w:rFonts w:ascii="Verdana" w:hAnsi="Verdana"/>
          <w:sz w:val="20"/>
        </w:rPr>
        <w:t>implementation. This will include identifying</w:t>
      </w:r>
      <w:r w:rsidRPr="00435715">
        <w:rPr>
          <w:rFonts w:ascii="Verdana" w:hAnsi="Verdana"/>
          <w:sz w:val="20"/>
        </w:rPr>
        <w:t xml:space="preserve"> the:</w:t>
      </w:r>
    </w:p>
    <w:p w:rsidR="006D0103" w:rsidRPr="00435715" w:rsidRDefault="002B19AD" w:rsidP="00447A0E">
      <w:pPr>
        <w:pStyle w:val="ListParagraph"/>
        <w:numPr>
          <w:ilvl w:val="1"/>
          <w:numId w:val="12"/>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i</w:t>
      </w:r>
      <w:r w:rsidR="006D0103" w:rsidRPr="00435715">
        <w:rPr>
          <w:rFonts w:ascii="Verdana" w:hAnsi="Verdana" w:cstheme="minorHAnsi"/>
          <w:sz w:val="20"/>
          <w:lang w:val="en-NZ"/>
        </w:rPr>
        <w:t>ncrease in costs</w:t>
      </w:r>
    </w:p>
    <w:p w:rsidR="00DC3E7A" w:rsidRDefault="002B19AD" w:rsidP="00447A0E">
      <w:pPr>
        <w:pStyle w:val="ListParagraph"/>
        <w:numPr>
          <w:ilvl w:val="1"/>
          <w:numId w:val="12"/>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i</w:t>
      </w:r>
      <w:r w:rsidR="006D0103" w:rsidRPr="00435715">
        <w:rPr>
          <w:rFonts w:ascii="Verdana" w:hAnsi="Verdana" w:cstheme="minorHAnsi"/>
          <w:sz w:val="20"/>
          <w:lang w:val="en-NZ"/>
        </w:rPr>
        <w:t>ncrease in demand on workforce</w:t>
      </w:r>
    </w:p>
    <w:p w:rsidR="006D0103" w:rsidRDefault="00DC3E7A" w:rsidP="00447A0E">
      <w:pPr>
        <w:pStyle w:val="ListParagraph"/>
        <w:numPr>
          <w:ilvl w:val="1"/>
          <w:numId w:val="12"/>
        </w:numPr>
        <w:spacing w:before="120" w:after="120"/>
        <w:ind w:right="170"/>
        <w:contextualSpacing w:val="0"/>
        <w:rPr>
          <w:rFonts w:ascii="Verdana" w:hAnsi="Verdana" w:cstheme="minorHAnsi"/>
          <w:sz w:val="20"/>
          <w:lang w:val="en-NZ"/>
        </w:rPr>
      </w:pPr>
      <w:proofErr w:type="gramStart"/>
      <w:r>
        <w:rPr>
          <w:rFonts w:ascii="Verdana" w:hAnsi="Verdana" w:cstheme="minorHAnsi"/>
          <w:sz w:val="20"/>
          <w:lang w:val="en-NZ"/>
        </w:rPr>
        <w:t>changes</w:t>
      </w:r>
      <w:proofErr w:type="gramEnd"/>
      <w:r>
        <w:rPr>
          <w:rFonts w:ascii="Verdana" w:hAnsi="Verdana" w:cstheme="minorHAnsi"/>
          <w:sz w:val="20"/>
          <w:lang w:val="en-NZ"/>
        </w:rPr>
        <w:t xml:space="preserve"> needed to operational practice to implement proposals</w:t>
      </w:r>
      <w:r w:rsidR="00060B99" w:rsidRPr="00435715">
        <w:rPr>
          <w:rFonts w:ascii="Verdana" w:hAnsi="Verdana" w:cstheme="minorHAnsi"/>
          <w:sz w:val="20"/>
          <w:lang w:val="en-NZ"/>
        </w:rPr>
        <w:t>.</w:t>
      </w:r>
    </w:p>
    <w:p w:rsidR="00680A89" w:rsidRPr="00A82459" w:rsidRDefault="00680A89" w:rsidP="00A82459">
      <w:pPr>
        <w:keepNext/>
        <w:tabs>
          <w:tab w:val="left" w:pos="567"/>
        </w:tabs>
        <w:spacing w:before="240" w:after="180" w:line="240" w:lineRule="auto"/>
        <w:outlineLvl w:val="1"/>
        <w:rPr>
          <w:rFonts w:ascii="Verdana" w:hAnsi="Verdana" w:cstheme="minorHAnsi"/>
          <w:b/>
          <w:color w:val="335087"/>
          <w:spacing w:val="20"/>
          <w:w w:val="90"/>
          <w:sz w:val="28"/>
          <w:szCs w:val="28"/>
        </w:rPr>
      </w:pPr>
      <w:bookmarkStart w:id="124" w:name="_Toc458533101"/>
      <w:bookmarkStart w:id="125" w:name="_Toc459975368"/>
      <w:bookmarkStart w:id="126" w:name="_Toc244580369"/>
      <w:bookmarkStart w:id="127" w:name="_Toc244587045"/>
      <w:bookmarkStart w:id="128" w:name="_Toc244857279"/>
      <w:bookmarkStart w:id="129" w:name="_Toc244912544"/>
      <w:bookmarkStart w:id="130" w:name="_Toc244917001"/>
      <w:bookmarkStart w:id="131" w:name="_Toc362368110"/>
      <w:bookmarkStart w:id="132" w:name="_Toc362434951"/>
      <w:bookmarkStart w:id="133" w:name="_Toc362589337"/>
      <w:bookmarkStart w:id="134" w:name="_Toc362619037"/>
      <w:bookmarkStart w:id="135" w:name="_Toc362940601"/>
      <w:bookmarkStart w:id="136" w:name="_Toc363047109"/>
      <w:r w:rsidRPr="00A82459">
        <w:rPr>
          <w:rFonts w:ascii="Verdana" w:hAnsi="Verdana" w:cstheme="minorHAnsi"/>
          <w:b/>
          <w:color w:val="335087"/>
          <w:spacing w:val="20"/>
          <w:w w:val="90"/>
          <w:sz w:val="28"/>
          <w:szCs w:val="28"/>
        </w:rPr>
        <w:t>Conclusions and recommendations</w:t>
      </w:r>
      <w:bookmarkEnd w:id="124"/>
      <w:bookmarkEnd w:id="125"/>
    </w:p>
    <w:p w:rsidR="001B2753" w:rsidRPr="006A5768" w:rsidRDefault="00D71585"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6A5768">
        <w:rPr>
          <w:rFonts w:ascii="Verdana" w:hAnsi="Verdana"/>
          <w:sz w:val="20"/>
        </w:rPr>
        <w:t xml:space="preserve">Legislative change alone will not provide better outcomes for vulnerable children and young people; however it will provide the basis for change in the direction sought. </w:t>
      </w:r>
      <w:r w:rsidR="001B2753" w:rsidRPr="006A5768">
        <w:rPr>
          <w:rFonts w:ascii="Verdana" w:hAnsi="Verdana"/>
          <w:sz w:val="20"/>
        </w:rPr>
        <w:t xml:space="preserve">As with the 1989 CYPF Act, the current proposed legislative reforms are taking place contemporaneously with the development of the detailed operating model that sits under the </w:t>
      </w:r>
      <w:r w:rsidR="001C3965" w:rsidRPr="006A5768">
        <w:rPr>
          <w:rFonts w:ascii="Verdana" w:hAnsi="Verdana"/>
          <w:sz w:val="20"/>
        </w:rPr>
        <w:t xml:space="preserve">CYPF </w:t>
      </w:r>
      <w:r w:rsidR="001B2753" w:rsidRPr="006A5768">
        <w:rPr>
          <w:rFonts w:ascii="Verdana" w:hAnsi="Verdana"/>
          <w:sz w:val="20"/>
        </w:rPr>
        <w:t>Act.</w:t>
      </w:r>
    </w:p>
    <w:p w:rsidR="001B2753" w:rsidRPr="006A5768" w:rsidRDefault="001B2753"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6A5768">
        <w:rPr>
          <w:rFonts w:ascii="Verdana" w:hAnsi="Verdana"/>
          <w:sz w:val="20"/>
        </w:rPr>
        <w:t>With this in mind legislative options seek to direct behavioural change and enable operational development, rather than tightly proscribe practice where this is not seen as necessary to achieve policy intent.  Non-legislative options have been considered</w:t>
      </w:r>
      <w:r w:rsidR="001C3965" w:rsidRPr="006A5768">
        <w:rPr>
          <w:rFonts w:ascii="Verdana" w:hAnsi="Verdana"/>
          <w:sz w:val="20"/>
        </w:rPr>
        <w:t>.</w:t>
      </w:r>
    </w:p>
    <w:p w:rsidR="006F6BB9" w:rsidRPr="006A5768" w:rsidRDefault="00D71585"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6A5768">
        <w:rPr>
          <w:rFonts w:ascii="Verdana" w:hAnsi="Verdana"/>
          <w:sz w:val="20"/>
        </w:rPr>
        <w:t>F</w:t>
      </w:r>
      <w:r w:rsidR="006F6BB9" w:rsidRPr="006A5768">
        <w:rPr>
          <w:rFonts w:ascii="Verdana" w:hAnsi="Verdana"/>
          <w:sz w:val="20"/>
        </w:rPr>
        <w:t>ollowing consideration of the options analysis, we recommend the following</w:t>
      </w:r>
      <w:r w:rsidRPr="006A5768">
        <w:rPr>
          <w:rFonts w:ascii="Verdana" w:hAnsi="Verdana"/>
          <w:sz w:val="20"/>
        </w:rPr>
        <w:t xml:space="preserve"> legislative changes</w:t>
      </w:r>
      <w:r w:rsidR="006F6BB9" w:rsidRPr="006A5768">
        <w:rPr>
          <w:rFonts w:ascii="Verdana" w:hAnsi="Verdana"/>
          <w:sz w:val="20"/>
        </w:rPr>
        <w:t>:</w:t>
      </w:r>
    </w:p>
    <w:p w:rsidR="006F6BB9" w:rsidRPr="006F6BB9" w:rsidRDefault="006F6BB9" w:rsidP="00447A0E">
      <w:pPr>
        <w:numPr>
          <w:ilvl w:val="1"/>
          <w:numId w:val="12"/>
        </w:numPr>
        <w:spacing w:before="120" w:after="120"/>
        <w:ind w:right="170"/>
        <w:rPr>
          <w:rFonts w:ascii="Verdana" w:hAnsi="Verdana" w:cstheme="minorHAnsi"/>
          <w:b/>
          <w:sz w:val="20"/>
          <w:lang w:val="en-NZ"/>
        </w:rPr>
      </w:pPr>
      <w:r w:rsidRPr="006F6BB9">
        <w:rPr>
          <w:rFonts w:ascii="Verdana" w:hAnsi="Verdana" w:cstheme="minorHAnsi"/>
          <w:b/>
          <w:sz w:val="20"/>
          <w:lang w:val="en-NZ"/>
        </w:rPr>
        <w:t xml:space="preserve">provide the </w:t>
      </w:r>
      <w:r w:rsidR="007F1D57">
        <w:rPr>
          <w:rFonts w:ascii="Verdana" w:hAnsi="Verdana" w:cstheme="minorHAnsi"/>
          <w:b/>
          <w:sz w:val="20"/>
          <w:lang w:val="en-NZ"/>
        </w:rPr>
        <w:t>basis</w:t>
      </w:r>
      <w:r w:rsidRPr="006F6BB9">
        <w:rPr>
          <w:rFonts w:ascii="Verdana" w:hAnsi="Verdana" w:cstheme="minorHAnsi"/>
          <w:b/>
          <w:sz w:val="20"/>
          <w:lang w:val="en-NZ"/>
        </w:rPr>
        <w:t xml:space="preserve"> for a child-centred care support service  by:</w:t>
      </w:r>
    </w:p>
    <w:p w:rsidR="006F6BB9" w:rsidRPr="006F6BB9" w:rsidRDefault="006F6BB9" w:rsidP="00447A0E">
      <w:pPr>
        <w:numPr>
          <w:ilvl w:val="1"/>
          <w:numId w:val="13"/>
        </w:numPr>
        <w:spacing w:before="120" w:after="120"/>
        <w:ind w:right="170"/>
        <w:rPr>
          <w:rFonts w:ascii="Verdana" w:hAnsi="Verdana" w:cstheme="minorHAnsi"/>
          <w:sz w:val="20"/>
          <w:lang w:val="en-NZ"/>
        </w:rPr>
      </w:pPr>
      <w:r w:rsidRPr="006F6BB9">
        <w:rPr>
          <w:rFonts w:ascii="Verdana" w:hAnsi="Verdana" w:cstheme="minorHAnsi"/>
          <w:sz w:val="20"/>
          <w:lang w:val="en-NZ"/>
        </w:rPr>
        <w:t>revising the care and protection principles so that the intent is clearer and focused on the child and their need for safe and stable care at the earliest opportunity, and on the preservation of key relationships</w:t>
      </w:r>
    </w:p>
    <w:p w:rsidR="006F6BB9" w:rsidRPr="006F6BB9" w:rsidRDefault="00D71585" w:rsidP="00447A0E">
      <w:pPr>
        <w:numPr>
          <w:ilvl w:val="1"/>
          <w:numId w:val="12"/>
        </w:numPr>
        <w:spacing w:before="120" w:after="120"/>
        <w:ind w:right="170"/>
        <w:rPr>
          <w:rFonts w:ascii="Verdana" w:hAnsi="Verdana" w:cstheme="minorHAnsi"/>
          <w:b/>
          <w:sz w:val="20"/>
          <w:lang w:val="en-NZ"/>
        </w:rPr>
      </w:pPr>
      <w:r>
        <w:rPr>
          <w:rFonts w:ascii="Verdana" w:hAnsi="Verdana" w:cstheme="minorHAnsi"/>
          <w:b/>
          <w:sz w:val="20"/>
          <w:lang w:val="en-NZ"/>
        </w:rPr>
        <w:t>enable</w:t>
      </w:r>
      <w:r w:rsidR="006F6BB9" w:rsidRPr="006F6BB9">
        <w:rPr>
          <w:rFonts w:ascii="Verdana" w:hAnsi="Verdana" w:cstheme="minorHAnsi"/>
          <w:b/>
          <w:sz w:val="20"/>
          <w:lang w:val="en-NZ"/>
        </w:rPr>
        <w:t xml:space="preserve"> standards for children and young people in care by:</w:t>
      </w:r>
    </w:p>
    <w:p w:rsidR="006F6BB9" w:rsidRPr="006F6BB9" w:rsidRDefault="006F6BB9" w:rsidP="00447A0E">
      <w:pPr>
        <w:numPr>
          <w:ilvl w:val="1"/>
          <w:numId w:val="13"/>
        </w:numPr>
        <w:spacing w:before="120" w:after="120"/>
        <w:rPr>
          <w:rFonts w:ascii="Verdana" w:hAnsi="Verdana" w:cstheme="minorHAnsi"/>
          <w:sz w:val="20"/>
          <w:lang w:val="en-NZ"/>
        </w:rPr>
      </w:pPr>
      <w:r w:rsidRPr="006F6BB9">
        <w:rPr>
          <w:rFonts w:ascii="Verdana" w:hAnsi="Verdana" w:cstheme="minorHAnsi"/>
          <w:sz w:val="20"/>
          <w:lang w:val="en-NZ"/>
        </w:rPr>
        <w:t>introducing an empowering provision to enable regulations to be made that set out National Care Standards and focus on:</w:t>
      </w:r>
    </w:p>
    <w:p w:rsidR="006F6BB9" w:rsidRPr="006F6BB9" w:rsidRDefault="006F6BB9" w:rsidP="00447A0E">
      <w:pPr>
        <w:numPr>
          <w:ilvl w:val="2"/>
          <w:numId w:val="13"/>
        </w:numPr>
        <w:spacing w:before="120" w:after="120"/>
        <w:ind w:right="170"/>
        <w:rPr>
          <w:rFonts w:ascii="Verdana" w:hAnsi="Verdana" w:cstheme="minorHAnsi"/>
          <w:sz w:val="20"/>
          <w:lang w:val="en-NZ"/>
        </w:rPr>
      </w:pPr>
      <w:r w:rsidRPr="006F6BB9">
        <w:rPr>
          <w:rFonts w:ascii="Verdana" w:hAnsi="Verdana" w:cstheme="minorHAnsi"/>
          <w:sz w:val="20"/>
          <w:lang w:val="en-NZ"/>
        </w:rPr>
        <w:t>the rights and needs of children and young people, including cultural needs</w:t>
      </w:r>
    </w:p>
    <w:p w:rsidR="006F6BB9" w:rsidRPr="006F6BB9" w:rsidRDefault="006F6BB9" w:rsidP="00447A0E">
      <w:pPr>
        <w:numPr>
          <w:ilvl w:val="2"/>
          <w:numId w:val="13"/>
        </w:numPr>
        <w:spacing w:before="120" w:after="120"/>
        <w:ind w:right="170"/>
        <w:rPr>
          <w:rFonts w:ascii="Verdana" w:hAnsi="Verdana" w:cstheme="minorHAnsi"/>
          <w:sz w:val="20"/>
          <w:lang w:val="en-NZ"/>
        </w:rPr>
      </w:pPr>
      <w:r w:rsidRPr="006F6BB9">
        <w:rPr>
          <w:rFonts w:ascii="Verdana" w:hAnsi="Verdana" w:cstheme="minorHAnsi"/>
          <w:sz w:val="20"/>
          <w:lang w:val="en-NZ"/>
        </w:rPr>
        <w:t>the quality of care that children and young people can expect in care placements and in residences</w:t>
      </w:r>
    </w:p>
    <w:p w:rsidR="006F6BB9" w:rsidRPr="006F6BB9" w:rsidRDefault="006F6BB9" w:rsidP="00447A0E">
      <w:pPr>
        <w:numPr>
          <w:ilvl w:val="2"/>
          <w:numId w:val="13"/>
        </w:numPr>
        <w:spacing w:before="120" w:after="120"/>
        <w:ind w:right="170"/>
        <w:rPr>
          <w:rFonts w:ascii="Verdana" w:hAnsi="Verdana" w:cstheme="minorHAnsi"/>
          <w:sz w:val="20"/>
          <w:lang w:val="en-NZ"/>
        </w:rPr>
      </w:pPr>
      <w:r w:rsidRPr="006F6BB9">
        <w:rPr>
          <w:rFonts w:ascii="Verdana" w:hAnsi="Verdana" w:cstheme="minorHAnsi"/>
          <w:sz w:val="20"/>
          <w:lang w:val="en-NZ"/>
        </w:rPr>
        <w:lastRenderedPageBreak/>
        <w:t>standards for caregiver training, monitoring and support</w:t>
      </w:r>
    </w:p>
    <w:p w:rsidR="006F6BB9" w:rsidRPr="006F6BB9" w:rsidRDefault="006F6BB9" w:rsidP="00447A0E">
      <w:pPr>
        <w:numPr>
          <w:ilvl w:val="2"/>
          <w:numId w:val="13"/>
        </w:numPr>
        <w:spacing w:before="120" w:after="120"/>
        <w:ind w:right="170"/>
        <w:rPr>
          <w:rFonts w:ascii="Verdana" w:hAnsi="Verdana" w:cstheme="minorHAnsi"/>
          <w:sz w:val="20"/>
          <w:lang w:val="en-NZ"/>
        </w:rPr>
      </w:pPr>
      <w:r w:rsidRPr="006F6BB9">
        <w:rPr>
          <w:rFonts w:ascii="Verdana" w:hAnsi="Verdana" w:cstheme="minorHAnsi"/>
          <w:sz w:val="20"/>
          <w:lang w:val="en-NZ"/>
        </w:rPr>
        <w:t>the manner in which standards are monitored and reported on</w:t>
      </w:r>
    </w:p>
    <w:p w:rsidR="006F6BB9" w:rsidRDefault="006F6BB9" w:rsidP="00447A0E">
      <w:pPr>
        <w:numPr>
          <w:ilvl w:val="1"/>
          <w:numId w:val="13"/>
        </w:numPr>
        <w:spacing w:before="120" w:after="120"/>
        <w:ind w:right="170"/>
        <w:rPr>
          <w:rFonts w:ascii="Verdana" w:hAnsi="Verdana" w:cstheme="minorHAnsi"/>
          <w:sz w:val="20"/>
          <w:lang w:val="en-NZ"/>
        </w:rPr>
      </w:pPr>
      <w:r w:rsidRPr="006F6BB9">
        <w:rPr>
          <w:rFonts w:ascii="Verdana" w:hAnsi="Verdana" w:cstheme="minorHAnsi"/>
          <w:sz w:val="20"/>
          <w:lang w:val="en-NZ"/>
        </w:rPr>
        <w:t xml:space="preserve">introducing  a requirement for the Minister responsible </w:t>
      </w:r>
      <w:r w:rsidR="00173C6A">
        <w:rPr>
          <w:rFonts w:ascii="Verdana" w:hAnsi="Verdana" w:cstheme="minorHAnsi"/>
          <w:sz w:val="20"/>
          <w:lang w:val="en-NZ"/>
        </w:rPr>
        <w:t>for the CYPF Act</w:t>
      </w:r>
      <w:r w:rsidR="005A38E7">
        <w:rPr>
          <w:rFonts w:ascii="Verdana" w:hAnsi="Verdana" w:cstheme="minorHAnsi"/>
          <w:sz w:val="20"/>
          <w:lang w:val="en-NZ"/>
        </w:rPr>
        <w:t xml:space="preserve"> </w:t>
      </w:r>
      <w:r w:rsidRPr="006F6BB9">
        <w:rPr>
          <w:rFonts w:ascii="Verdana" w:hAnsi="Verdana" w:cstheme="minorHAnsi"/>
          <w:sz w:val="20"/>
          <w:lang w:val="en-NZ"/>
        </w:rPr>
        <w:t>to appoint an agency to monitor and report on the National Care Standards</w:t>
      </w:r>
    </w:p>
    <w:p w:rsidR="006F6BB9" w:rsidRPr="006F6BB9" w:rsidRDefault="00D71585" w:rsidP="00447A0E">
      <w:pPr>
        <w:numPr>
          <w:ilvl w:val="1"/>
          <w:numId w:val="12"/>
        </w:numPr>
        <w:spacing w:before="120" w:after="120"/>
        <w:ind w:right="170"/>
        <w:rPr>
          <w:rFonts w:ascii="Verdana" w:hAnsi="Verdana" w:cstheme="minorHAnsi"/>
          <w:b/>
          <w:sz w:val="20"/>
          <w:lang w:val="en-NZ"/>
        </w:rPr>
      </w:pPr>
      <w:r>
        <w:rPr>
          <w:rFonts w:ascii="Verdana" w:hAnsi="Verdana" w:cstheme="minorHAnsi"/>
          <w:b/>
          <w:sz w:val="20"/>
          <w:lang w:val="en-NZ"/>
        </w:rPr>
        <w:t>enable</w:t>
      </w:r>
      <w:r w:rsidR="006F6BB9" w:rsidRPr="006F6BB9">
        <w:rPr>
          <w:rFonts w:ascii="Verdana" w:hAnsi="Verdana" w:cstheme="minorHAnsi"/>
          <w:b/>
          <w:sz w:val="20"/>
          <w:lang w:val="en-NZ"/>
        </w:rPr>
        <w:t xml:space="preserve"> responsive financial assistance for caregivers by: </w:t>
      </w:r>
    </w:p>
    <w:p w:rsidR="004629AB" w:rsidRPr="00435715" w:rsidRDefault="004629AB" w:rsidP="00447A0E">
      <w:pPr>
        <w:pStyle w:val="ListParagraph"/>
        <w:numPr>
          <w:ilvl w:val="1"/>
          <w:numId w:val="13"/>
        </w:numPr>
        <w:spacing w:before="120" w:after="120"/>
        <w:ind w:right="170"/>
        <w:contextualSpacing w:val="0"/>
        <w:rPr>
          <w:rFonts w:ascii="Verdana" w:hAnsi="Verdana" w:cstheme="minorHAnsi"/>
          <w:sz w:val="20"/>
          <w:lang w:val="en-NZ"/>
        </w:rPr>
      </w:pPr>
      <w:r w:rsidRPr="00435715">
        <w:rPr>
          <w:rFonts w:ascii="Verdana" w:hAnsi="Verdana" w:cstheme="minorHAnsi"/>
          <w:sz w:val="20"/>
          <w:lang w:val="en-NZ"/>
        </w:rPr>
        <w:t xml:space="preserve">introducing a purpose statement for financial assistance to confirm that financial assistance </w:t>
      </w:r>
      <w:r>
        <w:rPr>
          <w:rFonts w:ascii="Verdana" w:hAnsi="Verdana" w:cstheme="minorHAnsi"/>
          <w:sz w:val="20"/>
          <w:lang w:val="en-NZ"/>
        </w:rPr>
        <w:t xml:space="preserve">for caregivers </w:t>
      </w:r>
      <w:r w:rsidRPr="00435715">
        <w:rPr>
          <w:rFonts w:ascii="Verdana" w:hAnsi="Verdana" w:cstheme="minorHAnsi"/>
          <w:sz w:val="20"/>
          <w:lang w:val="en-NZ"/>
        </w:rPr>
        <w:t>is to meet the needs of the child or young person</w:t>
      </w:r>
      <w:r w:rsidRPr="004629AB">
        <w:rPr>
          <w:rFonts w:ascii="Verdana" w:hAnsi="Verdana" w:cstheme="minorHAnsi"/>
          <w:sz w:val="20"/>
          <w:lang w:val="en-NZ"/>
        </w:rPr>
        <w:t xml:space="preserve"> </w:t>
      </w:r>
      <w:r>
        <w:rPr>
          <w:rFonts w:ascii="Verdana" w:hAnsi="Verdana" w:cstheme="minorHAnsi"/>
          <w:sz w:val="20"/>
          <w:lang w:val="en-NZ"/>
        </w:rPr>
        <w:t>in out of home care</w:t>
      </w:r>
    </w:p>
    <w:p w:rsidR="006F6BB9" w:rsidRPr="006F6BB9" w:rsidRDefault="006F6BB9" w:rsidP="00447A0E">
      <w:pPr>
        <w:numPr>
          <w:ilvl w:val="1"/>
          <w:numId w:val="13"/>
        </w:numPr>
        <w:spacing w:before="120" w:after="120"/>
        <w:ind w:right="170"/>
        <w:rPr>
          <w:rFonts w:ascii="Verdana" w:hAnsi="Verdana" w:cstheme="minorHAnsi"/>
          <w:sz w:val="20"/>
          <w:lang w:val="en-NZ"/>
        </w:rPr>
      </w:pPr>
      <w:r w:rsidRPr="006F6BB9">
        <w:rPr>
          <w:rFonts w:ascii="Verdana" w:hAnsi="Verdana" w:cstheme="minorHAnsi"/>
          <w:sz w:val="20"/>
          <w:lang w:val="en-NZ"/>
        </w:rPr>
        <w:t>introducing an empowering provision to enable regulations to be made setting out the levels and circumstances in which financial assistance can be paid in relation to any child or young person,</w:t>
      </w:r>
      <w:r w:rsidRPr="006F6BB9" w:rsidDel="00717D2F">
        <w:rPr>
          <w:rFonts w:ascii="Verdana" w:hAnsi="Verdana" w:cstheme="minorHAnsi"/>
          <w:sz w:val="20"/>
          <w:lang w:val="en-NZ"/>
        </w:rPr>
        <w:t xml:space="preserve"> </w:t>
      </w:r>
      <w:r w:rsidRPr="006F6BB9">
        <w:rPr>
          <w:rFonts w:ascii="Verdana" w:hAnsi="Verdana" w:cstheme="minorHAnsi"/>
          <w:sz w:val="20"/>
          <w:lang w:val="en-NZ"/>
        </w:rPr>
        <w:t xml:space="preserve">including reasonable costs, extra assistance and higher rates </w:t>
      </w:r>
    </w:p>
    <w:p w:rsidR="006F6BB9" w:rsidRPr="006F6BB9" w:rsidRDefault="006F6BB9" w:rsidP="00447A0E">
      <w:pPr>
        <w:numPr>
          <w:ilvl w:val="1"/>
          <w:numId w:val="12"/>
        </w:numPr>
        <w:spacing w:before="120" w:after="120"/>
        <w:ind w:right="170"/>
        <w:rPr>
          <w:rFonts w:ascii="Verdana" w:hAnsi="Verdana" w:cstheme="minorHAnsi"/>
          <w:b/>
          <w:sz w:val="20"/>
          <w:lang w:val="en-NZ"/>
        </w:rPr>
      </w:pPr>
      <w:r w:rsidRPr="006F6BB9">
        <w:rPr>
          <w:rFonts w:ascii="Verdana" w:hAnsi="Verdana" w:cstheme="minorHAnsi"/>
          <w:b/>
          <w:sz w:val="20"/>
          <w:lang w:val="en-NZ"/>
        </w:rPr>
        <w:t xml:space="preserve">reduce the complexity of care and protection statutory requirements by: </w:t>
      </w:r>
    </w:p>
    <w:p w:rsidR="006F6BB9" w:rsidRPr="006F6BB9" w:rsidRDefault="006F6BB9" w:rsidP="00447A0E">
      <w:pPr>
        <w:numPr>
          <w:ilvl w:val="1"/>
          <w:numId w:val="13"/>
        </w:numPr>
        <w:spacing w:before="120" w:after="120"/>
        <w:ind w:right="170"/>
        <w:rPr>
          <w:rFonts w:ascii="Verdana" w:hAnsi="Verdana" w:cstheme="minorHAnsi"/>
          <w:sz w:val="20"/>
          <w:lang w:val="en-NZ"/>
        </w:rPr>
      </w:pPr>
      <w:r w:rsidRPr="006F6BB9">
        <w:rPr>
          <w:rFonts w:ascii="Verdana" w:hAnsi="Verdana" w:cstheme="minorHAnsi"/>
          <w:sz w:val="20"/>
          <w:lang w:val="en-NZ"/>
        </w:rPr>
        <w:t>removing the requirement for the Family Court to make a declaration before making final orders, and thereby allowing a one–step process whereby the Family Court can make those orders if it is satisfied that the child is in need of care or protection</w:t>
      </w:r>
    </w:p>
    <w:p w:rsidR="006F6BB9" w:rsidRPr="006F6BB9" w:rsidRDefault="006F6BB9" w:rsidP="00447A0E">
      <w:pPr>
        <w:numPr>
          <w:ilvl w:val="1"/>
          <w:numId w:val="13"/>
        </w:numPr>
        <w:spacing w:before="120" w:after="120"/>
        <w:ind w:right="170"/>
        <w:rPr>
          <w:rFonts w:ascii="Verdana" w:hAnsi="Verdana" w:cstheme="minorHAnsi"/>
          <w:sz w:val="20"/>
          <w:lang w:val="en-NZ"/>
        </w:rPr>
      </w:pPr>
      <w:r w:rsidRPr="006F6BB9">
        <w:rPr>
          <w:rFonts w:ascii="Verdana" w:hAnsi="Verdana" w:cstheme="minorHAnsi"/>
          <w:sz w:val="20"/>
          <w:lang w:val="en-NZ"/>
        </w:rPr>
        <w:t>requiring plans for children and young people to be distributed to relevant parties in a timelier manner (at least seven days before the date that the plan is to be considered by the Family Court)</w:t>
      </w:r>
    </w:p>
    <w:p w:rsidR="006F6BB9" w:rsidRPr="006F6BB9" w:rsidRDefault="006F6BB9" w:rsidP="00447A0E">
      <w:pPr>
        <w:numPr>
          <w:ilvl w:val="1"/>
          <w:numId w:val="13"/>
        </w:numPr>
        <w:spacing w:before="120" w:after="120"/>
        <w:ind w:right="170"/>
        <w:rPr>
          <w:rFonts w:ascii="Verdana" w:hAnsi="Verdana" w:cstheme="minorHAnsi"/>
          <w:sz w:val="20"/>
          <w:lang w:val="en-NZ"/>
        </w:rPr>
      </w:pPr>
      <w:r w:rsidRPr="006F6BB9">
        <w:rPr>
          <w:rFonts w:ascii="Verdana" w:hAnsi="Verdana" w:cstheme="minorHAnsi"/>
          <w:sz w:val="20"/>
          <w:lang w:val="en-NZ"/>
        </w:rPr>
        <w:t>allowing the Family Court to make interim guardianship orders where necessary to respond to immediate concerns (eg medical needs), including interim sole guardianship orders, pending determination of the proceedings</w:t>
      </w:r>
      <w:r w:rsidR="00A2498D">
        <w:rPr>
          <w:rFonts w:ascii="Verdana" w:hAnsi="Verdana" w:cstheme="minorHAnsi"/>
          <w:sz w:val="20"/>
          <w:lang w:val="en-NZ"/>
        </w:rPr>
        <w:t xml:space="preserve"> </w:t>
      </w:r>
    </w:p>
    <w:p w:rsidR="006F6BB9" w:rsidRPr="006F6BB9" w:rsidRDefault="006F6BB9" w:rsidP="00447A0E">
      <w:pPr>
        <w:numPr>
          <w:ilvl w:val="1"/>
          <w:numId w:val="13"/>
        </w:numPr>
        <w:spacing w:before="120" w:after="120"/>
        <w:ind w:right="170"/>
        <w:rPr>
          <w:rFonts w:ascii="Verdana" w:hAnsi="Verdana" w:cstheme="minorHAnsi"/>
          <w:sz w:val="20"/>
          <w:lang w:val="en-NZ"/>
        </w:rPr>
      </w:pPr>
      <w:proofErr w:type="gramStart"/>
      <w:r w:rsidRPr="006F6BB9">
        <w:rPr>
          <w:rFonts w:ascii="Verdana" w:hAnsi="Verdana" w:cstheme="minorHAnsi"/>
          <w:sz w:val="20"/>
          <w:lang w:val="en-NZ"/>
        </w:rPr>
        <w:t>repealing</w:t>
      </w:r>
      <w:proofErr w:type="gramEnd"/>
      <w:r w:rsidRPr="006F6BB9">
        <w:rPr>
          <w:rFonts w:ascii="Verdana" w:hAnsi="Verdana" w:cstheme="minorHAnsi"/>
          <w:sz w:val="20"/>
          <w:lang w:val="en-NZ"/>
        </w:rPr>
        <w:t xml:space="preserve"> sections 141 and 142 of the CYPF Act to ensure that disabled children and young people have the same protections and safeguards as other children and young people in the statutory care system. </w:t>
      </w:r>
    </w:p>
    <w:p w:rsidR="00503F57" w:rsidRPr="00503F57" w:rsidRDefault="00503F57" w:rsidP="00503F57">
      <w:pPr>
        <w:keepNext/>
        <w:tabs>
          <w:tab w:val="left" w:pos="567"/>
        </w:tabs>
        <w:spacing w:before="240" w:after="180" w:line="240" w:lineRule="auto"/>
        <w:outlineLvl w:val="1"/>
        <w:rPr>
          <w:rFonts w:ascii="Verdana" w:hAnsi="Verdana" w:cstheme="minorHAnsi"/>
          <w:b/>
          <w:color w:val="335087"/>
          <w:spacing w:val="20"/>
          <w:w w:val="90"/>
          <w:sz w:val="28"/>
          <w:szCs w:val="28"/>
        </w:rPr>
      </w:pPr>
      <w:bookmarkStart w:id="137" w:name="_Toc459975369"/>
      <w:r>
        <w:rPr>
          <w:rFonts w:ascii="Verdana" w:hAnsi="Verdana" w:cstheme="minorHAnsi"/>
          <w:b/>
          <w:color w:val="335087"/>
          <w:spacing w:val="20"/>
          <w:w w:val="90"/>
          <w:sz w:val="28"/>
          <w:szCs w:val="28"/>
        </w:rPr>
        <w:t>Implementation Plan</w:t>
      </w:r>
      <w:bookmarkEnd w:id="137"/>
      <w:r>
        <w:rPr>
          <w:rFonts w:ascii="Verdana" w:hAnsi="Verdana" w:cstheme="minorHAnsi"/>
          <w:b/>
          <w:color w:val="335087"/>
          <w:spacing w:val="20"/>
          <w:w w:val="90"/>
          <w:sz w:val="28"/>
          <w:szCs w:val="28"/>
        </w:rPr>
        <w:t xml:space="preserve"> </w:t>
      </w:r>
    </w:p>
    <w:p w:rsidR="00757FF9" w:rsidRPr="00757FF9" w:rsidRDefault="00757FF9" w:rsidP="00757FF9">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757FF9">
        <w:rPr>
          <w:rFonts w:ascii="Verdana" w:hAnsi="Verdana"/>
          <w:sz w:val="20"/>
        </w:rPr>
        <w:t xml:space="preserve">The proposals form part of broader reform to the operating model for responding to vulnerable children and families. The future operating model is being developed by the Investing in Children Programme and will be further developed and implemented by the new Ministry post 1 April 2016. The process to develop the future operating model is using a robust programme management system that includes reporting and monitoring, decision-making protocols, change control, change management, stakeholder management, risk and issues management, and benefits realisation.  </w:t>
      </w:r>
    </w:p>
    <w:p w:rsidR="00757FF9" w:rsidRPr="00757FF9" w:rsidRDefault="00757FF9" w:rsidP="00757FF9">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757FF9">
        <w:rPr>
          <w:rFonts w:ascii="Verdana" w:hAnsi="Verdana"/>
          <w:sz w:val="20"/>
        </w:rPr>
        <w:t xml:space="preserve">Funding to meet the costs associated with the implementation of the future operating model will be sought from the contingency fund, and where necessary in future budgets via the normal budget process. </w:t>
      </w:r>
    </w:p>
    <w:p w:rsidR="008D5CD9" w:rsidRPr="00A82459" w:rsidRDefault="008D5CD9" w:rsidP="00A82459">
      <w:pPr>
        <w:keepNext/>
        <w:tabs>
          <w:tab w:val="left" w:pos="567"/>
        </w:tabs>
        <w:spacing w:before="240" w:after="180" w:line="240" w:lineRule="auto"/>
        <w:outlineLvl w:val="1"/>
        <w:rPr>
          <w:rFonts w:ascii="Verdana" w:hAnsi="Verdana" w:cstheme="minorHAnsi"/>
          <w:b/>
          <w:color w:val="335087"/>
          <w:spacing w:val="20"/>
          <w:w w:val="90"/>
          <w:sz w:val="28"/>
          <w:szCs w:val="28"/>
        </w:rPr>
      </w:pPr>
      <w:bookmarkStart w:id="138" w:name="_Toc459975370"/>
      <w:r w:rsidRPr="00A82459">
        <w:rPr>
          <w:rFonts w:ascii="Verdana" w:hAnsi="Verdana" w:cstheme="minorHAnsi"/>
          <w:b/>
          <w:color w:val="335087"/>
          <w:spacing w:val="20"/>
          <w:w w:val="90"/>
          <w:sz w:val="28"/>
          <w:szCs w:val="28"/>
        </w:rPr>
        <w:lastRenderedPageBreak/>
        <w:t>Monitoring, evaluation and review</w:t>
      </w:r>
      <w:bookmarkEnd w:id="126"/>
      <w:bookmarkEnd w:id="127"/>
      <w:bookmarkEnd w:id="128"/>
      <w:bookmarkEnd w:id="129"/>
      <w:bookmarkEnd w:id="130"/>
      <w:bookmarkEnd w:id="131"/>
      <w:bookmarkEnd w:id="132"/>
      <w:bookmarkEnd w:id="133"/>
      <w:bookmarkEnd w:id="134"/>
      <w:bookmarkEnd w:id="135"/>
      <w:bookmarkEnd w:id="136"/>
      <w:bookmarkEnd w:id="138"/>
    </w:p>
    <w:bookmarkEnd w:id="4"/>
    <w:bookmarkEnd w:id="5"/>
    <w:bookmarkEnd w:id="6"/>
    <w:bookmarkEnd w:id="7"/>
    <w:bookmarkEnd w:id="8"/>
    <w:bookmarkEnd w:id="9"/>
    <w:bookmarkEnd w:id="10"/>
    <w:bookmarkEnd w:id="11"/>
    <w:bookmarkEnd w:id="12"/>
    <w:bookmarkEnd w:id="13"/>
    <w:p w:rsidR="00755962" w:rsidRPr="00435715" w:rsidRDefault="00B64591"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The legislative changes proposed form part of a large set of reforms to develop a new operating model for responding to vulnerable children</w:t>
      </w:r>
      <w:r w:rsidR="005A38E7">
        <w:rPr>
          <w:rFonts w:ascii="Verdana" w:hAnsi="Verdana"/>
          <w:sz w:val="20"/>
        </w:rPr>
        <w:t xml:space="preserve"> and</w:t>
      </w:r>
      <w:r w:rsidRPr="00435715">
        <w:rPr>
          <w:rFonts w:ascii="Verdana" w:hAnsi="Verdana"/>
          <w:sz w:val="20"/>
        </w:rPr>
        <w:t xml:space="preserve"> young people. </w:t>
      </w:r>
    </w:p>
    <w:p w:rsidR="005A38E7" w:rsidRDefault="00B64591"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The extent to which the new operating model is achieving the full range of objectives sought will be measured through improvements in childhood and a</w:t>
      </w:r>
      <w:r w:rsidR="006841C1" w:rsidRPr="00435715">
        <w:rPr>
          <w:rFonts w:ascii="Verdana" w:hAnsi="Verdana"/>
          <w:sz w:val="20"/>
        </w:rPr>
        <w:t xml:space="preserve">dulthood wellbeing indicators. </w:t>
      </w:r>
    </w:p>
    <w:p w:rsidR="0075060B" w:rsidRPr="00435715" w:rsidRDefault="0075060B"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It is intended that the system take an investment approach, as part of which inf</w:t>
      </w:r>
      <w:r w:rsidR="00B64591" w:rsidRPr="00435715">
        <w:rPr>
          <w:rFonts w:ascii="Verdana" w:hAnsi="Verdana"/>
          <w:sz w:val="20"/>
        </w:rPr>
        <w:t>ormation will be gathered on</w:t>
      </w:r>
      <w:r w:rsidRPr="00435715">
        <w:rPr>
          <w:rFonts w:ascii="Verdana" w:hAnsi="Verdana"/>
          <w:sz w:val="20"/>
        </w:rPr>
        <w:t xml:space="preserve"> childre</w:t>
      </w:r>
      <w:r w:rsidR="00B64591" w:rsidRPr="00435715">
        <w:rPr>
          <w:rFonts w:ascii="Verdana" w:hAnsi="Verdana"/>
          <w:sz w:val="20"/>
        </w:rPr>
        <w:t>n, young people and families,</w:t>
      </w:r>
      <w:r w:rsidRPr="00435715">
        <w:rPr>
          <w:rFonts w:ascii="Verdana" w:hAnsi="Verdana"/>
          <w:sz w:val="20"/>
        </w:rPr>
        <w:t xml:space="preserve"> their risks of poor outcomes over their lifetimes, and the costs of the services provided to them and their effectiveness in improving short-term and long-term wellbeing.</w:t>
      </w:r>
    </w:p>
    <w:p w:rsidR="00C235AE" w:rsidRPr="00AF5FCD" w:rsidRDefault="00B64591"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The quality of their experience of the system as assessed by vulnerable children and young people, their families, caregivers and victims of youth offending, and perception of the system among the wider New Zealand public</w:t>
      </w:r>
      <w:r w:rsidR="00060B99" w:rsidRPr="00435715">
        <w:rPr>
          <w:rFonts w:ascii="Verdana" w:hAnsi="Verdana"/>
          <w:sz w:val="20"/>
        </w:rPr>
        <w:t>,</w:t>
      </w:r>
      <w:r w:rsidRPr="00435715">
        <w:rPr>
          <w:rFonts w:ascii="Verdana" w:hAnsi="Verdana"/>
          <w:sz w:val="20"/>
        </w:rPr>
        <w:t xml:space="preserve"> would also be taken into account.</w:t>
      </w:r>
    </w:p>
    <w:p w:rsidR="00680A89" w:rsidRPr="00A82459" w:rsidRDefault="00680A89" w:rsidP="00A82459">
      <w:pPr>
        <w:keepNext/>
        <w:tabs>
          <w:tab w:val="left" w:pos="567"/>
        </w:tabs>
        <w:spacing w:before="240" w:after="180" w:line="240" w:lineRule="auto"/>
        <w:outlineLvl w:val="1"/>
        <w:rPr>
          <w:rFonts w:ascii="Verdana" w:hAnsi="Verdana" w:cstheme="minorHAnsi"/>
          <w:b/>
          <w:color w:val="335087"/>
          <w:spacing w:val="20"/>
          <w:w w:val="90"/>
          <w:sz w:val="28"/>
          <w:szCs w:val="28"/>
        </w:rPr>
      </w:pPr>
      <w:bookmarkStart w:id="139" w:name="_Toc459975371"/>
      <w:r w:rsidRPr="00A82459">
        <w:rPr>
          <w:rFonts w:ascii="Verdana" w:hAnsi="Verdana" w:cstheme="minorHAnsi"/>
          <w:b/>
          <w:color w:val="335087"/>
          <w:spacing w:val="20"/>
          <w:w w:val="90"/>
          <w:sz w:val="28"/>
          <w:szCs w:val="28"/>
        </w:rPr>
        <w:t>Consultation</w:t>
      </w:r>
      <w:bookmarkEnd w:id="139"/>
    </w:p>
    <w:p w:rsidR="00111598" w:rsidRPr="007F1D57" w:rsidRDefault="00111598" w:rsidP="00447A0E">
      <w:pPr>
        <w:numPr>
          <w:ilvl w:val="0"/>
          <w:numId w:val="10"/>
        </w:numPr>
        <w:tabs>
          <w:tab w:val="left" w:pos="567"/>
        </w:tabs>
        <w:suppressAutoHyphens/>
        <w:autoSpaceDE w:val="0"/>
        <w:autoSpaceDN w:val="0"/>
        <w:adjustRightInd w:val="0"/>
        <w:spacing w:before="120" w:after="120"/>
        <w:ind w:right="-1"/>
        <w:textAlignment w:val="center"/>
        <w:rPr>
          <w:rFonts w:ascii="Verdana" w:hAnsi="Verdana"/>
          <w:sz w:val="20"/>
        </w:rPr>
      </w:pPr>
      <w:bookmarkStart w:id="140" w:name="_Preferred_option_[optional]"/>
      <w:bookmarkStart w:id="141" w:name="_Toc244580367"/>
      <w:bookmarkStart w:id="142" w:name="_Toc244587043"/>
      <w:bookmarkStart w:id="143" w:name="_Toc244857277"/>
      <w:bookmarkStart w:id="144" w:name="_Toc244912542"/>
      <w:bookmarkStart w:id="145" w:name="_Toc244916999"/>
      <w:bookmarkStart w:id="146" w:name="_Toc362368108"/>
      <w:bookmarkStart w:id="147" w:name="_Toc362434949"/>
      <w:bookmarkStart w:id="148" w:name="_Toc362589335"/>
      <w:bookmarkStart w:id="149" w:name="_Toc362619035"/>
      <w:bookmarkStart w:id="150" w:name="_Toc362940599"/>
      <w:bookmarkStart w:id="151" w:name="_Toc363047107"/>
      <w:bookmarkEnd w:id="140"/>
      <w:r w:rsidRPr="007F1D57">
        <w:rPr>
          <w:rFonts w:ascii="Verdana" w:hAnsi="Verdana"/>
          <w:sz w:val="20"/>
        </w:rPr>
        <w:t>The Panel through an inclusive and evidence based process completed a far reaching review of the systems of support for vulnerable children</w:t>
      </w:r>
      <w:r w:rsidR="002D2CC4" w:rsidRPr="007F1D57">
        <w:rPr>
          <w:rFonts w:ascii="Verdana" w:hAnsi="Verdana"/>
          <w:sz w:val="20"/>
        </w:rPr>
        <w:t xml:space="preserve"> and young</w:t>
      </w:r>
      <w:r w:rsidR="00397558" w:rsidRPr="007F1D57">
        <w:rPr>
          <w:rFonts w:ascii="Verdana" w:hAnsi="Verdana"/>
          <w:sz w:val="20"/>
        </w:rPr>
        <w:t xml:space="preserve"> </w:t>
      </w:r>
      <w:r w:rsidRPr="007F1D57">
        <w:rPr>
          <w:rFonts w:ascii="Verdana" w:hAnsi="Verdana"/>
          <w:sz w:val="20"/>
        </w:rPr>
        <w:t>people. Proposals were informed by a collaborative process with children, young people, families, caregivers, victims of offending, experts and practitioners from across the system, and an extensive review of local and international research and legislation. As part of this process, interviews and workshops were held with a range of young people who had personal experience wi</w:t>
      </w:r>
      <w:r w:rsidR="007F1D57" w:rsidRPr="007F1D57">
        <w:rPr>
          <w:rFonts w:ascii="Verdana" w:hAnsi="Verdana"/>
          <w:sz w:val="20"/>
        </w:rPr>
        <w:t>th Child, Youth and Family</w:t>
      </w:r>
      <w:r w:rsidRPr="007F1D57">
        <w:rPr>
          <w:rFonts w:ascii="Verdana" w:hAnsi="Verdana"/>
          <w:sz w:val="20"/>
        </w:rPr>
        <w:t xml:space="preserve">, including a number who had spent time in care. </w:t>
      </w:r>
    </w:p>
    <w:p w:rsidR="00111598" w:rsidRPr="00111598" w:rsidRDefault="00111598"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111598">
        <w:rPr>
          <w:rFonts w:ascii="Verdana" w:hAnsi="Verdana"/>
          <w:sz w:val="20"/>
        </w:rPr>
        <w:t xml:space="preserve">Within the timeframe available, officials have sought to involve a range of internal and external stakeholders in the development or refinement of the proposals contained within this RIS. </w:t>
      </w:r>
    </w:p>
    <w:p w:rsidR="004317FB" w:rsidRDefault="00680A89"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5715">
        <w:rPr>
          <w:rFonts w:ascii="Verdana" w:hAnsi="Verdana"/>
          <w:sz w:val="20"/>
        </w:rPr>
        <w:t xml:space="preserve">The Ministry </w:t>
      </w:r>
      <w:r w:rsidR="00397558">
        <w:rPr>
          <w:rFonts w:ascii="Verdana" w:hAnsi="Verdana"/>
          <w:sz w:val="20"/>
        </w:rPr>
        <w:t xml:space="preserve">of Social Development </w:t>
      </w:r>
      <w:r w:rsidRPr="00435715">
        <w:rPr>
          <w:rFonts w:ascii="Verdana" w:hAnsi="Verdana"/>
          <w:sz w:val="20"/>
        </w:rPr>
        <w:t>has worked closely with the Ministry of Health, Te Puni Kōkiri, the Treasury, New Zealand Police, the Ministry of Justice, Inland Revenue and the Ministry of Education, two members of the Panel’s Maori Reference Group, the</w:t>
      </w:r>
      <w:r w:rsidR="00111598">
        <w:rPr>
          <w:rFonts w:ascii="Verdana" w:hAnsi="Verdana"/>
          <w:sz w:val="20"/>
        </w:rPr>
        <w:t xml:space="preserve"> Panel’s</w:t>
      </w:r>
      <w:r w:rsidRPr="00435715">
        <w:rPr>
          <w:rFonts w:ascii="Verdana" w:hAnsi="Verdana"/>
          <w:sz w:val="20"/>
        </w:rPr>
        <w:t xml:space="preserve"> Youth Advisory Panel and the Office of the Children’s Commissioner on the proposals in this paper. </w:t>
      </w:r>
    </w:p>
    <w:p w:rsidR="004317FB" w:rsidRPr="004317FB" w:rsidRDefault="001C3965" w:rsidP="00447A0E">
      <w:pPr>
        <w:numPr>
          <w:ilvl w:val="0"/>
          <w:numId w:val="10"/>
        </w:numPr>
        <w:tabs>
          <w:tab w:val="left" w:pos="567"/>
        </w:tabs>
        <w:suppressAutoHyphens/>
        <w:autoSpaceDE w:val="0"/>
        <w:autoSpaceDN w:val="0"/>
        <w:adjustRightInd w:val="0"/>
        <w:spacing w:before="120" w:after="120"/>
        <w:textAlignment w:val="center"/>
        <w:rPr>
          <w:rFonts w:ascii="Verdana" w:hAnsi="Verdana" w:cs="Arial"/>
          <w:sz w:val="20"/>
          <w:lang w:val="en-NZ" w:eastAsia="en-NZ"/>
        </w:rPr>
      </w:pPr>
      <w:r w:rsidRPr="004317FB">
        <w:rPr>
          <w:rFonts w:ascii="Verdana" w:hAnsi="Verdana"/>
          <w:sz w:val="20"/>
        </w:rPr>
        <w:t>The Youth Advisory Panel, in particular, was active in contributing to the proposed care and protection principles.</w:t>
      </w:r>
      <w:r w:rsidRPr="00CE7BDA">
        <w:t xml:space="preserve">  </w:t>
      </w:r>
      <w:r w:rsidR="004317FB" w:rsidRPr="004317FB">
        <w:rPr>
          <w:rFonts w:ascii="Verdana" w:hAnsi="Verdana" w:cs="Arial"/>
          <w:sz w:val="20"/>
          <w:lang w:val="en-NZ" w:eastAsia="en-NZ"/>
        </w:rPr>
        <w:t>We asked Youth Advisory Panel about how decisions on a care placement should be made when a child lives and has trusted relationships in one location but has extended family or whānau in another location. Overall, the Panel felt that:</w:t>
      </w:r>
    </w:p>
    <w:p w:rsidR="004317FB" w:rsidRPr="00CB19B3" w:rsidRDefault="004317FB" w:rsidP="00447A0E">
      <w:pPr>
        <w:pStyle w:val="ListParagraph"/>
        <w:numPr>
          <w:ilvl w:val="1"/>
          <w:numId w:val="12"/>
        </w:numPr>
        <w:spacing w:before="120" w:after="120"/>
        <w:ind w:right="170"/>
        <w:contextualSpacing w:val="0"/>
        <w:rPr>
          <w:rFonts w:ascii="Verdana" w:hAnsi="Verdana" w:cstheme="minorHAnsi"/>
          <w:sz w:val="20"/>
          <w:lang w:val="en-NZ"/>
        </w:rPr>
      </w:pPr>
      <w:r w:rsidRPr="00CB19B3">
        <w:rPr>
          <w:rFonts w:ascii="Verdana" w:hAnsi="Verdana" w:cstheme="minorHAnsi"/>
          <w:sz w:val="20"/>
          <w:lang w:val="en-NZ"/>
        </w:rPr>
        <w:t>placement decisions should be centred around the child, understanding what the child wants and making decisions in the child’s best interests</w:t>
      </w:r>
    </w:p>
    <w:p w:rsidR="004317FB" w:rsidRPr="00CB19B3" w:rsidRDefault="004317FB" w:rsidP="00447A0E">
      <w:pPr>
        <w:pStyle w:val="ListParagraph"/>
        <w:numPr>
          <w:ilvl w:val="1"/>
          <w:numId w:val="12"/>
        </w:numPr>
        <w:spacing w:before="120" w:after="120"/>
        <w:ind w:right="170"/>
        <w:contextualSpacing w:val="0"/>
        <w:rPr>
          <w:rFonts w:ascii="Verdana" w:hAnsi="Verdana" w:cstheme="minorHAnsi"/>
          <w:sz w:val="20"/>
          <w:lang w:val="en-NZ"/>
        </w:rPr>
      </w:pPr>
      <w:r w:rsidRPr="00CB19B3">
        <w:rPr>
          <w:rFonts w:ascii="Verdana" w:hAnsi="Verdana" w:cstheme="minorHAnsi"/>
          <w:sz w:val="20"/>
          <w:lang w:val="en-NZ"/>
        </w:rPr>
        <w:t>placement preference should be given to someone in the same location that the child has a connection with</w:t>
      </w:r>
    </w:p>
    <w:p w:rsidR="004317FB" w:rsidRPr="00CB19B3" w:rsidRDefault="004317FB" w:rsidP="00447A0E">
      <w:pPr>
        <w:pStyle w:val="ListParagraph"/>
        <w:numPr>
          <w:ilvl w:val="1"/>
          <w:numId w:val="12"/>
        </w:numPr>
        <w:spacing w:before="120" w:after="120"/>
        <w:ind w:right="170"/>
        <w:contextualSpacing w:val="0"/>
        <w:rPr>
          <w:rFonts w:ascii="Verdana" w:hAnsi="Verdana" w:cstheme="minorHAnsi"/>
          <w:sz w:val="20"/>
          <w:lang w:val="en-NZ"/>
        </w:rPr>
      </w:pPr>
      <w:r w:rsidRPr="00CB19B3">
        <w:rPr>
          <w:rFonts w:ascii="Verdana" w:hAnsi="Verdana" w:cstheme="minorHAnsi"/>
          <w:sz w:val="20"/>
          <w:lang w:val="en-NZ"/>
        </w:rPr>
        <w:t>children or young people should be placed with the safest option, and stability and continuity is paramount</w:t>
      </w:r>
    </w:p>
    <w:p w:rsidR="004317FB" w:rsidRPr="00CB19B3" w:rsidRDefault="004317FB" w:rsidP="00447A0E">
      <w:pPr>
        <w:pStyle w:val="ListParagraph"/>
        <w:numPr>
          <w:ilvl w:val="1"/>
          <w:numId w:val="12"/>
        </w:numPr>
        <w:spacing w:before="120" w:after="120"/>
        <w:ind w:right="170"/>
        <w:contextualSpacing w:val="0"/>
        <w:rPr>
          <w:rFonts w:ascii="Verdana" w:hAnsi="Verdana" w:cstheme="minorHAnsi"/>
          <w:sz w:val="20"/>
          <w:lang w:val="en-NZ"/>
        </w:rPr>
      </w:pPr>
      <w:proofErr w:type="gramStart"/>
      <w:r w:rsidRPr="00CB19B3">
        <w:rPr>
          <w:rFonts w:ascii="Verdana" w:hAnsi="Verdana" w:cstheme="minorHAnsi"/>
          <w:sz w:val="20"/>
          <w:lang w:val="en-NZ"/>
        </w:rPr>
        <w:t>preserving</w:t>
      </w:r>
      <w:proofErr w:type="gramEnd"/>
      <w:r w:rsidRPr="00CB19B3">
        <w:rPr>
          <w:rFonts w:ascii="Verdana" w:hAnsi="Verdana" w:cstheme="minorHAnsi"/>
          <w:sz w:val="20"/>
          <w:lang w:val="en-NZ"/>
        </w:rPr>
        <w:t xml:space="preserve"> iwi, hapū or whānau connections should be a priority, but this can be achieved even when the child does not live in the same location.</w:t>
      </w:r>
    </w:p>
    <w:p w:rsidR="004317FB" w:rsidRPr="004317FB" w:rsidRDefault="004317FB" w:rsidP="00447A0E">
      <w:pPr>
        <w:numPr>
          <w:ilvl w:val="0"/>
          <w:numId w:val="10"/>
        </w:numPr>
        <w:tabs>
          <w:tab w:val="left" w:pos="567"/>
        </w:tabs>
        <w:suppressAutoHyphens/>
        <w:autoSpaceDE w:val="0"/>
        <w:autoSpaceDN w:val="0"/>
        <w:adjustRightInd w:val="0"/>
        <w:spacing w:before="120" w:after="120"/>
        <w:textAlignment w:val="center"/>
        <w:rPr>
          <w:rFonts w:ascii="Verdana" w:hAnsi="Verdana" w:cs="Arial"/>
          <w:sz w:val="20"/>
          <w:lang w:val="en-NZ" w:eastAsia="en-NZ"/>
        </w:rPr>
      </w:pPr>
      <w:r w:rsidRPr="004317FB">
        <w:rPr>
          <w:rFonts w:ascii="Verdana" w:hAnsi="Verdana" w:cs="Arial"/>
          <w:sz w:val="20"/>
          <w:lang w:val="en-NZ" w:eastAsia="en-NZ"/>
        </w:rPr>
        <w:lastRenderedPageBreak/>
        <w:t xml:space="preserve">These views were taken into account when revising the principles and are reflected in the proposed principles. </w:t>
      </w:r>
    </w:p>
    <w:p w:rsidR="004317FB" w:rsidRPr="004317FB" w:rsidRDefault="004317FB" w:rsidP="00447A0E">
      <w:pPr>
        <w:numPr>
          <w:ilvl w:val="0"/>
          <w:numId w:val="10"/>
        </w:numPr>
        <w:tabs>
          <w:tab w:val="left" w:pos="567"/>
        </w:tabs>
        <w:suppressAutoHyphens/>
        <w:autoSpaceDE w:val="0"/>
        <w:autoSpaceDN w:val="0"/>
        <w:adjustRightInd w:val="0"/>
        <w:spacing w:before="120" w:after="120"/>
        <w:textAlignment w:val="center"/>
        <w:rPr>
          <w:rFonts w:ascii="Verdana" w:hAnsi="Verdana" w:cs="Arial"/>
          <w:sz w:val="20"/>
          <w:lang w:val="en-NZ" w:eastAsia="en-NZ"/>
        </w:rPr>
      </w:pPr>
      <w:r w:rsidRPr="004317FB">
        <w:rPr>
          <w:rFonts w:ascii="Verdana" w:hAnsi="Verdana" w:cs="Arial"/>
          <w:sz w:val="20"/>
          <w:lang w:val="en-NZ" w:eastAsia="en-NZ"/>
        </w:rPr>
        <w:t xml:space="preserve">The Office of the Children’s Commissioner questioned whether there is a need to require regular reporting </w:t>
      </w:r>
      <w:r w:rsidR="00173C6A">
        <w:rPr>
          <w:rFonts w:ascii="Verdana" w:hAnsi="Verdana" w:cs="Arial"/>
          <w:sz w:val="20"/>
          <w:lang w:val="en-NZ" w:eastAsia="en-NZ"/>
        </w:rPr>
        <w:t xml:space="preserve">in the CYPF Act </w:t>
      </w:r>
      <w:r w:rsidRPr="004317FB">
        <w:rPr>
          <w:rFonts w:ascii="Verdana" w:hAnsi="Verdana" w:cs="Arial"/>
          <w:sz w:val="20"/>
          <w:lang w:val="en-NZ" w:eastAsia="en-NZ"/>
        </w:rPr>
        <w:t xml:space="preserve">on the National Care Standards. While this can occur without specific legislative provision, we recommend that there is requirement in the CYPF Act for the Minister responsible for the </w:t>
      </w:r>
      <w:r w:rsidR="00173C6A">
        <w:rPr>
          <w:rFonts w:ascii="Verdana" w:hAnsi="Verdana" w:cs="Arial"/>
          <w:sz w:val="20"/>
          <w:lang w:val="en-NZ" w:eastAsia="en-NZ"/>
        </w:rPr>
        <w:t>CYPF Act</w:t>
      </w:r>
      <w:r w:rsidRPr="004317FB">
        <w:rPr>
          <w:rFonts w:ascii="Verdana" w:hAnsi="Verdana" w:cs="Arial"/>
          <w:sz w:val="20"/>
          <w:lang w:val="en-NZ" w:eastAsia="en-NZ"/>
        </w:rPr>
        <w:t xml:space="preserve"> to appoint an agency to monitor and report on the Standards. The regulation will set out the manner in which the standards are monitored. </w:t>
      </w:r>
    </w:p>
    <w:p w:rsidR="004317FB" w:rsidRPr="004317FB" w:rsidRDefault="004317FB" w:rsidP="00447A0E">
      <w:pPr>
        <w:numPr>
          <w:ilvl w:val="0"/>
          <w:numId w:val="10"/>
        </w:numPr>
        <w:tabs>
          <w:tab w:val="left" w:pos="567"/>
        </w:tabs>
        <w:suppressAutoHyphens/>
        <w:autoSpaceDE w:val="0"/>
        <w:autoSpaceDN w:val="0"/>
        <w:adjustRightInd w:val="0"/>
        <w:spacing w:before="120" w:after="120"/>
        <w:textAlignment w:val="center"/>
        <w:rPr>
          <w:rFonts w:ascii="Verdana" w:hAnsi="Verdana" w:cs="Arial"/>
          <w:sz w:val="20"/>
          <w:lang w:val="en-NZ" w:eastAsia="en-NZ"/>
        </w:rPr>
      </w:pPr>
      <w:r w:rsidRPr="004317FB">
        <w:rPr>
          <w:rFonts w:ascii="Verdana" w:hAnsi="Verdana" w:cs="Arial"/>
          <w:sz w:val="20"/>
          <w:lang w:val="en-NZ" w:eastAsia="en-NZ"/>
        </w:rPr>
        <w:t>The Children’s Commissioner asked about the steps that children, young people and their families can take when they feel standards have not been met. The independent advocacy service proposed in Bill 1 aims to ensure that children and young people have an opportunity to express their views on the operation and effectiveness of processes and services. The National Care Standards can reiterate the steps to be taken when people feel standards are not met. The Office asked more generally how the cultural needs of children and young people are to be met. We propose that the Standards set out the rights and needs of children in care, including cultural needs.</w:t>
      </w:r>
    </w:p>
    <w:p w:rsidR="007C6982" w:rsidRPr="004317FB" w:rsidRDefault="007C6982" w:rsidP="00447A0E">
      <w:pPr>
        <w:numPr>
          <w:ilvl w:val="0"/>
          <w:numId w:val="10"/>
        </w:numPr>
        <w:tabs>
          <w:tab w:val="left" w:pos="567"/>
        </w:tabs>
        <w:suppressAutoHyphens/>
        <w:autoSpaceDE w:val="0"/>
        <w:autoSpaceDN w:val="0"/>
        <w:adjustRightInd w:val="0"/>
        <w:spacing w:before="120" w:after="120"/>
        <w:textAlignment w:val="center"/>
        <w:rPr>
          <w:rFonts w:ascii="Verdana" w:hAnsi="Verdana"/>
          <w:sz w:val="20"/>
        </w:rPr>
      </w:pPr>
      <w:r w:rsidRPr="004317FB">
        <w:rPr>
          <w:rFonts w:ascii="Verdana" w:hAnsi="Verdana"/>
          <w:sz w:val="20"/>
        </w:rPr>
        <w:t xml:space="preserve">The recommendation to repeal sections 141 and 142 is consistent with the findings of previous public consultations, including as part of the 2011 Green Paper for Vulnerable Children and the Vulnerable Children Bill 2013, and the Disabled Children’s Project in 2015. These consultations showed widespread support for the repeal. </w:t>
      </w:r>
    </w:p>
    <w:p w:rsidR="007C6982" w:rsidRPr="007C6982" w:rsidRDefault="007C6982" w:rsidP="00447A0E">
      <w:pPr>
        <w:numPr>
          <w:ilvl w:val="0"/>
          <w:numId w:val="10"/>
        </w:numPr>
        <w:tabs>
          <w:tab w:val="num" w:pos="-3402"/>
          <w:tab w:val="left" w:pos="567"/>
        </w:tabs>
        <w:suppressAutoHyphens/>
        <w:autoSpaceDE w:val="0"/>
        <w:autoSpaceDN w:val="0"/>
        <w:adjustRightInd w:val="0"/>
        <w:spacing w:before="120" w:after="120"/>
        <w:textAlignment w:val="center"/>
        <w:rPr>
          <w:rFonts w:ascii="Verdana" w:hAnsi="Verdana"/>
          <w:sz w:val="20"/>
        </w:rPr>
      </w:pPr>
      <w:r w:rsidRPr="007C6982">
        <w:rPr>
          <w:rFonts w:ascii="Verdana" w:hAnsi="Verdana"/>
          <w:sz w:val="20"/>
        </w:rPr>
        <w:t xml:space="preserve">The Disabled Children project was jointly undertaken by the Ministries of Health and Social Development to consider reforms to achieve a more equitable approach for disabled children voluntarily placed in out-of-home care. </w:t>
      </w:r>
      <w:r w:rsidR="007F1D57">
        <w:rPr>
          <w:rFonts w:ascii="Verdana" w:hAnsi="Verdana"/>
          <w:sz w:val="20"/>
        </w:rPr>
        <w:t>T</w:t>
      </w:r>
      <w:r w:rsidRPr="007C6982">
        <w:rPr>
          <w:rFonts w:ascii="Verdana" w:hAnsi="Verdana"/>
          <w:sz w:val="20"/>
        </w:rPr>
        <w:t xml:space="preserve">he consultation revealed that stakeholders are generally in favour of repealing sections 141 and 142.  </w:t>
      </w:r>
    </w:p>
    <w:p w:rsidR="007C6982" w:rsidRPr="007C6982" w:rsidRDefault="007C6982" w:rsidP="00447A0E">
      <w:pPr>
        <w:numPr>
          <w:ilvl w:val="0"/>
          <w:numId w:val="10"/>
        </w:numPr>
        <w:tabs>
          <w:tab w:val="num" w:pos="-3402"/>
          <w:tab w:val="left" w:pos="567"/>
        </w:tabs>
        <w:suppressAutoHyphens/>
        <w:autoSpaceDE w:val="0"/>
        <w:autoSpaceDN w:val="0"/>
        <w:adjustRightInd w:val="0"/>
        <w:spacing w:before="120" w:after="120"/>
        <w:textAlignment w:val="center"/>
        <w:rPr>
          <w:rFonts w:ascii="Verdana" w:hAnsi="Verdana"/>
          <w:sz w:val="20"/>
        </w:rPr>
      </w:pPr>
      <w:r w:rsidRPr="007C6982">
        <w:rPr>
          <w:rFonts w:ascii="Verdana" w:hAnsi="Verdana"/>
          <w:sz w:val="20"/>
        </w:rPr>
        <w:t xml:space="preserve"> Consultation responses highlighted:</w:t>
      </w:r>
    </w:p>
    <w:p w:rsidR="007C6982" w:rsidRPr="00CB19B3" w:rsidRDefault="007C6982" w:rsidP="00447A0E">
      <w:pPr>
        <w:pStyle w:val="ListParagraph"/>
        <w:numPr>
          <w:ilvl w:val="1"/>
          <w:numId w:val="12"/>
        </w:numPr>
        <w:spacing w:before="120" w:after="120"/>
        <w:ind w:right="170"/>
        <w:contextualSpacing w:val="0"/>
        <w:rPr>
          <w:rFonts w:ascii="Verdana" w:hAnsi="Verdana" w:cstheme="minorHAnsi"/>
          <w:sz w:val="20"/>
          <w:lang w:val="en-NZ"/>
        </w:rPr>
      </w:pPr>
      <w:r w:rsidRPr="00CB19B3">
        <w:rPr>
          <w:rFonts w:ascii="Verdana" w:hAnsi="Verdana" w:cstheme="minorHAnsi"/>
          <w:sz w:val="20"/>
          <w:lang w:val="en-NZ"/>
        </w:rPr>
        <w:t>the importance of establishing equitable treatment for all children under the legislation</w:t>
      </w:r>
    </w:p>
    <w:p w:rsidR="007C6982" w:rsidRPr="00CB19B3" w:rsidRDefault="007C6982" w:rsidP="00447A0E">
      <w:pPr>
        <w:pStyle w:val="ListParagraph"/>
        <w:numPr>
          <w:ilvl w:val="1"/>
          <w:numId w:val="12"/>
        </w:numPr>
        <w:spacing w:before="120" w:after="120"/>
        <w:ind w:right="170"/>
        <w:contextualSpacing w:val="0"/>
        <w:rPr>
          <w:rFonts w:ascii="Verdana" w:hAnsi="Verdana" w:cstheme="minorHAnsi"/>
          <w:sz w:val="20"/>
          <w:lang w:val="en-NZ"/>
        </w:rPr>
      </w:pPr>
      <w:r w:rsidRPr="00CB19B3">
        <w:rPr>
          <w:rFonts w:ascii="Verdana" w:hAnsi="Verdana" w:cstheme="minorHAnsi"/>
          <w:sz w:val="20"/>
          <w:lang w:val="en-NZ"/>
        </w:rPr>
        <w:t>providing in legislation for disabled children in care the same rights and protections, including advocacy, legal representation, review, and external oversight of a care placement as non-disabled children</w:t>
      </w:r>
    </w:p>
    <w:p w:rsidR="007C6982" w:rsidRPr="00CB19B3" w:rsidRDefault="007C6982" w:rsidP="00447A0E">
      <w:pPr>
        <w:pStyle w:val="ListParagraph"/>
        <w:numPr>
          <w:ilvl w:val="1"/>
          <w:numId w:val="12"/>
        </w:numPr>
        <w:spacing w:before="120" w:after="120"/>
        <w:ind w:right="170"/>
        <w:contextualSpacing w:val="0"/>
        <w:rPr>
          <w:rFonts w:ascii="Verdana" w:hAnsi="Verdana" w:cstheme="minorHAnsi"/>
          <w:sz w:val="20"/>
          <w:lang w:val="en-NZ"/>
        </w:rPr>
      </w:pPr>
      <w:proofErr w:type="gramStart"/>
      <w:r w:rsidRPr="00CB19B3">
        <w:rPr>
          <w:rFonts w:ascii="Verdana" w:hAnsi="Verdana" w:cstheme="minorHAnsi"/>
          <w:sz w:val="20"/>
          <w:lang w:val="en-NZ"/>
        </w:rPr>
        <w:t>reframing</w:t>
      </w:r>
      <w:proofErr w:type="gramEnd"/>
      <w:r w:rsidRPr="00CB19B3">
        <w:rPr>
          <w:rFonts w:ascii="Verdana" w:hAnsi="Verdana" w:cstheme="minorHAnsi"/>
          <w:sz w:val="20"/>
          <w:lang w:val="en-NZ"/>
        </w:rPr>
        <w:t xml:space="preserve"> the situations where disabled children have both care and protection needs, so that these are responded to as they would be for non-disabled children.</w:t>
      </w:r>
    </w:p>
    <w:bookmarkEnd w:id="141"/>
    <w:bookmarkEnd w:id="142"/>
    <w:bookmarkEnd w:id="143"/>
    <w:bookmarkEnd w:id="144"/>
    <w:bookmarkEnd w:id="145"/>
    <w:bookmarkEnd w:id="146"/>
    <w:bookmarkEnd w:id="147"/>
    <w:bookmarkEnd w:id="148"/>
    <w:bookmarkEnd w:id="149"/>
    <w:bookmarkEnd w:id="150"/>
    <w:bookmarkEnd w:id="151"/>
    <w:p w:rsidR="007C6982" w:rsidRPr="007C6982" w:rsidRDefault="007C6982" w:rsidP="00447A0E">
      <w:pPr>
        <w:numPr>
          <w:ilvl w:val="0"/>
          <w:numId w:val="10"/>
        </w:numPr>
        <w:tabs>
          <w:tab w:val="num" w:pos="-3402"/>
          <w:tab w:val="left" w:pos="567"/>
        </w:tabs>
        <w:suppressAutoHyphens/>
        <w:autoSpaceDE w:val="0"/>
        <w:autoSpaceDN w:val="0"/>
        <w:adjustRightInd w:val="0"/>
        <w:spacing w:before="120" w:after="120"/>
        <w:textAlignment w:val="center"/>
        <w:rPr>
          <w:rFonts w:ascii="Verdana" w:hAnsi="Verdana"/>
          <w:sz w:val="20"/>
        </w:rPr>
      </w:pPr>
      <w:r w:rsidRPr="007C6982">
        <w:rPr>
          <w:rFonts w:ascii="Verdana" w:hAnsi="Verdana"/>
          <w:sz w:val="20"/>
        </w:rPr>
        <w:t>Concerns expressed about repealing sections 141 and 142 focussed on:</w:t>
      </w:r>
    </w:p>
    <w:p w:rsidR="007C6982" w:rsidRPr="007C6982" w:rsidRDefault="007C6982" w:rsidP="00447A0E">
      <w:pPr>
        <w:pStyle w:val="ListParagraph"/>
        <w:numPr>
          <w:ilvl w:val="1"/>
          <w:numId w:val="12"/>
        </w:numPr>
        <w:spacing w:before="120" w:after="120"/>
        <w:ind w:right="170"/>
        <w:contextualSpacing w:val="0"/>
        <w:rPr>
          <w:rFonts w:ascii="Verdana" w:hAnsi="Verdana" w:cstheme="minorHAnsi"/>
          <w:sz w:val="20"/>
          <w:lang w:val="en-NZ"/>
        </w:rPr>
      </w:pPr>
      <w:r w:rsidRPr="007C6982">
        <w:rPr>
          <w:rFonts w:ascii="Verdana" w:hAnsi="Verdana" w:cstheme="minorHAnsi"/>
          <w:sz w:val="20"/>
          <w:lang w:val="en-NZ"/>
        </w:rPr>
        <w:t>whether Child, Youth and Family is sufficiently equipped and resourced to effectively provide care for disabled children</w:t>
      </w:r>
    </w:p>
    <w:p w:rsidR="007C6982" w:rsidRPr="007C6982" w:rsidRDefault="007C6982" w:rsidP="00447A0E">
      <w:pPr>
        <w:pStyle w:val="ListParagraph"/>
        <w:numPr>
          <w:ilvl w:val="1"/>
          <w:numId w:val="12"/>
        </w:numPr>
        <w:spacing w:before="120" w:after="120"/>
        <w:ind w:right="170"/>
        <w:contextualSpacing w:val="0"/>
        <w:rPr>
          <w:rFonts w:ascii="Verdana" w:hAnsi="Verdana" w:cstheme="minorHAnsi"/>
          <w:sz w:val="20"/>
          <w:lang w:val="en-NZ"/>
        </w:rPr>
      </w:pPr>
      <w:proofErr w:type="gramStart"/>
      <w:r w:rsidRPr="007C6982">
        <w:rPr>
          <w:rFonts w:ascii="Verdana" w:hAnsi="Verdana" w:cstheme="minorHAnsi"/>
          <w:sz w:val="20"/>
          <w:lang w:val="en-NZ"/>
        </w:rPr>
        <w:t>the</w:t>
      </w:r>
      <w:proofErr w:type="gramEnd"/>
      <w:r w:rsidRPr="007C6982">
        <w:rPr>
          <w:rFonts w:ascii="Verdana" w:hAnsi="Verdana" w:cstheme="minorHAnsi"/>
          <w:sz w:val="20"/>
          <w:lang w:val="en-NZ"/>
        </w:rPr>
        <w:t xml:space="preserve"> effects on parents of disabled children having to work with Child, Youth, and Family to have their child cared for outside of their home (this was linked with the perceived stigma in having dealings with Child, Youth, and Family).</w:t>
      </w:r>
    </w:p>
    <w:p w:rsidR="00D127E4" w:rsidRPr="007F1D57" w:rsidRDefault="007C6982" w:rsidP="00447A0E">
      <w:pPr>
        <w:numPr>
          <w:ilvl w:val="0"/>
          <w:numId w:val="10"/>
        </w:numPr>
        <w:tabs>
          <w:tab w:val="num" w:pos="-3402"/>
          <w:tab w:val="left" w:pos="567"/>
        </w:tabs>
        <w:suppressAutoHyphens/>
        <w:autoSpaceDE w:val="0"/>
        <w:autoSpaceDN w:val="0"/>
        <w:adjustRightInd w:val="0"/>
        <w:spacing w:before="120" w:after="120"/>
        <w:textAlignment w:val="center"/>
        <w:rPr>
          <w:rFonts w:ascii="Verdana" w:hAnsi="Verdana"/>
          <w:sz w:val="20"/>
        </w:rPr>
      </w:pPr>
      <w:r w:rsidRPr="007F1D57">
        <w:rPr>
          <w:rFonts w:ascii="Verdana" w:hAnsi="Verdana"/>
          <w:sz w:val="20"/>
        </w:rPr>
        <w:t>These concerns will be mitigated by the other changes to the current system that will be brought about by the new operating model.</w:t>
      </w:r>
    </w:p>
    <w:sectPr w:rsidR="00D127E4" w:rsidRPr="007F1D57" w:rsidSect="00580E88">
      <w:pgSz w:w="11907" w:h="16840" w:code="9"/>
      <w:pgMar w:top="1418" w:right="1418" w:bottom="1134" w:left="1418" w:header="454" w:footer="454"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A3E497" w15:done="0"/>
  <w15:commentEx w15:paraId="51854F38" w15:done="0"/>
  <w15:commentEx w15:paraId="023CF36F" w15:done="0"/>
  <w15:commentEx w15:paraId="7753A5DD" w15:done="0"/>
  <w15:commentEx w15:paraId="5F0F067F" w15:done="0"/>
  <w15:commentEx w15:paraId="5E79269A" w15:done="0"/>
  <w15:commentEx w15:paraId="45FDB44D" w15:done="0"/>
  <w15:commentEx w15:paraId="11730944" w15:done="0"/>
  <w15:commentEx w15:paraId="0441947A" w15:done="0"/>
  <w15:commentEx w15:paraId="516FB383" w15:done="0"/>
  <w15:commentEx w15:paraId="2E7A79B7" w15:paraIdParent="516FB383" w15:done="0"/>
  <w15:commentEx w15:paraId="24F642AB" w15:done="0"/>
  <w15:commentEx w15:paraId="5B41347B" w15:done="0"/>
  <w15:commentEx w15:paraId="635FD66D" w15:done="0"/>
  <w15:commentEx w15:paraId="1AC4F417" w15:done="0"/>
  <w15:commentEx w15:paraId="6A09749E" w15:done="0"/>
  <w15:commentEx w15:paraId="55691B38" w15:done="0"/>
  <w15:commentEx w15:paraId="77AD15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15F" w:rsidRDefault="009E315F" w:rsidP="00F72085">
      <w:r>
        <w:separator/>
      </w:r>
    </w:p>
  </w:endnote>
  <w:endnote w:type="continuationSeparator" w:id="0">
    <w:p w:rsidR="009E315F" w:rsidRDefault="009E315F" w:rsidP="00F72085">
      <w:r>
        <w:continuationSeparator/>
      </w:r>
    </w:p>
  </w:endnote>
  <w:endnote w:type="continuationNotice" w:id="1">
    <w:p w:rsidR="009E315F" w:rsidRDefault="009E3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etaPlusNormal-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FD" w:rsidRPr="00C73AEA" w:rsidRDefault="00D222FD" w:rsidP="00580E88">
    <w:pPr>
      <w:pStyle w:val="EvenFooter"/>
      <w:rPr>
        <w:caps/>
      </w:rPr>
    </w:pPr>
    <w:r>
      <w:fldChar w:fldCharType="begin"/>
    </w:r>
    <w:r>
      <w:instrText xml:space="preserve">PAGE  </w:instrText>
    </w:r>
    <w:r>
      <w:fldChar w:fldCharType="separate"/>
    </w:r>
    <w:r>
      <w:t>2</w:t>
    </w:r>
    <w:r>
      <w:fldChar w:fldCharType="end"/>
    </w:r>
    <w:r>
      <w:t xml:space="preserve"> </w:t>
    </w:r>
    <w:r w:rsidRPr="00281580">
      <w:t>|</w:t>
    </w:r>
    <w:r>
      <w:t xml:space="preserve"> </w:t>
    </w:r>
    <w:r w:rsidRPr="005D2127">
      <w:t>Regulator</w:t>
    </w:r>
    <w:r>
      <w:t xml:space="preserve">y Impact Analysis: Regulatory Impact Statement - Overview of Required Information - Template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FD" w:rsidRPr="00C73AEA" w:rsidRDefault="00D222FD" w:rsidP="00580E88">
    <w:pPr>
      <w:pStyle w:val="Footer"/>
    </w:pPr>
    <w:r w:rsidRPr="00397760">
      <w:t>Investing in Children: Care Support</w:t>
    </w:r>
    <w:r>
      <w:t xml:space="preserve"> - Regulatory Impact Statement </w:t>
    </w:r>
    <w:r>
      <w:tab/>
    </w:r>
    <w:r>
      <w:fldChar w:fldCharType="begin"/>
    </w:r>
    <w:r>
      <w:instrText xml:space="preserve"> PAGE </w:instrText>
    </w:r>
    <w:r>
      <w:fldChar w:fldCharType="separate"/>
    </w:r>
    <w:r w:rsidR="00F6733B">
      <w:t>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FD" w:rsidRDefault="00D222FD" w:rsidP="00580E88">
    <w:pPr>
      <w:pStyle w:val="Footer"/>
    </w:pPr>
    <w:r>
      <w:t xml:space="preserve">Vulnerable children age settings:Regulatory Impact Statement </w:t>
    </w:r>
    <w:r>
      <w:tab/>
    </w:r>
    <w:r>
      <w:tab/>
    </w:r>
    <w:r>
      <w:tab/>
    </w:r>
    <w:r w:rsidRPr="00B91224">
      <w:t xml:space="preserve"> </w:t>
    </w:r>
    <w:r>
      <w:fldChar w:fldCharType="begin"/>
    </w:r>
    <w:r>
      <w:instrText xml:space="preserve"> PAGE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FD" w:rsidRPr="00C73AEA" w:rsidRDefault="00D222FD" w:rsidP="00580E88">
    <w:pPr>
      <w:pStyle w:val="EvenFooter"/>
      <w:rPr>
        <w:caps/>
      </w:rPr>
    </w:pPr>
    <w:r>
      <w:fldChar w:fldCharType="begin"/>
    </w:r>
    <w:r>
      <w:instrText xml:space="preserve">PAGE  </w:instrText>
    </w:r>
    <w:r>
      <w:fldChar w:fldCharType="separate"/>
    </w:r>
    <w:r>
      <w:t>2</w:t>
    </w:r>
    <w:r>
      <w:fldChar w:fldCharType="end"/>
    </w:r>
    <w:r>
      <w:t xml:space="preserve"> </w:t>
    </w:r>
    <w:r w:rsidRPr="00281580">
      <w:t>|</w:t>
    </w:r>
    <w:r>
      <w:t xml:space="preserve"> </w:t>
    </w:r>
    <w:r w:rsidRPr="005D2127">
      <w:t>Regulator</w:t>
    </w:r>
    <w:r>
      <w:t xml:space="preserve">y Impact Analysis: Regulatory Impact Statement - Overview of Required Information - Template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FD" w:rsidRPr="00C73AEA" w:rsidRDefault="00D222FD" w:rsidP="00580E88">
    <w:pPr>
      <w:pStyle w:val="Footer"/>
    </w:pPr>
    <w:r w:rsidRPr="00397760">
      <w:t>Investing in Children: Care Support</w:t>
    </w:r>
    <w:r>
      <w:t xml:space="preserve"> - Regulatory Impact Statement</w:t>
    </w:r>
    <w:r>
      <w:tab/>
    </w:r>
    <w:r>
      <w:fldChar w:fldCharType="begin"/>
    </w:r>
    <w:r>
      <w:instrText xml:space="preserve"> PAGE </w:instrText>
    </w:r>
    <w:r>
      <w:fldChar w:fldCharType="separate"/>
    </w:r>
    <w:r w:rsidR="00F6733B">
      <w:t>39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FD" w:rsidRDefault="00D222FD" w:rsidP="00580E88">
    <w:pPr>
      <w:pStyle w:val="Footer"/>
    </w:pPr>
    <w:r>
      <w:t xml:space="preserve">Vulnerable children age settings:Regulatory Impact Statement </w:t>
    </w:r>
    <w:r>
      <w:tab/>
    </w:r>
    <w:r>
      <w:tab/>
    </w:r>
    <w:r>
      <w:tab/>
    </w:r>
    <w:r w:rsidRPr="00B91224">
      <w:t xml:space="preserve"> </w:t>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15F" w:rsidRDefault="009E315F" w:rsidP="00F72085">
      <w:r>
        <w:separator/>
      </w:r>
    </w:p>
  </w:footnote>
  <w:footnote w:type="continuationSeparator" w:id="0">
    <w:p w:rsidR="009E315F" w:rsidRDefault="009E315F" w:rsidP="00F72085">
      <w:r>
        <w:continuationSeparator/>
      </w:r>
    </w:p>
  </w:footnote>
  <w:footnote w:type="continuationNotice" w:id="1">
    <w:p w:rsidR="009E315F" w:rsidRDefault="009E315F">
      <w:pPr>
        <w:spacing w:after="0" w:line="240" w:lineRule="auto"/>
      </w:pPr>
    </w:p>
  </w:footnote>
  <w:footnote w:id="2">
    <w:p w:rsidR="00D222FD" w:rsidRPr="00D55F95" w:rsidRDefault="00D222FD" w:rsidP="00104BAC">
      <w:pPr>
        <w:pStyle w:val="FootnoteText"/>
        <w:ind w:left="142" w:hanging="142"/>
        <w:rPr>
          <w:rFonts w:ascii="Verdana" w:hAnsi="Verdana"/>
          <w:sz w:val="16"/>
          <w:szCs w:val="16"/>
        </w:rPr>
      </w:pPr>
      <w:r w:rsidRPr="00D55F95">
        <w:rPr>
          <w:rStyle w:val="FootnoteReference"/>
          <w:rFonts w:ascii="Verdana" w:eastAsiaTheme="majorEastAsia" w:hAnsi="Verdana"/>
          <w:szCs w:val="16"/>
        </w:rPr>
        <w:footnoteRef/>
      </w:r>
      <w:r w:rsidRPr="00D55F95">
        <w:rPr>
          <w:rFonts w:ascii="Verdana" w:hAnsi="Verdana"/>
          <w:sz w:val="16"/>
          <w:szCs w:val="16"/>
        </w:rPr>
        <w:t xml:space="preserve"> This is based on analysis of the 1993 birth cohort. Centre for Social Research and Evaluation. </w:t>
      </w:r>
      <w:proofErr w:type="gramStart"/>
      <w:r w:rsidRPr="00D55F95">
        <w:rPr>
          <w:rFonts w:ascii="Verdana" w:hAnsi="Verdana"/>
          <w:sz w:val="16"/>
          <w:szCs w:val="16"/>
        </w:rPr>
        <w:t xml:space="preserve">(2012). </w:t>
      </w:r>
      <w:r w:rsidRPr="00D55F95">
        <w:rPr>
          <w:rFonts w:ascii="Verdana" w:hAnsi="Verdana"/>
          <w:i/>
          <w:sz w:val="16"/>
          <w:szCs w:val="16"/>
        </w:rPr>
        <w:t>Children’s Contact with MSD Services.</w:t>
      </w:r>
      <w:proofErr w:type="gramEnd"/>
      <w:r w:rsidRPr="00D55F95">
        <w:rPr>
          <w:rFonts w:ascii="Verdana" w:hAnsi="Verdana"/>
          <w:i/>
          <w:sz w:val="16"/>
          <w:szCs w:val="16"/>
        </w:rPr>
        <w:t xml:space="preserve"> </w:t>
      </w:r>
      <w:r w:rsidRPr="00D55F95">
        <w:rPr>
          <w:rFonts w:ascii="Verdana" w:hAnsi="Verdana"/>
          <w:sz w:val="16"/>
          <w:szCs w:val="16"/>
        </w:rPr>
        <w:t xml:space="preserve">Wellington: Ministry of Social Development. Note this is a conservative estimate that assumes the same level of need today as the 1993 birth cohort. </w:t>
      </w:r>
    </w:p>
  </w:footnote>
  <w:footnote w:id="3">
    <w:p w:rsidR="00D222FD" w:rsidRDefault="00D222FD" w:rsidP="00104BAC">
      <w:pPr>
        <w:pStyle w:val="FootnoteText"/>
        <w:ind w:left="142" w:hanging="142"/>
      </w:pPr>
      <w:r w:rsidRPr="00D55F95">
        <w:rPr>
          <w:rStyle w:val="FootnoteReference"/>
          <w:rFonts w:ascii="Verdana" w:eastAsiaTheme="majorEastAsia" w:hAnsi="Verdana"/>
          <w:szCs w:val="16"/>
        </w:rPr>
        <w:footnoteRef/>
      </w:r>
      <w:r w:rsidRPr="00D55F95">
        <w:rPr>
          <w:rFonts w:ascii="Verdana" w:hAnsi="Verdana"/>
          <w:sz w:val="16"/>
          <w:szCs w:val="16"/>
        </w:rPr>
        <w:t xml:space="preserve"> This is based on analysis of the 1993 birth cohort. Centre for Social Research and Evaluation. </w:t>
      </w:r>
      <w:proofErr w:type="gramStart"/>
      <w:r w:rsidRPr="00D55F95">
        <w:rPr>
          <w:rFonts w:ascii="Verdana" w:hAnsi="Verdana"/>
          <w:sz w:val="16"/>
          <w:szCs w:val="16"/>
        </w:rPr>
        <w:t xml:space="preserve">(2012). </w:t>
      </w:r>
      <w:r w:rsidRPr="00D55F95">
        <w:rPr>
          <w:rFonts w:ascii="Verdana" w:hAnsi="Verdana"/>
          <w:i/>
          <w:sz w:val="16"/>
          <w:szCs w:val="16"/>
        </w:rPr>
        <w:t>Children’s Contact with MSD Services.</w:t>
      </w:r>
      <w:proofErr w:type="gramEnd"/>
      <w:r w:rsidRPr="00D55F95">
        <w:rPr>
          <w:rFonts w:ascii="Verdana" w:hAnsi="Verdana"/>
          <w:i/>
          <w:sz w:val="16"/>
          <w:szCs w:val="16"/>
        </w:rPr>
        <w:t xml:space="preserve"> </w:t>
      </w:r>
      <w:r w:rsidRPr="00D55F95">
        <w:rPr>
          <w:rFonts w:ascii="Verdana" w:hAnsi="Verdana"/>
          <w:sz w:val="16"/>
          <w:szCs w:val="16"/>
        </w:rPr>
        <w:t>Wellington: Ministry of Social Development.</w:t>
      </w:r>
    </w:p>
  </w:footnote>
  <w:footnote w:id="4">
    <w:p w:rsidR="00D222FD" w:rsidRPr="003C2FD2" w:rsidRDefault="00D222FD">
      <w:pPr>
        <w:pStyle w:val="FootnoteText"/>
        <w:rPr>
          <w:rFonts w:ascii="Verdana" w:hAnsi="Verdana"/>
          <w:sz w:val="16"/>
          <w:szCs w:val="16"/>
          <w:lang w:val="en-NZ"/>
        </w:rPr>
      </w:pPr>
      <w:r w:rsidRPr="003C2FD2">
        <w:rPr>
          <w:rStyle w:val="FootnoteReference"/>
          <w:rFonts w:ascii="Verdana" w:hAnsi="Verdana"/>
          <w:szCs w:val="16"/>
        </w:rPr>
        <w:footnoteRef/>
      </w:r>
      <w:r w:rsidRPr="003C2FD2">
        <w:rPr>
          <w:rFonts w:ascii="Verdana" w:hAnsi="Verdana"/>
          <w:sz w:val="16"/>
          <w:szCs w:val="16"/>
        </w:rPr>
        <w:t xml:space="preserve"> </w:t>
      </w:r>
      <w:proofErr w:type="gramStart"/>
      <w:r w:rsidRPr="00BF0AE3">
        <w:rPr>
          <w:rFonts w:ascii="Verdana" w:hAnsi="Verdana"/>
          <w:sz w:val="16"/>
          <w:szCs w:val="16"/>
        </w:rPr>
        <w:t>Expert Panel</w:t>
      </w:r>
      <w:r>
        <w:rPr>
          <w:rFonts w:ascii="Verdana" w:hAnsi="Verdana"/>
          <w:sz w:val="16"/>
          <w:szCs w:val="16"/>
        </w:rPr>
        <w:t>.</w:t>
      </w:r>
      <w:proofErr w:type="gramEnd"/>
      <w:r w:rsidRPr="00BF0AE3">
        <w:rPr>
          <w:rFonts w:ascii="Verdana" w:hAnsi="Verdana"/>
          <w:sz w:val="16"/>
          <w:szCs w:val="16"/>
        </w:rPr>
        <w:t xml:space="preserve"> </w:t>
      </w:r>
      <w:r>
        <w:rPr>
          <w:rFonts w:ascii="Verdana" w:hAnsi="Verdana"/>
          <w:sz w:val="16"/>
          <w:szCs w:val="16"/>
        </w:rPr>
        <w:t>(</w:t>
      </w:r>
      <w:r w:rsidRPr="00BF0AE3">
        <w:rPr>
          <w:rFonts w:ascii="Verdana" w:hAnsi="Verdana"/>
          <w:sz w:val="16"/>
          <w:szCs w:val="16"/>
        </w:rPr>
        <w:t>2015</w:t>
      </w:r>
      <w:r>
        <w:rPr>
          <w:rFonts w:ascii="Verdana" w:hAnsi="Verdana"/>
          <w:sz w:val="16"/>
          <w:szCs w:val="16"/>
        </w:rPr>
        <w:t>)</w:t>
      </w:r>
      <w:r w:rsidRPr="00BF0AE3">
        <w:rPr>
          <w:rFonts w:ascii="Verdana" w:hAnsi="Verdana"/>
          <w:sz w:val="16"/>
          <w:szCs w:val="16"/>
        </w:rPr>
        <w:t xml:space="preserve">. </w:t>
      </w:r>
      <w:r w:rsidRPr="00F57A5D">
        <w:rPr>
          <w:rFonts w:ascii="Verdana" w:hAnsi="Verdana"/>
          <w:i/>
          <w:sz w:val="16"/>
          <w:szCs w:val="16"/>
        </w:rPr>
        <w:t>Final Report, Investing in New Zealand’s Children and their Families.</w:t>
      </w:r>
      <w:r w:rsidRPr="00BF0AE3">
        <w:rPr>
          <w:rFonts w:ascii="Verdana" w:hAnsi="Verdana"/>
          <w:sz w:val="16"/>
          <w:szCs w:val="16"/>
        </w:rPr>
        <w:t xml:space="preserve"> </w:t>
      </w:r>
      <w:r>
        <w:rPr>
          <w:rFonts w:ascii="Verdana" w:hAnsi="Verdana"/>
          <w:sz w:val="16"/>
          <w:szCs w:val="16"/>
        </w:rPr>
        <w:t xml:space="preserve">See </w:t>
      </w:r>
      <w:hyperlink r:id="rId1" w:history="1">
        <w:r w:rsidRPr="00BF0AE3">
          <w:rPr>
            <w:rStyle w:val="Hyperlink"/>
            <w:rFonts w:ascii="Verdana" w:hAnsi="Verdana"/>
            <w:sz w:val="16"/>
            <w:szCs w:val="16"/>
          </w:rPr>
          <w:t>https://www.msd.govt.nz/documents/about-msd-and-our-work/work-programmes/investing-in-children/investing-in-children-report.pdf</w:t>
        </w:r>
      </w:hyperlink>
      <w:r w:rsidRPr="003C2FD2">
        <w:rPr>
          <w:rFonts w:ascii="Verdana" w:hAnsi="Verdana"/>
          <w:i/>
          <w:sz w:val="16"/>
          <w:szCs w:val="16"/>
        </w:rPr>
        <w:t xml:space="preserve"> </w:t>
      </w:r>
    </w:p>
  </w:footnote>
  <w:footnote w:id="5">
    <w:p w:rsidR="00D222FD" w:rsidRPr="008F420D" w:rsidRDefault="00D222FD">
      <w:pPr>
        <w:pStyle w:val="FootnoteText"/>
        <w:rPr>
          <w:rFonts w:ascii="Verdana" w:hAnsi="Verdana"/>
          <w:sz w:val="16"/>
          <w:szCs w:val="16"/>
          <w:lang w:val="en-NZ"/>
        </w:rPr>
      </w:pPr>
      <w:r w:rsidRPr="003C2FD2">
        <w:rPr>
          <w:rStyle w:val="FootnoteReference"/>
          <w:rFonts w:ascii="Verdana" w:hAnsi="Verdana"/>
          <w:szCs w:val="16"/>
        </w:rPr>
        <w:footnoteRef/>
      </w:r>
      <w:r w:rsidRPr="003C2FD2">
        <w:rPr>
          <w:rFonts w:ascii="Verdana" w:hAnsi="Verdana"/>
          <w:sz w:val="16"/>
          <w:szCs w:val="16"/>
        </w:rPr>
        <w:t xml:space="preserve"> </w:t>
      </w:r>
      <w:r w:rsidRPr="003C2FD2">
        <w:rPr>
          <w:rFonts w:ascii="Verdana" w:hAnsi="Verdana"/>
          <w:sz w:val="16"/>
          <w:szCs w:val="16"/>
          <w:lang w:val="en-NZ"/>
        </w:rPr>
        <w:t>There are five core service areas – prevention, intensive intervention, care support, youth justice and transition.</w:t>
      </w:r>
      <w:r w:rsidRPr="008F420D">
        <w:rPr>
          <w:rFonts w:ascii="Verdana" w:hAnsi="Verdana"/>
          <w:sz w:val="16"/>
          <w:szCs w:val="16"/>
          <w:lang w:val="en-NZ"/>
        </w:rPr>
        <w:t xml:space="preserve"> </w:t>
      </w:r>
    </w:p>
  </w:footnote>
  <w:footnote w:id="6">
    <w:p w:rsidR="00D222FD" w:rsidRPr="007D0EE8" w:rsidRDefault="00D222FD" w:rsidP="007D0EE8">
      <w:pPr>
        <w:pStyle w:val="FootnoteText"/>
        <w:rPr>
          <w:rFonts w:ascii="Verdana" w:hAnsi="Verdana"/>
          <w:sz w:val="16"/>
          <w:szCs w:val="16"/>
          <w:lang w:val="en-NZ"/>
        </w:rPr>
      </w:pPr>
      <w:r w:rsidRPr="007D0EE8">
        <w:rPr>
          <w:rStyle w:val="FootnoteReference"/>
          <w:rFonts w:ascii="Verdana" w:hAnsi="Verdana"/>
          <w:szCs w:val="16"/>
        </w:rPr>
        <w:footnoteRef/>
      </w:r>
      <w:r w:rsidRPr="007D0EE8">
        <w:rPr>
          <w:rFonts w:ascii="Verdana" w:hAnsi="Verdana"/>
          <w:sz w:val="16"/>
          <w:szCs w:val="16"/>
        </w:rPr>
        <w:t xml:space="preserve"> Data shows vulnerable children currently have seven to eight prior placements and are, on average, between seven and eight years old.</w:t>
      </w:r>
    </w:p>
  </w:footnote>
  <w:footnote w:id="7">
    <w:p w:rsidR="00D222FD" w:rsidRPr="007D0EE8" w:rsidRDefault="00D222FD">
      <w:pPr>
        <w:pStyle w:val="FootnoteText"/>
        <w:rPr>
          <w:rFonts w:ascii="Verdana" w:hAnsi="Verdana"/>
          <w:sz w:val="16"/>
          <w:szCs w:val="16"/>
          <w:lang w:val="en-NZ"/>
        </w:rPr>
      </w:pPr>
      <w:r w:rsidRPr="007D0EE8">
        <w:rPr>
          <w:rStyle w:val="FootnoteReference"/>
          <w:rFonts w:ascii="Verdana" w:hAnsi="Verdana"/>
          <w:szCs w:val="16"/>
        </w:rPr>
        <w:footnoteRef/>
      </w:r>
      <w:r w:rsidRPr="007D0EE8">
        <w:rPr>
          <w:rFonts w:ascii="Verdana" w:hAnsi="Verdana"/>
          <w:sz w:val="16"/>
          <w:szCs w:val="16"/>
        </w:rPr>
        <w:t xml:space="preserve"> </w:t>
      </w:r>
      <w:r w:rsidRPr="007D0EE8">
        <w:rPr>
          <w:rFonts w:ascii="Verdana" w:hAnsi="Verdana"/>
          <w:sz w:val="16"/>
          <w:szCs w:val="16"/>
          <w:lang w:val="en-NZ"/>
        </w:rPr>
        <w:t>Many caregivers are on low incomes, with just over 42 per cent receiving a benefit.</w:t>
      </w:r>
    </w:p>
  </w:footnote>
  <w:footnote w:id="8">
    <w:p w:rsidR="00D222FD" w:rsidRPr="007D0EE8" w:rsidRDefault="00D222FD" w:rsidP="007D0EE8">
      <w:pPr>
        <w:pStyle w:val="FootnoteText"/>
        <w:rPr>
          <w:rFonts w:ascii="Verdana" w:hAnsi="Verdana"/>
          <w:sz w:val="16"/>
          <w:szCs w:val="16"/>
          <w:lang w:val="en-NZ"/>
        </w:rPr>
      </w:pPr>
      <w:r w:rsidRPr="007D0EE8">
        <w:rPr>
          <w:rStyle w:val="FootnoteReference"/>
          <w:rFonts w:ascii="Verdana" w:hAnsi="Verdana"/>
          <w:szCs w:val="16"/>
        </w:rPr>
        <w:footnoteRef/>
      </w:r>
      <w:r w:rsidRPr="007D0EE8">
        <w:rPr>
          <w:rFonts w:ascii="Verdana" w:hAnsi="Verdana"/>
          <w:sz w:val="16"/>
          <w:szCs w:val="16"/>
        </w:rPr>
        <w:t xml:space="preserve"> Crichton, S</w:t>
      </w:r>
      <w:r>
        <w:rPr>
          <w:rFonts w:ascii="Verdana" w:hAnsi="Verdana"/>
          <w:sz w:val="16"/>
          <w:szCs w:val="16"/>
        </w:rPr>
        <w:t>.,</w:t>
      </w:r>
      <w:r w:rsidRPr="007D0EE8">
        <w:rPr>
          <w:rFonts w:ascii="Verdana" w:hAnsi="Verdana"/>
          <w:sz w:val="16"/>
          <w:szCs w:val="16"/>
        </w:rPr>
        <w:t xml:space="preserve"> Templeton</w:t>
      </w:r>
      <w:r>
        <w:rPr>
          <w:rFonts w:ascii="Verdana" w:hAnsi="Verdana"/>
          <w:sz w:val="16"/>
          <w:szCs w:val="16"/>
        </w:rPr>
        <w:t>,</w:t>
      </w:r>
      <w:r w:rsidRPr="007D0EE8">
        <w:rPr>
          <w:rFonts w:ascii="Verdana" w:hAnsi="Verdana"/>
          <w:sz w:val="16"/>
          <w:szCs w:val="16"/>
        </w:rPr>
        <w:t xml:space="preserve"> R</w:t>
      </w:r>
      <w:r>
        <w:rPr>
          <w:rFonts w:ascii="Verdana" w:hAnsi="Verdana"/>
          <w:sz w:val="16"/>
          <w:szCs w:val="16"/>
        </w:rPr>
        <w:t xml:space="preserve">., </w:t>
      </w:r>
      <w:r w:rsidRPr="007D0EE8">
        <w:rPr>
          <w:rFonts w:ascii="Verdana" w:hAnsi="Verdana"/>
          <w:sz w:val="16"/>
          <w:szCs w:val="16"/>
        </w:rPr>
        <w:t xml:space="preserve">and </w:t>
      </w:r>
      <w:proofErr w:type="spellStart"/>
      <w:r w:rsidRPr="007D0EE8">
        <w:rPr>
          <w:rFonts w:ascii="Verdana" w:hAnsi="Verdana"/>
          <w:sz w:val="16"/>
          <w:szCs w:val="16"/>
        </w:rPr>
        <w:t>Tumen</w:t>
      </w:r>
      <w:proofErr w:type="spellEnd"/>
      <w:r>
        <w:rPr>
          <w:rFonts w:ascii="Verdana" w:hAnsi="Verdana"/>
          <w:sz w:val="16"/>
          <w:szCs w:val="16"/>
        </w:rPr>
        <w:t>,</w:t>
      </w:r>
      <w:r w:rsidRPr="007D0EE8">
        <w:rPr>
          <w:rFonts w:ascii="Verdana" w:hAnsi="Verdana"/>
          <w:sz w:val="16"/>
          <w:szCs w:val="16"/>
          <w:lang w:val="en-NZ"/>
        </w:rPr>
        <w:t xml:space="preserve"> </w:t>
      </w:r>
      <w:r>
        <w:rPr>
          <w:rFonts w:ascii="Verdana" w:hAnsi="Verdana"/>
          <w:sz w:val="16"/>
          <w:szCs w:val="16"/>
        </w:rPr>
        <w:t>S.</w:t>
      </w:r>
      <w:r w:rsidRPr="007D0EE8">
        <w:rPr>
          <w:rFonts w:ascii="Verdana" w:hAnsi="Verdana"/>
          <w:sz w:val="16"/>
          <w:szCs w:val="16"/>
        </w:rPr>
        <w:t xml:space="preserve"> </w:t>
      </w:r>
      <w:r>
        <w:rPr>
          <w:rFonts w:ascii="Verdana" w:hAnsi="Verdana"/>
          <w:sz w:val="16"/>
          <w:szCs w:val="16"/>
        </w:rPr>
        <w:t>(</w:t>
      </w:r>
      <w:r w:rsidRPr="007D0EE8">
        <w:rPr>
          <w:rFonts w:ascii="Verdana" w:hAnsi="Verdana"/>
          <w:sz w:val="16"/>
          <w:szCs w:val="16"/>
          <w:lang w:val="en-NZ"/>
        </w:rPr>
        <w:t>2016</w:t>
      </w:r>
      <w:r>
        <w:rPr>
          <w:rFonts w:ascii="Verdana" w:hAnsi="Verdana"/>
          <w:sz w:val="16"/>
          <w:szCs w:val="16"/>
          <w:lang w:val="en-NZ"/>
        </w:rPr>
        <w:t>)</w:t>
      </w:r>
      <w:r w:rsidRPr="007D0EE8">
        <w:rPr>
          <w:rFonts w:ascii="Verdana" w:hAnsi="Verdana"/>
          <w:sz w:val="16"/>
          <w:szCs w:val="16"/>
          <w:lang w:val="en-NZ"/>
        </w:rPr>
        <w:t xml:space="preserve">. </w:t>
      </w:r>
      <w:proofErr w:type="gramStart"/>
      <w:r w:rsidRPr="00F57A5D">
        <w:rPr>
          <w:rFonts w:ascii="Verdana" w:hAnsi="Verdana"/>
          <w:i/>
          <w:sz w:val="16"/>
          <w:szCs w:val="16"/>
          <w:lang w:val="en-NZ"/>
        </w:rPr>
        <w:t>Using Integrated Administrative Data to Understand Children at Risk of Poor Outcomes as Young Adults</w:t>
      </w:r>
      <w:r>
        <w:rPr>
          <w:rFonts w:ascii="Verdana" w:hAnsi="Verdana"/>
          <w:i/>
          <w:sz w:val="16"/>
          <w:szCs w:val="16"/>
          <w:lang w:val="en-NZ"/>
        </w:rPr>
        <w:t>.</w:t>
      </w:r>
      <w:proofErr w:type="gramEnd"/>
      <w:r>
        <w:rPr>
          <w:rFonts w:ascii="Verdana" w:hAnsi="Verdana"/>
          <w:i/>
          <w:sz w:val="16"/>
          <w:szCs w:val="16"/>
          <w:lang w:val="en-NZ"/>
        </w:rPr>
        <w:t xml:space="preserve"> </w:t>
      </w:r>
      <w:r w:rsidRPr="00F57A5D">
        <w:rPr>
          <w:rFonts w:ascii="Verdana" w:hAnsi="Verdana"/>
          <w:sz w:val="16"/>
          <w:szCs w:val="16"/>
          <w:lang w:val="en-NZ"/>
        </w:rPr>
        <w:t>See</w:t>
      </w:r>
      <w:r w:rsidRPr="007D0EE8">
        <w:rPr>
          <w:rFonts w:ascii="Verdana" w:hAnsi="Verdana"/>
          <w:sz w:val="16"/>
          <w:szCs w:val="16"/>
          <w:lang w:val="en-NZ"/>
        </w:rPr>
        <w:t xml:space="preserve"> </w:t>
      </w:r>
      <w:hyperlink r:id="rId2" w:history="1">
        <w:r w:rsidRPr="00BB6732">
          <w:rPr>
            <w:rStyle w:val="Hyperlink"/>
            <w:rFonts w:ascii="Verdana" w:hAnsi="Verdana"/>
            <w:sz w:val="16"/>
            <w:szCs w:val="16"/>
            <w:lang w:val="en-NZ"/>
          </w:rPr>
          <w:t>http://www.treasury.govt.nz/publications/research-policy/ap/2015/15-01/ap15-01.pdf</w:t>
        </w:r>
      </w:hyperlink>
      <w:r>
        <w:rPr>
          <w:rFonts w:ascii="Verdana" w:hAnsi="Verdana"/>
          <w:sz w:val="16"/>
          <w:szCs w:val="16"/>
          <w:lang w:val="en-NZ"/>
        </w:rPr>
        <w:t xml:space="preserve"> </w:t>
      </w:r>
    </w:p>
  </w:footnote>
  <w:footnote w:id="9">
    <w:p w:rsidR="00D222FD" w:rsidRPr="009A3B65" w:rsidRDefault="00D222FD">
      <w:pPr>
        <w:pStyle w:val="FootnoteText"/>
        <w:rPr>
          <w:rFonts w:ascii="Verdana" w:hAnsi="Verdana"/>
          <w:sz w:val="16"/>
          <w:szCs w:val="16"/>
          <w:lang w:val="en-NZ"/>
        </w:rPr>
      </w:pPr>
      <w:r w:rsidRPr="009A3B65">
        <w:rPr>
          <w:rStyle w:val="FootnoteReference"/>
          <w:rFonts w:ascii="Verdana" w:hAnsi="Verdana"/>
          <w:szCs w:val="16"/>
        </w:rPr>
        <w:footnoteRef/>
      </w:r>
      <w:r w:rsidRPr="009A3B65">
        <w:rPr>
          <w:rFonts w:ascii="Verdana" w:hAnsi="Verdana"/>
          <w:sz w:val="16"/>
          <w:szCs w:val="16"/>
        </w:rPr>
        <w:t xml:space="preserve"> </w:t>
      </w:r>
      <w:r w:rsidRPr="009A3B65">
        <w:rPr>
          <w:rFonts w:ascii="Verdana" w:hAnsi="Verdana"/>
          <w:sz w:val="16"/>
          <w:szCs w:val="16"/>
          <w:lang w:val="en-NZ"/>
        </w:rPr>
        <w:t>Ibid.</w:t>
      </w:r>
    </w:p>
  </w:footnote>
  <w:footnote w:id="10">
    <w:p w:rsidR="00D222FD" w:rsidRPr="00846D03" w:rsidRDefault="00D222FD">
      <w:pPr>
        <w:pStyle w:val="FootnoteText"/>
        <w:rPr>
          <w:lang w:val="en-NZ"/>
        </w:rPr>
      </w:pPr>
      <w:r w:rsidRPr="007D0EE8">
        <w:rPr>
          <w:rStyle w:val="FootnoteReference"/>
          <w:rFonts w:ascii="Verdana" w:hAnsi="Verdana"/>
          <w:szCs w:val="16"/>
        </w:rPr>
        <w:footnoteRef/>
      </w:r>
      <w:r w:rsidRPr="007D0EE8">
        <w:rPr>
          <w:rFonts w:ascii="Verdana" w:hAnsi="Verdana"/>
          <w:sz w:val="16"/>
          <w:szCs w:val="16"/>
        </w:rPr>
        <w:t xml:space="preserve"> </w:t>
      </w:r>
      <w:proofErr w:type="gramStart"/>
      <w:r w:rsidRPr="007D0EE8">
        <w:rPr>
          <w:rFonts w:ascii="Verdana" w:hAnsi="Verdana"/>
          <w:sz w:val="16"/>
          <w:szCs w:val="16"/>
        </w:rPr>
        <w:t>Insights MSD</w:t>
      </w:r>
      <w:r>
        <w:rPr>
          <w:rFonts w:ascii="Verdana" w:hAnsi="Verdana"/>
          <w:sz w:val="16"/>
          <w:szCs w:val="16"/>
        </w:rPr>
        <w:t>.</w:t>
      </w:r>
      <w:proofErr w:type="gramEnd"/>
      <w:r w:rsidRPr="007D0EE8">
        <w:rPr>
          <w:rFonts w:ascii="Verdana" w:hAnsi="Verdana"/>
          <w:sz w:val="16"/>
          <w:szCs w:val="16"/>
        </w:rPr>
        <w:t xml:space="preserve"> (2014)</w:t>
      </w:r>
      <w:r>
        <w:rPr>
          <w:rFonts w:ascii="Verdana" w:hAnsi="Verdana"/>
          <w:sz w:val="16"/>
          <w:szCs w:val="16"/>
        </w:rPr>
        <w:t>.</w:t>
      </w:r>
      <w:r w:rsidRPr="007D0EE8">
        <w:rPr>
          <w:rFonts w:ascii="Verdana" w:hAnsi="Verdana"/>
          <w:sz w:val="16"/>
          <w:szCs w:val="16"/>
        </w:rPr>
        <w:t xml:space="preserve"> </w:t>
      </w:r>
      <w:r w:rsidRPr="001C6549">
        <w:rPr>
          <w:rFonts w:ascii="Verdana" w:hAnsi="Verdana"/>
          <w:i/>
          <w:sz w:val="16"/>
          <w:szCs w:val="16"/>
        </w:rPr>
        <w:t>Outcomes for Children in Care: Initial data-match between Child, Youth and Family, the Ministry of Education and the Ministry of Health</w:t>
      </w:r>
      <w:r w:rsidRPr="007D0EE8">
        <w:rPr>
          <w:rFonts w:ascii="Verdana" w:hAnsi="Verdana"/>
          <w:sz w:val="16"/>
          <w:szCs w:val="16"/>
        </w:rPr>
        <w:t>, Unpublished.</w:t>
      </w:r>
    </w:p>
  </w:footnote>
  <w:footnote w:id="11">
    <w:p w:rsidR="00D222FD" w:rsidRPr="009A3B65" w:rsidRDefault="00D222FD" w:rsidP="003C2FD2">
      <w:pPr>
        <w:pStyle w:val="FootnoteText"/>
        <w:rPr>
          <w:rFonts w:ascii="Verdana" w:hAnsi="Verdana"/>
          <w:sz w:val="16"/>
          <w:szCs w:val="16"/>
          <w:lang w:val="en-NZ"/>
        </w:rPr>
      </w:pPr>
      <w:r w:rsidRPr="00CF1DBF">
        <w:rPr>
          <w:rStyle w:val="FootnoteReference"/>
          <w:rFonts w:ascii="Verdana" w:hAnsi="Verdana"/>
          <w:szCs w:val="16"/>
        </w:rPr>
        <w:footnoteRef/>
      </w:r>
      <w:r w:rsidRPr="00CF1DBF">
        <w:rPr>
          <w:rFonts w:ascii="Verdana" w:hAnsi="Verdana"/>
          <w:sz w:val="16"/>
          <w:szCs w:val="16"/>
        </w:rPr>
        <w:t xml:space="preserve"> </w:t>
      </w:r>
      <w:proofErr w:type="gramStart"/>
      <w:r w:rsidRPr="00CF1DBF">
        <w:rPr>
          <w:rFonts w:ascii="Verdana" w:hAnsi="Verdana"/>
          <w:sz w:val="16"/>
          <w:szCs w:val="16"/>
        </w:rPr>
        <w:t>Expert Panel</w:t>
      </w:r>
      <w:r>
        <w:rPr>
          <w:rFonts w:ascii="Verdana" w:hAnsi="Verdana"/>
          <w:sz w:val="16"/>
          <w:szCs w:val="16"/>
        </w:rPr>
        <w:t>.</w:t>
      </w:r>
      <w:proofErr w:type="gramEnd"/>
      <w:r>
        <w:rPr>
          <w:rFonts w:ascii="Verdana" w:hAnsi="Verdana"/>
          <w:sz w:val="16"/>
          <w:szCs w:val="16"/>
        </w:rPr>
        <w:t xml:space="preserve"> </w:t>
      </w:r>
      <w:r w:rsidRPr="00CF1DBF">
        <w:rPr>
          <w:rFonts w:ascii="Verdana" w:hAnsi="Verdana"/>
          <w:sz w:val="16"/>
          <w:szCs w:val="16"/>
        </w:rPr>
        <w:t>(2015)</w:t>
      </w:r>
      <w:proofErr w:type="gramStart"/>
      <w:r w:rsidRPr="00CF1DBF">
        <w:rPr>
          <w:rFonts w:ascii="Verdana" w:hAnsi="Verdana"/>
          <w:sz w:val="16"/>
          <w:szCs w:val="16"/>
        </w:rPr>
        <w:t>.</w:t>
      </w:r>
      <w:r>
        <w:rPr>
          <w:rFonts w:ascii="Verdana" w:hAnsi="Verdana"/>
          <w:i/>
          <w:sz w:val="16"/>
          <w:szCs w:val="16"/>
        </w:rPr>
        <w:t xml:space="preserve"> </w:t>
      </w:r>
      <w:r w:rsidRPr="009A3B65">
        <w:rPr>
          <w:rFonts w:ascii="Verdana" w:hAnsi="Verdana"/>
          <w:i/>
          <w:sz w:val="16"/>
          <w:szCs w:val="16"/>
        </w:rPr>
        <w:t xml:space="preserve"> Modernising</w:t>
      </w:r>
      <w:proofErr w:type="gramEnd"/>
      <w:r w:rsidRPr="009A3B65">
        <w:rPr>
          <w:rFonts w:ascii="Verdana" w:hAnsi="Verdana"/>
          <w:i/>
          <w:sz w:val="16"/>
          <w:szCs w:val="16"/>
        </w:rPr>
        <w:t xml:space="preserve"> Child, Youth and Family, </w:t>
      </w:r>
      <w:r>
        <w:rPr>
          <w:rFonts w:ascii="Verdana" w:hAnsi="Verdana"/>
          <w:i/>
          <w:sz w:val="16"/>
          <w:szCs w:val="16"/>
        </w:rPr>
        <w:t>Interim Report. S</w:t>
      </w:r>
      <w:r>
        <w:rPr>
          <w:rFonts w:ascii="Verdana" w:hAnsi="Verdana"/>
          <w:sz w:val="16"/>
          <w:szCs w:val="16"/>
        </w:rPr>
        <w:t xml:space="preserve">ee </w:t>
      </w:r>
      <w:hyperlink r:id="rId3" w:history="1">
        <w:r w:rsidRPr="009A3B65">
          <w:rPr>
            <w:rStyle w:val="Hyperlink"/>
            <w:rFonts w:ascii="Verdana" w:hAnsi="Verdana"/>
            <w:i/>
            <w:sz w:val="16"/>
            <w:szCs w:val="16"/>
          </w:rPr>
          <w:t>https://www.msd.govt.nz/documents/about-msd-and-our-work/work-programmes/cyf-modernisation/interim-report-expert-panel.pdf</w:t>
        </w:r>
      </w:hyperlink>
      <w:r w:rsidRPr="009A3B65">
        <w:rPr>
          <w:rFonts w:ascii="Verdana" w:hAnsi="Verdana"/>
          <w:i/>
          <w:sz w:val="16"/>
          <w:szCs w:val="16"/>
        </w:rPr>
        <w:t xml:space="preserve"> </w:t>
      </w:r>
    </w:p>
  </w:footnote>
  <w:footnote w:id="12">
    <w:p w:rsidR="00D222FD" w:rsidRPr="00447A0E" w:rsidRDefault="00D222FD" w:rsidP="009A3B65">
      <w:pPr>
        <w:pStyle w:val="FootnoteText"/>
        <w:rPr>
          <w:rFonts w:ascii="Verdana" w:hAnsi="Verdana"/>
          <w:sz w:val="16"/>
          <w:szCs w:val="16"/>
          <w:lang w:val="en-NZ"/>
        </w:rPr>
      </w:pPr>
      <w:r w:rsidRPr="00447A0E">
        <w:rPr>
          <w:rStyle w:val="FootnoteReference"/>
          <w:rFonts w:ascii="Verdana" w:hAnsi="Verdana"/>
          <w:szCs w:val="16"/>
        </w:rPr>
        <w:footnoteRef/>
      </w:r>
      <w:r w:rsidRPr="00447A0E">
        <w:rPr>
          <w:rFonts w:ascii="Verdana" w:hAnsi="Verdana"/>
          <w:sz w:val="16"/>
          <w:szCs w:val="16"/>
        </w:rPr>
        <w:t xml:space="preserve"> </w:t>
      </w:r>
      <w:proofErr w:type="gramStart"/>
      <w:r w:rsidRPr="00447A0E">
        <w:rPr>
          <w:rFonts w:ascii="Verdana" w:hAnsi="Verdana"/>
          <w:sz w:val="16"/>
          <w:szCs w:val="16"/>
        </w:rPr>
        <w:t>Expert Panel</w:t>
      </w:r>
      <w:r>
        <w:rPr>
          <w:rFonts w:ascii="Verdana" w:hAnsi="Verdana"/>
          <w:sz w:val="16"/>
          <w:szCs w:val="16"/>
        </w:rPr>
        <w:t>.</w:t>
      </w:r>
      <w:proofErr w:type="gramEnd"/>
      <w:r w:rsidRPr="00447A0E">
        <w:rPr>
          <w:rFonts w:ascii="Verdana" w:hAnsi="Verdana"/>
          <w:sz w:val="16"/>
          <w:szCs w:val="16"/>
        </w:rPr>
        <w:t xml:space="preserve"> (2015)</w:t>
      </w:r>
      <w:proofErr w:type="gramStart"/>
      <w:r w:rsidRPr="00447A0E">
        <w:rPr>
          <w:rFonts w:ascii="Verdana" w:hAnsi="Verdana"/>
          <w:sz w:val="16"/>
          <w:szCs w:val="16"/>
        </w:rPr>
        <w:t>.</w:t>
      </w:r>
      <w:r w:rsidRPr="00447A0E">
        <w:rPr>
          <w:rFonts w:ascii="Verdana" w:hAnsi="Verdana"/>
          <w:i/>
          <w:sz w:val="16"/>
          <w:szCs w:val="16"/>
        </w:rPr>
        <w:t xml:space="preserve">  Modernising</w:t>
      </w:r>
      <w:proofErr w:type="gramEnd"/>
      <w:r w:rsidRPr="00447A0E">
        <w:rPr>
          <w:rFonts w:ascii="Verdana" w:hAnsi="Verdana"/>
          <w:i/>
          <w:sz w:val="16"/>
          <w:szCs w:val="16"/>
        </w:rPr>
        <w:t xml:space="preserve"> Child, Youth and Family, Interim Report. S</w:t>
      </w:r>
      <w:r w:rsidRPr="00447A0E">
        <w:rPr>
          <w:rFonts w:ascii="Verdana" w:hAnsi="Verdana"/>
          <w:sz w:val="16"/>
          <w:szCs w:val="16"/>
        </w:rPr>
        <w:t xml:space="preserve">ee </w:t>
      </w:r>
      <w:hyperlink r:id="rId4" w:history="1">
        <w:r w:rsidRPr="00447A0E">
          <w:rPr>
            <w:rStyle w:val="Hyperlink"/>
            <w:rFonts w:ascii="Verdana" w:hAnsi="Verdana"/>
            <w:sz w:val="16"/>
            <w:szCs w:val="16"/>
          </w:rPr>
          <w:t>https://www.msd.govt.nz/documents/about-msd-and-our-work/work-programmes/cyf-modernisation/interim-report-expert-panel.pdf</w:t>
        </w:r>
      </w:hyperlink>
      <w:r w:rsidRPr="00447A0E">
        <w:rPr>
          <w:rFonts w:ascii="Verdana" w:hAnsi="Verdana"/>
          <w:i/>
          <w:sz w:val="16"/>
          <w:szCs w:val="16"/>
        </w:rPr>
        <w:t xml:space="preserve"> </w:t>
      </w:r>
    </w:p>
  </w:footnote>
  <w:footnote w:id="13">
    <w:p w:rsidR="00D222FD" w:rsidRPr="00447A0E" w:rsidRDefault="00D222FD">
      <w:pPr>
        <w:pStyle w:val="FootnoteText"/>
        <w:rPr>
          <w:rFonts w:ascii="Verdana" w:hAnsi="Verdana"/>
          <w:sz w:val="16"/>
          <w:szCs w:val="16"/>
          <w:lang w:val="en-NZ"/>
        </w:rPr>
      </w:pPr>
      <w:r w:rsidRPr="00447A0E">
        <w:rPr>
          <w:rStyle w:val="FootnoteReference"/>
          <w:rFonts w:ascii="Verdana" w:hAnsi="Verdana"/>
          <w:szCs w:val="16"/>
        </w:rPr>
        <w:footnoteRef/>
      </w:r>
      <w:r w:rsidRPr="00447A0E">
        <w:rPr>
          <w:rFonts w:ascii="Verdana" w:hAnsi="Verdana"/>
          <w:sz w:val="16"/>
          <w:szCs w:val="16"/>
        </w:rPr>
        <w:t xml:space="preserve"> See </w:t>
      </w:r>
      <w:hyperlink r:id="rId5" w:history="1">
        <w:r w:rsidRPr="00447A0E">
          <w:rPr>
            <w:rStyle w:val="Hyperlink"/>
            <w:rFonts w:ascii="Verdana" w:hAnsi="Verdana"/>
            <w:sz w:val="16"/>
            <w:szCs w:val="16"/>
          </w:rPr>
          <w:t>http://cfrc.illinois.edu/pubs/rp_19990701_PlacementStabilityStudy.pdf</w:t>
        </w:r>
      </w:hyperlink>
      <w:r w:rsidRPr="00447A0E">
        <w:rPr>
          <w:rFonts w:ascii="Verdana" w:hAnsi="Verdana"/>
          <w:sz w:val="16"/>
          <w:szCs w:val="16"/>
        </w:rPr>
        <w:t xml:space="preserve"> </w:t>
      </w:r>
    </w:p>
  </w:footnote>
  <w:footnote w:id="14">
    <w:p w:rsidR="00D222FD" w:rsidRPr="00447A0E" w:rsidRDefault="00D222FD" w:rsidP="00B057A9">
      <w:pPr>
        <w:pStyle w:val="FootnoteText"/>
        <w:rPr>
          <w:rFonts w:ascii="Verdana" w:hAnsi="Verdana"/>
          <w:sz w:val="16"/>
          <w:szCs w:val="16"/>
          <w:lang w:val="mi-NZ"/>
        </w:rPr>
      </w:pPr>
      <w:r w:rsidRPr="00447A0E">
        <w:rPr>
          <w:rStyle w:val="FootnoteReference"/>
          <w:rFonts w:ascii="Verdana" w:hAnsi="Verdana"/>
          <w:szCs w:val="16"/>
        </w:rPr>
        <w:footnoteRef/>
      </w:r>
      <w:r w:rsidRPr="00447A0E">
        <w:rPr>
          <w:rFonts w:ascii="Verdana" w:hAnsi="Verdana"/>
          <w:sz w:val="16"/>
          <w:szCs w:val="16"/>
        </w:rPr>
        <w:t xml:space="preserve"> </w:t>
      </w:r>
      <w:proofErr w:type="gramStart"/>
      <w:r w:rsidRPr="00447A0E">
        <w:rPr>
          <w:rFonts w:ascii="Verdana" w:hAnsi="Verdana"/>
          <w:sz w:val="16"/>
          <w:szCs w:val="16"/>
        </w:rPr>
        <w:t>Office of the Children’s Commissioner.</w:t>
      </w:r>
      <w:proofErr w:type="gramEnd"/>
      <w:r w:rsidRPr="00447A0E">
        <w:rPr>
          <w:rFonts w:ascii="Verdana" w:hAnsi="Verdana"/>
          <w:sz w:val="16"/>
          <w:szCs w:val="16"/>
        </w:rPr>
        <w:t xml:space="preserve"> </w:t>
      </w:r>
      <w:proofErr w:type="gramStart"/>
      <w:r w:rsidRPr="00447A0E">
        <w:rPr>
          <w:rFonts w:ascii="Verdana" w:hAnsi="Verdana"/>
          <w:sz w:val="16"/>
          <w:szCs w:val="16"/>
        </w:rPr>
        <w:t xml:space="preserve">(2016). </w:t>
      </w:r>
      <w:r w:rsidRPr="00447A0E">
        <w:rPr>
          <w:rFonts w:ascii="Verdana" w:hAnsi="Verdana"/>
          <w:i/>
          <w:sz w:val="16"/>
          <w:szCs w:val="16"/>
        </w:rPr>
        <w:t>State of Care</w:t>
      </w:r>
      <w:r w:rsidRPr="00447A0E">
        <w:rPr>
          <w:rFonts w:ascii="Verdana" w:hAnsi="Verdana"/>
          <w:sz w:val="16"/>
          <w:szCs w:val="16"/>
        </w:rPr>
        <w:t>, p 106.</w:t>
      </w:r>
      <w:proofErr w:type="gramEnd"/>
      <w:r w:rsidRPr="00447A0E">
        <w:rPr>
          <w:rFonts w:ascii="Verdana" w:hAnsi="Verdana"/>
          <w:sz w:val="16"/>
          <w:szCs w:val="16"/>
        </w:rPr>
        <w:t xml:space="preserve"> See </w:t>
      </w:r>
      <w:hyperlink r:id="rId6" w:history="1">
        <w:r w:rsidRPr="00447A0E">
          <w:rPr>
            <w:rStyle w:val="Hyperlink"/>
            <w:rFonts w:ascii="Verdana" w:hAnsi="Verdana"/>
            <w:sz w:val="16"/>
            <w:szCs w:val="16"/>
          </w:rPr>
          <w:t>http://www.occ.org.nz/assets/Uploads/OCC-State-of-Care-2016FINAL.pdf</w:t>
        </w:r>
      </w:hyperlink>
      <w:r w:rsidRPr="00447A0E">
        <w:rPr>
          <w:rFonts w:ascii="Verdana" w:hAnsi="Verdana"/>
          <w:sz w:val="16"/>
          <w:szCs w:val="16"/>
        </w:rPr>
        <w:t xml:space="preserve"> </w:t>
      </w:r>
    </w:p>
  </w:footnote>
  <w:footnote w:id="15">
    <w:p w:rsidR="00D222FD" w:rsidRPr="00B057A9" w:rsidRDefault="00D222FD" w:rsidP="00762F2E">
      <w:pPr>
        <w:pStyle w:val="FootnoteText"/>
        <w:rPr>
          <w:lang w:val="en-NZ"/>
        </w:rPr>
      </w:pPr>
      <w:r w:rsidRPr="00447A0E">
        <w:rPr>
          <w:rStyle w:val="FootnoteReference"/>
          <w:rFonts w:ascii="Verdana" w:hAnsi="Verdana"/>
          <w:szCs w:val="16"/>
        </w:rPr>
        <w:footnoteRef/>
      </w:r>
      <w:r w:rsidRPr="00447A0E">
        <w:rPr>
          <w:rFonts w:ascii="Verdana" w:hAnsi="Verdana"/>
          <w:sz w:val="16"/>
          <w:szCs w:val="16"/>
        </w:rPr>
        <w:t xml:space="preserve"> </w:t>
      </w:r>
      <w:proofErr w:type="gramStart"/>
      <w:r w:rsidRPr="00447A0E">
        <w:rPr>
          <w:rFonts w:ascii="Verdana" w:hAnsi="Verdana"/>
          <w:sz w:val="16"/>
          <w:szCs w:val="16"/>
          <w:lang w:val="en-NZ"/>
        </w:rPr>
        <w:t>Ibid.</w:t>
      </w:r>
      <w:proofErr w:type="gramEnd"/>
      <w:r>
        <w:rPr>
          <w:lang w:val="en-NZ"/>
        </w:rPr>
        <w:t xml:space="preserve"> </w:t>
      </w:r>
    </w:p>
  </w:footnote>
  <w:footnote w:id="16">
    <w:p w:rsidR="00D222FD" w:rsidRPr="00366E98" w:rsidRDefault="00D222FD" w:rsidP="00366E98">
      <w:pPr>
        <w:pStyle w:val="FootnoteText"/>
        <w:rPr>
          <w:lang w:val="en-NZ"/>
        </w:rPr>
      </w:pPr>
      <w:r w:rsidRPr="0015110B">
        <w:rPr>
          <w:rStyle w:val="FootnoteReference"/>
          <w:rFonts w:ascii="Verdana" w:hAnsi="Verdana"/>
          <w:szCs w:val="16"/>
        </w:rPr>
        <w:footnoteRef/>
      </w:r>
      <w:r w:rsidRPr="0015110B">
        <w:rPr>
          <w:rFonts w:ascii="Verdana" w:hAnsi="Verdana"/>
          <w:sz w:val="16"/>
          <w:szCs w:val="16"/>
        </w:rPr>
        <w:t xml:space="preserve"> </w:t>
      </w:r>
      <w:r w:rsidRPr="0015110B">
        <w:rPr>
          <w:rFonts w:ascii="Verdana" w:hAnsi="Verdana"/>
          <w:sz w:val="16"/>
          <w:szCs w:val="16"/>
          <w:lang w:val="en-NZ"/>
        </w:rPr>
        <w:t xml:space="preserve">Matheson, I. (2009, July). </w:t>
      </w:r>
      <w:r w:rsidRPr="0015110B">
        <w:rPr>
          <w:rFonts w:ascii="Verdana" w:hAnsi="Verdana"/>
          <w:i/>
          <w:sz w:val="16"/>
          <w:szCs w:val="16"/>
          <w:lang w:val="en-NZ"/>
        </w:rPr>
        <w:t>Foster care standards: A four country study (and foster care standards analytical framework).</w:t>
      </w:r>
      <w:r w:rsidRPr="0015110B">
        <w:rPr>
          <w:rFonts w:ascii="Verdana" w:hAnsi="Verdana"/>
          <w:sz w:val="16"/>
          <w:szCs w:val="16"/>
          <w:lang w:val="en-NZ"/>
        </w:rPr>
        <w:t xml:space="preserve"> Plenary paper presented to the International Foster Care Organisation (IFCO) World Conference, Dublin, Ireland. Retrieved from </w:t>
      </w:r>
      <w:hyperlink r:id="rId7" w:history="1">
        <w:r w:rsidRPr="0015110B">
          <w:rPr>
            <w:rStyle w:val="Hyperlink"/>
            <w:rFonts w:ascii="Verdana" w:hAnsi="Verdana"/>
            <w:sz w:val="16"/>
            <w:szCs w:val="16"/>
            <w:lang w:val="en-NZ"/>
          </w:rPr>
          <w:t>http://www.slideshare.net/iainmatheson/foster-care-standards-in-australia-canada-irelandand-</w:t>
        </w:r>
      </w:hyperlink>
      <w:r w:rsidRPr="0015110B">
        <w:rPr>
          <w:rFonts w:ascii="Verdana" w:hAnsi="Verdana"/>
          <w:sz w:val="16"/>
          <w:szCs w:val="16"/>
          <w:lang w:val="en-NZ"/>
        </w:rPr>
        <w:t xml:space="preserve"> the-uk-plenary-presentation-to-the-international-foster-care-organisation-worldconference- dublin-2009</w:t>
      </w:r>
    </w:p>
  </w:footnote>
  <w:footnote w:id="17">
    <w:p w:rsidR="00D222FD" w:rsidRPr="0015110B" w:rsidRDefault="00D222FD" w:rsidP="00A26318">
      <w:pPr>
        <w:pStyle w:val="FootnoteText"/>
        <w:rPr>
          <w:rFonts w:ascii="Verdana" w:hAnsi="Verdana"/>
          <w:sz w:val="16"/>
          <w:szCs w:val="16"/>
        </w:rPr>
      </w:pPr>
      <w:r w:rsidRPr="0015110B">
        <w:rPr>
          <w:rStyle w:val="FootnoteReference"/>
          <w:rFonts w:ascii="Verdana" w:hAnsi="Verdana"/>
          <w:szCs w:val="16"/>
        </w:rPr>
        <w:footnoteRef/>
      </w:r>
      <w:r w:rsidRPr="0015110B">
        <w:rPr>
          <w:rFonts w:ascii="Verdana" w:hAnsi="Verdana"/>
          <w:sz w:val="16"/>
          <w:szCs w:val="16"/>
        </w:rPr>
        <w:t xml:space="preserve"> The Social Security Legislation Rewrite Bill 2015 proposes to amalgamate OB/UCB into a single Supported Child’s Payment.  </w:t>
      </w:r>
    </w:p>
  </w:footnote>
  <w:footnote w:id="18">
    <w:p w:rsidR="00D222FD" w:rsidRPr="00BC5527" w:rsidRDefault="00D222FD">
      <w:pPr>
        <w:pStyle w:val="FootnoteText"/>
      </w:pPr>
      <w:r w:rsidRPr="0015110B">
        <w:rPr>
          <w:rStyle w:val="FootnoteReference"/>
          <w:rFonts w:ascii="Verdana" w:hAnsi="Verdana"/>
          <w:szCs w:val="16"/>
        </w:rPr>
        <w:footnoteRef/>
      </w:r>
      <w:r w:rsidRPr="0015110B">
        <w:rPr>
          <w:rFonts w:ascii="Verdana" w:hAnsi="Verdana"/>
          <w:sz w:val="16"/>
          <w:szCs w:val="16"/>
        </w:rPr>
        <w:t xml:space="preserve"> In some cases, children get included as a dependent child in their carer’s benefit (eg Sole Parent Support). Whether they get or want to be included or go down the UCB path depends on the carer’s circumstances.</w:t>
      </w:r>
      <w:r>
        <w:t xml:space="preserve"> </w:t>
      </w:r>
    </w:p>
  </w:footnote>
  <w:footnote w:id="19">
    <w:p w:rsidR="00D222FD" w:rsidRPr="00F0667C" w:rsidRDefault="00D222FD" w:rsidP="00ED23EB">
      <w:pPr>
        <w:pStyle w:val="FootnoteText"/>
        <w:rPr>
          <w:rFonts w:ascii="Verdana" w:hAnsi="Verdana" w:cstheme="minorHAnsi"/>
          <w:sz w:val="16"/>
          <w:szCs w:val="16"/>
          <w:lang w:val="en-NZ"/>
        </w:rPr>
      </w:pPr>
      <w:r w:rsidRPr="00F0667C">
        <w:rPr>
          <w:rStyle w:val="FootnoteReference"/>
          <w:rFonts w:ascii="Verdana" w:hAnsi="Verdana" w:cstheme="minorHAnsi"/>
          <w:szCs w:val="16"/>
        </w:rPr>
        <w:footnoteRef/>
      </w:r>
      <w:r w:rsidRPr="00F0667C">
        <w:rPr>
          <w:rFonts w:ascii="Verdana" w:hAnsi="Verdana" w:cstheme="minorHAnsi"/>
          <w:sz w:val="16"/>
          <w:szCs w:val="16"/>
        </w:rPr>
        <w:t xml:space="preserve"> Foster carers receive </w:t>
      </w:r>
      <w:r w:rsidRPr="00F0667C">
        <w:rPr>
          <w:rFonts w:ascii="Verdana" w:hAnsi="Verdana" w:cstheme="minorHAnsi"/>
          <w:sz w:val="16"/>
          <w:szCs w:val="16"/>
          <w:lang w:val="en-NZ"/>
        </w:rPr>
        <w:t xml:space="preserve">a set-up payment, a clothing allowance, an allowance for Christmas and birthday presents, and an allowance to cover small weekly costs. These payments are not stipulated in legislation. OB/UCB carers need to apply for an establishment grant, a school and year start-up payment, the Extraordinary Care Fund (if the child is experiencing difficulties that are significantly impacting on their development or showing promise) and a clothing allowance (from 1 July 2018). These payments are set out in a Ministerial Welfare Programme. </w:t>
      </w:r>
    </w:p>
  </w:footnote>
  <w:footnote w:id="20">
    <w:p w:rsidR="00D222FD" w:rsidRPr="000B44B5" w:rsidRDefault="00D222FD" w:rsidP="00762834">
      <w:pPr>
        <w:pStyle w:val="FootnoteText"/>
        <w:rPr>
          <w:rFonts w:cstheme="minorHAnsi"/>
          <w:szCs w:val="18"/>
        </w:rPr>
      </w:pPr>
      <w:r w:rsidRPr="00F0667C">
        <w:rPr>
          <w:rStyle w:val="FootnoteReference"/>
          <w:rFonts w:ascii="Verdana" w:hAnsi="Verdana" w:cstheme="minorHAnsi"/>
          <w:szCs w:val="16"/>
        </w:rPr>
        <w:footnoteRef/>
      </w:r>
      <w:r w:rsidRPr="00F0667C">
        <w:rPr>
          <w:rFonts w:ascii="Verdana" w:hAnsi="Verdana" w:cstheme="minorHAnsi"/>
          <w:sz w:val="16"/>
          <w:szCs w:val="16"/>
        </w:rPr>
        <w:t xml:space="preserve"> This is $323.42 where children are paid the minimum School and Year Start </w:t>
      </w:r>
      <w:proofErr w:type="gramStart"/>
      <w:r w:rsidRPr="00F0667C">
        <w:rPr>
          <w:rFonts w:ascii="Verdana" w:hAnsi="Verdana" w:cstheme="minorHAnsi"/>
          <w:sz w:val="16"/>
          <w:szCs w:val="16"/>
        </w:rPr>
        <w:t>Up</w:t>
      </w:r>
      <w:proofErr w:type="gramEnd"/>
      <w:r w:rsidRPr="00F0667C">
        <w:rPr>
          <w:rFonts w:ascii="Verdana" w:hAnsi="Verdana" w:cstheme="minorHAnsi"/>
          <w:sz w:val="16"/>
          <w:szCs w:val="16"/>
        </w:rPr>
        <w:t xml:space="preserve"> Payment.</w:t>
      </w:r>
    </w:p>
  </w:footnote>
  <w:footnote w:id="21">
    <w:p w:rsidR="00D222FD" w:rsidRPr="0029414F" w:rsidRDefault="00D222FD">
      <w:pPr>
        <w:pStyle w:val="FootnoteText"/>
        <w:rPr>
          <w:rFonts w:ascii="Verdana" w:hAnsi="Verdana"/>
          <w:sz w:val="16"/>
          <w:szCs w:val="16"/>
          <w:lang w:val="en-NZ"/>
        </w:rPr>
      </w:pPr>
      <w:r w:rsidRPr="0029414F">
        <w:rPr>
          <w:rStyle w:val="FootnoteReference"/>
          <w:rFonts w:ascii="Verdana" w:hAnsi="Verdana" w:cstheme="minorHAnsi"/>
          <w:szCs w:val="16"/>
        </w:rPr>
        <w:footnoteRef/>
      </w:r>
      <w:r w:rsidRPr="003C5F10">
        <w:rPr>
          <w:rFonts w:ascii="Verdana" w:hAnsi="Verdana" w:cstheme="minorHAnsi"/>
          <w:sz w:val="16"/>
          <w:szCs w:val="16"/>
        </w:rPr>
        <w:t xml:space="preserve"> </w:t>
      </w:r>
      <w:proofErr w:type="gramStart"/>
      <w:r w:rsidRPr="003C5F10">
        <w:rPr>
          <w:rFonts w:ascii="Verdana" w:hAnsi="Verdana" w:cstheme="minorHAnsi"/>
          <w:sz w:val="16"/>
          <w:szCs w:val="16"/>
        </w:rPr>
        <w:t>McHugh, M., and Valentine, K. (2011).</w:t>
      </w:r>
      <w:proofErr w:type="gramEnd"/>
      <w:r w:rsidRPr="003C5F10">
        <w:rPr>
          <w:rFonts w:ascii="Verdana" w:hAnsi="Verdana" w:cstheme="minorHAnsi"/>
          <w:sz w:val="16"/>
          <w:szCs w:val="16"/>
        </w:rPr>
        <w:t xml:space="preserve"> </w:t>
      </w:r>
      <w:proofErr w:type="gramStart"/>
      <w:r w:rsidRPr="003C5F10">
        <w:rPr>
          <w:rFonts w:ascii="Verdana" w:hAnsi="Verdana" w:cstheme="minorHAnsi"/>
          <w:sz w:val="16"/>
          <w:szCs w:val="16"/>
        </w:rPr>
        <w:t>Financial and non-financial support to formal and informal out of home carers.</w:t>
      </w:r>
      <w:proofErr w:type="gramEnd"/>
      <w:r w:rsidRPr="003C5F10">
        <w:rPr>
          <w:rFonts w:ascii="Verdana" w:hAnsi="Verdana" w:cstheme="minorHAnsi"/>
          <w:sz w:val="16"/>
          <w:szCs w:val="16"/>
        </w:rPr>
        <w:t xml:space="preserve"> </w:t>
      </w:r>
      <w:proofErr w:type="gramStart"/>
      <w:r w:rsidRPr="003C5F10">
        <w:rPr>
          <w:rFonts w:ascii="Verdana" w:hAnsi="Verdana" w:cs="MetaPlusNormal-Roman"/>
          <w:sz w:val="16"/>
          <w:szCs w:val="16"/>
          <w:lang w:val="en-NZ" w:eastAsia="en-NZ"/>
        </w:rPr>
        <w:t>Commonwealth of Australia.</w:t>
      </w:r>
      <w:proofErr w:type="gramEnd"/>
      <w:r w:rsidRPr="003C5F10">
        <w:rPr>
          <w:rFonts w:ascii="Verdana" w:hAnsi="Verdana" w:cs="MetaPlusNormal-Roman"/>
          <w:sz w:val="16"/>
          <w:szCs w:val="16"/>
          <w:lang w:val="en-NZ" w:eastAsia="en-NZ"/>
        </w:rPr>
        <w:t xml:space="preserve"> </w:t>
      </w:r>
      <w:r w:rsidRPr="003C5F10">
        <w:rPr>
          <w:rFonts w:ascii="Verdana" w:hAnsi="Verdana" w:cstheme="minorHAnsi"/>
          <w:sz w:val="16"/>
          <w:szCs w:val="16"/>
        </w:rPr>
        <w:t xml:space="preserve">See </w:t>
      </w:r>
      <w:hyperlink r:id="rId8" w:history="1">
        <w:r w:rsidRPr="0089103B">
          <w:rPr>
            <w:rStyle w:val="Hyperlink"/>
            <w:rFonts w:ascii="Verdana" w:hAnsi="Verdana" w:cstheme="minorHAnsi"/>
            <w:sz w:val="16"/>
            <w:szCs w:val="16"/>
          </w:rPr>
          <w:t>https://www.dss.gov.au/sites/default/files/documents/05_2012/op_38.pdf</w:t>
        </w:r>
      </w:hyperlink>
      <w:r>
        <w:rPr>
          <w:rFonts w:ascii="Verdana" w:hAnsi="Verdana" w:cstheme="minorHAnsi"/>
          <w:sz w:val="16"/>
          <w:szCs w:val="16"/>
        </w:rPr>
        <w:t xml:space="preserve"> </w:t>
      </w:r>
    </w:p>
  </w:footnote>
  <w:footnote w:id="22">
    <w:p w:rsidR="00D222FD" w:rsidRPr="00762F2E" w:rsidRDefault="00D222FD">
      <w:pPr>
        <w:pStyle w:val="FootnoteText"/>
        <w:rPr>
          <w:lang w:val="en-NZ"/>
        </w:rPr>
      </w:pPr>
      <w:r>
        <w:rPr>
          <w:rStyle w:val="FootnoteReference"/>
        </w:rPr>
        <w:footnoteRef/>
      </w:r>
      <w:r>
        <w:t xml:space="preserve"> </w:t>
      </w:r>
      <w:proofErr w:type="gramStart"/>
      <w:r w:rsidRPr="0015110B">
        <w:rPr>
          <w:rFonts w:ascii="Verdana" w:hAnsi="Verdana"/>
          <w:sz w:val="16"/>
          <w:szCs w:val="16"/>
        </w:rPr>
        <w:t>Office of the Children’s Commissioner.</w:t>
      </w:r>
      <w:proofErr w:type="gramEnd"/>
      <w:r w:rsidRPr="0015110B">
        <w:rPr>
          <w:rFonts w:ascii="Verdana" w:hAnsi="Verdana"/>
          <w:sz w:val="16"/>
          <w:szCs w:val="16"/>
        </w:rPr>
        <w:t xml:space="preserve"> </w:t>
      </w:r>
      <w:proofErr w:type="gramStart"/>
      <w:r w:rsidRPr="0015110B">
        <w:rPr>
          <w:rFonts w:ascii="Verdana" w:hAnsi="Verdana"/>
          <w:sz w:val="16"/>
          <w:szCs w:val="16"/>
        </w:rPr>
        <w:t xml:space="preserve">(2016). </w:t>
      </w:r>
      <w:r w:rsidRPr="0015110B">
        <w:rPr>
          <w:rFonts w:ascii="Verdana" w:hAnsi="Verdana"/>
          <w:i/>
          <w:sz w:val="16"/>
          <w:szCs w:val="16"/>
        </w:rPr>
        <w:t>State of Care</w:t>
      </w:r>
      <w:r w:rsidRPr="0015110B">
        <w:rPr>
          <w:rFonts w:ascii="Verdana" w:hAnsi="Verdana"/>
          <w:sz w:val="16"/>
          <w:szCs w:val="16"/>
        </w:rPr>
        <w:t>, p 106.</w:t>
      </w:r>
      <w:proofErr w:type="gramEnd"/>
      <w:r w:rsidRPr="00B057A9">
        <w:t xml:space="preserve"> </w:t>
      </w:r>
      <w:r>
        <w:t xml:space="preserve">See </w:t>
      </w:r>
      <w:hyperlink r:id="rId9" w:history="1">
        <w:r w:rsidRPr="00481A63">
          <w:rPr>
            <w:rStyle w:val="Hyperlink"/>
            <w:rFonts w:ascii="Verdana" w:hAnsi="Verdana"/>
            <w:sz w:val="16"/>
            <w:szCs w:val="16"/>
          </w:rPr>
          <w:t>http://www.occ.org.nz/assets/Uploads/OCC-State-of-Care-2016FINAL.pdf</w:t>
        </w:r>
      </w:hyperlink>
    </w:p>
  </w:footnote>
  <w:footnote w:id="23">
    <w:p w:rsidR="00D222FD" w:rsidRPr="0029414F" w:rsidRDefault="00D222FD" w:rsidP="00D51CCD">
      <w:pPr>
        <w:pStyle w:val="FootnoteText"/>
        <w:tabs>
          <w:tab w:val="left" w:pos="142"/>
        </w:tabs>
        <w:ind w:left="142" w:hanging="142"/>
        <w:rPr>
          <w:rFonts w:ascii="Verdana" w:hAnsi="Verdana"/>
          <w:sz w:val="16"/>
          <w:szCs w:val="16"/>
        </w:rPr>
      </w:pPr>
      <w:r w:rsidRPr="0029414F">
        <w:rPr>
          <w:rStyle w:val="FootnoteReference"/>
          <w:rFonts w:ascii="Verdana" w:hAnsi="Verdana"/>
          <w:szCs w:val="16"/>
        </w:rPr>
        <w:footnoteRef/>
      </w:r>
      <w:r w:rsidRPr="0029414F">
        <w:rPr>
          <w:rFonts w:ascii="Verdana" w:hAnsi="Verdana"/>
          <w:sz w:val="16"/>
          <w:szCs w:val="16"/>
        </w:rPr>
        <w:t xml:space="preserve"> Although the term of section 141 and 142 agreements cannot be longer than 1 year, agreements can be extended for further periods with the approval of the family group conference.</w:t>
      </w:r>
    </w:p>
  </w:footnote>
  <w:footnote w:id="24">
    <w:p w:rsidR="00D222FD" w:rsidRPr="00447A0E" w:rsidRDefault="00D222FD" w:rsidP="009B0C1D">
      <w:pPr>
        <w:pStyle w:val="FootnoteText"/>
        <w:rPr>
          <w:rFonts w:ascii="Verdana" w:hAnsi="Verdana"/>
          <w:sz w:val="16"/>
          <w:szCs w:val="16"/>
          <w:lang w:val="en-NZ"/>
        </w:rPr>
      </w:pPr>
      <w:r w:rsidRPr="00447A0E">
        <w:rPr>
          <w:rStyle w:val="FootnoteReference"/>
          <w:rFonts w:ascii="Verdana" w:hAnsi="Verdana"/>
          <w:szCs w:val="16"/>
        </w:rPr>
        <w:footnoteRef/>
      </w:r>
      <w:r w:rsidRPr="00447A0E">
        <w:rPr>
          <w:rFonts w:ascii="Verdana" w:hAnsi="Verdana"/>
          <w:sz w:val="16"/>
          <w:szCs w:val="16"/>
        </w:rPr>
        <w:t xml:space="preserve"> Matheson, I. (2009). Foster care standards: A four country study. Wellington, New Zealand: New Zealand Family and Foster Care Federation.</w:t>
      </w:r>
    </w:p>
  </w:footnote>
  <w:footnote w:id="25">
    <w:p w:rsidR="00D222FD" w:rsidRPr="009B5025" w:rsidRDefault="00D222FD">
      <w:pPr>
        <w:pStyle w:val="FootnoteText"/>
        <w:rPr>
          <w:rFonts w:ascii="Verdana" w:hAnsi="Verdana"/>
          <w:sz w:val="16"/>
          <w:szCs w:val="16"/>
          <w:lang w:val="en-NZ"/>
        </w:rPr>
      </w:pPr>
      <w:r w:rsidRPr="00447A0E">
        <w:rPr>
          <w:rStyle w:val="FootnoteReference"/>
          <w:rFonts w:ascii="Verdana" w:hAnsi="Verdana"/>
          <w:szCs w:val="16"/>
        </w:rPr>
        <w:footnoteRef/>
      </w:r>
      <w:r w:rsidRPr="00447A0E">
        <w:rPr>
          <w:rFonts w:ascii="Verdana" w:hAnsi="Verdana"/>
          <w:sz w:val="16"/>
          <w:szCs w:val="16"/>
        </w:rPr>
        <w:t xml:space="preserve"> </w:t>
      </w:r>
      <w:proofErr w:type="gramStart"/>
      <w:r w:rsidRPr="00447A0E">
        <w:rPr>
          <w:rFonts w:ascii="Verdana" w:hAnsi="Verdana"/>
          <w:sz w:val="16"/>
          <w:szCs w:val="16"/>
        </w:rPr>
        <w:t>Expert Panel (2015).</w:t>
      </w:r>
      <w:proofErr w:type="gramEnd"/>
      <w:r w:rsidRPr="00447A0E">
        <w:rPr>
          <w:rFonts w:ascii="Verdana" w:hAnsi="Verdana"/>
          <w:i/>
          <w:sz w:val="16"/>
          <w:szCs w:val="16"/>
        </w:rPr>
        <w:t xml:space="preserve">  </w:t>
      </w:r>
      <w:proofErr w:type="gramStart"/>
      <w:r w:rsidRPr="00447A0E">
        <w:rPr>
          <w:rFonts w:ascii="Verdana" w:hAnsi="Verdana"/>
          <w:i/>
          <w:sz w:val="16"/>
          <w:szCs w:val="16"/>
        </w:rPr>
        <w:t>Modernising Child, Youth and Family, Interim Report.</w:t>
      </w:r>
      <w:proofErr w:type="gramEnd"/>
      <w:r w:rsidRPr="00447A0E">
        <w:rPr>
          <w:rFonts w:ascii="Verdana" w:hAnsi="Verdana"/>
          <w:i/>
          <w:sz w:val="16"/>
          <w:szCs w:val="16"/>
        </w:rPr>
        <w:t xml:space="preserve"> S</w:t>
      </w:r>
      <w:r w:rsidRPr="00447A0E">
        <w:rPr>
          <w:rFonts w:ascii="Verdana" w:hAnsi="Verdana"/>
          <w:sz w:val="16"/>
          <w:szCs w:val="16"/>
        </w:rPr>
        <w:t xml:space="preserve">ee </w:t>
      </w:r>
      <w:hyperlink r:id="rId10" w:history="1">
        <w:r w:rsidRPr="00447A0E">
          <w:rPr>
            <w:rStyle w:val="Hyperlink"/>
            <w:rFonts w:ascii="Verdana" w:hAnsi="Verdana"/>
            <w:sz w:val="16"/>
            <w:szCs w:val="16"/>
          </w:rPr>
          <w:t>https://www.msd.govt.nz/documents/about-msd-and-our-work/work-programmes/cyf-modernisation/interim-report-expert-panel.pdf</w:t>
        </w:r>
      </w:hyperlink>
    </w:p>
  </w:footnote>
  <w:footnote w:id="26">
    <w:p w:rsidR="00D222FD" w:rsidRPr="0015110B" w:rsidRDefault="00D222FD" w:rsidP="005A6BBC">
      <w:pPr>
        <w:pStyle w:val="Default"/>
        <w:rPr>
          <w:rFonts w:ascii="Verdana" w:hAnsi="Verdana"/>
          <w:sz w:val="16"/>
          <w:szCs w:val="16"/>
        </w:rPr>
      </w:pPr>
      <w:r w:rsidRPr="0015110B">
        <w:rPr>
          <w:rStyle w:val="FootnoteReference"/>
          <w:rFonts w:ascii="Verdana" w:hAnsi="Verdana"/>
          <w:szCs w:val="16"/>
        </w:rPr>
        <w:footnoteRef/>
      </w:r>
      <w:r w:rsidRPr="0015110B">
        <w:rPr>
          <w:rFonts w:ascii="Verdana" w:hAnsi="Verdana"/>
          <w:color w:val="auto"/>
          <w:sz w:val="16"/>
          <w:szCs w:val="16"/>
        </w:rPr>
        <w:t xml:space="preserve">  See Workload and Casework review -</w:t>
      </w:r>
      <w:r w:rsidRPr="0015110B">
        <w:rPr>
          <w:rFonts w:ascii="Verdana" w:hAnsi="Verdana"/>
          <w:color w:val="auto"/>
          <w:sz w:val="16"/>
          <w:szCs w:val="16"/>
          <w:lang w:eastAsia="en-NZ"/>
        </w:rPr>
        <w:t xml:space="preserve"> Qualitative Review of Social Worker Caseload, Casework and Workload Management </w:t>
      </w:r>
      <w:r>
        <w:rPr>
          <w:rFonts w:ascii="Verdana" w:hAnsi="Verdana"/>
          <w:color w:val="auto"/>
          <w:sz w:val="16"/>
          <w:szCs w:val="16"/>
          <w:lang w:eastAsia="en-NZ"/>
        </w:rPr>
        <w:t>(</w:t>
      </w:r>
      <w:r w:rsidRPr="0015110B">
        <w:rPr>
          <w:rFonts w:ascii="Verdana" w:hAnsi="Verdana"/>
          <w:color w:val="auto"/>
          <w:sz w:val="16"/>
          <w:szCs w:val="16"/>
          <w:lang w:eastAsia="en-NZ"/>
        </w:rPr>
        <w:t>2014</w:t>
      </w:r>
      <w:r>
        <w:rPr>
          <w:rFonts w:ascii="Verdana" w:hAnsi="Verdana"/>
          <w:color w:val="auto"/>
          <w:sz w:val="16"/>
          <w:szCs w:val="16"/>
          <w:lang w:eastAsia="en-NZ"/>
        </w:rPr>
        <w:t>)</w:t>
      </w:r>
      <w:r w:rsidRPr="0015110B">
        <w:rPr>
          <w:rFonts w:ascii="Verdana" w:hAnsi="Verdana"/>
          <w:color w:val="auto"/>
          <w:sz w:val="16"/>
          <w:szCs w:val="16"/>
          <w:lang w:eastAsia="en-NZ"/>
        </w:rPr>
        <w:t xml:space="preserve">  </w:t>
      </w:r>
      <w:hyperlink r:id="rId11" w:history="1">
        <w:r w:rsidRPr="0015110B">
          <w:rPr>
            <w:rStyle w:val="Hyperlink"/>
            <w:rFonts w:ascii="Verdana" w:hAnsi="Verdana"/>
            <w:color w:val="auto"/>
            <w:sz w:val="16"/>
            <w:szCs w:val="16"/>
          </w:rPr>
          <w:t>https://www.msd.govt.nz/documents/about-msd-and-our-work/newsroom/media-releases/2014/workload-and-casework-review.pdf</w:t>
        </w:r>
      </w:hyperlink>
      <w:r>
        <w:rPr>
          <w:rStyle w:val="Hyperlink"/>
          <w:rFonts w:ascii="Verdana" w:hAnsi="Verdana"/>
          <w:color w:val="auto"/>
          <w:sz w:val="16"/>
          <w:szCs w:val="16"/>
        </w:rPr>
        <w:t xml:space="preserve"> </w:t>
      </w:r>
      <w:r w:rsidRPr="0015110B">
        <w:rPr>
          <w:rFonts w:ascii="Verdana" w:hAnsi="Verdana"/>
          <w:color w:val="auto"/>
          <w:sz w:val="16"/>
          <w:szCs w:val="16"/>
        </w:rPr>
        <w:t xml:space="preserve"> </w:t>
      </w:r>
    </w:p>
  </w:footnote>
  <w:footnote w:id="27">
    <w:p w:rsidR="00D222FD" w:rsidRPr="0015110B" w:rsidRDefault="00D222FD">
      <w:pPr>
        <w:pStyle w:val="FootnoteText"/>
        <w:rPr>
          <w:rFonts w:ascii="Verdana" w:hAnsi="Verdana"/>
          <w:sz w:val="16"/>
          <w:szCs w:val="16"/>
          <w:lang w:val="en-NZ"/>
        </w:rPr>
      </w:pPr>
      <w:r w:rsidRPr="0015110B">
        <w:rPr>
          <w:rStyle w:val="FootnoteReference"/>
          <w:rFonts w:ascii="Verdana" w:hAnsi="Verdana"/>
          <w:szCs w:val="16"/>
        </w:rPr>
        <w:footnoteRef/>
      </w:r>
      <w:r w:rsidRPr="0015110B">
        <w:rPr>
          <w:rFonts w:ascii="Verdana" w:hAnsi="Verdana"/>
          <w:sz w:val="16"/>
          <w:szCs w:val="16"/>
        </w:rPr>
        <w:t xml:space="preserve"> Crichton, S., Templeton, R., and </w:t>
      </w:r>
      <w:proofErr w:type="spellStart"/>
      <w:r w:rsidRPr="0015110B">
        <w:rPr>
          <w:rFonts w:ascii="Verdana" w:hAnsi="Verdana"/>
          <w:sz w:val="16"/>
          <w:szCs w:val="16"/>
        </w:rPr>
        <w:t>Tumen</w:t>
      </w:r>
      <w:proofErr w:type="spellEnd"/>
      <w:r w:rsidRPr="0015110B">
        <w:rPr>
          <w:rFonts w:ascii="Verdana" w:hAnsi="Verdana"/>
          <w:sz w:val="16"/>
          <w:szCs w:val="16"/>
        </w:rPr>
        <w:t>,</w:t>
      </w:r>
      <w:r w:rsidRPr="0015110B">
        <w:rPr>
          <w:rFonts w:ascii="Verdana" w:hAnsi="Verdana"/>
          <w:sz w:val="16"/>
          <w:szCs w:val="16"/>
          <w:lang w:val="en-NZ"/>
        </w:rPr>
        <w:t xml:space="preserve"> </w:t>
      </w:r>
      <w:r w:rsidRPr="0015110B">
        <w:rPr>
          <w:rFonts w:ascii="Verdana" w:hAnsi="Verdana"/>
          <w:sz w:val="16"/>
          <w:szCs w:val="16"/>
        </w:rPr>
        <w:t>S. (</w:t>
      </w:r>
      <w:r w:rsidRPr="0015110B">
        <w:rPr>
          <w:rFonts w:ascii="Verdana" w:hAnsi="Verdana"/>
          <w:sz w:val="16"/>
          <w:szCs w:val="16"/>
          <w:lang w:val="en-NZ"/>
        </w:rPr>
        <w:t xml:space="preserve">2016). </w:t>
      </w:r>
      <w:proofErr w:type="gramStart"/>
      <w:r w:rsidRPr="0015110B">
        <w:rPr>
          <w:rFonts w:ascii="Verdana" w:hAnsi="Verdana"/>
          <w:i/>
          <w:sz w:val="16"/>
          <w:szCs w:val="16"/>
          <w:lang w:val="en-NZ"/>
        </w:rPr>
        <w:t>Using Integrated Administrative Data to Understand Children at Risk of Poor Outcomes as Young Adults.</w:t>
      </w:r>
      <w:proofErr w:type="gramEnd"/>
      <w:r w:rsidRPr="0015110B">
        <w:rPr>
          <w:rFonts w:ascii="Verdana" w:hAnsi="Verdana"/>
          <w:i/>
          <w:sz w:val="16"/>
          <w:szCs w:val="16"/>
          <w:lang w:val="en-NZ"/>
        </w:rPr>
        <w:t xml:space="preserve"> </w:t>
      </w:r>
      <w:r w:rsidRPr="0015110B">
        <w:rPr>
          <w:rFonts w:ascii="Verdana" w:hAnsi="Verdana"/>
          <w:sz w:val="16"/>
          <w:szCs w:val="16"/>
          <w:lang w:val="en-NZ"/>
        </w:rPr>
        <w:t xml:space="preserve">See </w:t>
      </w:r>
      <w:hyperlink r:id="rId12" w:history="1">
        <w:r w:rsidRPr="0015110B">
          <w:rPr>
            <w:rStyle w:val="Hyperlink"/>
            <w:rFonts w:ascii="Verdana" w:hAnsi="Verdana"/>
            <w:sz w:val="16"/>
            <w:szCs w:val="16"/>
            <w:lang w:val="en-NZ"/>
          </w:rPr>
          <w:t>http://www.treasury.govt.nz/publications/research-policy/ap/2015/15-01/ap15-01.pdf</w:t>
        </w:r>
      </w:hyperlink>
      <w:r w:rsidRPr="0015110B">
        <w:rPr>
          <w:rFonts w:ascii="Verdana" w:hAnsi="Verdana"/>
          <w:sz w:val="16"/>
          <w:szCs w:val="16"/>
          <w:lang w:val="en-NZ"/>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FD" w:rsidRPr="0054017B" w:rsidRDefault="00D222FD" w:rsidP="00F04649">
    <w:pPr>
      <w:pStyle w:val="Heading1"/>
      <w:spacing w:before="0"/>
      <w:rPr>
        <w:rFonts w:cstheme="minorHAnsi"/>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2">
    <w:nsid w:val="FFFFFF89"/>
    <w:multiLevelType w:val="singleLevel"/>
    <w:tmpl w:val="9BD01EBA"/>
    <w:lvl w:ilvl="0">
      <w:start w:val="1"/>
      <w:numFmt w:val="bullet"/>
      <w:pStyle w:val="Bullet1"/>
      <w:lvlText w:val=""/>
      <w:lvlJc w:val="left"/>
      <w:pPr>
        <w:tabs>
          <w:tab w:val="num" w:pos="360"/>
        </w:tabs>
        <w:ind w:left="360" w:hanging="360"/>
      </w:pPr>
      <w:rPr>
        <w:rFonts w:ascii="Symbol" w:hAnsi="Symbol" w:hint="default"/>
      </w:rPr>
    </w:lvl>
  </w:abstractNum>
  <w:abstractNum w:abstractNumId="3">
    <w:nsid w:val="07E87901"/>
    <w:multiLevelType w:val="hybridMultilevel"/>
    <w:tmpl w:val="EA705CC0"/>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2661F04">
      <w:numFmt w:val="bullet"/>
      <w:lvlText w:val="•"/>
      <w:lvlJc w:val="left"/>
      <w:pPr>
        <w:ind w:left="2010" w:hanging="570"/>
      </w:pPr>
      <w:rPr>
        <w:rFonts w:ascii="Calibri" w:eastAsia="Times New Roman" w:hAnsi="Calibri" w:cs="Calibri"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81505ED"/>
    <w:multiLevelType w:val="hybridMultilevel"/>
    <w:tmpl w:val="161813FA"/>
    <w:lvl w:ilvl="0" w:tplc="E4006DAC">
      <w:start w:val="1"/>
      <w:numFmt w:val="bullet"/>
      <w:lvlText w:val=""/>
      <w:lvlJc w:val="left"/>
      <w:pPr>
        <w:ind w:left="360" w:hanging="360"/>
      </w:pPr>
      <w:rPr>
        <w:rFonts w:ascii="Symbol" w:hAnsi="Symbol" w:hint="default"/>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48F44D6"/>
    <w:multiLevelType w:val="multilevel"/>
    <w:tmpl w:val="C8E8FE2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A9B3080"/>
    <w:multiLevelType w:val="hybridMultilevel"/>
    <w:tmpl w:val="D9F65E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3174597C"/>
    <w:multiLevelType w:val="multilevel"/>
    <w:tmpl w:val="57FA7EEC"/>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8">
    <w:nsid w:val="31AC5BCC"/>
    <w:multiLevelType w:val="multilevel"/>
    <w:tmpl w:val="561E2238"/>
    <w:lvl w:ilvl="0">
      <w:start w:val="1"/>
      <w:numFmt w:val="decimal"/>
      <w:pStyle w:val="CabStandard"/>
      <w:lvlText w:val="%1"/>
      <w:lvlJc w:val="left"/>
      <w:pPr>
        <w:tabs>
          <w:tab w:val="num" w:pos="720"/>
        </w:tabs>
        <w:ind w:left="720" w:hanging="720"/>
      </w:pPr>
      <w:rPr>
        <w:rFonts w:hint="default"/>
        <w:i w:val="0"/>
      </w:rPr>
    </w:lvl>
    <w:lvl w:ilvl="1">
      <w:start w:val="1"/>
      <w:numFmt w:val="decimal"/>
      <w:lvlText w:val="%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9">
    <w:nsid w:val="37DC27CA"/>
    <w:multiLevelType w:val="multilevel"/>
    <w:tmpl w:val="07A473D0"/>
    <w:lvl w:ilvl="0">
      <w:start w:val="1"/>
      <w:numFmt w:val="bullet"/>
      <w:pStyle w:val="TableBullet1"/>
      <w:lvlText w:val=""/>
      <w:lvlJc w:val="left"/>
      <w:pPr>
        <w:tabs>
          <w:tab w:val="num" w:pos="284"/>
        </w:tabs>
        <w:ind w:left="284" w:hanging="284"/>
      </w:pPr>
      <w:rPr>
        <w:rFonts w:ascii="Wingdings" w:hAnsi="Wingdings" w:hint="default"/>
      </w:rPr>
    </w:lvl>
    <w:lvl w:ilvl="1">
      <w:start w:val="1"/>
      <w:numFmt w:val="bullet"/>
      <w:pStyle w:val="TableBullet2"/>
      <w:lvlText w:val="–"/>
      <w:lvlJc w:val="left"/>
      <w:pPr>
        <w:tabs>
          <w:tab w:val="num" w:pos="567"/>
        </w:tabs>
        <w:ind w:left="567" w:hanging="283"/>
      </w:pPr>
      <w:rPr>
        <w:rFonts w:ascii="Times New Roman" w:hAnsi="Times New Roman" w:cs="Times New Roman"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nsid w:val="38DE5A8D"/>
    <w:multiLevelType w:val="hybridMultilevel"/>
    <w:tmpl w:val="DB247AD2"/>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3E034962"/>
    <w:multiLevelType w:val="multilevel"/>
    <w:tmpl w:val="0D4C9A6A"/>
    <w:lvl w:ilvl="0">
      <w:start w:val="1"/>
      <w:numFmt w:val="bullet"/>
      <w:lvlText w:val=""/>
      <w:lvlJc w:val="left"/>
      <w:pPr>
        <w:tabs>
          <w:tab w:val="num" w:pos="986"/>
        </w:tabs>
        <w:ind w:left="986" w:hanging="493"/>
      </w:pPr>
      <w:rPr>
        <w:rFonts w:ascii="Symbol" w:hAnsi="Symbol" w:hint="default"/>
        <w:b w:val="0"/>
      </w:rPr>
    </w:lvl>
    <w:lvl w:ilvl="1">
      <w:start w:val="1"/>
      <w:numFmt w:val="bullet"/>
      <w:lvlText w:val=""/>
      <w:lvlJc w:val="left"/>
      <w:pPr>
        <w:ind w:left="1285" w:hanging="432"/>
      </w:pPr>
      <w:rPr>
        <w:rFonts w:ascii="Symbol" w:hAnsi="Symbol" w:hint="default"/>
        <w:b w:val="0"/>
      </w:rPr>
    </w:lvl>
    <w:lvl w:ilvl="2">
      <w:start w:val="1"/>
      <w:numFmt w:val="bullet"/>
      <w:lvlText w:val=""/>
      <w:lvlJc w:val="left"/>
      <w:pPr>
        <w:ind w:left="1717" w:hanging="504"/>
      </w:pPr>
      <w:rPr>
        <w:rFonts w:ascii="Symbol" w:hAnsi="Symbol" w:hint="default"/>
      </w:rPr>
    </w:lvl>
    <w:lvl w:ilvl="3">
      <w:start w:val="1"/>
      <w:numFmt w:val="decimal"/>
      <w:lvlText w:val="%1.%2.%3.%4"/>
      <w:lvlJc w:val="left"/>
      <w:pPr>
        <w:ind w:left="2221" w:hanging="648"/>
      </w:pPr>
      <w:rPr>
        <w:rFonts w:hint="default"/>
      </w:rPr>
    </w:lvl>
    <w:lvl w:ilvl="4">
      <w:start w:val="1"/>
      <w:numFmt w:val="decimal"/>
      <w:lvlText w:val="%1.%2.%3.%4.%5."/>
      <w:lvlJc w:val="left"/>
      <w:pPr>
        <w:ind w:left="2725" w:hanging="792"/>
      </w:pPr>
      <w:rPr>
        <w:rFonts w:hint="default"/>
      </w:rPr>
    </w:lvl>
    <w:lvl w:ilvl="5">
      <w:start w:val="1"/>
      <w:numFmt w:val="decimal"/>
      <w:lvlText w:val="%1.%2.%3.%4.%5.%6"/>
      <w:lvlJc w:val="left"/>
      <w:pPr>
        <w:ind w:left="3229" w:hanging="936"/>
      </w:pPr>
      <w:rPr>
        <w:rFonts w:hint="default"/>
      </w:rPr>
    </w:lvl>
    <w:lvl w:ilvl="6">
      <w:start w:val="1"/>
      <w:numFmt w:val="decimal"/>
      <w:lvlText w:val="%1.%2.%3.%4.%5.%6.%7."/>
      <w:lvlJc w:val="left"/>
      <w:pPr>
        <w:ind w:left="3733" w:hanging="1080"/>
      </w:pPr>
      <w:rPr>
        <w:rFonts w:hint="default"/>
      </w:rPr>
    </w:lvl>
    <w:lvl w:ilvl="7">
      <w:start w:val="1"/>
      <w:numFmt w:val="decimal"/>
      <w:lvlText w:val="%1.%2.%3.%4.%5.%6.%7.%8."/>
      <w:lvlJc w:val="left"/>
      <w:pPr>
        <w:ind w:left="4237" w:hanging="1224"/>
      </w:pPr>
      <w:rPr>
        <w:rFonts w:hint="default"/>
      </w:rPr>
    </w:lvl>
    <w:lvl w:ilvl="8">
      <w:start w:val="1"/>
      <w:numFmt w:val="decimal"/>
      <w:lvlText w:val="%1.%2.%3.%4.%5.%6.%7.%8.%9."/>
      <w:lvlJc w:val="left"/>
      <w:pPr>
        <w:ind w:left="4813" w:hanging="1440"/>
      </w:pPr>
      <w:rPr>
        <w:rFonts w:hint="default"/>
      </w:rPr>
    </w:lvl>
  </w:abstractNum>
  <w:abstractNum w:abstractNumId="12">
    <w:nsid w:val="4AB42C2C"/>
    <w:multiLevelType w:val="multilevel"/>
    <w:tmpl w:val="9B54600E"/>
    <w:lvl w:ilvl="0">
      <w:start w:val="1"/>
      <w:numFmt w:val="decimal"/>
      <w:lvlText w:val="%1."/>
      <w:lvlJc w:val="left"/>
      <w:pPr>
        <w:ind w:left="360" w:hanging="360"/>
      </w:pPr>
      <w:rPr>
        <w:rFonts w:hint="default"/>
        <w:b w:val="0"/>
        <w:color w:val="auto"/>
        <w:sz w:val="22"/>
        <w:szCs w:val="22"/>
      </w:rPr>
    </w:lvl>
    <w:lvl w:ilvl="1">
      <w:start w:val="1"/>
      <w:numFmt w:val="bullet"/>
      <w:lvlText w:val=""/>
      <w:lvlJc w:val="left"/>
      <w:pPr>
        <w:ind w:left="792" w:hanging="432"/>
      </w:pPr>
      <w:rPr>
        <w:rFonts w:ascii="Symbol" w:hAnsi="Symbol"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61A693C"/>
    <w:multiLevelType w:val="hybridMultilevel"/>
    <w:tmpl w:val="C8423C5E"/>
    <w:lvl w:ilvl="0" w:tplc="41F4BD7E">
      <w:start w:val="1"/>
      <w:numFmt w:val="bullet"/>
      <w:pStyle w:val="Boxbullet"/>
      <w:lvlText w:val="•"/>
      <w:lvlJc w:val="left"/>
      <w:pPr>
        <w:tabs>
          <w:tab w:val="num" w:pos="644"/>
        </w:tabs>
        <w:ind w:left="567" w:hanging="283"/>
      </w:pPr>
      <w:rPr>
        <w:rFonts w:hAnsi="Arial"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AF2CB0"/>
    <w:multiLevelType w:val="multilevel"/>
    <w:tmpl w:val="0B54D0E4"/>
    <w:lvl w:ilvl="0">
      <w:start w:val="1"/>
      <w:numFmt w:val="bullet"/>
      <w:lvlText w:val=""/>
      <w:lvlJc w:val="left"/>
      <w:pPr>
        <w:tabs>
          <w:tab w:val="num" w:pos="986"/>
        </w:tabs>
        <w:ind w:left="986" w:hanging="493"/>
      </w:pPr>
      <w:rPr>
        <w:rFonts w:ascii="Symbol" w:hAnsi="Symbol" w:hint="default"/>
        <w:b w:val="0"/>
        <w:color w:val="auto"/>
      </w:rPr>
    </w:lvl>
    <w:lvl w:ilvl="1">
      <w:start w:val="1"/>
      <w:numFmt w:val="decimal"/>
      <w:lvlText w:val="%1.%2"/>
      <w:lvlJc w:val="left"/>
      <w:pPr>
        <w:ind w:left="1285" w:hanging="432"/>
      </w:pPr>
      <w:rPr>
        <w:rFonts w:hint="default"/>
        <w:b w:val="0"/>
      </w:rPr>
    </w:lvl>
    <w:lvl w:ilvl="2">
      <w:start w:val="1"/>
      <w:numFmt w:val="decimal"/>
      <w:lvlText w:val="%1.%2.%3"/>
      <w:lvlJc w:val="left"/>
      <w:pPr>
        <w:ind w:left="1717" w:hanging="504"/>
      </w:pPr>
      <w:rPr>
        <w:rFonts w:hint="default"/>
      </w:rPr>
    </w:lvl>
    <w:lvl w:ilvl="3">
      <w:start w:val="1"/>
      <w:numFmt w:val="decimal"/>
      <w:lvlText w:val="%1.%2.%3.%4"/>
      <w:lvlJc w:val="left"/>
      <w:pPr>
        <w:ind w:left="2221" w:hanging="648"/>
      </w:pPr>
      <w:rPr>
        <w:rFonts w:hint="default"/>
      </w:rPr>
    </w:lvl>
    <w:lvl w:ilvl="4">
      <w:start w:val="1"/>
      <w:numFmt w:val="decimal"/>
      <w:lvlText w:val="%1.%2.%3.%4.%5."/>
      <w:lvlJc w:val="left"/>
      <w:pPr>
        <w:ind w:left="2725" w:hanging="792"/>
      </w:pPr>
      <w:rPr>
        <w:rFonts w:hint="default"/>
      </w:rPr>
    </w:lvl>
    <w:lvl w:ilvl="5">
      <w:start w:val="1"/>
      <w:numFmt w:val="decimal"/>
      <w:lvlText w:val="%1.%2.%3.%4.%5.%6"/>
      <w:lvlJc w:val="left"/>
      <w:pPr>
        <w:ind w:left="3229" w:hanging="936"/>
      </w:pPr>
      <w:rPr>
        <w:rFonts w:hint="default"/>
      </w:rPr>
    </w:lvl>
    <w:lvl w:ilvl="6">
      <w:start w:val="1"/>
      <w:numFmt w:val="decimal"/>
      <w:lvlText w:val="%1.%2.%3.%4.%5.%6.%7."/>
      <w:lvlJc w:val="left"/>
      <w:pPr>
        <w:ind w:left="3733" w:hanging="1080"/>
      </w:pPr>
      <w:rPr>
        <w:rFonts w:hint="default"/>
      </w:rPr>
    </w:lvl>
    <w:lvl w:ilvl="7">
      <w:start w:val="1"/>
      <w:numFmt w:val="decimal"/>
      <w:lvlText w:val="%1.%2.%3.%4.%5.%6.%7.%8."/>
      <w:lvlJc w:val="left"/>
      <w:pPr>
        <w:ind w:left="4237" w:hanging="1224"/>
      </w:pPr>
      <w:rPr>
        <w:rFonts w:hint="default"/>
      </w:rPr>
    </w:lvl>
    <w:lvl w:ilvl="8">
      <w:start w:val="1"/>
      <w:numFmt w:val="decimal"/>
      <w:lvlText w:val="%1.%2.%3.%4.%5.%6.%7.%8.%9."/>
      <w:lvlJc w:val="left"/>
      <w:pPr>
        <w:ind w:left="4813" w:hanging="1440"/>
      </w:pPr>
      <w:rPr>
        <w:rFonts w:hint="default"/>
      </w:rPr>
    </w:lvl>
  </w:abstractNum>
  <w:abstractNum w:abstractNumId="15">
    <w:nsid w:val="5CC300AE"/>
    <w:multiLevelType w:val="multilevel"/>
    <w:tmpl w:val="50B477D2"/>
    <w:lvl w:ilvl="0">
      <w:start w:val="1"/>
      <w:numFmt w:val="decimal"/>
      <w:lvlText w:val="%1"/>
      <w:lvlJc w:val="left"/>
      <w:pPr>
        <w:tabs>
          <w:tab w:val="num" w:pos="493"/>
        </w:tabs>
        <w:ind w:left="493" w:hanging="493"/>
      </w:pPr>
      <w:rPr>
        <w:rFonts w:hint="default"/>
        <w:b w:val="0"/>
        <w:color w:val="auto"/>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E2F7173"/>
    <w:multiLevelType w:val="hybridMultilevel"/>
    <w:tmpl w:val="628C2C22"/>
    <w:lvl w:ilvl="0" w:tplc="E4006DAC">
      <w:start w:val="1"/>
      <w:numFmt w:val="bullet"/>
      <w:lvlText w:val=""/>
      <w:lvlJc w:val="left"/>
      <w:pPr>
        <w:ind w:left="360" w:hanging="360"/>
      </w:pPr>
      <w:rPr>
        <w:rFonts w:ascii="Symbol" w:hAnsi="Symbol" w:hint="default"/>
        <w:i w:val="0"/>
      </w:rPr>
    </w:lvl>
    <w:lvl w:ilvl="1" w:tplc="6B529C00">
      <w:start w:val="1"/>
      <w:numFmt w:val="bullet"/>
      <w:lvlText w:val="-"/>
      <w:lvlJc w:val="left"/>
      <w:pPr>
        <w:ind w:left="1080" w:hanging="360"/>
      </w:pPr>
      <w:rPr>
        <w:rFonts w:ascii="Courier New" w:hAnsi="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6D0D68D9"/>
    <w:multiLevelType w:val="hybridMultilevel"/>
    <w:tmpl w:val="2E9EAE1A"/>
    <w:lvl w:ilvl="0" w:tplc="E2C8BEB8">
      <w:start w:val="1"/>
      <w:numFmt w:val="bullet"/>
      <w:lvlText w:val=""/>
      <w:lvlJc w:val="left"/>
      <w:pPr>
        <w:ind w:left="720" w:hanging="360"/>
      </w:pPr>
      <w:rPr>
        <w:rFonts w:ascii="Symbol" w:hAnsi="Symbol" w:hint="default"/>
      </w:rPr>
    </w:lvl>
    <w:lvl w:ilvl="1" w:tplc="6A549158">
      <w:start w:val="1"/>
      <w:numFmt w:val="bullet"/>
      <w:pStyle w:val="Table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7F9D09E8"/>
    <w:multiLevelType w:val="hybridMultilevel"/>
    <w:tmpl w:val="83443438"/>
    <w:lvl w:ilvl="0" w:tplc="14090001">
      <w:start w:val="1"/>
      <w:numFmt w:val="bullet"/>
      <w:lvlText w:val=""/>
      <w:lvlJc w:val="left"/>
      <w:pPr>
        <w:ind w:left="853" w:hanging="360"/>
      </w:pPr>
      <w:rPr>
        <w:rFonts w:ascii="Symbol" w:hAnsi="Symbol" w:hint="default"/>
      </w:rPr>
    </w:lvl>
    <w:lvl w:ilvl="1" w:tplc="0088D216">
      <w:start w:val="1"/>
      <w:numFmt w:val="bullet"/>
      <w:lvlText w:val=""/>
      <w:lvlJc w:val="left"/>
      <w:pPr>
        <w:ind w:left="1573" w:hanging="360"/>
      </w:pPr>
      <w:rPr>
        <w:rFonts w:ascii="Symbol" w:hAnsi="Symbol" w:hint="default"/>
      </w:rPr>
    </w:lvl>
    <w:lvl w:ilvl="2" w:tplc="12661F04">
      <w:numFmt w:val="bullet"/>
      <w:lvlText w:val="•"/>
      <w:lvlJc w:val="left"/>
      <w:pPr>
        <w:ind w:left="2503" w:hanging="570"/>
      </w:pPr>
      <w:rPr>
        <w:rFonts w:ascii="Calibri" w:eastAsia="Times New Roman" w:hAnsi="Calibri" w:cs="Calibri" w:hint="default"/>
      </w:rPr>
    </w:lvl>
    <w:lvl w:ilvl="3" w:tplc="14090001" w:tentative="1">
      <w:start w:val="1"/>
      <w:numFmt w:val="bullet"/>
      <w:lvlText w:val=""/>
      <w:lvlJc w:val="left"/>
      <w:pPr>
        <w:ind w:left="3013" w:hanging="360"/>
      </w:pPr>
      <w:rPr>
        <w:rFonts w:ascii="Symbol" w:hAnsi="Symbol" w:hint="default"/>
      </w:rPr>
    </w:lvl>
    <w:lvl w:ilvl="4" w:tplc="14090003" w:tentative="1">
      <w:start w:val="1"/>
      <w:numFmt w:val="bullet"/>
      <w:lvlText w:val="o"/>
      <w:lvlJc w:val="left"/>
      <w:pPr>
        <w:ind w:left="3733" w:hanging="360"/>
      </w:pPr>
      <w:rPr>
        <w:rFonts w:ascii="Courier New" w:hAnsi="Courier New" w:cs="Courier New" w:hint="default"/>
      </w:rPr>
    </w:lvl>
    <w:lvl w:ilvl="5" w:tplc="14090005" w:tentative="1">
      <w:start w:val="1"/>
      <w:numFmt w:val="bullet"/>
      <w:lvlText w:val=""/>
      <w:lvlJc w:val="left"/>
      <w:pPr>
        <w:ind w:left="4453" w:hanging="360"/>
      </w:pPr>
      <w:rPr>
        <w:rFonts w:ascii="Wingdings" w:hAnsi="Wingdings" w:hint="default"/>
      </w:rPr>
    </w:lvl>
    <w:lvl w:ilvl="6" w:tplc="14090001" w:tentative="1">
      <w:start w:val="1"/>
      <w:numFmt w:val="bullet"/>
      <w:lvlText w:val=""/>
      <w:lvlJc w:val="left"/>
      <w:pPr>
        <w:ind w:left="5173" w:hanging="360"/>
      </w:pPr>
      <w:rPr>
        <w:rFonts w:ascii="Symbol" w:hAnsi="Symbol" w:hint="default"/>
      </w:rPr>
    </w:lvl>
    <w:lvl w:ilvl="7" w:tplc="14090003" w:tentative="1">
      <w:start w:val="1"/>
      <w:numFmt w:val="bullet"/>
      <w:lvlText w:val="o"/>
      <w:lvlJc w:val="left"/>
      <w:pPr>
        <w:ind w:left="5893" w:hanging="360"/>
      </w:pPr>
      <w:rPr>
        <w:rFonts w:ascii="Courier New" w:hAnsi="Courier New" w:cs="Courier New" w:hint="default"/>
      </w:rPr>
    </w:lvl>
    <w:lvl w:ilvl="8" w:tplc="14090005" w:tentative="1">
      <w:start w:val="1"/>
      <w:numFmt w:val="bullet"/>
      <w:lvlText w:val=""/>
      <w:lvlJc w:val="left"/>
      <w:pPr>
        <w:ind w:left="6613" w:hanging="360"/>
      </w:pPr>
      <w:rPr>
        <w:rFonts w:ascii="Wingdings" w:hAnsi="Wingdings" w:hint="default"/>
      </w:rPr>
    </w:lvl>
  </w:abstractNum>
  <w:num w:numId="1">
    <w:abstractNumId w:val="13"/>
  </w:num>
  <w:num w:numId="2">
    <w:abstractNumId w:val="10"/>
  </w:num>
  <w:num w:numId="3">
    <w:abstractNumId w:val="9"/>
  </w:num>
  <w:num w:numId="4">
    <w:abstractNumId w:val="17"/>
  </w:num>
  <w:num w:numId="5">
    <w:abstractNumId w:val="2"/>
  </w:num>
  <w:num w:numId="6">
    <w:abstractNumId w:val="7"/>
    <w:lvlOverride w:ilvl="0">
      <w:lvl w:ilvl="0">
        <w:start w:val="1"/>
        <w:numFmt w:val="decimal"/>
        <w:pStyle w:val="ReportBody"/>
        <w:lvlText w:val="%1"/>
        <w:lvlJc w:val="left"/>
        <w:pPr>
          <w:tabs>
            <w:tab w:val="num" w:pos="493"/>
          </w:tabs>
          <w:ind w:left="493" w:hanging="493"/>
        </w:pPr>
        <w:rPr>
          <w:rFonts w:hint="default"/>
          <w:b w:val="0"/>
        </w:rPr>
      </w:lvl>
    </w:lvlOverride>
  </w:num>
  <w:num w:numId="7">
    <w:abstractNumId w:val="16"/>
  </w:num>
  <w:num w:numId="8">
    <w:abstractNumId w:val="1"/>
  </w:num>
  <w:num w:numId="9">
    <w:abstractNumId w:val="6"/>
  </w:num>
  <w:num w:numId="10">
    <w:abstractNumId w:val="15"/>
  </w:num>
  <w:num w:numId="11">
    <w:abstractNumId w:val="0"/>
  </w:num>
  <w:num w:numId="12">
    <w:abstractNumId w:val="3"/>
  </w:num>
  <w:num w:numId="13">
    <w:abstractNumId w:val="18"/>
  </w:num>
  <w:num w:numId="14">
    <w:abstractNumId w:val="14"/>
  </w:num>
  <w:num w:numId="15">
    <w:abstractNumId w:val="8"/>
  </w:num>
  <w:num w:numId="16">
    <w:abstractNumId w:val="4"/>
  </w:num>
  <w:num w:numId="17">
    <w:abstractNumId w:val="12"/>
  </w:num>
  <w:num w:numId="18">
    <w:abstractNumId w:val="5"/>
  </w:num>
  <w:num w:numId="19">
    <w:abstractNumId w:val="1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n Marshall Smith">
    <w15:presenceInfo w15:providerId="Windows Live" w15:userId="885966a904d53d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fillcolor="white" stroke="f">
      <v:fill color="white" opacity="0"/>
      <v:stroke on="f"/>
      <o:colormru v:ext="edit" colors="#ddd,#cfcfcf,#cacaca,#66f,blue,#ccd3e1,#002469,#335087"/>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27"/>
    <w:rsid w:val="00001539"/>
    <w:rsid w:val="000018D7"/>
    <w:rsid w:val="000020A6"/>
    <w:rsid w:val="00002433"/>
    <w:rsid w:val="00003482"/>
    <w:rsid w:val="000037D3"/>
    <w:rsid w:val="000037F4"/>
    <w:rsid w:val="000046D8"/>
    <w:rsid w:val="00004A8A"/>
    <w:rsid w:val="00004ED1"/>
    <w:rsid w:val="00005DC9"/>
    <w:rsid w:val="00006DCF"/>
    <w:rsid w:val="0001021A"/>
    <w:rsid w:val="00010986"/>
    <w:rsid w:val="00010B78"/>
    <w:rsid w:val="00010CB2"/>
    <w:rsid w:val="00010D21"/>
    <w:rsid w:val="00010F7D"/>
    <w:rsid w:val="00011432"/>
    <w:rsid w:val="00013A18"/>
    <w:rsid w:val="00013B89"/>
    <w:rsid w:val="00014196"/>
    <w:rsid w:val="000147DC"/>
    <w:rsid w:val="00015072"/>
    <w:rsid w:val="00016722"/>
    <w:rsid w:val="0001696A"/>
    <w:rsid w:val="0002068B"/>
    <w:rsid w:val="00020BA5"/>
    <w:rsid w:val="00021A32"/>
    <w:rsid w:val="00021BD5"/>
    <w:rsid w:val="00022BBF"/>
    <w:rsid w:val="00022BFF"/>
    <w:rsid w:val="000232EB"/>
    <w:rsid w:val="00023BAB"/>
    <w:rsid w:val="00023EA6"/>
    <w:rsid w:val="00025334"/>
    <w:rsid w:val="0002568E"/>
    <w:rsid w:val="00025954"/>
    <w:rsid w:val="00025C54"/>
    <w:rsid w:val="0003096E"/>
    <w:rsid w:val="00030DBD"/>
    <w:rsid w:val="00030DEA"/>
    <w:rsid w:val="00033950"/>
    <w:rsid w:val="000343E7"/>
    <w:rsid w:val="00035185"/>
    <w:rsid w:val="000367B9"/>
    <w:rsid w:val="00036869"/>
    <w:rsid w:val="00036A0C"/>
    <w:rsid w:val="00036A3D"/>
    <w:rsid w:val="00036EE4"/>
    <w:rsid w:val="0004050E"/>
    <w:rsid w:val="00041469"/>
    <w:rsid w:val="0004191E"/>
    <w:rsid w:val="000435AD"/>
    <w:rsid w:val="00043F85"/>
    <w:rsid w:val="00045AFC"/>
    <w:rsid w:val="00046F46"/>
    <w:rsid w:val="00047559"/>
    <w:rsid w:val="0004768C"/>
    <w:rsid w:val="000523FC"/>
    <w:rsid w:val="000526E4"/>
    <w:rsid w:val="00053372"/>
    <w:rsid w:val="0005434D"/>
    <w:rsid w:val="0005503E"/>
    <w:rsid w:val="00055373"/>
    <w:rsid w:val="00056263"/>
    <w:rsid w:val="00056F77"/>
    <w:rsid w:val="00057AC4"/>
    <w:rsid w:val="00057D01"/>
    <w:rsid w:val="000606D4"/>
    <w:rsid w:val="000607C5"/>
    <w:rsid w:val="00060AAB"/>
    <w:rsid w:val="00060B99"/>
    <w:rsid w:val="00060CD3"/>
    <w:rsid w:val="00063292"/>
    <w:rsid w:val="00063F3C"/>
    <w:rsid w:val="000648E7"/>
    <w:rsid w:val="000655A0"/>
    <w:rsid w:val="000655B2"/>
    <w:rsid w:val="000656F3"/>
    <w:rsid w:val="0006610F"/>
    <w:rsid w:val="0007013B"/>
    <w:rsid w:val="00070193"/>
    <w:rsid w:val="00070D66"/>
    <w:rsid w:val="0007181B"/>
    <w:rsid w:val="00071981"/>
    <w:rsid w:val="00072246"/>
    <w:rsid w:val="00073A19"/>
    <w:rsid w:val="00073F31"/>
    <w:rsid w:val="0007470B"/>
    <w:rsid w:val="00074B13"/>
    <w:rsid w:val="00074D02"/>
    <w:rsid w:val="00080CE0"/>
    <w:rsid w:val="00080DE3"/>
    <w:rsid w:val="00082ABC"/>
    <w:rsid w:val="00083ADB"/>
    <w:rsid w:val="00085504"/>
    <w:rsid w:val="00086007"/>
    <w:rsid w:val="000860FF"/>
    <w:rsid w:val="000863E2"/>
    <w:rsid w:val="00086898"/>
    <w:rsid w:val="000869BB"/>
    <w:rsid w:val="0008712F"/>
    <w:rsid w:val="00087A25"/>
    <w:rsid w:val="00087C41"/>
    <w:rsid w:val="000902B1"/>
    <w:rsid w:val="00091979"/>
    <w:rsid w:val="00091ED4"/>
    <w:rsid w:val="00093F5F"/>
    <w:rsid w:val="000955A2"/>
    <w:rsid w:val="00096BFA"/>
    <w:rsid w:val="000A20D1"/>
    <w:rsid w:val="000A39F4"/>
    <w:rsid w:val="000A3AD9"/>
    <w:rsid w:val="000A3CA5"/>
    <w:rsid w:val="000A43F8"/>
    <w:rsid w:val="000A4419"/>
    <w:rsid w:val="000B005C"/>
    <w:rsid w:val="000B01CC"/>
    <w:rsid w:val="000B0480"/>
    <w:rsid w:val="000B0615"/>
    <w:rsid w:val="000B0C12"/>
    <w:rsid w:val="000B0D42"/>
    <w:rsid w:val="000B16BF"/>
    <w:rsid w:val="000B256E"/>
    <w:rsid w:val="000B44B5"/>
    <w:rsid w:val="000B4CE8"/>
    <w:rsid w:val="000B5B1E"/>
    <w:rsid w:val="000B5DE7"/>
    <w:rsid w:val="000B7DB4"/>
    <w:rsid w:val="000C0129"/>
    <w:rsid w:val="000C0912"/>
    <w:rsid w:val="000C128D"/>
    <w:rsid w:val="000C137A"/>
    <w:rsid w:val="000C26E9"/>
    <w:rsid w:val="000C31E9"/>
    <w:rsid w:val="000C3EB5"/>
    <w:rsid w:val="000C43B6"/>
    <w:rsid w:val="000C5562"/>
    <w:rsid w:val="000C684B"/>
    <w:rsid w:val="000C6EED"/>
    <w:rsid w:val="000C7396"/>
    <w:rsid w:val="000D053E"/>
    <w:rsid w:val="000D0A58"/>
    <w:rsid w:val="000D0FA0"/>
    <w:rsid w:val="000D2A6B"/>
    <w:rsid w:val="000D4AA8"/>
    <w:rsid w:val="000D5803"/>
    <w:rsid w:val="000D5E01"/>
    <w:rsid w:val="000D6393"/>
    <w:rsid w:val="000D6B52"/>
    <w:rsid w:val="000D7A39"/>
    <w:rsid w:val="000D7C12"/>
    <w:rsid w:val="000E0036"/>
    <w:rsid w:val="000E102B"/>
    <w:rsid w:val="000E3979"/>
    <w:rsid w:val="000E3CE1"/>
    <w:rsid w:val="000E454B"/>
    <w:rsid w:val="000E5456"/>
    <w:rsid w:val="000E6A41"/>
    <w:rsid w:val="000E72A5"/>
    <w:rsid w:val="000E730B"/>
    <w:rsid w:val="000E73FF"/>
    <w:rsid w:val="000E7C1C"/>
    <w:rsid w:val="000F03B0"/>
    <w:rsid w:val="000F2489"/>
    <w:rsid w:val="000F31BE"/>
    <w:rsid w:val="000F321D"/>
    <w:rsid w:val="000F3333"/>
    <w:rsid w:val="000F4A1A"/>
    <w:rsid w:val="000F554D"/>
    <w:rsid w:val="000F5C01"/>
    <w:rsid w:val="000F5C75"/>
    <w:rsid w:val="000F6F99"/>
    <w:rsid w:val="000F7020"/>
    <w:rsid w:val="001015C8"/>
    <w:rsid w:val="001016D5"/>
    <w:rsid w:val="00101A24"/>
    <w:rsid w:val="001023A1"/>
    <w:rsid w:val="00102641"/>
    <w:rsid w:val="00103D2C"/>
    <w:rsid w:val="00104BAC"/>
    <w:rsid w:val="0010580F"/>
    <w:rsid w:val="00111598"/>
    <w:rsid w:val="00112596"/>
    <w:rsid w:val="00113146"/>
    <w:rsid w:val="00114F56"/>
    <w:rsid w:val="001154E6"/>
    <w:rsid w:val="0011551B"/>
    <w:rsid w:val="00116006"/>
    <w:rsid w:val="001167A0"/>
    <w:rsid w:val="0011692C"/>
    <w:rsid w:val="00116B51"/>
    <w:rsid w:val="00121785"/>
    <w:rsid w:val="001231A7"/>
    <w:rsid w:val="00123C1F"/>
    <w:rsid w:val="00124076"/>
    <w:rsid w:val="0012410B"/>
    <w:rsid w:val="00125812"/>
    <w:rsid w:val="0012617D"/>
    <w:rsid w:val="00126CD1"/>
    <w:rsid w:val="00127757"/>
    <w:rsid w:val="00130E8F"/>
    <w:rsid w:val="00132ED8"/>
    <w:rsid w:val="001336E3"/>
    <w:rsid w:val="001339BB"/>
    <w:rsid w:val="00133F19"/>
    <w:rsid w:val="001340BA"/>
    <w:rsid w:val="00134F87"/>
    <w:rsid w:val="00134FC6"/>
    <w:rsid w:val="00135DA7"/>
    <w:rsid w:val="001368F2"/>
    <w:rsid w:val="00136EED"/>
    <w:rsid w:val="00141B20"/>
    <w:rsid w:val="00141D39"/>
    <w:rsid w:val="00142051"/>
    <w:rsid w:val="00143437"/>
    <w:rsid w:val="00144369"/>
    <w:rsid w:val="00144ADC"/>
    <w:rsid w:val="00144BBB"/>
    <w:rsid w:val="00146D63"/>
    <w:rsid w:val="00146FC1"/>
    <w:rsid w:val="00150932"/>
    <w:rsid w:val="0015110B"/>
    <w:rsid w:val="001519AD"/>
    <w:rsid w:val="001527D6"/>
    <w:rsid w:val="00152D49"/>
    <w:rsid w:val="001552B3"/>
    <w:rsid w:val="00155566"/>
    <w:rsid w:val="00155ABD"/>
    <w:rsid w:val="001570E0"/>
    <w:rsid w:val="00157E18"/>
    <w:rsid w:val="00160AC9"/>
    <w:rsid w:val="00161022"/>
    <w:rsid w:val="00161358"/>
    <w:rsid w:val="00161BD9"/>
    <w:rsid w:val="001620EB"/>
    <w:rsid w:val="0016538E"/>
    <w:rsid w:val="001665DD"/>
    <w:rsid w:val="00166A7A"/>
    <w:rsid w:val="00166C49"/>
    <w:rsid w:val="001674EB"/>
    <w:rsid w:val="00167EE1"/>
    <w:rsid w:val="001705C4"/>
    <w:rsid w:val="00171281"/>
    <w:rsid w:val="001712D6"/>
    <w:rsid w:val="001726B0"/>
    <w:rsid w:val="00172EB2"/>
    <w:rsid w:val="001738FA"/>
    <w:rsid w:val="00173C6A"/>
    <w:rsid w:val="00173F9B"/>
    <w:rsid w:val="001743AA"/>
    <w:rsid w:val="001749EE"/>
    <w:rsid w:val="00174A02"/>
    <w:rsid w:val="00174A13"/>
    <w:rsid w:val="00175644"/>
    <w:rsid w:val="001760FE"/>
    <w:rsid w:val="001767C7"/>
    <w:rsid w:val="00176AA6"/>
    <w:rsid w:val="001800AF"/>
    <w:rsid w:val="00180A3B"/>
    <w:rsid w:val="00180BD5"/>
    <w:rsid w:val="00180D17"/>
    <w:rsid w:val="00181F39"/>
    <w:rsid w:val="001822D1"/>
    <w:rsid w:val="00183D99"/>
    <w:rsid w:val="00183EB1"/>
    <w:rsid w:val="001841EF"/>
    <w:rsid w:val="00184219"/>
    <w:rsid w:val="00184ABD"/>
    <w:rsid w:val="001851F2"/>
    <w:rsid w:val="00185884"/>
    <w:rsid w:val="00185E8F"/>
    <w:rsid w:val="001901C1"/>
    <w:rsid w:val="00190331"/>
    <w:rsid w:val="00190419"/>
    <w:rsid w:val="00190EF4"/>
    <w:rsid w:val="0019141D"/>
    <w:rsid w:val="00191B67"/>
    <w:rsid w:val="00191EEC"/>
    <w:rsid w:val="00193656"/>
    <w:rsid w:val="00194CF9"/>
    <w:rsid w:val="0019607C"/>
    <w:rsid w:val="001969FB"/>
    <w:rsid w:val="00197273"/>
    <w:rsid w:val="00197FB2"/>
    <w:rsid w:val="001A0A6F"/>
    <w:rsid w:val="001A13C8"/>
    <w:rsid w:val="001A1C61"/>
    <w:rsid w:val="001A1DFB"/>
    <w:rsid w:val="001A2198"/>
    <w:rsid w:val="001A33AF"/>
    <w:rsid w:val="001A4944"/>
    <w:rsid w:val="001A5694"/>
    <w:rsid w:val="001A5BEE"/>
    <w:rsid w:val="001A604A"/>
    <w:rsid w:val="001A6C15"/>
    <w:rsid w:val="001A743A"/>
    <w:rsid w:val="001A77EF"/>
    <w:rsid w:val="001B00FF"/>
    <w:rsid w:val="001B0726"/>
    <w:rsid w:val="001B0DF0"/>
    <w:rsid w:val="001B1A87"/>
    <w:rsid w:val="001B1BDF"/>
    <w:rsid w:val="001B2336"/>
    <w:rsid w:val="001B24D5"/>
    <w:rsid w:val="001B2753"/>
    <w:rsid w:val="001B2869"/>
    <w:rsid w:val="001B3F6D"/>
    <w:rsid w:val="001B3F81"/>
    <w:rsid w:val="001B41EF"/>
    <w:rsid w:val="001B4E6C"/>
    <w:rsid w:val="001B559E"/>
    <w:rsid w:val="001B5639"/>
    <w:rsid w:val="001B5DE7"/>
    <w:rsid w:val="001B6358"/>
    <w:rsid w:val="001B7122"/>
    <w:rsid w:val="001C0CF6"/>
    <w:rsid w:val="001C2214"/>
    <w:rsid w:val="001C2523"/>
    <w:rsid w:val="001C2524"/>
    <w:rsid w:val="001C25E5"/>
    <w:rsid w:val="001C3965"/>
    <w:rsid w:val="001C41C2"/>
    <w:rsid w:val="001C41D8"/>
    <w:rsid w:val="001C4555"/>
    <w:rsid w:val="001C4CA4"/>
    <w:rsid w:val="001C6549"/>
    <w:rsid w:val="001C6B57"/>
    <w:rsid w:val="001D0A46"/>
    <w:rsid w:val="001D10ED"/>
    <w:rsid w:val="001D1AED"/>
    <w:rsid w:val="001D22ED"/>
    <w:rsid w:val="001D3440"/>
    <w:rsid w:val="001D37FB"/>
    <w:rsid w:val="001D53A8"/>
    <w:rsid w:val="001D7325"/>
    <w:rsid w:val="001E0489"/>
    <w:rsid w:val="001E0A09"/>
    <w:rsid w:val="001E152D"/>
    <w:rsid w:val="001E176D"/>
    <w:rsid w:val="001E1A8F"/>
    <w:rsid w:val="001E1F3D"/>
    <w:rsid w:val="001F0C0E"/>
    <w:rsid w:val="001F0DD3"/>
    <w:rsid w:val="001F147A"/>
    <w:rsid w:val="001F1B13"/>
    <w:rsid w:val="001F21CB"/>
    <w:rsid w:val="001F2D92"/>
    <w:rsid w:val="001F2F32"/>
    <w:rsid w:val="001F3D0A"/>
    <w:rsid w:val="001F492F"/>
    <w:rsid w:val="001F650E"/>
    <w:rsid w:val="001F6750"/>
    <w:rsid w:val="00200311"/>
    <w:rsid w:val="00200666"/>
    <w:rsid w:val="002008D1"/>
    <w:rsid w:val="0020298F"/>
    <w:rsid w:val="00202D71"/>
    <w:rsid w:val="002036AA"/>
    <w:rsid w:val="00203789"/>
    <w:rsid w:val="00203842"/>
    <w:rsid w:val="00203D62"/>
    <w:rsid w:val="00205334"/>
    <w:rsid w:val="00207666"/>
    <w:rsid w:val="002100E9"/>
    <w:rsid w:val="00213510"/>
    <w:rsid w:val="00213A98"/>
    <w:rsid w:val="00213B41"/>
    <w:rsid w:val="00214515"/>
    <w:rsid w:val="00216421"/>
    <w:rsid w:val="00216DB5"/>
    <w:rsid w:val="00216F08"/>
    <w:rsid w:val="00220059"/>
    <w:rsid w:val="002212A8"/>
    <w:rsid w:val="00222571"/>
    <w:rsid w:val="00222967"/>
    <w:rsid w:val="00222CA5"/>
    <w:rsid w:val="00223481"/>
    <w:rsid w:val="00224A1F"/>
    <w:rsid w:val="002258FC"/>
    <w:rsid w:val="00226226"/>
    <w:rsid w:val="00226DF3"/>
    <w:rsid w:val="00226FD2"/>
    <w:rsid w:val="00227D78"/>
    <w:rsid w:val="00227FE4"/>
    <w:rsid w:val="002317B4"/>
    <w:rsid w:val="002331A0"/>
    <w:rsid w:val="00233DC9"/>
    <w:rsid w:val="0023447D"/>
    <w:rsid w:val="0023537E"/>
    <w:rsid w:val="002358FD"/>
    <w:rsid w:val="002361A0"/>
    <w:rsid w:val="0023657B"/>
    <w:rsid w:val="0023708B"/>
    <w:rsid w:val="00237318"/>
    <w:rsid w:val="00237FE9"/>
    <w:rsid w:val="002402EA"/>
    <w:rsid w:val="00243147"/>
    <w:rsid w:val="00245875"/>
    <w:rsid w:val="00245926"/>
    <w:rsid w:val="00245DA0"/>
    <w:rsid w:val="00247ADA"/>
    <w:rsid w:val="00250705"/>
    <w:rsid w:val="00251406"/>
    <w:rsid w:val="00252018"/>
    <w:rsid w:val="002530EE"/>
    <w:rsid w:val="0025456F"/>
    <w:rsid w:val="00257836"/>
    <w:rsid w:val="0026042D"/>
    <w:rsid w:val="00260C5B"/>
    <w:rsid w:val="00261719"/>
    <w:rsid w:val="00262896"/>
    <w:rsid w:val="00264EEE"/>
    <w:rsid w:val="0026530E"/>
    <w:rsid w:val="00265DED"/>
    <w:rsid w:val="00265E6C"/>
    <w:rsid w:val="002668BF"/>
    <w:rsid w:val="00266A30"/>
    <w:rsid w:val="002676D0"/>
    <w:rsid w:val="0026794D"/>
    <w:rsid w:val="00267A3D"/>
    <w:rsid w:val="00267FAB"/>
    <w:rsid w:val="00270377"/>
    <w:rsid w:val="00271233"/>
    <w:rsid w:val="002712C8"/>
    <w:rsid w:val="002719ED"/>
    <w:rsid w:val="00271EB7"/>
    <w:rsid w:val="00272077"/>
    <w:rsid w:val="00272E82"/>
    <w:rsid w:val="00273732"/>
    <w:rsid w:val="00273D5C"/>
    <w:rsid w:val="00273ECF"/>
    <w:rsid w:val="00274A34"/>
    <w:rsid w:val="00274FDE"/>
    <w:rsid w:val="00275209"/>
    <w:rsid w:val="0027527B"/>
    <w:rsid w:val="00275B26"/>
    <w:rsid w:val="00276BB1"/>
    <w:rsid w:val="0027706F"/>
    <w:rsid w:val="00280197"/>
    <w:rsid w:val="00280E4C"/>
    <w:rsid w:val="00281580"/>
    <w:rsid w:val="00282A32"/>
    <w:rsid w:val="00282DD1"/>
    <w:rsid w:val="00282E17"/>
    <w:rsid w:val="00282F41"/>
    <w:rsid w:val="00283AFA"/>
    <w:rsid w:val="00283D13"/>
    <w:rsid w:val="00284779"/>
    <w:rsid w:val="00285922"/>
    <w:rsid w:val="00287942"/>
    <w:rsid w:val="00292668"/>
    <w:rsid w:val="00293291"/>
    <w:rsid w:val="0029399F"/>
    <w:rsid w:val="00293E21"/>
    <w:rsid w:val="0029414F"/>
    <w:rsid w:val="0029449C"/>
    <w:rsid w:val="0029493E"/>
    <w:rsid w:val="00295040"/>
    <w:rsid w:val="00295264"/>
    <w:rsid w:val="00295576"/>
    <w:rsid w:val="00296404"/>
    <w:rsid w:val="0029649F"/>
    <w:rsid w:val="00296AB4"/>
    <w:rsid w:val="00296EEE"/>
    <w:rsid w:val="002A05D3"/>
    <w:rsid w:val="002A06C6"/>
    <w:rsid w:val="002A3BF2"/>
    <w:rsid w:val="002A5054"/>
    <w:rsid w:val="002A535E"/>
    <w:rsid w:val="002A5453"/>
    <w:rsid w:val="002A5881"/>
    <w:rsid w:val="002A5E7A"/>
    <w:rsid w:val="002A6451"/>
    <w:rsid w:val="002B0025"/>
    <w:rsid w:val="002B0801"/>
    <w:rsid w:val="002B19AD"/>
    <w:rsid w:val="002B4EAB"/>
    <w:rsid w:val="002B5324"/>
    <w:rsid w:val="002B56E7"/>
    <w:rsid w:val="002B7ABC"/>
    <w:rsid w:val="002B7E0B"/>
    <w:rsid w:val="002C0074"/>
    <w:rsid w:val="002C05E5"/>
    <w:rsid w:val="002C097E"/>
    <w:rsid w:val="002C0BB9"/>
    <w:rsid w:val="002C2315"/>
    <w:rsid w:val="002C2374"/>
    <w:rsid w:val="002C28B9"/>
    <w:rsid w:val="002C2CA4"/>
    <w:rsid w:val="002C301D"/>
    <w:rsid w:val="002C3378"/>
    <w:rsid w:val="002C36FA"/>
    <w:rsid w:val="002C3C38"/>
    <w:rsid w:val="002C4A38"/>
    <w:rsid w:val="002C56DE"/>
    <w:rsid w:val="002C6298"/>
    <w:rsid w:val="002C65B8"/>
    <w:rsid w:val="002C734D"/>
    <w:rsid w:val="002C744C"/>
    <w:rsid w:val="002D01BF"/>
    <w:rsid w:val="002D026E"/>
    <w:rsid w:val="002D0F3E"/>
    <w:rsid w:val="002D0FAA"/>
    <w:rsid w:val="002D2CC4"/>
    <w:rsid w:val="002D3B2E"/>
    <w:rsid w:val="002D3E81"/>
    <w:rsid w:val="002D4AC3"/>
    <w:rsid w:val="002D52A0"/>
    <w:rsid w:val="002D5559"/>
    <w:rsid w:val="002D5956"/>
    <w:rsid w:val="002D6691"/>
    <w:rsid w:val="002D68CC"/>
    <w:rsid w:val="002D76E6"/>
    <w:rsid w:val="002E062E"/>
    <w:rsid w:val="002E073F"/>
    <w:rsid w:val="002E19D0"/>
    <w:rsid w:val="002E1D30"/>
    <w:rsid w:val="002E23C4"/>
    <w:rsid w:val="002E28C6"/>
    <w:rsid w:val="002E3D1E"/>
    <w:rsid w:val="002E4DB3"/>
    <w:rsid w:val="002E5ED1"/>
    <w:rsid w:val="002E6627"/>
    <w:rsid w:val="002E79A6"/>
    <w:rsid w:val="002E7A81"/>
    <w:rsid w:val="002F0C25"/>
    <w:rsid w:val="002F10BF"/>
    <w:rsid w:val="002F110D"/>
    <w:rsid w:val="002F161D"/>
    <w:rsid w:val="002F2E20"/>
    <w:rsid w:val="002F30D4"/>
    <w:rsid w:val="002F31F2"/>
    <w:rsid w:val="002F32BD"/>
    <w:rsid w:val="002F4407"/>
    <w:rsid w:val="002F580F"/>
    <w:rsid w:val="002F58D7"/>
    <w:rsid w:val="002F5A1A"/>
    <w:rsid w:val="002F5B73"/>
    <w:rsid w:val="002F5D4C"/>
    <w:rsid w:val="002F6226"/>
    <w:rsid w:val="002F6E67"/>
    <w:rsid w:val="002F70A1"/>
    <w:rsid w:val="002F71F1"/>
    <w:rsid w:val="002F7803"/>
    <w:rsid w:val="002F7C03"/>
    <w:rsid w:val="002F7D76"/>
    <w:rsid w:val="0030111A"/>
    <w:rsid w:val="003020F3"/>
    <w:rsid w:val="00303695"/>
    <w:rsid w:val="003038AC"/>
    <w:rsid w:val="003052EB"/>
    <w:rsid w:val="00305726"/>
    <w:rsid w:val="00306E9B"/>
    <w:rsid w:val="003076FA"/>
    <w:rsid w:val="00310630"/>
    <w:rsid w:val="00310C31"/>
    <w:rsid w:val="00310D70"/>
    <w:rsid w:val="0031214B"/>
    <w:rsid w:val="00312AEE"/>
    <w:rsid w:val="00313880"/>
    <w:rsid w:val="00313F3E"/>
    <w:rsid w:val="00315069"/>
    <w:rsid w:val="00315307"/>
    <w:rsid w:val="00315CE2"/>
    <w:rsid w:val="00315D17"/>
    <w:rsid w:val="00316B7C"/>
    <w:rsid w:val="003176BB"/>
    <w:rsid w:val="00317E1A"/>
    <w:rsid w:val="003200B6"/>
    <w:rsid w:val="00320D6A"/>
    <w:rsid w:val="003237B0"/>
    <w:rsid w:val="0032503F"/>
    <w:rsid w:val="0032527A"/>
    <w:rsid w:val="003258CB"/>
    <w:rsid w:val="003262CE"/>
    <w:rsid w:val="003264ED"/>
    <w:rsid w:val="003308B4"/>
    <w:rsid w:val="00330FF7"/>
    <w:rsid w:val="00332219"/>
    <w:rsid w:val="00332B56"/>
    <w:rsid w:val="00333209"/>
    <w:rsid w:val="003336FB"/>
    <w:rsid w:val="00334A4E"/>
    <w:rsid w:val="003352EF"/>
    <w:rsid w:val="0033633D"/>
    <w:rsid w:val="00336A5C"/>
    <w:rsid w:val="00336DD9"/>
    <w:rsid w:val="00337904"/>
    <w:rsid w:val="00341737"/>
    <w:rsid w:val="003424A8"/>
    <w:rsid w:val="003425F7"/>
    <w:rsid w:val="00343012"/>
    <w:rsid w:val="00343233"/>
    <w:rsid w:val="00343418"/>
    <w:rsid w:val="00343B25"/>
    <w:rsid w:val="003441E3"/>
    <w:rsid w:val="003445EA"/>
    <w:rsid w:val="003455BE"/>
    <w:rsid w:val="00347859"/>
    <w:rsid w:val="00351EC0"/>
    <w:rsid w:val="003528BB"/>
    <w:rsid w:val="00352990"/>
    <w:rsid w:val="00353113"/>
    <w:rsid w:val="00353518"/>
    <w:rsid w:val="00357AE4"/>
    <w:rsid w:val="00357F5D"/>
    <w:rsid w:val="00360065"/>
    <w:rsid w:val="003613F4"/>
    <w:rsid w:val="00361819"/>
    <w:rsid w:val="00361AE7"/>
    <w:rsid w:val="00362FE1"/>
    <w:rsid w:val="00363346"/>
    <w:rsid w:val="003634BF"/>
    <w:rsid w:val="00363DCE"/>
    <w:rsid w:val="00364E9D"/>
    <w:rsid w:val="00365680"/>
    <w:rsid w:val="003656F1"/>
    <w:rsid w:val="00365CF1"/>
    <w:rsid w:val="00366A1A"/>
    <w:rsid w:val="00366C71"/>
    <w:rsid w:val="00366E98"/>
    <w:rsid w:val="00367569"/>
    <w:rsid w:val="0036769E"/>
    <w:rsid w:val="00367B6E"/>
    <w:rsid w:val="0037000D"/>
    <w:rsid w:val="003708E5"/>
    <w:rsid w:val="003708FA"/>
    <w:rsid w:val="00370A72"/>
    <w:rsid w:val="00370B2E"/>
    <w:rsid w:val="00371C2F"/>
    <w:rsid w:val="00372494"/>
    <w:rsid w:val="00372D68"/>
    <w:rsid w:val="0037447C"/>
    <w:rsid w:val="0037458C"/>
    <w:rsid w:val="00374E9A"/>
    <w:rsid w:val="003770E5"/>
    <w:rsid w:val="00380F57"/>
    <w:rsid w:val="00381DB8"/>
    <w:rsid w:val="00381FC2"/>
    <w:rsid w:val="003826A0"/>
    <w:rsid w:val="003829E4"/>
    <w:rsid w:val="00383462"/>
    <w:rsid w:val="003839E3"/>
    <w:rsid w:val="00383A07"/>
    <w:rsid w:val="0038400F"/>
    <w:rsid w:val="00385683"/>
    <w:rsid w:val="00385B6A"/>
    <w:rsid w:val="00386D69"/>
    <w:rsid w:val="00386DD1"/>
    <w:rsid w:val="00387CA4"/>
    <w:rsid w:val="00391413"/>
    <w:rsid w:val="00394F88"/>
    <w:rsid w:val="00395750"/>
    <w:rsid w:val="0039581F"/>
    <w:rsid w:val="00395D0C"/>
    <w:rsid w:val="00396861"/>
    <w:rsid w:val="00397558"/>
    <w:rsid w:val="00397760"/>
    <w:rsid w:val="0039783E"/>
    <w:rsid w:val="003A0009"/>
    <w:rsid w:val="003A0ADF"/>
    <w:rsid w:val="003A101A"/>
    <w:rsid w:val="003A12A2"/>
    <w:rsid w:val="003A39F6"/>
    <w:rsid w:val="003A3A0A"/>
    <w:rsid w:val="003A4360"/>
    <w:rsid w:val="003A4D09"/>
    <w:rsid w:val="003A5D18"/>
    <w:rsid w:val="003A6C8E"/>
    <w:rsid w:val="003A76E4"/>
    <w:rsid w:val="003B09F2"/>
    <w:rsid w:val="003B1384"/>
    <w:rsid w:val="003B35B8"/>
    <w:rsid w:val="003B4749"/>
    <w:rsid w:val="003B4A9D"/>
    <w:rsid w:val="003B4B13"/>
    <w:rsid w:val="003B4D2C"/>
    <w:rsid w:val="003B53A6"/>
    <w:rsid w:val="003B55F3"/>
    <w:rsid w:val="003B7572"/>
    <w:rsid w:val="003C0785"/>
    <w:rsid w:val="003C1764"/>
    <w:rsid w:val="003C1788"/>
    <w:rsid w:val="003C2472"/>
    <w:rsid w:val="003C2FD2"/>
    <w:rsid w:val="003C3AD0"/>
    <w:rsid w:val="003C3BE1"/>
    <w:rsid w:val="003C56BA"/>
    <w:rsid w:val="003C5F10"/>
    <w:rsid w:val="003C6D29"/>
    <w:rsid w:val="003C722C"/>
    <w:rsid w:val="003C7985"/>
    <w:rsid w:val="003C7CAC"/>
    <w:rsid w:val="003C7EF8"/>
    <w:rsid w:val="003D178B"/>
    <w:rsid w:val="003D1BB1"/>
    <w:rsid w:val="003D2089"/>
    <w:rsid w:val="003D20ED"/>
    <w:rsid w:val="003D3978"/>
    <w:rsid w:val="003D3C21"/>
    <w:rsid w:val="003D4ED7"/>
    <w:rsid w:val="003D4FAA"/>
    <w:rsid w:val="003D602A"/>
    <w:rsid w:val="003D62DD"/>
    <w:rsid w:val="003D6531"/>
    <w:rsid w:val="003E017A"/>
    <w:rsid w:val="003E1FAF"/>
    <w:rsid w:val="003E20B9"/>
    <w:rsid w:val="003E3836"/>
    <w:rsid w:val="003E39B9"/>
    <w:rsid w:val="003E3CEB"/>
    <w:rsid w:val="003E4AC8"/>
    <w:rsid w:val="003E4BB4"/>
    <w:rsid w:val="003E68FB"/>
    <w:rsid w:val="003E77FE"/>
    <w:rsid w:val="003E7F60"/>
    <w:rsid w:val="003F02D9"/>
    <w:rsid w:val="003F0CB0"/>
    <w:rsid w:val="003F14AC"/>
    <w:rsid w:val="003F1FE6"/>
    <w:rsid w:val="003F27A7"/>
    <w:rsid w:val="003F2D09"/>
    <w:rsid w:val="003F34BF"/>
    <w:rsid w:val="003F37EA"/>
    <w:rsid w:val="003F41B9"/>
    <w:rsid w:val="003F47F5"/>
    <w:rsid w:val="003F4A71"/>
    <w:rsid w:val="003F59CC"/>
    <w:rsid w:val="003F5A6D"/>
    <w:rsid w:val="003F5E57"/>
    <w:rsid w:val="003F5F9D"/>
    <w:rsid w:val="003F697E"/>
    <w:rsid w:val="003F7652"/>
    <w:rsid w:val="003F7EDA"/>
    <w:rsid w:val="00401D87"/>
    <w:rsid w:val="00402BF8"/>
    <w:rsid w:val="004033F6"/>
    <w:rsid w:val="00403755"/>
    <w:rsid w:val="004037F2"/>
    <w:rsid w:val="00403A88"/>
    <w:rsid w:val="004040E7"/>
    <w:rsid w:val="004049DE"/>
    <w:rsid w:val="00404B71"/>
    <w:rsid w:val="00406227"/>
    <w:rsid w:val="0040688D"/>
    <w:rsid w:val="00407D3B"/>
    <w:rsid w:val="00410C0D"/>
    <w:rsid w:val="004125C6"/>
    <w:rsid w:val="00412817"/>
    <w:rsid w:val="00415CC4"/>
    <w:rsid w:val="00415FD6"/>
    <w:rsid w:val="0041696F"/>
    <w:rsid w:val="00416E6A"/>
    <w:rsid w:val="00417427"/>
    <w:rsid w:val="00420D4C"/>
    <w:rsid w:val="00421B0B"/>
    <w:rsid w:val="0042314D"/>
    <w:rsid w:val="00423B79"/>
    <w:rsid w:val="004240D2"/>
    <w:rsid w:val="00424648"/>
    <w:rsid w:val="00424ADF"/>
    <w:rsid w:val="00427488"/>
    <w:rsid w:val="004303B8"/>
    <w:rsid w:val="00430488"/>
    <w:rsid w:val="004312B1"/>
    <w:rsid w:val="00431677"/>
    <w:rsid w:val="004317FB"/>
    <w:rsid w:val="00431A14"/>
    <w:rsid w:val="00431D36"/>
    <w:rsid w:val="00433183"/>
    <w:rsid w:val="00433AED"/>
    <w:rsid w:val="004350D5"/>
    <w:rsid w:val="004354F8"/>
    <w:rsid w:val="00435715"/>
    <w:rsid w:val="00435F4A"/>
    <w:rsid w:val="0043630B"/>
    <w:rsid w:val="004378E5"/>
    <w:rsid w:val="00437C49"/>
    <w:rsid w:val="00437F7D"/>
    <w:rsid w:val="0044117C"/>
    <w:rsid w:val="004413B3"/>
    <w:rsid w:val="004418F2"/>
    <w:rsid w:val="0044273D"/>
    <w:rsid w:val="00442F60"/>
    <w:rsid w:val="00443662"/>
    <w:rsid w:val="00444BCD"/>
    <w:rsid w:val="00444E78"/>
    <w:rsid w:val="004455A5"/>
    <w:rsid w:val="00445911"/>
    <w:rsid w:val="00445F4D"/>
    <w:rsid w:val="00445FDC"/>
    <w:rsid w:val="00446050"/>
    <w:rsid w:val="00446FC1"/>
    <w:rsid w:val="00447A0E"/>
    <w:rsid w:val="00447C26"/>
    <w:rsid w:val="00447F1A"/>
    <w:rsid w:val="00450362"/>
    <w:rsid w:val="0045085A"/>
    <w:rsid w:val="00450CBA"/>
    <w:rsid w:val="0045110A"/>
    <w:rsid w:val="00454900"/>
    <w:rsid w:val="00455363"/>
    <w:rsid w:val="00455FE0"/>
    <w:rsid w:val="00456B8F"/>
    <w:rsid w:val="004574C4"/>
    <w:rsid w:val="00457A91"/>
    <w:rsid w:val="004604E9"/>
    <w:rsid w:val="00460A55"/>
    <w:rsid w:val="00460E6B"/>
    <w:rsid w:val="0046180A"/>
    <w:rsid w:val="004629AB"/>
    <w:rsid w:val="00462BC6"/>
    <w:rsid w:val="00462C28"/>
    <w:rsid w:val="004638A7"/>
    <w:rsid w:val="00463A64"/>
    <w:rsid w:val="00463FEB"/>
    <w:rsid w:val="004675E2"/>
    <w:rsid w:val="00470C11"/>
    <w:rsid w:val="00471759"/>
    <w:rsid w:val="0047175C"/>
    <w:rsid w:val="004721E0"/>
    <w:rsid w:val="00472F9C"/>
    <w:rsid w:val="004735F3"/>
    <w:rsid w:val="00473803"/>
    <w:rsid w:val="00473933"/>
    <w:rsid w:val="00473B3A"/>
    <w:rsid w:val="00476857"/>
    <w:rsid w:val="00476B4E"/>
    <w:rsid w:val="004777C5"/>
    <w:rsid w:val="0047782F"/>
    <w:rsid w:val="004778AA"/>
    <w:rsid w:val="004828C6"/>
    <w:rsid w:val="00484675"/>
    <w:rsid w:val="00484F33"/>
    <w:rsid w:val="004861D4"/>
    <w:rsid w:val="004869CF"/>
    <w:rsid w:val="00487545"/>
    <w:rsid w:val="00490239"/>
    <w:rsid w:val="00490770"/>
    <w:rsid w:val="00490886"/>
    <w:rsid w:val="00490B1D"/>
    <w:rsid w:val="004911B9"/>
    <w:rsid w:val="00491DC5"/>
    <w:rsid w:val="00491F25"/>
    <w:rsid w:val="004926B9"/>
    <w:rsid w:val="00492871"/>
    <w:rsid w:val="004929EC"/>
    <w:rsid w:val="004935F6"/>
    <w:rsid w:val="00493B10"/>
    <w:rsid w:val="00493F24"/>
    <w:rsid w:val="00494CE6"/>
    <w:rsid w:val="00494D27"/>
    <w:rsid w:val="00495017"/>
    <w:rsid w:val="0049615F"/>
    <w:rsid w:val="004971EF"/>
    <w:rsid w:val="00497EB6"/>
    <w:rsid w:val="004A041D"/>
    <w:rsid w:val="004A2043"/>
    <w:rsid w:val="004A3850"/>
    <w:rsid w:val="004A3E98"/>
    <w:rsid w:val="004A41BE"/>
    <w:rsid w:val="004A6D51"/>
    <w:rsid w:val="004B0044"/>
    <w:rsid w:val="004B03BE"/>
    <w:rsid w:val="004B1950"/>
    <w:rsid w:val="004B23E8"/>
    <w:rsid w:val="004B2839"/>
    <w:rsid w:val="004B300A"/>
    <w:rsid w:val="004B3C51"/>
    <w:rsid w:val="004B429D"/>
    <w:rsid w:val="004B4592"/>
    <w:rsid w:val="004B4B2B"/>
    <w:rsid w:val="004B4E7B"/>
    <w:rsid w:val="004B7418"/>
    <w:rsid w:val="004B780C"/>
    <w:rsid w:val="004C0B1B"/>
    <w:rsid w:val="004C0FBA"/>
    <w:rsid w:val="004C1080"/>
    <w:rsid w:val="004C118D"/>
    <w:rsid w:val="004C2B29"/>
    <w:rsid w:val="004C3F7B"/>
    <w:rsid w:val="004C586F"/>
    <w:rsid w:val="004C7871"/>
    <w:rsid w:val="004C78BB"/>
    <w:rsid w:val="004C78C4"/>
    <w:rsid w:val="004D1088"/>
    <w:rsid w:val="004D2B88"/>
    <w:rsid w:val="004D2EB8"/>
    <w:rsid w:val="004D3579"/>
    <w:rsid w:val="004D3A11"/>
    <w:rsid w:val="004D3A3F"/>
    <w:rsid w:val="004D512D"/>
    <w:rsid w:val="004D58A1"/>
    <w:rsid w:val="004D5F74"/>
    <w:rsid w:val="004D6D80"/>
    <w:rsid w:val="004D6ED4"/>
    <w:rsid w:val="004E09B8"/>
    <w:rsid w:val="004E1004"/>
    <w:rsid w:val="004E10E0"/>
    <w:rsid w:val="004E198A"/>
    <w:rsid w:val="004E2A32"/>
    <w:rsid w:val="004E37DF"/>
    <w:rsid w:val="004E3F7E"/>
    <w:rsid w:val="004E4660"/>
    <w:rsid w:val="004E52F0"/>
    <w:rsid w:val="004E67E6"/>
    <w:rsid w:val="004E7065"/>
    <w:rsid w:val="004E759F"/>
    <w:rsid w:val="004F1103"/>
    <w:rsid w:val="004F11C8"/>
    <w:rsid w:val="004F19CD"/>
    <w:rsid w:val="004F1F6E"/>
    <w:rsid w:val="004F245D"/>
    <w:rsid w:val="004F3121"/>
    <w:rsid w:val="004F5916"/>
    <w:rsid w:val="004F5E93"/>
    <w:rsid w:val="004F603D"/>
    <w:rsid w:val="004F6545"/>
    <w:rsid w:val="004F6D32"/>
    <w:rsid w:val="004F6FC8"/>
    <w:rsid w:val="0050018B"/>
    <w:rsid w:val="0050046F"/>
    <w:rsid w:val="00500EEF"/>
    <w:rsid w:val="005015CE"/>
    <w:rsid w:val="00501BD9"/>
    <w:rsid w:val="00503F57"/>
    <w:rsid w:val="005041A7"/>
    <w:rsid w:val="00504E3C"/>
    <w:rsid w:val="00506456"/>
    <w:rsid w:val="00506825"/>
    <w:rsid w:val="00506FA2"/>
    <w:rsid w:val="00507196"/>
    <w:rsid w:val="0051026C"/>
    <w:rsid w:val="005103B1"/>
    <w:rsid w:val="00513DE5"/>
    <w:rsid w:val="00513FAF"/>
    <w:rsid w:val="00515548"/>
    <w:rsid w:val="00515680"/>
    <w:rsid w:val="00515933"/>
    <w:rsid w:val="00516410"/>
    <w:rsid w:val="00516826"/>
    <w:rsid w:val="005171A7"/>
    <w:rsid w:val="005173F5"/>
    <w:rsid w:val="00517D7F"/>
    <w:rsid w:val="00517E7D"/>
    <w:rsid w:val="00517F29"/>
    <w:rsid w:val="00520779"/>
    <w:rsid w:val="00520AE2"/>
    <w:rsid w:val="005217CE"/>
    <w:rsid w:val="005219A2"/>
    <w:rsid w:val="00522489"/>
    <w:rsid w:val="00522657"/>
    <w:rsid w:val="005228EA"/>
    <w:rsid w:val="00522A23"/>
    <w:rsid w:val="005238FD"/>
    <w:rsid w:val="00523923"/>
    <w:rsid w:val="00523AAC"/>
    <w:rsid w:val="00523CF5"/>
    <w:rsid w:val="005246FD"/>
    <w:rsid w:val="00525A4C"/>
    <w:rsid w:val="00525C51"/>
    <w:rsid w:val="00525CB7"/>
    <w:rsid w:val="00530417"/>
    <w:rsid w:val="00530AE4"/>
    <w:rsid w:val="00530B0F"/>
    <w:rsid w:val="00531BDF"/>
    <w:rsid w:val="005321B7"/>
    <w:rsid w:val="005328C3"/>
    <w:rsid w:val="0053379A"/>
    <w:rsid w:val="005337D5"/>
    <w:rsid w:val="0053463D"/>
    <w:rsid w:val="00535F5A"/>
    <w:rsid w:val="00536076"/>
    <w:rsid w:val="0053679A"/>
    <w:rsid w:val="0054017B"/>
    <w:rsid w:val="0054067C"/>
    <w:rsid w:val="00541C62"/>
    <w:rsid w:val="00543754"/>
    <w:rsid w:val="005437B7"/>
    <w:rsid w:val="00543E03"/>
    <w:rsid w:val="00543F3B"/>
    <w:rsid w:val="005443A2"/>
    <w:rsid w:val="00545379"/>
    <w:rsid w:val="00545486"/>
    <w:rsid w:val="00545F4F"/>
    <w:rsid w:val="00545F60"/>
    <w:rsid w:val="00547754"/>
    <w:rsid w:val="0054782B"/>
    <w:rsid w:val="0055051C"/>
    <w:rsid w:val="0055082F"/>
    <w:rsid w:val="00550BD7"/>
    <w:rsid w:val="00551192"/>
    <w:rsid w:val="005520E3"/>
    <w:rsid w:val="005536BC"/>
    <w:rsid w:val="00554B2A"/>
    <w:rsid w:val="00554B2F"/>
    <w:rsid w:val="005556AC"/>
    <w:rsid w:val="00556C3B"/>
    <w:rsid w:val="00556F3F"/>
    <w:rsid w:val="00557118"/>
    <w:rsid w:val="00557402"/>
    <w:rsid w:val="005603D9"/>
    <w:rsid w:val="005612C1"/>
    <w:rsid w:val="00561CB5"/>
    <w:rsid w:val="0056357E"/>
    <w:rsid w:val="00563B07"/>
    <w:rsid w:val="00564874"/>
    <w:rsid w:val="00564A68"/>
    <w:rsid w:val="00566005"/>
    <w:rsid w:val="00566834"/>
    <w:rsid w:val="005668F0"/>
    <w:rsid w:val="00566E64"/>
    <w:rsid w:val="00567626"/>
    <w:rsid w:val="005677E2"/>
    <w:rsid w:val="0057019F"/>
    <w:rsid w:val="005704E5"/>
    <w:rsid w:val="00570549"/>
    <w:rsid w:val="00571851"/>
    <w:rsid w:val="00571BA5"/>
    <w:rsid w:val="00573B06"/>
    <w:rsid w:val="00573B85"/>
    <w:rsid w:val="00574342"/>
    <w:rsid w:val="00574F8B"/>
    <w:rsid w:val="005754DE"/>
    <w:rsid w:val="00576798"/>
    <w:rsid w:val="00577780"/>
    <w:rsid w:val="00577C67"/>
    <w:rsid w:val="00577CA1"/>
    <w:rsid w:val="0058036E"/>
    <w:rsid w:val="00580450"/>
    <w:rsid w:val="00580CDE"/>
    <w:rsid w:val="00580E88"/>
    <w:rsid w:val="00582DC6"/>
    <w:rsid w:val="00583163"/>
    <w:rsid w:val="0058353B"/>
    <w:rsid w:val="00584646"/>
    <w:rsid w:val="0058519C"/>
    <w:rsid w:val="00585F5E"/>
    <w:rsid w:val="00586DC7"/>
    <w:rsid w:val="00590BD9"/>
    <w:rsid w:val="00590D92"/>
    <w:rsid w:val="005915D4"/>
    <w:rsid w:val="00592868"/>
    <w:rsid w:val="00592BE6"/>
    <w:rsid w:val="00593561"/>
    <w:rsid w:val="00593F15"/>
    <w:rsid w:val="005940A1"/>
    <w:rsid w:val="00594497"/>
    <w:rsid w:val="00596392"/>
    <w:rsid w:val="0059727C"/>
    <w:rsid w:val="00597A5D"/>
    <w:rsid w:val="00597DFE"/>
    <w:rsid w:val="00597EC6"/>
    <w:rsid w:val="00597FAF"/>
    <w:rsid w:val="005A13E7"/>
    <w:rsid w:val="005A196E"/>
    <w:rsid w:val="005A2473"/>
    <w:rsid w:val="005A270E"/>
    <w:rsid w:val="005A38E7"/>
    <w:rsid w:val="005A3D06"/>
    <w:rsid w:val="005A3DA9"/>
    <w:rsid w:val="005A41A7"/>
    <w:rsid w:val="005A4255"/>
    <w:rsid w:val="005A5940"/>
    <w:rsid w:val="005A6BBC"/>
    <w:rsid w:val="005A6CC1"/>
    <w:rsid w:val="005A6CCD"/>
    <w:rsid w:val="005A6FF8"/>
    <w:rsid w:val="005A7107"/>
    <w:rsid w:val="005A718A"/>
    <w:rsid w:val="005A72B1"/>
    <w:rsid w:val="005B174D"/>
    <w:rsid w:val="005B29AF"/>
    <w:rsid w:val="005B2B01"/>
    <w:rsid w:val="005B39D2"/>
    <w:rsid w:val="005B3B36"/>
    <w:rsid w:val="005B5142"/>
    <w:rsid w:val="005B545C"/>
    <w:rsid w:val="005B55F8"/>
    <w:rsid w:val="005B5924"/>
    <w:rsid w:val="005B6561"/>
    <w:rsid w:val="005B791B"/>
    <w:rsid w:val="005C0453"/>
    <w:rsid w:val="005C0E1B"/>
    <w:rsid w:val="005C10C5"/>
    <w:rsid w:val="005C20DB"/>
    <w:rsid w:val="005C21D1"/>
    <w:rsid w:val="005C24B6"/>
    <w:rsid w:val="005C29FA"/>
    <w:rsid w:val="005C4AE3"/>
    <w:rsid w:val="005C6C04"/>
    <w:rsid w:val="005C6D8B"/>
    <w:rsid w:val="005C6EDB"/>
    <w:rsid w:val="005C6EFF"/>
    <w:rsid w:val="005C7622"/>
    <w:rsid w:val="005D0763"/>
    <w:rsid w:val="005D0FD8"/>
    <w:rsid w:val="005D12B6"/>
    <w:rsid w:val="005D2127"/>
    <w:rsid w:val="005D3791"/>
    <w:rsid w:val="005D3DE0"/>
    <w:rsid w:val="005D4C84"/>
    <w:rsid w:val="005D5224"/>
    <w:rsid w:val="005D57F3"/>
    <w:rsid w:val="005D5D03"/>
    <w:rsid w:val="005D67EA"/>
    <w:rsid w:val="005D720A"/>
    <w:rsid w:val="005D799D"/>
    <w:rsid w:val="005E0B96"/>
    <w:rsid w:val="005E1B09"/>
    <w:rsid w:val="005E4156"/>
    <w:rsid w:val="005E4B96"/>
    <w:rsid w:val="005E4FFB"/>
    <w:rsid w:val="005E5D16"/>
    <w:rsid w:val="005E61BD"/>
    <w:rsid w:val="005E7559"/>
    <w:rsid w:val="005E7A0A"/>
    <w:rsid w:val="005F2C40"/>
    <w:rsid w:val="005F35DE"/>
    <w:rsid w:val="005F4DCE"/>
    <w:rsid w:val="005F4E1C"/>
    <w:rsid w:val="005F504B"/>
    <w:rsid w:val="005F5618"/>
    <w:rsid w:val="005F5DD9"/>
    <w:rsid w:val="005F7F2E"/>
    <w:rsid w:val="00600DB7"/>
    <w:rsid w:val="00601739"/>
    <w:rsid w:val="0060184B"/>
    <w:rsid w:val="00601A52"/>
    <w:rsid w:val="00602E73"/>
    <w:rsid w:val="00603200"/>
    <w:rsid w:val="00603627"/>
    <w:rsid w:val="006036A6"/>
    <w:rsid w:val="00603E2B"/>
    <w:rsid w:val="00603FA8"/>
    <w:rsid w:val="0060445A"/>
    <w:rsid w:val="00604BF8"/>
    <w:rsid w:val="006050DD"/>
    <w:rsid w:val="0060576A"/>
    <w:rsid w:val="006057D8"/>
    <w:rsid w:val="006062EF"/>
    <w:rsid w:val="0061025C"/>
    <w:rsid w:val="00612533"/>
    <w:rsid w:val="00612D19"/>
    <w:rsid w:val="0061317B"/>
    <w:rsid w:val="00613972"/>
    <w:rsid w:val="00613FC0"/>
    <w:rsid w:val="006141B0"/>
    <w:rsid w:val="006159F2"/>
    <w:rsid w:val="00615E70"/>
    <w:rsid w:val="006170F2"/>
    <w:rsid w:val="00617398"/>
    <w:rsid w:val="0061761D"/>
    <w:rsid w:val="006207E9"/>
    <w:rsid w:val="006209D6"/>
    <w:rsid w:val="00621E70"/>
    <w:rsid w:val="00622070"/>
    <w:rsid w:val="00623453"/>
    <w:rsid w:val="006243A7"/>
    <w:rsid w:val="006250C5"/>
    <w:rsid w:val="006251B1"/>
    <w:rsid w:val="006260BC"/>
    <w:rsid w:val="00626B7E"/>
    <w:rsid w:val="0062773D"/>
    <w:rsid w:val="00627E7C"/>
    <w:rsid w:val="0063219B"/>
    <w:rsid w:val="00632BA7"/>
    <w:rsid w:val="00632C89"/>
    <w:rsid w:val="00632E8C"/>
    <w:rsid w:val="006336CB"/>
    <w:rsid w:val="00634F11"/>
    <w:rsid w:val="006350F8"/>
    <w:rsid w:val="006359F5"/>
    <w:rsid w:val="00635A18"/>
    <w:rsid w:val="006362C2"/>
    <w:rsid w:val="0063669B"/>
    <w:rsid w:val="006368C8"/>
    <w:rsid w:val="006377D3"/>
    <w:rsid w:val="00637BB7"/>
    <w:rsid w:val="00642334"/>
    <w:rsid w:val="006425DE"/>
    <w:rsid w:val="00642631"/>
    <w:rsid w:val="00642ADD"/>
    <w:rsid w:val="0064402C"/>
    <w:rsid w:val="006445A2"/>
    <w:rsid w:val="00644C7C"/>
    <w:rsid w:val="00644DB4"/>
    <w:rsid w:val="00644FCA"/>
    <w:rsid w:val="00645C45"/>
    <w:rsid w:val="00646179"/>
    <w:rsid w:val="006464FD"/>
    <w:rsid w:val="0064671E"/>
    <w:rsid w:val="0064763A"/>
    <w:rsid w:val="00647F46"/>
    <w:rsid w:val="006503E4"/>
    <w:rsid w:val="0065112C"/>
    <w:rsid w:val="00651FCE"/>
    <w:rsid w:val="006528AC"/>
    <w:rsid w:val="00653F2B"/>
    <w:rsid w:val="006544DB"/>
    <w:rsid w:val="00656647"/>
    <w:rsid w:val="00656651"/>
    <w:rsid w:val="00656F0B"/>
    <w:rsid w:val="0065713B"/>
    <w:rsid w:val="0065713C"/>
    <w:rsid w:val="0065773E"/>
    <w:rsid w:val="00657B06"/>
    <w:rsid w:val="00657F55"/>
    <w:rsid w:val="00660606"/>
    <w:rsid w:val="00660723"/>
    <w:rsid w:val="00660B1F"/>
    <w:rsid w:val="00662194"/>
    <w:rsid w:val="006628E9"/>
    <w:rsid w:val="00663B17"/>
    <w:rsid w:val="00664572"/>
    <w:rsid w:val="00665749"/>
    <w:rsid w:val="00666A40"/>
    <w:rsid w:val="00671103"/>
    <w:rsid w:val="00671424"/>
    <w:rsid w:val="00671A52"/>
    <w:rsid w:val="00672497"/>
    <w:rsid w:val="0067373E"/>
    <w:rsid w:val="00673BAA"/>
    <w:rsid w:val="0067430C"/>
    <w:rsid w:val="00674AD5"/>
    <w:rsid w:val="006755C1"/>
    <w:rsid w:val="00676AD0"/>
    <w:rsid w:val="006772A7"/>
    <w:rsid w:val="006772CA"/>
    <w:rsid w:val="00677EE9"/>
    <w:rsid w:val="00680A89"/>
    <w:rsid w:val="006821C3"/>
    <w:rsid w:val="006822DA"/>
    <w:rsid w:val="00682473"/>
    <w:rsid w:val="006829A8"/>
    <w:rsid w:val="00682FBC"/>
    <w:rsid w:val="00683192"/>
    <w:rsid w:val="00683A57"/>
    <w:rsid w:val="006841C1"/>
    <w:rsid w:val="0068449E"/>
    <w:rsid w:val="00684977"/>
    <w:rsid w:val="00684A4C"/>
    <w:rsid w:val="006852A1"/>
    <w:rsid w:val="006873EA"/>
    <w:rsid w:val="006877CE"/>
    <w:rsid w:val="00690E22"/>
    <w:rsid w:val="00692162"/>
    <w:rsid w:val="0069235C"/>
    <w:rsid w:val="00693024"/>
    <w:rsid w:val="0069354F"/>
    <w:rsid w:val="00693D0E"/>
    <w:rsid w:val="00694ABE"/>
    <w:rsid w:val="00694E49"/>
    <w:rsid w:val="00694E59"/>
    <w:rsid w:val="00695D88"/>
    <w:rsid w:val="0069630C"/>
    <w:rsid w:val="006A0E74"/>
    <w:rsid w:val="006A0FE1"/>
    <w:rsid w:val="006A16F7"/>
    <w:rsid w:val="006A218F"/>
    <w:rsid w:val="006A3F76"/>
    <w:rsid w:val="006A4054"/>
    <w:rsid w:val="006A40A1"/>
    <w:rsid w:val="006A5768"/>
    <w:rsid w:val="006A5C00"/>
    <w:rsid w:val="006A6165"/>
    <w:rsid w:val="006A61A2"/>
    <w:rsid w:val="006A6392"/>
    <w:rsid w:val="006A7429"/>
    <w:rsid w:val="006A7E28"/>
    <w:rsid w:val="006B2116"/>
    <w:rsid w:val="006B2488"/>
    <w:rsid w:val="006B2982"/>
    <w:rsid w:val="006B36DF"/>
    <w:rsid w:val="006B396D"/>
    <w:rsid w:val="006B4903"/>
    <w:rsid w:val="006B5450"/>
    <w:rsid w:val="006B7306"/>
    <w:rsid w:val="006B796E"/>
    <w:rsid w:val="006B7BF1"/>
    <w:rsid w:val="006C01C3"/>
    <w:rsid w:val="006C0A4C"/>
    <w:rsid w:val="006C1B43"/>
    <w:rsid w:val="006C1D7C"/>
    <w:rsid w:val="006C3EE8"/>
    <w:rsid w:val="006C4155"/>
    <w:rsid w:val="006C4574"/>
    <w:rsid w:val="006C58E1"/>
    <w:rsid w:val="006C6217"/>
    <w:rsid w:val="006C623F"/>
    <w:rsid w:val="006C67AA"/>
    <w:rsid w:val="006C6D15"/>
    <w:rsid w:val="006C6FA2"/>
    <w:rsid w:val="006C7000"/>
    <w:rsid w:val="006C7763"/>
    <w:rsid w:val="006C7A9A"/>
    <w:rsid w:val="006D0103"/>
    <w:rsid w:val="006D012B"/>
    <w:rsid w:val="006D12A7"/>
    <w:rsid w:val="006D1483"/>
    <w:rsid w:val="006D2BD5"/>
    <w:rsid w:val="006D3ECE"/>
    <w:rsid w:val="006D4E45"/>
    <w:rsid w:val="006D5350"/>
    <w:rsid w:val="006D6099"/>
    <w:rsid w:val="006D6211"/>
    <w:rsid w:val="006D7F2E"/>
    <w:rsid w:val="006E00F1"/>
    <w:rsid w:val="006E01CC"/>
    <w:rsid w:val="006E0317"/>
    <w:rsid w:val="006E0511"/>
    <w:rsid w:val="006E12C1"/>
    <w:rsid w:val="006E16C8"/>
    <w:rsid w:val="006E1CC3"/>
    <w:rsid w:val="006E2EF3"/>
    <w:rsid w:val="006E304B"/>
    <w:rsid w:val="006E5580"/>
    <w:rsid w:val="006E6467"/>
    <w:rsid w:val="006E6470"/>
    <w:rsid w:val="006E7607"/>
    <w:rsid w:val="006E7DC2"/>
    <w:rsid w:val="006F0263"/>
    <w:rsid w:val="006F0D73"/>
    <w:rsid w:val="006F1342"/>
    <w:rsid w:val="006F1345"/>
    <w:rsid w:val="006F3751"/>
    <w:rsid w:val="006F3D80"/>
    <w:rsid w:val="006F3EF5"/>
    <w:rsid w:val="006F49F0"/>
    <w:rsid w:val="006F6BB9"/>
    <w:rsid w:val="006F6C05"/>
    <w:rsid w:val="006F6C67"/>
    <w:rsid w:val="006F7770"/>
    <w:rsid w:val="00700500"/>
    <w:rsid w:val="007005BC"/>
    <w:rsid w:val="00700CEE"/>
    <w:rsid w:val="00702E8D"/>
    <w:rsid w:val="007033AC"/>
    <w:rsid w:val="0070360B"/>
    <w:rsid w:val="00703C2A"/>
    <w:rsid w:val="00704726"/>
    <w:rsid w:val="007053E7"/>
    <w:rsid w:val="00705865"/>
    <w:rsid w:val="00705884"/>
    <w:rsid w:val="00705BD1"/>
    <w:rsid w:val="007063F2"/>
    <w:rsid w:val="007066CA"/>
    <w:rsid w:val="00706E77"/>
    <w:rsid w:val="00707B2E"/>
    <w:rsid w:val="00710942"/>
    <w:rsid w:val="00710B00"/>
    <w:rsid w:val="00711471"/>
    <w:rsid w:val="00711EC0"/>
    <w:rsid w:val="00712FB0"/>
    <w:rsid w:val="00716DEA"/>
    <w:rsid w:val="00716FA5"/>
    <w:rsid w:val="00717D2F"/>
    <w:rsid w:val="00720408"/>
    <w:rsid w:val="0072105B"/>
    <w:rsid w:val="00723508"/>
    <w:rsid w:val="00723F4C"/>
    <w:rsid w:val="007247A6"/>
    <w:rsid w:val="00725864"/>
    <w:rsid w:val="007276CD"/>
    <w:rsid w:val="007302EF"/>
    <w:rsid w:val="0073286C"/>
    <w:rsid w:val="007328CC"/>
    <w:rsid w:val="007330DF"/>
    <w:rsid w:val="00734B15"/>
    <w:rsid w:val="00735070"/>
    <w:rsid w:val="007355C8"/>
    <w:rsid w:val="00735AD3"/>
    <w:rsid w:val="00736956"/>
    <w:rsid w:val="00737041"/>
    <w:rsid w:val="00737B77"/>
    <w:rsid w:val="00740022"/>
    <w:rsid w:val="007404F6"/>
    <w:rsid w:val="00740979"/>
    <w:rsid w:val="007421A8"/>
    <w:rsid w:val="00742222"/>
    <w:rsid w:val="00742C76"/>
    <w:rsid w:val="0074332C"/>
    <w:rsid w:val="0074378B"/>
    <w:rsid w:val="00743860"/>
    <w:rsid w:val="00743EA9"/>
    <w:rsid w:val="0074529C"/>
    <w:rsid w:val="007464FB"/>
    <w:rsid w:val="00746667"/>
    <w:rsid w:val="00747667"/>
    <w:rsid w:val="00747991"/>
    <w:rsid w:val="00747CB1"/>
    <w:rsid w:val="00747ECC"/>
    <w:rsid w:val="0075052C"/>
    <w:rsid w:val="0075060B"/>
    <w:rsid w:val="007508B3"/>
    <w:rsid w:val="00750BF8"/>
    <w:rsid w:val="00750E2F"/>
    <w:rsid w:val="007515BC"/>
    <w:rsid w:val="00753328"/>
    <w:rsid w:val="00753433"/>
    <w:rsid w:val="00753854"/>
    <w:rsid w:val="00754011"/>
    <w:rsid w:val="00754E11"/>
    <w:rsid w:val="00755962"/>
    <w:rsid w:val="00756097"/>
    <w:rsid w:val="00756B92"/>
    <w:rsid w:val="00757FF9"/>
    <w:rsid w:val="00761AB4"/>
    <w:rsid w:val="00762834"/>
    <w:rsid w:val="00762F2E"/>
    <w:rsid w:val="00764F3A"/>
    <w:rsid w:val="00765CC1"/>
    <w:rsid w:val="007669BA"/>
    <w:rsid w:val="00767941"/>
    <w:rsid w:val="00770278"/>
    <w:rsid w:val="00770E71"/>
    <w:rsid w:val="007712EA"/>
    <w:rsid w:val="00771973"/>
    <w:rsid w:val="00771D5C"/>
    <w:rsid w:val="007727EE"/>
    <w:rsid w:val="007728EA"/>
    <w:rsid w:val="00773ACD"/>
    <w:rsid w:val="00774767"/>
    <w:rsid w:val="007763E5"/>
    <w:rsid w:val="007767C8"/>
    <w:rsid w:val="007768C5"/>
    <w:rsid w:val="007773BD"/>
    <w:rsid w:val="00777B72"/>
    <w:rsid w:val="00777EEE"/>
    <w:rsid w:val="007803BE"/>
    <w:rsid w:val="007810AB"/>
    <w:rsid w:val="007811C0"/>
    <w:rsid w:val="007819CF"/>
    <w:rsid w:val="00781B1B"/>
    <w:rsid w:val="00781C50"/>
    <w:rsid w:val="00783657"/>
    <w:rsid w:val="00784745"/>
    <w:rsid w:val="00786840"/>
    <w:rsid w:val="00786A7F"/>
    <w:rsid w:val="00791304"/>
    <w:rsid w:val="00791677"/>
    <w:rsid w:val="00791E8E"/>
    <w:rsid w:val="007930B3"/>
    <w:rsid w:val="007931A9"/>
    <w:rsid w:val="00793A72"/>
    <w:rsid w:val="00794C4A"/>
    <w:rsid w:val="00794E52"/>
    <w:rsid w:val="00794E6C"/>
    <w:rsid w:val="007952A7"/>
    <w:rsid w:val="007953B7"/>
    <w:rsid w:val="00796982"/>
    <w:rsid w:val="007A0232"/>
    <w:rsid w:val="007A02C7"/>
    <w:rsid w:val="007A1334"/>
    <w:rsid w:val="007A2C70"/>
    <w:rsid w:val="007A2EB3"/>
    <w:rsid w:val="007A375D"/>
    <w:rsid w:val="007A3CC0"/>
    <w:rsid w:val="007A4CBF"/>
    <w:rsid w:val="007A4FDA"/>
    <w:rsid w:val="007A5456"/>
    <w:rsid w:val="007A5826"/>
    <w:rsid w:val="007A5E87"/>
    <w:rsid w:val="007A6024"/>
    <w:rsid w:val="007A657A"/>
    <w:rsid w:val="007B03F9"/>
    <w:rsid w:val="007B249F"/>
    <w:rsid w:val="007B2582"/>
    <w:rsid w:val="007B2E80"/>
    <w:rsid w:val="007B4330"/>
    <w:rsid w:val="007B435A"/>
    <w:rsid w:val="007B5D7E"/>
    <w:rsid w:val="007B6374"/>
    <w:rsid w:val="007B6E07"/>
    <w:rsid w:val="007C17B1"/>
    <w:rsid w:val="007C2DF2"/>
    <w:rsid w:val="007C43BB"/>
    <w:rsid w:val="007C455F"/>
    <w:rsid w:val="007C6982"/>
    <w:rsid w:val="007C6ED9"/>
    <w:rsid w:val="007D02E6"/>
    <w:rsid w:val="007D0B7B"/>
    <w:rsid w:val="007D0EE8"/>
    <w:rsid w:val="007D1D13"/>
    <w:rsid w:val="007D23F4"/>
    <w:rsid w:val="007D30BD"/>
    <w:rsid w:val="007D353E"/>
    <w:rsid w:val="007D36F2"/>
    <w:rsid w:val="007D3B6C"/>
    <w:rsid w:val="007D3F11"/>
    <w:rsid w:val="007D4D7E"/>
    <w:rsid w:val="007D57DC"/>
    <w:rsid w:val="007E00A1"/>
    <w:rsid w:val="007E0C3E"/>
    <w:rsid w:val="007E2BB1"/>
    <w:rsid w:val="007E2C11"/>
    <w:rsid w:val="007E2F2D"/>
    <w:rsid w:val="007E3A3A"/>
    <w:rsid w:val="007E6D47"/>
    <w:rsid w:val="007E71C7"/>
    <w:rsid w:val="007E7784"/>
    <w:rsid w:val="007E7D59"/>
    <w:rsid w:val="007F0096"/>
    <w:rsid w:val="007F015E"/>
    <w:rsid w:val="007F1D57"/>
    <w:rsid w:val="007F2889"/>
    <w:rsid w:val="007F2BB3"/>
    <w:rsid w:val="007F35FA"/>
    <w:rsid w:val="007F3724"/>
    <w:rsid w:val="007F4330"/>
    <w:rsid w:val="007F45A7"/>
    <w:rsid w:val="007F4C1B"/>
    <w:rsid w:val="007F61A4"/>
    <w:rsid w:val="007F62A9"/>
    <w:rsid w:val="007F7A58"/>
    <w:rsid w:val="008007C3"/>
    <w:rsid w:val="00801B71"/>
    <w:rsid w:val="008022F1"/>
    <w:rsid w:val="0080288A"/>
    <w:rsid w:val="00802E2A"/>
    <w:rsid w:val="00803569"/>
    <w:rsid w:val="008040E3"/>
    <w:rsid w:val="008049CE"/>
    <w:rsid w:val="00807058"/>
    <w:rsid w:val="0080739F"/>
    <w:rsid w:val="0080758E"/>
    <w:rsid w:val="008078E0"/>
    <w:rsid w:val="0081025E"/>
    <w:rsid w:val="008107F3"/>
    <w:rsid w:val="00810D47"/>
    <w:rsid w:val="008124E6"/>
    <w:rsid w:val="00812B72"/>
    <w:rsid w:val="00813360"/>
    <w:rsid w:val="00813620"/>
    <w:rsid w:val="0081639F"/>
    <w:rsid w:val="00816F3A"/>
    <w:rsid w:val="008171ED"/>
    <w:rsid w:val="00817B42"/>
    <w:rsid w:val="00820A32"/>
    <w:rsid w:val="00820A94"/>
    <w:rsid w:val="00821912"/>
    <w:rsid w:val="008230AC"/>
    <w:rsid w:val="00823B52"/>
    <w:rsid w:val="00823B90"/>
    <w:rsid w:val="008302E4"/>
    <w:rsid w:val="008312B2"/>
    <w:rsid w:val="00831ACA"/>
    <w:rsid w:val="00831AD5"/>
    <w:rsid w:val="00831BAA"/>
    <w:rsid w:val="00831E32"/>
    <w:rsid w:val="00834673"/>
    <w:rsid w:val="00834C7B"/>
    <w:rsid w:val="00834FD4"/>
    <w:rsid w:val="00835A0A"/>
    <w:rsid w:val="00836367"/>
    <w:rsid w:val="0083665D"/>
    <w:rsid w:val="008375CF"/>
    <w:rsid w:val="0083781C"/>
    <w:rsid w:val="008419DE"/>
    <w:rsid w:val="00841A49"/>
    <w:rsid w:val="00843024"/>
    <w:rsid w:val="00843D20"/>
    <w:rsid w:val="00844454"/>
    <w:rsid w:val="0084519F"/>
    <w:rsid w:val="00846D03"/>
    <w:rsid w:val="00847192"/>
    <w:rsid w:val="0084731D"/>
    <w:rsid w:val="00850142"/>
    <w:rsid w:val="008511D0"/>
    <w:rsid w:val="008514E7"/>
    <w:rsid w:val="00851D03"/>
    <w:rsid w:val="00854A9D"/>
    <w:rsid w:val="00854D2C"/>
    <w:rsid w:val="00855476"/>
    <w:rsid w:val="00857420"/>
    <w:rsid w:val="0085773A"/>
    <w:rsid w:val="008603F1"/>
    <w:rsid w:val="008604E8"/>
    <w:rsid w:val="00860CCE"/>
    <w:rsid w:val="00861085"/>
    <w:rsid w:val="00862540"/>
    <w:rsid w:val="00862551"/>
    <w:rsid w:val="0086294E"/>
    <w:rsid w:val="00863459"/>
    <w:rsid w:val="008637E1"/>
    <w:rsid w:val="00864CE2"/>
    <w:rsid w:val="008675A2"/>
    <w:rsid w:val="00867E68"/>
    <w:rsid w:val="00871BAB"/>
    <w:rsid w:val="00871D5D"/>
    <w:rsid w:val="008729F9"/>
    <w:rsid w:val="0087340F"/>
    <w:rsid w:val="00873D37"/>
    <w:rsid w:val="00875E95"/>
    <w:rsid w:val="00876879"/>
    <w:rsid w:val="0088147E"/>
    <w:rsid w:val="00881E95"/>
    <w:rsid w:val="0088302D"/>
    <w:rsid w:val="008830FE"/>
    <w:rsid w:val="008831E9"/>
    <w:rsid w:val="00883A11"/>
    <w:rsid w:val="008841C7"/>
    <w:rsid w:val="0088521D"/>
    <w:rsid w:val="00885271"/>
    <w:rsid w:val="0088541D"/>
    <w:rsid w:val="00885C28"/>
    <w:rsid w:val="00885F6B"/>
    <w:rsid w:val="00887803"/>
    <w:rsid w:val="00887BEC"/>
    <w:rsid w:val="00891481"/>
    <w:rsid w:val="00893A34"/>
    <w:rsid w:val="00893F1F"/>
    <w:rsid w:val="00894D0F"/>
    <w:rsid w:val="00894FC3"/>
    <w:rsid w:val="00896260"/>
    <w:rsid w:val="00897964"/>
    <w:rsid w:val="00897E4C"/>
    <w:rsid w:val="008A139D"/>
    <w:rsid w:val="008A2903"/>
    <w:rsid w:val="008A2ECB"/>
    <w:rsid w:val="008A3065"/>
    <w:rsid w:val="008A3A6A"/>
    <w:rsid w:val="008A41D1"/>
    <w:rsid w:val="008A4E7F"/>
    <w:rsid w:val="008A5F48"/>
    <w:rsid w:val="008A691E"/>
    <w:rsid w:val="008A6B32"/>
    <w:rsid w:val="008A71D9"/>
    <w:rsid w:val="008A7DEB"/>
    <w:rsid w:val="008B2860"/>
    <w:rsid w:val="008B28EE"/>
    <w:rsid w:val="008B39F2"/>
    <w:rsid w:val="008B59D6"/>
    <w:rsid w:val="008B7CC7"/>
    <w:rsid w:val="008C0BAD"/>
    <w:rsid w:val="008C1444"/>
    <w:rsid w:val="008C1654"/>
    <w:rsid w:val="008C21D4"/>
    <w:rsid w:val="008C2E66"/>
    <w:rsid w:val="008C3CF3"/>
    <w:rsid w:val="008C4059"/>
    <w:rsid w:val="008C5061"/>
    <w:rsid w:val="008C5823"/>
    <w:rsid w:val="008C7C2F"/>
    <w:rsid w:val="008D056C"/>
    <w:rsid w:val="008D0BDA"/>
    <w:rsid w:val="008D0E6A"/>
    <w:rsid w:val="008D1312"/>
    <w:rsid w:val="008D321E"/>
    <w:rsid w:val="008D4069"/>
    <w:rsid w:val="008D4C74"/>
    <w:rsid w:val="008D54A0"/>
    <w:rsid w:val="008D578D"/>
    <w:rsid w:val="008D5CD9"/>
    <w:rsid w:val="008D607D"/>
    <w:rsid w:val="008D6811"/>
    <w:rsid w:val="008D7D73"/>
    <w:rsid w:val="008E014F"/>
    <w:rsid w:val="008E0605"/>
    <w:rsid w:val="008E0799"/>
    <w:rsid w:val="008E144C"/>
    <w:rsid w:val="008E1524"/>
    <w:rsid w:val="008E1751"/>
    <w:rsid w:val="008E32D6"/>
    <w:rsid w:val="008E35D5"/>
    <w:rsid w:val="008E439A"/>
    <w:rsid w:val="008E499D"/>
    <w:rsid w:val="008E61E8"/>
    <w:rsid w:val="008E6940"/>
    <w:rsid w:val="008E7A33"/>
    <w:rsid w:val="008F078B"/>
    <w:rsid w:val="008F1742"/>
    <w:rsid w:val="008F24E9"/>
    <w:rsid w:val="008F3008"/>
    <w:rsid w:val="008F420D"/>
    <w:rsid w:val="008F45DD"/>
    <w:rsid w:val="008F524F"/>
    <w:rsid w:val="008F546B"/>
    <w:rsid w:val="008F74C6"/>
    <w:rsid w:val="009000CF"/>
    <w:rsid w:val="009011FA"/>
    <w:rsid w:val="009012D7"/>
    <w:rsid w:val="00903A46"/>
    <w:rsid w:val="009062B0"/>
    <w:rsid w:val="00907276"/>
    <w:rsid w:val="00907EF1"/>
    <w:rsid w:val="009112D6"/>
    <w:rsid w:val="00911779"/>
    <w:rsid w:val="00912318"/>
    <w:rsid w:val="00912583"/>
    <w:rsid w:val="0091537A"/>
    <w:rsid w:val="009160C3"/>
    <w:rsid w:val="0091613C"/>
    <w:rsid w:val="00917703"/>
    <w:rsid w:val="00921419"/>
    <w:rsid w:val="00921613"/>
    <w:rsid w:val="00921AD9"/>
    <w:rsid w:val="00922DFB"/>
    <w:rsid w:val="00924471"/>
    <w:rsid w:val="00924DAD"/>
    <w:rsid w:val="00924EF9"/>
    <w:rsid w:val="009257C3"/>
    <w:rsid w:val="009258DE"/>
    <w:rsid w:val="00925BF2"/>
    <w:rsid w:val="00926B17"/>
    <w:rsid w:val="00931139"/>
    <w:rsid w:val="00931186"/>
    <w:rsid w:val="00931C60"/>
    <w:rsid w:val="00932080"/>
    <w:rsid w:val="00932330"/>
    <w:rsid w:val="009326B2"/>
    <w:rsid w:val="0093445A"/>
    <w:rsid w:val="009345D9"/>
    <w:rsid w:val="009366A0"/>
    <w:rsid w:val="009407EE"/>
    <w:rsid w:val="00942C6F"/>
    <w:rsid w:val="00943B26"/>
    <w:rsid w:val="00944030"/>
    <w:rsid w:val="009473B4"/>
    <w:rsid w:val="0094782C"/>
    <w:rsid w:val="00950029"/>
    <w:rsid w:val="00950357"/>
    <w:rsid w:val="00950635"/>
    <w:rsid w:val="00951D9B"/>
    <w:rsid w:val="0095200D"/>
    <w:rsid w:val="00953E92"/>
    <w:rsid w:val="009542D3"/>
    <w:rsid w:val="00954365"/>
    <w:rsid w:val="00954EA3"/>
    <w:rsid w:val="00955389"/>
    <w:rsid w:val="009561B8"/>
    <w:rsid w:val="00956DA6"/>
    <w:rsid w:val="00957179"/>
    <w:rsid w:val="009575E3"/>
    <w:rsid w:val="009577ED"/>
    <w:rsid w:val="00957F52"/>
    <w:rsid w:val="00960292"/>
    <w:rsid w:val="00960387"/>
    <w:rsid w:val="00960A09"/>
    <w:rsid w:val="00961C3D"/>
    <w:rsid w:val="00961DC0"/>
    <w:rsid w:val="00961E75"/>
    <w:rsid w:val="00962484"/>
    <w:rsid w:val="0096278C"/>
    <w:rsid w:val="009643C4"/>
    <w:rsid w:val="00966434"/>
    <w:rsid w:val="00967BAA"/>
    <w:rsid w:val="00970DF3"/>
    <w:rsid w:val="00972983"/>
    <w:rsid w:val="00972B5F"/>
    <w:rsid w:val="0097531E"/>
    <w:rsid w:val="00975870"/>
    <w:rsid w:val="00975CDC"/>
    <w:rsid w:val="00976522"/>
    <w:rsid w:val="009768F2"/>
    <w:rsid w:val="009803F5"/>
    <w:rsid w:val="00981A56"/>
    <w:rsid w:val="0098219F"/>
    <w:rsid w:val="00982D35"/>
    <w:rsid w:val="00983242"/>
    <w:rsid w:val="00984467"/>
    <w:rsid w:val="0098563C"/>
    <w:rsid w:val="0098603E"/>
    <w:rsid w:val="00986EDA"/>
    <w:rsid w:val="00986F53"/>
    <w:rsid w:val="0099053A"/>
    <w:rsid w:val="00990CF6"/>
    <w:rsid w:val="009917B6"/>
    <w:rsid w:val="009918E8"/>
    <w:rsid w:val="00991ACC"/>
    <w:rsid w:val="00991D36"/>
    <w:rsid w:val="00992345"/>
    <w:rsid w:val="00993241"/>
    <w:rsid w:val="009939D0"/>
    <w:rsid w:val="00995C61"/>
    <w:rsid w:val="00995E1D"/>
    <w:rsid w:val="0099604A"/>
    <w:rsid w:val="009962FE"/>
    <w:rsid w:val="00997067"/>
    <w:rsid w:val="00997E46"/>
    <w:rsid w:val="009A0E5A"/>
    <w:rsid w:val="009A131E"/>
    <w:rsid w:val="009A2C24"/>
    <w:rsid w:val="009A3674"/>
    <w:rsid w:val="009A3B65"/>
    <w:rsid w:val="009A4E32"/>
    <w:rsid w:val="009A5A61"/>
    <w:rsid w:val="009A6068"/>
    <w:rsid w:val="009A6131"/>
    <w:rsid w:val="009A6AFC"/>
    <w:rsid w:val="009B0C1D"/>
    <w:rsid w:val="009B1209"/>
    <w:rsid w:val="009B3582"/>
    <w:rsid w:val="009B3F9B"/>
    <w:rsid w:val="009B4464"/>
    <w:rsid w:val="009B5025"/>
    <w:rsid w:val="009B564F"/>
    <w:rsid w:val="009B5ED9"/>
    <w:rsid w:val="009B687E"/>
    <w:rsid w:val="009B71AA"/>
    <w:rsid w:val="009B78C5"/>
    <w:rsid w:val="009C0481"/>
    <w:rsid w:val="009C1782"/>
    <w:rsid w:val="009C1A92"/>
    <w:rsid w:val="009C2DEB"/>
    <w:rsid w:val="009C36C1"/>
    <w:rsid w:val="009C38AA"/>
    <w:rsid w:val="009C3C7E"/>
    <w:rsid w:val="009C4487"/>
    <w:rsid w:val="009C4DC5"/>
    <w:rsid w:val="009C5262"/>
    <w:rsid w:val="009C6B0A"/>
    <w:rsid w:val="009D0209"/>
    <w:rsid w:val="009D0F03"/>
    <w:rsid w:val="009D298D"/>
    <w:rsid w:val="009D3C4D"/>
    <w:rsid w:val="009D401A"/>
    <w:rsid w:val="009D511C"/>
    <w:rsid w:val="009D5512"/>
    <w:rsid w:val="009D5865"/>
    <w:rsid w:val="009D5E4C"/>
    <w:rsid w:val="009D6D25"/>
    <w:rsid w:val="009E007F"/>
    <w:rsid w:val="009E03FB"/>
    <w:rsid w:val="009E17B9"/>
    <w:rsid w:val="009E1CE5"/>
    <w:rsid w:val="009E1E84"/>
    <w:rsid w:val="009E315F"/>
    <w:rsid w:val="009E31E7"/>
    <w:rsid w:val="009E416A"/>
    <w:rsid w:val="009E45B4"/>
    <w:rsid w:val="009E54D1"/>
    <w:rsid w:val="009E56D2"/>
    <w:rsid w:val="009F071D"/>
    <w:rsid w:val="009F09E6"/>
    <w:rsid w:val="009F12FA"/>
    <w:rsid w:val="009F1C42"/>
    <w:rsid w:val="009F31A3"/>
    <w:rsid w:val="009F39B2"/>
    <w:rsid w:val="009F5BC4"/>
    <w:rsid w:val="009F630C"/>
    <w:rsid w:val="009F68F4"/>
    <w:rsid w:val="009F7F75"/>
    <w:rsid w:val="00A01210"/>
    <w:rsid w:val="00A02EA6"/>
    <w:rsid w:val="00A0358C"/>
    <w:rsid w:val="00A03704"/>
    <w:rsid w:val="00A04136"/>
    <w:rsid w:val="00A04945"/>
    <w:rsid w:val="00A05956"/>
    <w:rsid w:val="00A05AD3"/>
    <w:rsid w:val="00A05E7E"/>
    <w:rsid w:val="00A067D6"/>
    <w:rsid w:val="00A06AC7"/>
    <w:rsid w:val="00A11347"/>
    <w:rsid w:val="00A1285C"/>
    <w:rsid w:val="00A12961"/>
    <w:rsid w:val="00A136AC"/>
    <w:rsid w:val="00A13885"/>
    <w:rsid w:val="00A143AD"/>
    <w:rsid w:val="00A144CF"/>
    <w:rsid w:val="00A14DC5"/>
    <w:rsid w:val="00A169B4"/>
    <w:rsid w:val="00A16CD8"/>
    <w:rsid w:val="00A16D9E"/>
    <w:rsid w:val="00A178DF"/>
    <w:rsid w:val="00A20857"/>
    <w:rsid w:val="00A20C92"/>
    <w:rsid w:val="00A20CA0"/>
    <w:rsid w:val="00A227F2"/>
    <w:rsid w:val="00A22D6F"/>
    <w:rsid w:val="00A22D75"/>
    <w:rsid w:val="00A23954"/>
    <w:rsid w:val="00A240B1"/>
    <w:rsid w:val="00A241BD"/>
    <w:rsid w:val="00A2498D"/>
    <w:rsid w:val="00A26318"/>
    <w:rsid w:val="00A2777E"/>
    <w:rsid w:val="00A3103A"/>
    <w:rsid w:val="00A31268"/>
    <w:rsid w:val="00A31351"/>
    <w:rsid w:val="00A31E8F"/>
    <w:rsid w:val="00A330F7"/>
    <w:rsid w:val="00A33163"/>
    <w:rsid w:val="00A3580A"/>
    <w:rsid w:val="00A363FB"/>
    <w:rsid w:val="00A36B04"/>
    <w:rsid w:val="00A37AA5"/>
    <w:rsid w:val="00A41DE2"/>
    <w:rsid w:val="00A41E37"/>
    <w:rsid w:val="00A42D7D"/>
    <w:rsid w:val="00A42DF7"/>
    <w:rsid w:val="00A4483B"/>
    <w:rsid w:val="00A44EB9"/>
    <w:rsid w:val="00A458F0"/>
    <w:rsid w:val="00A46A67"/>
    <w:rsid w:val="00A474F8"/>
    <w:rsid w:val="00A475D1"/>
    <w:rsid w:val="00A5184D"/>
    <w:rsid w:val="00A51CC9"/>
    <w:rsid w:val="00A51EF6"/>
    <w:rsid w:val="00A52763"/>
    <w:rsid w:val="00A52964"/>
    <w:rsid w:val="00A53F9D"/>
    <w:rsid w:val="00A618CA"/>
    <w:rsid w:val="00A65EA6"/>
    <w:rsid w:val="00A67F11"/>
    <w:rsid w:val="00A70260"/>
    <w:rsid w:val="00A70D77"/>
    <w:rsid w:val="00A72D91"/>
    <w:rsid w:val="00A73D4B"/>
    <w:rsid w:val="00A7502F"/>
    <w:rsid w:val="00A755B8"/>
    <w:rsid w:val="00A75F7B"/>
    <w:rsid w:val="00A761FA"/>
    <w:rsid w:val="00A76DAE"/>
    <w:rsid w:val="00A771C0"/>
    <w:rsid w:val="00A80CA4"/>
    <w:rsid w:val="00A810A7"/>
    <w:rsid w:val="00A81192"/>
    <w:rsid w:val="00A81297"/>
    <w:rsid w:val="00A82459"/>
    <w:rsid w:val="00A827AA"/>
    <w:rsid w:val="00A82A72"/>
    <w:rsid w:val="00A857D2"/>
    <w:rsid w:val="00A85A08"/>
    <w:rsid w:val="00A85ADE"/>
    <w:rsid w:val="00A86724"/>
    <w:rsid w:val="00A8672D"/>
    <w:rsid w:val="00A869D2"/>
    <w:rsid w:val="00A902FF"/>
    <w:rsid w:val="00A90B93"/>
    <w:rsid w:val="00A923C5"/>
    <w:rsid w:val="00A9246F"/>
    <w:rsid w:val="00A925B3"/>
    <w:rsid w:val="00A92E1D"/>
    <w:rsid w:val="00A9301B"/>
    <w:rsid w:val="00A94F1D"/>
    <w:rsid w:val="00A95810"/>
    <w:rsid w:val="00A95DA6"/>
    <w:rsid w:val="00A96C9D"/>
    <w:rsid w:val="00A970A3"/>
    <w:rsid w:val="00A97DC2"/>
    <w:rsid w:val="00AA0036"/>
    <w:rsid w:val="00AA0305"/>
    <w:rsid w:val="00AA1E55"/>
    <w:rsid w:val="00AA2A15"/>
    <w:rsid w:val="00AA2A96"/>
    <w:rsid w:val="00AA42A7"/>
    <w:rsid w:val="00AA69F5"/>
    <w:rsid w:val="00AA714E"/>
    <w:rsid w:val="00AA7CBD"/>
    <w:rsid w:val="00AB03DF"/>
    <w:rsid w:val="00AB1C8B"/>
    <w:rsid w:val="00AB2E69"/>
    <w:rsid w:val="00AB3766"/>
    <w:rsid w:val="00AB4B80"/>
    <w:rsid w:val="00AB606A"/>
    <w:rsid w:val="00AB6CAF"/>
    <w:rsid w:val="00AB7678"/>
    <w:rsid w:val="00AC014E"/>
    <w:rsid w:val="00AC1E54"/>
    <w:rsid w:val="00AC238D"/>
    <w:rsid w:val="00AC311E"/>
    <w:rsid w:val="00AC4B7F"/>
    <w:rsid w:val="00AC7238"/>
    <w:rsid w:val="00AC7BEB"/>
    <w:rsid w:val="00AC7C05"/>
    <w:rsid w:val="00AD162D"/>
    <w:rsid w:val="00AD16E4"/>
    <w:rsid w:val="00AD2189"/>
    <w:rsid w:val="00AD22C0"/>
    <w:rsid w:val="00AD2C02"/>
    <w:rsid w:val="00AD31A9"/>
    <w:rsid w:val="00AD4166"/>
    <w:rsid w:val="00AD5287"/>
    <w:rsid w:val="00AD5E5A"/>
    <w:rsid w:val="00AD645B"/>
    <w:rsid w:val="00AD6CF5"/>
    <w:rsid w:val="00AD7747"/>
    <w:rsid w:val="00AD7847"/>
    <w:rsid w:val="00AE097A"/>
    <w:rsid w:val="00AE0DBB"/>
    <w:rsid w:val="00AE1001"/>
    <w:rsid w:val="00AE1B5A"/>
    <w:rsid w:val="00AE2151"/>
    <w:rsid w:val="00AE249D"/>
    <w:rsid w:val="00AE31B0"/>
    <w:rsid w:val="00AE3EC0"/>
    <w:rsid w:val="00AE65C3"/>
    <w:rsid w:val="00AE6855"/>
    <w:rsid w:val="00AE6FC4"/>
    <w:rsid w:val="00AF0479"/>
    <w:rsid w:val="00AF26A2"/>
    <w:rsid w:val="00AF2D6F"/>
    <w:rsid w:val="00AF36F9"/>
    <w:rsid w:val="00AF37A3"/>
    <w:rsid w:val="00AF3DFB"/>
    <w:rsid w:val="00AF411C"/>
    <w:rsid w:val="00AF4393"/>
    <w:rsid w:val="00AF4B64"/>
    <w:rsid w:val="00AF5FCD"/>
    <w:rsid w:val="00AF7CBF"/>
    <w:rsid w:val="00AF7EC6"/>
    <w:rsid w:val="00B0039A"/>
    <w:rsid w:val="00B01635"/>
    <w:rsid w:val="00B01B51"/>
    <w:rsid w:val="00B03333"/>
    <w:rsid w:val="00B033B6"/>
    <w:rsid w:val="00B0406A"/>
    <w:rsid w:val="00B057A9"/>
    <w:rsid w:val="00B06841"/>
    <w:rsid w:val="00B06B03"/>
    <w:rsid w:val="00B0710C"/>
    <w:rsid w:val="00B07912"/>
    <w:rsid w:val="00B07DB6"/>
    <w:rsid w:val="00B113E5"/>
    <w:rsid w:val="00B1162D"/>
    <w:rsid w:val="00B11F13"/>
    <w:rsid w:val="00B14C06"/>
    <w:rsid w:val="00B153F0"/>
    <w:rsid w:val="00B162A3"/>
    <w:rsid w:val="00B1671A"/>
    <w:rsid w:val="00B16D79"/>
    <w:rsid w:val="00B17ECC"/>
    <w:rsid w:val="00B207DB"/>
    <w:rsid w:val="00B21647"/>
    <w:rsid w:val="00B23398"/>
    <w:rsid w:val="00B23740"/>
    <w:rsid w:val="00B238EB"/>
    <w:rsid w:val="00B2442D"/>
    <w:rsid w:val="00B245B0"/>
    <w:rsid w:val="00B2502F"/>
    <w:rsid w:val="00B26E56"/>
    <w:rsid w:val="00B2718B"/>
    <w:rsid w:val="00B31700"/>
    <w:rsid w:val="00B31879"/>
    <w:rsid w:val="00B328DF"/>
    <w:rsid w:val="00B32F8C"/>
    <w:rsid w:val="00B3311C"/>
    <w:rsid w:val="00B33125"/>
    <w:rsid w:val="00B34A3B"/>
    <w:rsid w:val="00B34C29"/>
    <w:rsid w:val="00B355C5"/>
    <w:rsid w:val="00B3673D"/>
    <w:rsid w:val="00B36A10"/>
    <w:rsid w:val="00B42239"/>
    <w:rsid w:val="00B42B1D"/>
    <w:rsid w:val="00B43F15"/>
    <w:rsid w:val="00B44B61"/>
    <w:rsid w:val="00B44C6C"/>
    <w:rsid w:val="00B470BD"/>
    <w:rsid w:val="00B4757F"/>
    <w:rsid w:val="00B5187A"/>
    <w:rsid w:val="00B51E15"/>
    <w:rsid w:val="00B52624"/>
    <w:rsid w:val="00B52E33"/>
    <w:rsid w:val="00B53040"/>
    <w:rsid w:val="00B557C3"/>
    <w:rsid w:val="00B55CD1"/>
    <w:rsid w:val="00B56F70"/>
    <w:rsid w:val="00B60241"/>
    <w:rsid w:val="00B60306"/>
    <w:rsid w:val="00B605F9"/>
    <w:rsid w:val="00B617A6"/>
    <w:rsid w:val="00B61C67"/>
    <w:rsid w:val="00B62A9E"/>
    <w:rsid w:val="00B630E0"/>
    <w:rsid w:val="00B6314D"/>
    <w:rsid w:val="00B64591"/>
    <w:rsid w:val="00B64BD8"/>
    <w:rsid w:val="00B66764"/>
    <w:rsid w:val="00B66C32"/>
    <w:rsid w:val="00B7096C"/>
    <w:rsid w:val="00B7098B"/>
    <w:rsid w:val="00B70EFF"/>
    <w:rsid w:val="00B713DA"/>
    <w:rsid w:val="00B71654"/>
    <w:rsid w:val="00B7216B"/>
    <w:rsid w:val="00B727C2"/>
    <w:rsid w:val="00B738C7"/>
    <w:rsid w:val="00B747AC"/>
    <w:rsid w:val="00B77124"/>
    <w:rsid w:val="00B771D1"/>
    <w:rsid w:val="00B77442"/>
    <w:rsid w:val="00B8023E"/>
    <w:rsid w:val="00B80DEE"/>
    <w:rsid w:val="00B8195B"/>
    <w:rsid w:val="00B82106"/>
    <w:rsid w:val="00B82526"/>
    <w:rsid w:val="00B82809"/>
    <w:rsid w:val="00B82BCA"/>
    <w:rsid w:val="00B85FCE"/>
    <w:rsid w:val="00B86584"/>
    <w:rsid w:val="00B8731E"/>
    <w:rsid w:val="00B90335"/>
    <w:rsid w:val="00B91224"/>
    <w:rsid w:val="00B91420"/>
    <w:rsid w:val="00B918EA"/>
    <w:rsid w:val="00B92DEC"/>
    <w:rsid w:val="00B93A4B"/>
    <w:rsid w:val="00B9525A"/>
    <w:rsid w:val="00B95344"/>
    <w:rsid w:val="00BA0046"/>
    <w:rsid w:val="00BA015D"/>
    <w:rsid w:val="00BA064C"/>
    <w:rsid w:val="00BA0C85"/>
    <w:rsid w:val="00BA1463"/>
    <w:rsid w:val="00BA1B22"/>
    <w:rsid w:val="00BA4091"/>
    <w:rsid w:val="00BA4735"/>
    <w:rsid w:val="00BA5257"/>
    <w:rsid w:val="00BB2DB8"/>
    <w:rsid w:val="00BB3A50"/>
    <w:rsid w:val="00BB4D9B"/>
    <w:rsid w:val="00BB647C"/>
    <w:rsid w:val="00BB6C64"/>
    <w:rsid w:val="00BC024C"/>
    <w:rsid w:val="00BC0C83"/>
    <w:rsid w:val="00BC33E7"/>
    <w:rsid w:val="00BC5527"/>
    <w:rsid w:val="00BC61B1"/>
    <w:rsid w:val="00BC74B2"/>
    <w:rsid w:val="00BC7E6C"/>
    <w:rsid w:val="00BD1F16"/>
    <w:rsid w:val="00BD201F"/>
    <w:rsid w:val="00BD33E1"/>
    <w:rsid w:val="00BD363E"/>
    <w:rsid w:val="00BD3E97"/>
    <w:rsid w:val="00BD3F5A"/>
    <w:rsid w:val="00BD4222"/>
    <w:rsid w:val="00BD442A"/>
    <w:rsid w:val="00BD55D3"/>
    <w:rsid w:val="00BD58B7"/>
    <w:rsid w:val="00BD787F"/>
    <w:rsid w:val="00BD7D29"/>
    <w:rsid w:val="00BD7E26"/>
    <w:rsid w:val="00BE00F2"/>
    <w:rsid w:val="00BE0EE5"/>
    <w:rsid w:val="00BE11D0"/>
    <w:rsid w:val="00BE209A"/>
    <w:rsid w:val="00BE2293"/>
    <w:rsid w:val="00BE24AF"/>
    <w:rsid w:val="00BE33CD"/>
    <w:rsid w:val="00BE37DF"/>
    <w:rsid w:val="00BE37E1"/>
    <w:rsid w:val="00BE4B28"/>
    <w:rsid w:val="00BE4D6D"/>
    <w:rsid w:val="00BE4ED0"/>
    <w:rsid w:val="00BE5326"/>
    <w:rsid w:val="00BE57F6"/>
    <w:rsid w:val="00BE5E43"/>
    <w:rsid w:val="00BE68F3"/>
    <w:rsid w:val="00BE7220"/>
    <w:rsid w:val="00BE770C"/>
    <w:rsid w:val="00BE7D1C"/>
    <w:rsid w:val="00BF021D"/>
    <w:rsid w:val="00BF0A30"/>
    <w:rsid w:val="00BF0AE3"/>
    <w:rsid w:val="00BF0BD3"/>
    <w:rsid w:val="00BF0E8E"/>
    <w:rsid w:val="00BF14E6"/>
    <w:rsid w:val="00BF2D80"/>
    <w:rsid w:val="00BF2DF2"/>
    <w:rsid w:val="00BF32A0"/>
    <w:rsid w:val="00BF34A5"/>
    <w:rsid w:val="00BF3828"/>
    <w:rsid w:val="00BF4F4D"/>
    <w:rsid w:val="00BF5144"/>
    <w:rsid w:val="00BF5E9D"/>
    <w:rsid w:val="00BF5F80"/>
    <w:rsid w:val="00BF6A6F"/>
    <w:rsid w:val="00C00747"/>
    <w:rsid w:val="00C00CF9"/>
    <w:rsid w:val="00C01116"/>
    <w:rsid w:val="00C01D27"/>
    <w:rsid w:val="00C02336"/>
    <w:rsid w:val="00C02B33"/>
    <w:rsid w:val="00C04254"/>
    <w:rsid w:val="00C043A7"/>
    <w:rsid w:val="00C044F1"/>
    <w:rsid w:val="00C0457B"/>
    <w:rsid w:val="00C0476B"/>
    <w:rsid w:val="00C04BCF"/>
    <w:rsid w:val="00C050D3"/>
    <w:rsid w:val="00C06BA9"/>
    <w:rsid w:val="00C10374"/>
    <w:rsid w:val="00C104E3"/>
    <w:rsid w:val="00C12015"/>
    <w:rsid w:val="00C12840"/>
    <w:rsid w:val="00C12EFA"/>
    <w:rsid w:val="00C133E7"/>
    <w:rsid w:val="00C13D00"/>
    <w:rsid w:val="00C153E8"/>
    <w:rsid w:val="00C1590A"/>
    <w:rsid w:val="00C1593D"/>
    <w:rsid w:val="00C172E3"/>
    <w:rsid w:val="00C179E6"/>
    <w:rsid w:val="00C214EE"/>
    <w:rsid w:val="00C217D7"/>
    <w:rsid w:val="00C21910"/>
    <w:rsid w:val="00C22372"/>
    <w:rsid w:val="00C22791"/>
    <w:rsid w:val="00C235AE"/>
    <w:rsid w:val="00C244FF"/>
    <w:rsid w:val="00C24B4A"/>
    <w:rsid w:val="00C25347"/>
    <w:rsid w:val="00C26A8B"/>
    <w:rsid w:val="00C27ED9"/>
    <w:rsid w:val="00C27FC3"/>
    <w:rsid w:val="00C32AB3"/>
    <w:rsid w:val="00C33D51"/>
    <w:rsid w:val="00C34DA1"/>
    <w:rsid w:val="00C35BF3"/>
    <w:rsid w:val="00C36392"/>
    <w:rsid w:val="00C3670D"/>
    <w:rsid w:val="00C407C6"/>
    <w:rsid w:val="00C41370"/>
    <w:rsid w:val="00C41EED"/>
    <w:rsid w:val="00C4218B"/>
    <w:rsid w:val="00C43B58"/>
    <w:rsid w:val="00C442B6"/>
    <w:rsid w:val="00C44539"/>
    <w:rsid w:val="00C459A1"/>
    <w:rsid w:val="00C461A5"/>
    <w:rsid w:val="00C46D6E"/>
    <w:rsid w:val="00C4768B"/>
    <w:rsid w:val="00C47BA2"/>
    <w:rsid w:val="00C5096F"/>
    <w:rsid w:val="00C50CAD"/>
    <w:rsid w:val="00C51B95"/>
    <w:rsid w:val="00C525DC"/>
    <w:rsid w:val="00C52B10"/>
    <w:rsid w:val="00C5302D"/>
    <w:rsid w:val="00C53CFF"/>
    <w:rsid w:val="00C5403F"/>
    <w:rsid w:val="00C55833"/>
    <w:rsid w:val="00C55956"/>
    <w:rsid w:val="00C5598D"/>
    <w:rsid w:val="00C55CDD"/>
    <w:rsid w:val="00C564CA"/>
    <w:rsid w:val="00C5787F"/>
    <w:rsid w:val="00C57E44"/>
    <w:rsid w:val="00C6050B"/>
    <w:rsid w:val="00C60797"/>
    <w:rsid w:val="00C60E71"/>
    <w:rsid w:val="00C61795"/>
    <w:rsid w:val="00C61A6F"/>
    <w:rsid w:val="00C62044"/>
    <w:rsid w:val="00C62F4A"/>
    <w:rsid w:val="00C6318D"/>
    <w:rsid w:val="00C634DB"/>
    <w:rsid w:val="00C63883"/>
    <w:rsid w:val="00C63E37"/>
    <w:rsid w:val="00C646F1"/>
    <w:rsid w:val="00C66506"/>
    <w:rsid w:val="00C66723"/>
    <w:rsid w:val="00C67463"/>
    <w:rsid w:val="00C705CE"/>
    <w:rsid w:val="00C70729"/>
    <w:rsid w:val="00C72A1F"/>
    <w:rsid w:val="00C72AF7"/>
    <w:rsid w:val="00C72E5B"/>
    <w:rsid w:val="00C72EF0"/>
    <w:rsid w:val="00C7318D"/>
    <w:rsid w:val="00C73AEA"/>
    <w:rsid w:val="00C74255"/>
    <w:rsid w:val="00C7494C"/>
    <w:rsid w:val="00C74CC2"/>
    <w:rsid w:val="00C75EF3"/>
    <w:rsid w:val="00C76487"/>
    <w:rsid w:val="00C77322"/>
    <w:rsid w:val="00C775C7"/>
    <w:rsid w:val="00C77ACD"/>
    <w:rsid w:val="00C80368"/>
    <w:rsid w:val="00C820CA"/>
    <w:rsid w:val="00C8222E"/>
    <w:rsid w:val="00C82727"/>
    <w:rsid w:val="00C82D46"/>
    <w:rsid w:val="00C82FC1"/>
    <w:rsid w:val="00C83726"/>
    <w:rsid w:val="00C84202"/>
    <w:rsid w:val="00C843A1"/>
    <w:rsid w:val="00C853A5"/>
    <w:rsid w:val="00C85536"/>
    <w:rsid w:val="00C85EB0"/>
    <w:rsid w:val="00C91854"/>
    <w:rsid w:val="00C92016"/>
    <w:rsid w:val="00C9240D"/>
    <w:rsid w:val="00C9243F"/>
    <w:rsid w:val="00C93A24"/>
    <w:rsid w:val="00C9406B"/>
    <w:rsid w:val="00C96565"/>
    <w:rsid w:val="00C9766A"/>
    <w:rsid w:val="00C9795B"/>
    <w:rsid w:val="00CA0476"/>
    <w:rsid w:val="00CA1310"/>
    <w:rsid w:val="00CA27D5"/>
    <w:rsid w:val="00CA3336"/>
    <w:rsid w:val="00CA33BE"/>
    <w:rsid w:val="00CA3630"/>
    <w:rsid w:val="00CA3D71"/>
    <w:rsid w:val="00CA49A2"/>
    <w:rsid w:val="00CA4D80"/>
    <w:rsid w:val="00CA552A"/>
    <w:rsid w:val="00CA55AC"/>
    <w:rsid w:val="00CA5DA4"/>
    <w:rsid w:val="00CA6831"/>
    <w:rsid w:val="00CA683E"/>
    <w:rsid w:val="00CA7EC3"/>
    <w:rsid w:val="00CB0179"/>
    <w:rsid w:val="00CB09CD"/>
    <w:rsid w:val="00CB0C87"/>
    <w:rsid w:val="00CB100C"/>
    <w:rsid w:val="00CB19B3"/>
    <w:rsid w:val="00CB2278"/>
    <w:rsid w:val="00CB26FC"/>
    <w:rsid w:val="00CB3E25"/>
    <w:rsid w:val="00CB41B1"/>
    <w:rsid w:val="00CB56D2"/>
    <w:rsid w:val="00CB6BD8"/>
    <w:rsid w:val="00CB7059"/>
    <w:rsid w:val="00CB74C1"/>
    <w:rsid w:val="00CB7E3F"/>
    <w:rsid w:val="00CC0031"/>
    <w:rsid w:val="00CC1B2D"/>
    <w:rsid w:val="00CC2479"/>
    <w:rsid w:val="00CC2C4F"/>
    <w:rsid w:val="00CC3FDF"/>
    <w:rsid w:val="00CC4246"/>
    <w:rsid w:val="00CC5673"/>
    <w:rsid w:val="00CC60B9"/>
    <w:rsid w:val="00CD1628"/>
    <w:rsid w:val="00CD1976"/>
    <w:rsid w:val="00CD2712"/>
    <w:rsid w:val="00CD350E"/>
    <w:rsid w:val="00CD41EE"/>
    <w:rsid w:val="00CD4482"/>
    <w:rsid w:val="00CD476F"/>
    <w:rsid w:val="00CD664F"/>
    <w:rsid w:val="00CD7C95"/>
    <w:rsid w:val="00CE3D5E"/>
    <w:rsid w:val="00CE3FA1"/>
    <w:rsid w:val="00CE4977"/>
    <w:rsid w:val="00CE68C6"/>
    <w:rsid w:val="00CE71E7"/>
    <w:rsid w:val="00CE7264"/>
    <w:rsid w:val="00CF0CCA"/>
    <w:rsid w:val="00CF0E97"/>
    <w:rsid w:val="00CF1DBF"/>
    <w:rsid w:val="00CF238E"/>
    <w:rsid w:val="00CF2ED1"/>
    <w:rsid w:val="00CF32E9"/>
    <w:rsid w:val="00CF345C"/>
    <w:rsid w:val="00CF4E94"/>
    <w:rsid w:val="00CF56B4"/>
    <w:rsid w:val="00CF56C1"/>
    <w:rsid w:val="00CF7291"/>
    <w:rsid w:val="00CF7369"/>
    <w:rsid w:val="00CF75BA"/>
    <w:rsid w:val="00CF7C6D"/>
    <w:rsid w:val="00D0022D"/>
    <w:rsid w:val="00D010E3"/>
    <w:rsid w:val="00D01A19"/>
    <w:rsid w:val="00D02E90"/>
    <w:rsid w:val="00D03138"/>
    <w:rsid w:val="00D048E9"/>
    <w:rsid w:val="00D04BC0"/>
    <w:rsid w:val="00D05116"/>
    <w:rsid w:val="00D05810"/>
    <w:rsid w:val="00D064E8"/>
    <w:rsid w:val="00D07707"/>
    <w:rsid w:val="00D10925"/>
    <w:rsid w:val="00D127E4"/>
    <w:rsid w:val="00D12B80"/>
    <w:rsid w:val="00D13A52"/>
    <w:rsid w:val="00D15ADE"/>
    <w:rsid w:val="00D17A97"/>
    <w:rsid w:val="00D202AA"/>
    <w:rsid w:val="00D20416"/>
    <w:rsid w:val="00D20CCF"/>
    <w:rsid w:val="00D21942"/>
    <w:rsid w:val="00D222FD"/>
    <w:rsid w:val="00D22AF2"/>
    <w:rsid w:val="00D22B65"/>
    <w:rsid w:val="00D23682"/>
    <w:rsid w:val="00D2531A"/>
    <w:rsid w:val="00D261AC"/>
    <w:rsid w:val="00D262C9"/>
    <w:rsid w:val="00D27318"/>
    <w:rsid w:val="00D30C9F"/>
    <w:rsid w:val="00D3196B"/>
    <w:rsid w:val="00D31EB3"/>
    <w:rsid w:val="00D324FC"/>
    <w:rsid w:val="00D32966"/>
    <w:rsid w:val="00D33865"/>
    <w:rsid w:val="00D33BD4"/>
    <w:rsid w:val="00D35C08"/>
    <w:rsid w:val="00D35E3F"/>
    <w:rsid w:val="00D35F36"/>
    <w:rsid w:val="00D378DF"/>
    <w:rsid w:val="00D41322"/>
    <w:rsid w:val="00D4151C"/>
    <w:rsid w:val="00D42680"/>
    <w:rsid w:val="00D42B0C"/>
    <w:rsid w:val="00D44D53"/>
    <w:rsid w:val="00D45059"/>
    <w:rsid w:val="00D479E1"/>
    <w:rsid w:val="00D47AC5"/>
    <w:rsid w:val="00D5113F"/>
    <w:rsid w:val="00D51CCD"/>
    <w:rsid w:val="00D51F56"/>
    <w:rsid w:val="00D53CE6"/>
    <w:rsid w:val="00D55547"/>
    <w:rsid w:val="00D55F95"/>
    <w:rsid w:val="00D56336"/>
    <w:rsid w:val="00D566BB"/>
    <w:rsid w:val="00D56BA7"/>
    <w:rsid w:val="00D576E9"/>
    <w:rsid w:val="00D5781D"/>
    <w:rsid w:val="00D60B6D"/>
    <w:rsid w:val="00D617EF"/>
    <w:rsid w:val="00D62ECD"/>
    <w:rsid w:val="00D63741"/>
    <w:rsid w:val="00D637AE"/>
    <w:rsid w:val="00D644C9"/>
    <w:rsid w:val="00D65CF2"/>
    <w:rsid w:val="00D65EA9"/>
    <w:rsid w:val="00D660A6"/>
    <w:rsid w:val="00D6682C"/>
    <w:rsid w:val="00D66CF8"/>
    <w:rsid w:val="00D66DB5"/>
    <w:rsid w:val="00D67F9B"/>
    <w:rsid w:val="00D7008D"/>
    <w:rsid w:val="00D7086E"/>
    <w:rsid w:val="00D70C49"/>
    <w:rsid w:val="00D70F3A"/>
    <w:rsid w:val="00D7117B"/>
    <w:rsid w:val="00D71585"/>
    <w:rsid w:val="00D72BEF"/>
    <w:rsid w:val="00D72C62"/>
    <w:rsid w:val="00D7320C"/>
    <w:rsid w:val="00D73886"/>
    <w:rsid w:val="00D74898"/>
    <w:rsid w:val="00D7491E"/>
    <w:rsid w:val="00D76750"/>
    <w:rsid w:val="00D76AB8"/>
    <w:rsid w:val="00D772B3"/>
    <w:rsid w:val="00D77A52"/>
    <w:rsid w:val="00D81B58"/>
    <w:rsid w:val="00D81C14"/>
    <w:rsid w:val="00D832D5"/>
    <w:rsid w:val="00D83376"/>
    <w:rsid w:val="00D84B5D"/>
    <w:rsid w:val="00D853FF"/>
    <w:rsid w:val="00D85CC5"/>
    <w:rsid w:val="00D861AF"/>
    <w:rsid w:val="00D8705F"/>
    <w:rsid w:val="00D87A07"/>
    <w:rsid w:val="00D92A15"/>
    <w:rsid w:val="00D93CFF"/>
    <w:rsid w:val="00D957C0"/>
    <w:rsid w:val="00D95E93"/>
    <w:rsid w:val="00D965FE"/>
    <w:rsid w:val="00D96913"/>
    <w:rsid w:val="00D97D2A"/>
    <w:rsid w:val="00DA03FB"/>
    <w:rsid w:val="00DA0546"/>
    <w:rsid w:val="00DA1332"/>
    <w:rsid w:val="00DA2BFF"/>
    <w:rsid w:val="00DA307B"/>
    <w:rsid w:val="00DA33BE"/>
    <w:rsid w:val="00DA377B"/>
    <w:rsid w:val="00DA41F3"/>
    <w:rsid w:val="00DA4474"/>
    <w:rsid w:val="00DA48F6"/>
    <w:rsid w:val="00DA5238"/>
    <w:rsid w:val="00DA53C1"/>
    <w:rsid w:val="00DA5621"/>
    <w:rsid w:val="00DA5B67"/>
    <w:rsid w:val="00DA63C2"/>
    <w:rsid w:val="00DA66BB"/>
    <w:rsid w:val="00DA6D0D"/>
    <w:rsid w:val="00DA7ECD"/>
    <w:rsid w:val="00DA7F3E"/>
    <w:rsid w:val="00DB0060"/>
    <w:rsid w:val="00DB09E4"/>
    <w:rsid w:val="00DB2B7B"/>
    <w:rsid w:val="00DB2C79"/>
    <w:rsid w:val="00DB2D17"/>
    <w:rsid w:val="00DB5E4D"/>
    <w:rsid w:val="00DB5F9F"/>
    <w:rsid w:val="00DB632E"/>
    <w:rsid w:val="00DB6D1F"/>
    <w:rsid w:val="00DB78EA"/>
    <w:rsid w:val="00DB7B0C"/>
    <w:rsid w:val="00DC0A3D"/>
    <w:rsid w:val="00DC11CB"/>
    <w:rsid w:val="00DC13EA"/>
    <w:rsid w:val="00DC1BB7"/>
    <w:rsid w:val="00DC2F82"/>
    <w:rsid w:val="00DC3ADA"/>
    <w:rsid w:val="00DC3E7A"/>
    <w:rsid w:val="00DC4A0B"/>
    <w:rsid w:val="00DC4D66"/>
    <w:rsid w:val="00DC5C7B"/>
    <w:rsid w:val="00DD026E"/>
    <w:rsid w:val="00DD0469"/>
    <w:rsid w:val="00DD06EE"/>
    <w:rsid w:val="00DD1715"/>
    <w:rsid w:val="00DD2A9A"/>
    <w:rsid w:val="00DD2C4D"/>
    <w:rsid w:val="00DD35FE"/>
    <w:rsid w:val="00DD37BF"/>
    <w:rsid w:val="00DD44AD"/>
    <w:rsid w:val="00DD45F6"/>
    <w:rsid w:val="00DD5596"/>
    <w:rsid w:val="00DD5A7F"/>
    <w:rsid w:val="00DD698A"/>
    <w:rsid w:val="00DD6B23"/>
    <w:rsid w:val="00DD6D58"/>
    <w:rsid w:val="00DE0BAB"/>
    <w:rsid w:val="00DE1E06"/>
    <w:rsid w:val="00DE24BA"/>
    <w:rsid w:val="00DE2CA5"/>
    <w:rsid w:val="00DE342A"/>
    <w:rsid w:val="00DE48C3"/>
    <w:rsid w:val="00DE493A"/>
    <w:rsid w:val="00DE5099"/>
    <w:rsid w:val="00DE58AE"/>
    <w:rsid w:val="00DE6E13"/>
    <w:rsid w:val="00DE6E6D"/>
    <w:rsid w:val="00DE7190"/>
    <w:rsid w:val="00DF1157"/>
    <w:rsid w:val="00DF178D"/>
    <w:rsid w:val="00DF17F1"/>
    <w:rsid w:val="00DF1BEC"/>
    <w:rsid w:val="00DF2E2D"/>
    <w:rsid w:val="00DF3576"/>
    <w:rsid w:val="00DF38C7"/>
    <w:rsid w:val="00DF4392"/>
    <w:rsid w:val="00DF4E1F"/>
    <w:rsid w:val="00DF69A1"/>
    <w:rsid w:val="00DF6DE1"/>
    <w:rsid w:val="00DF752E"/>
    <w:rsid w:val="00DF78D0"/>
    <w:rsid w:val="00E0035B"/>
    <w:rsid w:val="00E00956"/>
    <w:rsid w:val="00E011B3"/>
    <w:rsid w:val="00E01524"/>
    <w:rsid w:val="00E017E2"/>
    <w:rsid w:val="00E01A14"/>
    <w:rsid w:val="00E01A51"/>
    <w:rsid w:val="00E02EE2"/>
    <w:rsid w:val="00E04D61"/>
    <w:rsid w:val="00E05109"/>
    <w:rsid w:val="00E05894"/>
    <w:rsid w:val="00E0629D"/>
    <w:rsid w:val="00E0642C"/>
    <w:rsid w:val="00E06BD0"/>
    <w:rsid w:val="00E07B85"/>
    <w:rsid w:val="00E109E0"/>
    <w:rsid w:val="00E11D1F"/>
    <w:rsid w:val="00E14FA3"/>
    <w:rsid w:val="00E151B6"/>
    <w:rsid w:val="00E153CF"/>
    <w:rsid w:val="00E1543D"/>
    <w:rsid w:val="00E15D9B"/>
    <w:rsid w:val="00E17572"/>
    <w:rsid w:val="00E176F6"/>
    <w:rsid w:val="00E177EE"/>
    <w:rsid w:val="00E204AA"/>
    <w:rsid w:val="00E204B5"/>
    <w:rsid w:val="00E22A2E"/>
    <w:rsid w:val="00E22CAD"/>
    <w:rsid w:val="00E2396F"/>
    <w:rsid w:val="00E245F0"/>
    <w:rsid w:val="00E253EE"/>
    <w:rsid w:val="00E2566D"/>
    <w:rsid w:val="00E257DF"/>
    <w:rsid w:val="00E25B68"/>
    <w:rsid w:val="00E25EF0"/>
    <w:rsid w:val="00E27820"/>
    <w:rsid w:val="00E304B3"/>
    <w:rsid w:val="00E308EB"/>
    <w:rsid w:val="00E31996"/>
    <w:rsid w:val="00E32655"/>
    <w:rsid w:val="00E329AF"/>
    <w:rsid w:val="00E342B0"/>
    <w:rsid w:val="00E350B7"/>
    <w:rsid w:val="00E356BA"/>
    <w:rsid w:val="00E35E55"/>
    <w:rsid w:val="00E360E6"/>
    <w:rsid w:val="00E374DA"/>
    <w:rsid w:val="00E37D1E"/>
    <w:rsid w:val="00E40979"/>
    <w:rsid w:val="00E433A6"/>
    <w:rsid w:val="00E435B7"/>
    <w:rsid w:val="00E43A26"/>
    <w:rsid w:val="00E448FD"/>
    <w:rsid w:val="00E466D8"/>
    <w:rsid w:val="00E46AF2"/>
    <w:rsid w:val="00E47557"/>
    <w:rsid w:val="00E47DA9"/>
    <w:rsid w:val="00E503F7"/>
    <w:rsid w:val="00E50FE3"/>
    <w:rsid w:val="00E525C3"/>
    <w:rsid w:val="00E53422"/>
    <w:rsid w:val="00E54C2A"/>
    <w:rsid w:val="00E55155"/>
    <w:rsid w:val="00E5543F"/>
    <w:rsid w:val="00E55BF4"/>
    <w:rsid w:val="00E55FB5"/>
    <w:rsid w:val="00E564A0"/>
    <w:rsid w:val="00E5719F"/>
    <w:rsid w:val="00E57212"/>
    <w:rsid w:val="00E6140D"/>
    <w:rsid w:val="00E6175D"/>
    <w:rsid w:val="00E61F52"/>
    <w:rsid w:val="00E622B9"/>
    <w:rsid w:val="00E6414B"/>
    <w:rsid w:val="00E64851"/>
    <w:rsid w:val="00E652BD"/>
    <w:rsid w:val="00E65F11"/>
    <w:rsid w:val="00E66FDE"/>
    <w:rsid w:val="00E67584"/>
    <w:rsid w:val="00E677AE"/>
    <w:rsid w:val="00E67C51"/>
    <w:rsid w:val="00E70BD3"/>
    <w:rsid w:val="00E71783"/>
    <w:rsid w:val="00E719A6"/>
    <w:rsid w:val="00E7237E"/>
    <w:rsid w:val="00E72A5A"/>
    <w:rsid w:val="00E735B1"/>
    <w:rsid w:val="00E741ED"/>
    <w:rsid w:val="00E746DF"/>
    <w:rsid w:val="00E77066"/>
    <w:rsid w:val="00E770AD"/>
    <w:rsid w:val="00E77FD2"/>
    <w:rsid w:val="00E80801"/>
    <w:rsid w:val="00E81DCB"/>
    <w:rsid w:val="00E82AD7"/>
    <w:rsid w:val="00E84F76"/>
    <w:rsid w:val="00E85206"/>
    <w:rsid w:val="00E87EE0"/>
    <w:rsid w:val="00E901F0"/>
    <w:rsid w:val="00E90B31"/>
    <w:rsid w:val="00E90BDF"/>
    <w:rsid w:val="00E9274B"/>
    <w:rsid w:val="00E94F36"/>
    <w:rsid w:val="00E95883"/>
    <w:rsid w:val="00E96443"/>
    <w:rsid w:val="00E9713F"/>
    <w:rsid w:val="00E97B00"/>
    <w:rsid w:val="00EA258A"/>
    <w:rsid w:val="00EA3AF7"/>
    <w:rsid w:val="00EA447E"/>
    <w:rsid w:val="00EA4DBC"/>
    <w:rsid w:val="00EA5B8A"/>
    <w:rsid w:val="00EA7EAF"/>
    <w:rsid w:val="00EB037F"/>
    <w:rsid w:val="00EB0461"/>
    <w:rsid w:val="00EB10EA"/>
    <w:rsid w:val="00EB168D"/>
    <w:rsid w:val="00EB1D7E"/>
    <w:rsid w:val="00EB31AB"/>
    <w:rsid w:val="00EB4305"/>
    <w:rsid w:val="00EB4EFE"/>
    <w:rsid w:val="00EB5029"/>
    <w:rsid w:val="00EB5751"/>
    <w:rsid w:val="00EB5E51"/>
    <w:rsid w:val="00EC0A9E"/>
    <w:rsid w:val="00EC0C03"/>
    <w:rsid w:val="00EC175E"/>
    <w:rsid w:val="00EC22D7"/>
    <w:rsid w:val="00EC245A"/>
    <w:rsid w:val="00EC3F3C"/>
    <w:rsid w:val="00EC4556"/>
    <w:rsid w:val="00EC4771"/>
    <w:rsid w:val="00EC4BAE"/>
    <w:rsid w:val="00EC5D37"/>
    <w:rsid w:val="00EC6193"/>
    <w:rsid w:val="00EC6A3F"/>
    <w:rsid w:val="00EC6C0B"/>
    <w:rsid w:val="00EC7420"/>
    <w:rsid w:val="00ED2391"/>
    <w:rsid w:val="00ED23EB"/>
    <w:rsid w:val="00ED2EBC"/>
    <w:rsid w:val="00ED3DA3"/>
    <w:rsid w:val="00ED6BA5"/>
    <w:rsid w:val="00EE4DF9"/>
    <w:rsid w:val="00EE500B"/>
    <w:rsid w:val="00EE6411"/>
    <w:rsid w:val="00EE66C7"/>
    <w:rsid w:val="00EE6B2F"/>
    <w:rsid w:val="00EF02F8"/>
    <w:rsid w:val="00EF0400"/>
    <w:rsid w:val="00EF0EEF"/>
    <w:rsid w:val="00EF1737"/>
    <w:rsid w:val="00EF3165"/>
    <w:rsid w:val="00EF5C83"/>
    <w:rsid w:val="00EF601D"/>
    <w:rsid w:val="00EF7D7A"/>
    <w:rsid w:val="00F002B2"/>
    <w:rsid w:val="00F00AC2"/>
    <w:rsid w:val="00F00E9F"/>
    <w:rsid w:val="00F01C27"/>
    <w:rsid w:val="00F0204B"/>
    <w:rsid w:val="00F04649"/>
    <w:rsid w:val="00F0601A"/>
    <w:rsid w:val="00F0667C"/>
    <w:rsid w:val="00F06787"/>
    <w:rsid w:val="00F0724E"/>
    <w:rsid w:val="00F10506"/>
    <w:rsid w:val="00F105E2"/>
    <w:rsid w:val="00F115CA"/>
    <w:rsid w:val="00F12FA2"/>
    <w:rsid w:val="00F130E5"/>
    <w:rsid w:val="00F14C67"/>
    <w:rsid w:val="00F15518"/>
    <w:rsid w:val="00F16A6C"/>
    <w:rsid w:val="00F17616"/>
    <w:rsid w:val="00F22E5F"/>
    <w:rsid w:val="00F233B0"/>
    <w:rsid w:val="00F24266"/>
    <w:rsid w:val="00F24C62"/>
    <w:rsid w:val="00F24E5E"/>
    <w:rsid w:val="00F25D76"/>
    <w:rsid w:val="00F26B78"/>
    <w:rsid w:val="00F26DA9"/>
    <w:rsid w:val="00F31D64"/>
    <w:rsid w:val="00F32285"/>
    <w:rsid w:val="00F33736"/>
    <w:rsid w:val="00F33B09"/>
    <w:rsid w:val="00F3434E"/>
    <w:rsid w:val="00F35873"/>
    <w:rsid w:val="00F358FC"/>
    <w:rsid w:val="00F35955"/>
    <w:rsid w:val="00F36460"/>
    <w:rsid w:val="00F36D4A"/>
    <w:rsid w:val="00F3716C"/>
    <w:rsid w:val="00F376EB"/>
    <w:rsid w:val="00F37FE5"/>
    <w:rsid w:val="00F40EC2"/>
    <w:rsid w:val="00F40EFA"/>
    <w:rsid w:val="00F41545"/>
    <w:rsid w:val="00F416D0"/>
    <w:rsid w:val="00F41EEA"/>
    <w:rsid w:val="00F42E42"/>
    <w:rsid w:val="00F4341D"/>
    <w:rsid w:val="00F4514A"/>
    <w:rsid w:val="00F4545C"/>
    <w:rsid w:val="00F45E80"/>
    <w:rsid w:val="00F50177"/>
    <w:rsid w:val="00F508D9"/>
    <w:rsid w:val="00F51132"/>
    <w:rsid w:val="00F514C2"/>
    <w:rsid w:val="00F51CC5"/>
    <w:rsid w:val="00F51F90"/>
    <w:rsid w:val="00F52587"/>
    <w:rsid w:val="00F54194"/>
    <w:rsid w:val="00F567BF"/>
    <w:rsid w:val="00F56AC0"/>
    <w:rsid w:val="00F56B41"/>
    <w:rsid w:val="00F56F0E"/>
    <w:rsid w:val="00F56F47"/>
    <w:rsid w:val="00F57335"/>
    <w:rsid w:val="00F57A39"/>
    <w:rsid w:val="00F57A5D"/>
    <w:rsid w:val="00F61D93"/>
    <w:rsid w:val="00F61F72"/>
    <w:rsid w:val="00F62680"/>
    <w:rsid w:val="00F63723"/>
    <w:rsid w:val="00F63BA4"/>
    <w:rsid w:val="00F64101"/>
    <w:rsid w:val="00F65E9E"/>
    <w:rsid w:val="00F66576"/>
    <w:rsid w:val="00F6715E"/>
    <w:rsid w:val="00F6733B"/>
    <w:rsid w:val="00F6756C"/>
    <w:rsid w:val="00F7025D"/>
    <w:rsid w:val="00F70FE5"/>
    <w:rsid w:val="00F72085"/>
    <w:rsid w:val="00F72F28"/>
    <w:rsid w:val="00F732F9"/>
    <w:rsid w:val="00F737AF"/>
    <w:rsid w:val="00F73FF5"/>
    <w:rsid w:val="00F74EFB"/>
    <w:rsid w:val="00F75E2A"/>
    <w:rsid w:val="00F76A04"/>
    <w:rsid w:val="00F76F51"/>
    <w:rsid w:val="00F76F54"/>
    <w:rsid w:val="00F76FF8"/>
    <w:rsid w:val="00F7712A"/>
    <w:rsid w:val="00F77D76"/>
    <w:rsid w:val="00F80345"/>
    <w:rsid w:val="00F803F8"/>
    <w:rsid w:val="00F80E02"/>
    <w:rsid w:val="00F8144D"/>
    <w:rsid w:val="00F82B0E"/>
    <w:rsid w:val="00F8380B"/>
    <w:rsid w:val="00F83CF1"/>
    <w:rsid w:val="00F8415B"/>
    <w:rsid w:val="00F84536"/>
    <w:rsid w:val="00F846A0"/>
    <w:rsid w:val="00F84A3D"/>
    <w:rsid w:val="00F8541E"/>
    <w:rsid w:val="00F85A13"/>
    <w:rsid w:val="00F869F8"/>
    <w:rsid w:val="00F86BE3"/>
    <w:rsid w:val="00F87264"/>
    <w:rsid w:val="00F90EFD"/>
    <w:rsid w:val="00F926D8"/>
    <w:rsid w:val="00F92B0F"/>
    <w:rsid w:val="00F934B4"/>
    <w:rsid w:val="00F93F4C"/>
    <w:rsid w:val="00F9535B"/>
    <w:rsid w:val="00F95DE8"/>
    <w:rsid w:val="00F962C7"/>
    <w:rsid w:val="00F96606"/>
    <w:rsid w:val="00F96FD2"/>
    <w:rsid w:val="00F9780A"/>
    <w:rsid w:val="00F97F8D"/>
    <w:rsid w:val="00FA03EB"/>
    <w:rsid w:val="00FA0E40"/>
    <w:rsid w:val="00FA13F8"/>
    <w:rsid w:val="00FA1906"/>
    <w:rsid w:val="00FA2EC0"/>
    <w:rsid w:val="00FA31AD"/>
    <w:rsid w:val="00FA47E1"/>
    <w:rsid w:val="00FA4EA3"/>
    <w:rsid w:val="00FA7A27"/>
    <w:rsid w:val="00FA7B14"/>
    <w:rsid w:val="00FB0FE7"/>
    <w:rsid w:val="00FB100B"/>
    <w:rsid w:val="00FB114E"/>
    <w:rsid w:val="00FB13E0"/>
    <w:rsid w:val="00FB1D4E"/>
    <w:rsid w:val="00FB38D6"/>
    <w:rsid w:val="00FB4CA8"/>
    <w:rsid w:val="00FB4E3A"/>
    <w:rsid w:val="00FB5EBA"/>
    <w:rsid w:val="00FB61AB"/>
    <w:rsid w:val="00FB6B34"/>
    <w:rsid w:val="00FC0525"/>
    <w:rsid w:val="00FC07C4"/>
    <w:rsid w:val="00FC0F4D"/>
    <w:rsid w:val="00FC1619"/>
    <w:rsid w:val="00FC19E8"/>
    <w:rsid w:val="00FC1E5C"/>
    <w:rsid w:val="00FC22CF"/>
    <w:rsid w:val="00FC3B0D"/>
    <w:rsid w:val="00FC4541"/>
    <w:rsid w:val="00FC54A1"/>
    <w:rsid w:val="00FC5866"/>
    <w:rsid w:val="00FC5B63"/>
    <w:rsid w:val="00FC5E53"/>
    <w:rsid w:val="00FC7F83"/>
    <w:rsid w:val="00FD0BDA"/>
    <w:rsid w:val="00FD23F7"/>
    <w:rsid w:val="00FD3EB9"/>
    <w:rsid w:val="00FD4975"/>
    <w:rsid w:val="00FD4992"/>
    <w:rsid w:val="00FD7944"/>
    <w:rsid w:val="00FD79FF"/>
    <w:rsid w:val="00FE0143"/>
    <w:rsid w:val="00FE01BA"/>
    <w:rsid w:val="00FE0713"/>
    <w:rsid w:val="00FE297B"/>
    <w:rsid w:val="00FE371A"/>
    <w:rsid w:val="00FE3880"/>
    <w:rsid w:val="00FE3D95"/>
    <w:rsid w:val="00FE44DF"/>
    <w:rsid w:val="00FE47DF"/>
    <w:rsid w:val="00FE7555"/>
    <w:rsid w:val="00FE75DD"/>
    <w:rsid w:val="00FE7BF4"/>
    <w:rsid w:val="00FF0C5F"/>
    <w:rsid w:val="00FF0CC1"/>
    <w:rsid w:val="00FF0DF9"/>
    <w:rsid w:val="00FF274C"/>
    <w:rsid w:val="00FF2B67"/>
    <w:rsid w:val="00FF2FF7"/>
    <w:rsid w:val="00FF354D"/>
    <w:rsid w:val="00FF5A90"/>
    <w:rsid w:val="00FF61E2"/>
    <w:rsid w:val="00FF6B48"/>
    <w:rsid w:val="00FF756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stroke="f">
      <v:fill color="white" opacity="0"/>
      <v:stroke on="f"/>
      <o:colormru v:ext="edit" colors="#ddd,#cfcfcf,#cacaca,#66f,blue,#ccd3e1,#002469,#33508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uiPriority="35"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F6BB9"/>
    <w:pPr>
      <w:spacing w:after="240" w:line="280" w:lineRule="atLeast"/>
    </w:pPr>
    <w:rPr>
      <w:rFonts w:asciiTheme="minorHAnsi" w:hAnsiTheme="minorHAnsi"/>
      <w:sz w:val="22"/>
      <w:lang w:val="en-GB" w:eastAsia="en-GB"/>
    </w:rPr>
  </w:style>
  <w:style w:type="paragraph" w:styleId="Heading1">
    <w:name w:val="heading 1"/>
    <w:basedOn w:val="Normal"/>
    <w:next w:val="Normal"/>
    <w:link w:val="Heading1Char"/>
    <w:qFormat/>
    <w:rsid w:val="004B4B2B"/>
    <w:pPr>
      <w:keepNext/>
      <w:tabs>
        <w:tab w:val="left" w:pos="567"/>
      </w:tabs>
      <w:spacing w:before="480" w:line="240" w:lineRule="auto"/>
      <w:outlineLvl w:val="0"/>
    </w:pPr>
    <w:rPr>
      <w:rFonts w:cs="Arial"/>
      <w:b/>
      <w:color w:val="002469"/>
      <w:spacing w:val="20"/>
      <w:w w:val="90"/>
      <w:sz w:val="38"/>
      <w:szCs w:val="38"/>
    </w:rPr>
  </w:style>
  <w:style w:type="paragraph" w:styleId="Heading2">
    <w:name w:val="heading 2"/>
    <w:basedOn w:val="Normal"/>
    <w:next w:val="Normal"/>
    <w:link w:val="Heading2Char"/>
    <w:qFormat/>
    <w:rsid w:val="00A857D2"/>
    <w:pPr>
      <w:keepNext/>
      <w:tabs>
        <w:tab w:val="left" w:pos="567"/>
      </w:tabs>
      <w:spacing w:before="240" w:after="180" w:line="240" w:lineRule="auto"/>
      <w:ind w:left="567" w:hanging="567"/>
      <w:outlineLvl w:val="1"/>
    </w:pPr>
    <w:rPr>
      <w:b/>
      <w:color w:val="335087"/>
      <w:spacing w:val="20"/>
      <w:w w:val="90"/>
      <w:sz w:val="32"/>
      <w:szCs w:val="24"/>
    </w:rPr>
  </w:style>
  <w:style w:type="paragraph" w:styleId="Heading3">
    <w:name w:val="heading 3"/>
    <w:basedOn w:val="Heading2"/>
    <w:next w:val="Normal"/>
    <w:link w:val="Heading3Char"/>
    <w:qFormat/>
    <w:rsid w:val="00374E9A"/>
    <w:pPr>
      <w:spacing w:before="200"/>
      <w:outlineLvl w:val="2"/>
    </w:pPr>
    <w:rPr>
      <w:sz w:val="24"/>
      <w:szCs w:val="22"/>
    </w:rPr>
  </w:style>
  <w:style w:type="paragraph" w:styleId="Heading4">
    <w:name w:val="heading 4"/>
    <w:basedOn w:val="Normal"/>
    <w:next w:val="Normal"/>
    <w:link w:val="Heading4Char"/>
    <w:qFormat/>
    <w:rsid w:val="00841A49"/>
    <w:pPr>
      <w:keepNext/>
      <w:spacing w:before="120" w:after="200" w:line="240" w:lineRule="auto"/>
      <w:outlineLvl w:val="3"/>
    </w:pPr>
    <w:rPr>
      <w:b/>
      <w:bCs/>
      <w:color w:val="335087"/>
      <w:sz w:val="20"/>
    </w:rPr>
  </w:style>
  <w:style w:type="paragraph" w:styleId="Heading5">
    <w:name w:val="heading 5"/>
    <w:basedOn w:val="Normal"/>
    <w:next w:val="Normal"/>
    <w:qFormat/>
    <w:rsid w:val="00504E3C"/>
    <w:pPr>
      <w:keepNext/>
      <w:widowControl w:val="0"/>
      <w:spacing w:before="80" w:after="120"/>
      <w:outlineLvl w:val="4"/>
    </w:pPr>
    <w:rPr>
      <w:color w:val="000000"/>
      <w:szCs w:val="22"/>
    </w:rPr>
  </w:style>
  <w:style w:type="paragraph" w:styleId="Heading6">
    <w:name w:val="heading 6"/>
    <w:basedOn w:val="Normal"/>
    <w:next w:val="Normal"/>
    <w:qFormat/>
    <w:rsid w:val="00504E3C"/>
    <w:pPr>
      <w:spacing w:before="240"/>
      <w:outlineLvl w:val="5"/>
    </w:pPr>
    <w:rPr>
      <w:i/>
      <w:sz w:val="20"/>
    </w:rPr>
  </w:style>
  <w:style w:type="paragraph" w:styleId="Heading7">
    <w:name w:val="heading 7"/>
    <w:basedOn w:val="Normal"/>
    <w:next w:val="Normal"/>
    <w:qFormat/>
    <w:rsid w:val="00504E3C"/>
    <w:pPr>
      <w:spacing w:before="240"/>
      <w:outlineLvl w:val="6"/>
    </w:pPr>
    <w:rPr>
      <w:sz w:val="20"/>
    </w:rPr>
  </w:style>
  <w:style w:type="paragraph" w:styleId="Heading8">
    <w:name w:val="heading 8"/>
    <w:basedOn w:val="Normal"/>
    <w:next w:val="Normal"/>
    <w:qFormat/>
    <w:rsid w:val="00504E3C"/>
    <w:pPr>
      <w:spacing w:before="80" w:after="80"/>
      <w:outlineLvl w:val="7"/>
    </w:pPr>
    <w:rPr>
      <w:sz w:val="20"/>
    </w:rPr>
  </w:style>
  <w:style w:type="paragraph" w:styleId="Heading9">
    <w:name w:val="heading 9"/>
    <w:next w:val="Normal"/>
    <w:qFormat/>
    <w:rsid w:val="00504E3C"/>
    <w:pPr>
      <w:keepNext/>
      <w:spacing w:before="160" w:line="260" w:lineRule="exact"/>
      <w:outlineLvl w:val="8"/>
    </w:pPr>
    <w:rPr>
      <w:rFonts w:ascii="Arial"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4B2B"/>
    <w:rPr>
      <w:rFonts w:ascii="Arial" w:hAnsi="Arial" w:cs="Arial"/>
      <w:b/>
      <w:color w:val="002469"/>
      <w:spacing w:val="20"/>
      <w:w w:val="90"/>
      <w:sz w:val="38"/>
      <w:szCs w:val="38"/>
      <w:lang w:val="en-GB" w:eastAsia="en-GB"/>
    </w:rPr>
  </w:style>
  <w:style w:type="character" w:customStyle="1" w:styleId="Heading2Char">
    <w:name w:val="Heading 2 Char"/>
    <w:basedOn w:val="DefaultParagraphFont"/>
    <w:link w:val="Heading2"/>
    <w:rsid w:val="00A857D2"/>
    <w:rPr>
      <w:rFonts w:asciiTheme="minorHAnsi" w:hAnsiTheme="minorHAnsi"/>
      <w:b/>
      <w:color w:val="335087"/>
      <w:spacing w:val="20"/>
      <w:w w:val="90"/>
      <w:sz w:val="32"/>
      <w:szCs w:val="24"/>
      <w:lang w:val="en-GB" w:eastAsia="en-GB"/>
    </w:rPr>
  </w:style>
  <w:style w:type="paragraph" w:styleId="Header">
    <w:name w:val="header"/>
    <w:basedOn w:val="Normal"/>
    <w:rsid w:val="004C2B29"/>
    <w:pPr>
      <w:tabs>
        <w:tab w:val="center" w:pos="4153"/>
        <w:tab w:val="right" w:pos="8306"/>
      </w:tabs>
    </w:pPr>
  </w:style>
  <w:style w:type="paragraph" w:styleId="Footer">
    <w:name w:val="footer"/>
    <w:basedOn w:val="Normal"/>
    <w:link w:val="FooterChar"/>
    <w:autoRedefine/>
    <w:uiPriority w:val="99"/>
    <w:rsid w:val="00580E88"/>
    <w:pPr>
      <w:tabs>
        <w:tab w:val="right" w:pos="9072"/>
      </w:tabs>
      <w:spacing w:after="0" w:line="240" w:lineRule="auto"/>
      <w:jc w:val="right"/>
    </w:pPr>
    <w:rPr>
      <w:noProof/>
      <w:color w:val="002469"/>
      <w:spacing w:val="6"/>
      <w:sz w:val="16"/>
      <w:szCs w:val="16"/>
    </w:rPr>
  </w:style>
  <w:style w:type="character" w:customStyle="1" w:styleId="FooterChar">
    <w:name w:val="Footer Char"/>
    <w:basedOn w:val="DefaultParagraphFont"/>
    <w:link w:val="Footer"/>
    <w:uiPriority w:val="99"/>
    <w:rsid w:val="00580E88"/>
    <w:rPr>
      <w:rFonts w:asciiTheme="minorHAnsi" w:hAnsiTheme="minorHAnsi"/>
      <w:noProof/>
      <w:color w:val="002469"/>
      <w:spacing w:val="6"/>
      <w:sz w:val="16"/>
      <w:szCs w:val="16"/>
      <w:lang w:val="en-GB" w:eastAsia="en-GB"/>
    </w:rPr>
  </w:style>
  <w:style w:type="character" w:styleId="Hyperlink">
    <w:name w:val="Hyperlink"/>
    <w:basedOn w:val="DefaultParagraphFont"/>
    <w:uiPriority w:val="99"/>
    <w:rsid w:val="002C097E"/>
    <w:rPr>
      <w:color w:val="002469"/>
      <w:u w:val="single"/>
    </w:rPr>
  </w:style>
  <w:style w:type="paragraph" w:styleId="BalloonText">
    <w:name w:val="Balloon Text"/>
    <w:basedOn w:val="Normal"/>
    <w:semiHidden/>
    <w:rsid w:val="00504E3C"/>
    <w:rPr>
      <w:rFonts w:ascii="Tahoma" w:hAnsi="Tahoma" w:cs="Tahoma"/>
      <w:sz w:val="16"/>
      <w:szCs w:val="16"/>
    </w:rPr>
  </w:style>
  <w:style w:type="paragraph" w:styleId="Caption">
    <w:name w:val="caption"/>
    <w:basedOn w:val="Normal"/>
    <w:next w:val="Normal"/>
    <w:uiPriority w:val="35"/>
    <w:qFormat/>
    <w:rsid w:val="006A3F76"/>
    <w:rPr>
      <w:b/>
      <w:bCs/>
      <w:sz w:val="20"/>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uiPriority w:val="99"/>
    <w:qFormat/>
    <w:rsid w:val="00CF56B4"/>
    <w:pPr>
      <w:tabs>
        <w:tab w:val="left" w:pos="425"/>
      </w:tabs>
      <w:spacing w:after="60" w:line="240" w:lineRule="auto"/>
    </w:pPr>
    <w:rPr>
      <w:sz w:val="18"/>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99"/>
    <w:rsid w:val="00CF56B4"/>
    <w:rPr>
      <w:rFonts w:asciiTheme="minorHAnsi" w:hAnsiTheme="minorHAnsi"/>
      <w:sz w:val="18"/>
      <w:lang w:val="en-GB" w:eastAsia="en-GB"/>
    </w:rPr>
  </w:style>
  <w:style w:type="character" w:styleId="FootnoteReference">
    <w:name w:val="footnote reference"/>
    <w:basedOn w:val="DefaultParagraphFont"/>
    <w:uiPriority w:val="99"/>
    <w:rsid w:val="00504E3C"/>
    <w:rPr>
      <w:rFonts w:ascii="Arial" w:hAnsi="Arial"/>
      <w:color w:val="auto"/>
      <w:position w:val="8"/>
      <w:sz w:val="16"/>
    </w:rPr>
  </w:style>
  <w:style w:type="paragraph" w:styleId="TOC1">
    <w:name w:val="toc 1"/>
    <w:basedOn w:val="Normal"/>
    <w:next w:val="Normal"/>
    <w:uiPriority w:val="39"/>
    <w:rsid w:val="00F80E02"/>
    <w:pPr>
      <w:tabs>
        <w:tab w:val="left" w:pos="426"/>
        <w:tab w:val="right" w:leader="dot" w:pos="9072"/>
      </w:tabs>
      <w:spacing w:before="120" w:after="120"/>
    </w:pPr>
    <w:rPr>
      <w:bCs/>
      <w:noProof/>
      <w:sz w:val="24"/>
      <w:szCs w:val="44"/>
    </w:rPr>
  </w:style>
  <w:style w:type="paragraph" w:styleId="TOC2">
    <w:name w:val="toc 2"/>
    <w:basedOn w:val="Normal"/>
    <w:next w:val="Normal"/>
    <w:uiPriority w:val="39"/>
    <w:rsid w:val="00F80E02"/>
    <w:pPr>
      <w:tabs>
        <w:tab w:val="left" w:pos="851"/>
        <w:tab w:val="right" w:leader="dot" w:pos="9072"/>
      </w:tabs>
      <w:spacing w:after="100"/>
      <w:ind w:left="425" w:right="-1"/>
    </w:pPr>
    <w:rPr>
      <w:noProof/>
      <w:sz w:val="24"/>
    </w:rPr>
  </w:style>
  <w:style w:type="paragraph" w:styleId="TOC3">
    <w:name w:val="toc 3"/>
    <w:basedOn w:val="Normal"/>
    <w:next w:val="Normal"/>
    <w:uiPriority w:val="39"/>
    <w:rsid w:val="00504E3C"/>
    <w:pPr>
      <w:tabs>
        <w:tab w:val="left" w:leader="dot" w:pos="8646"/>
        <w:tab w:val="right" w:pos="9072"/>
      </w:tabs>
      <w:ind w:left="1418" w:right="850"/>
    </w:pPr>
  </w:style>
  <w:style w:type="paragraph" w:styleId="CommentText">
    <w:name w:val="annotation text"/>
    <w:basedOn w:val="Normal"/>
    <w:link w:val="CommentTextChar"/>
    <w:uiPriority w:val="99"/>
    <w:semiHidden/>
    <w:rsid w:val="00504E3C"/>
    <w:rPr>
      <w:sz w:val="20"/>
    </w:rPr>
  </w:style>
  <w:style w:type="character" w:customStyle="1" w:styleId="CommentTextChar">
    <w:name w:val="Comment Text Char"/>
    <w:basedOn w:val="DefaultParagraphFont"/>
    <w:link w:val="CommentText"/>
    <w:uiPriority w:val="99"/>
    <w:semiHidden/>
    <w:rsid w:val="008D5CD9"/>
    <w:rPr>
      <w:rFonts w:ascii="Arial" w:hAnsi="Arial"/>
      <w:lang w:val="en-GB" w:eastAsia="en-GB"/>
    </w:rPr>
  </w:style>
  <w:style w:type="paragraph" w:styleId="CommentSubject">
    <w:name w:val="annotation subject"/>
    <w:basedOn w:val="CommentText"/>
    <w:next w:val="CommentText"/>
    <w:semiHidden/>
    <w:rsid w:val="00504E3C"/>
    <w:rPr>
      <w:b/>
      <w:bCs/>
    </w:rPr>
  </w:style>
  <w:style w:type="paragraph" w:styleId="DocumentMap">
    <w:name w:val="Document Map"/>
    <w:basedOn w:val="Normal"/>
    <w:semiHidden/>
    <w:rsid w:val="00504E3C"/>
    <w:pPr>
      <w:shd w:val="clear" w:color="auto" w:fill="000080"/>
    </w:pPr>
    <w:rPr>
      <w:rFonts w:ascii="Tahoma" w:hAnsi="Tahoma" w:cs="Tahoma"/>
      <w:sz w:val="20"/>
    </w:rPr>
  </w:style>
  <w:style w:type="paragraph" w:customStyle="1" w:styleId="Boxtext">
    <w:name w:val="Box text"/>
    <w:basedOn w:val="Normal"/>
    <w:rsid w:val="00374E9A"/>
    <w:pPr>
      <w:pBdr>
        <w:top w:val="single" w:sz="4" w:space="10" w:color="DDDDDD"/>
        <w:left w:val="single" w:sz="4" w:space="4" w:color="DDDDDD"/>
        <w:bottom w:val="single" w:sz="4" w:space="10" w:color="DDDDDD"/>
        <w:right w:val="single" w:sz="4" w:space="4" w:color="DDDDDD"/>
      </w:pBdr>
      <w:shd w:val="clear" w:color="auto" w:fill="E5E9F0"/>
      <w:spacing w:after="80"/>
      <w:ind w:left="142" w:right="142"/>
    </w:pPr>
    <w:rPr>
      <w:sz w:val="20"/>
    </w:rPr>
  </w:style>
  <w:style w:type="paragraph" w:customStyle="1" w:styleId="Boxbullet">
    <w:name w:val="Box bullet"/>
    <w:basedOn w:val="Boxtext"/>
    <w:rsid w:val="006062EF"/>
    <w:pPr>
      <w:numPr>
        <w:numId w:val="1"/>
      </w:numPr>
      <w:tabs>
        <w:tab w:val="clear" w:pos="644"/>
        <w:tab w:val="num" w:pos="426"/>
      </w:tabs>
      <w:spacing w:before="80"/>
      <w:ind w:left="426" w:hanging="284"/>
    </w:pPr>
  </w:style>
  <w:style w:type="paragraph" w:customStyle="1" w:styleId="Boxheading">
    <w:name w:val="Box heading"/>
    <w:basedOn w:val="Boxtext"/>
    <w:next w:val="Boxtext"/>
    <w:autoRedefine/>
    <w:rsid w:val="005C10C5"/>
    <w:pPr>
      <w:spacing w:after="0"/>
    </w:pPr>
    <w:rPr>
      <w:b/>
      <w:color w:val="335087"/>
      <w:sz w:val="22"/>
    </w:rPr>
  </w:style>
  <w:style w:type="paragraph" w:customStyle="1" w:styleId="Bullet-list">
    <w:name w:val="Bullet-list"/>
    <w:qFormat/>
    <w:rsid w:val="00CA5DA4"/>
    <w:pPr>
      <w:numPr>
        <w:numId w:val="2"/>
      </w:numPr>
      <w:spacing w:after="180" w:line="280" w:lineRule="exact"/>
    </w:pPr>
    <w:rPr>
      <w:rFonts w:ascii="Arial" w:hAnsi="Arial"/>
      <w:sz w:val="22"/>
      <w:lang w:val="en-AU" w:eastAsia="en-US"/>
    </w:rPr>
  </w:style>
  <w:style w:type="paragraph" w:customStyle="1" w:styleId="EvenFooter">
    <w:name w:val="Even Footer"/>
    <w:basedOn w:val="Footer"/>
    <w:rsid w:val="0054782B"/>
    <w:pPr>
      <w:jc w:val="left"/>
    </w:pPr>
  </w:style>
  <w:style w:type="table" w:styleId="TableGrid">
    <w:name w:val="Table Grid"/>
    <w:basedOn w:val="TableNormal"/>
    <w:uiPriority w:val="59"/>
    <w:rsid w:val="00504E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_spacer"/>
    <w:basedOn w:val="Normal"/>
    <w:next w:val="Normal"/>
    <w:rsid w:val="00504E3C"/>
    <w:pPr>
      <w:keepNext/>
      <w:spacing w:after="0" w:line="240" w:lineRule="auto"/>
    </w:pPr>
    <w:rPr>
      <w:sz w:val="20"/>
    </w:rPr>
  </w:style>
  <w:style w:type="paragraph" w:customStyle="1" w:styleId="TableText">
    <w:name w:val="Table Text"/>
    <w:basedOn w:val="Normal"/>
    <w:link w:val="TableTextChar"/>
    <w:qFormat/>
    <w:rsid w:val="00504E3C"/>
    <w:pPr>
      <w:autoSpaceDE w:val="0"/>
      <w:autoSpaceDN w:val="0"/>
      <w:adjustRightInd w:val="0"/>
      <w:spacing w:before="60" w:after="60" w:line="240" w:lineRule="atLeast"/>
    </w:pPr>
    <w:rPr>
      <w:rFonts w:cs="GillSans"/>
      <w:sz w:val="20"/>
      <w:szCs w:val="22"/>
      <w:lang w:eastAsia="en-AU"/>
    </w:rPr>
  </w:style>
  <w:style w:type="character" w:customStyle="1" w:styleId="TableTextChar">
    <w:name w:val="Table Text Char"/>
    <w:basedOn w:val="DefaultParagraphFont"/>
    <w:link w:val="TableText"/>
    <w:rsid w:val="00E25EF0"/>
    <w:rPr>
      <w:rFonts w:ascii="Arial" w:hAnsi="Arial" w:cs="GillSans"/>
      <w:szCs w:val="22"/>
      <w:lang w:val="en-GB" w:eastAsia="en-AU"/>
    </w:rPr>
  </w:style>
  <w:style w:type="paragraph" w:customStyle="1" w:styleId="Evenfooter-wide">
    <w:name w:val="Even footer-wide"/>
    <w:basedOn w:val="EvenFooter"/>
    <w:rsid w:val="0054782B"/>
  </w:style>
  <w:style w:type="character" w:styleId="CommentReference">
    <w:name w:val="annotation reference"/>
    <w:basedOn w:val="DefaultParagraphFont"/>
    <w:uiPriority w:val="99"/>
    <w:semiHidden/>
    <w:rsid w:val="00504E3C"/>
    <w:rPr>
      <w:sz w:val="16"/>
      <w:szCs w:val="16"/>
    </w:rPr>
  </w:style>
  <w:style w:type="character" w:styleId="FollowedHyperlink">
    <w:name w:val="FollowedHyperlink"/>
    <w:basedOn w:val="DefaultParagraphFont"/>
    <w:rsid w:val="00912583"/>
    <w:rPr>
      <w:color w:val="800080"/>
      <w:u w:val="single"/>
    </w:rPr>
  </w:style>
  <w:style w:type="paragraph" w:styleId="List">
    <w:name w:val="List"/>
    <w:basedOn w:val="Normal"/>
    <w:rsid w:val="00C9795B"/>
    <w:pPr>
      <w:ind w:left="283" w:hanging="283"/>
    </w:pPr>
  </w:style>
  <w:style w:type="paragraph" w:customStyle="1" w:styleId="Boxindent">
    <w:name w:val="Box indent"/>
    <w:basedOn w:val="Boxtext"/>
    <w:rsid w:val="001B24D5"/>
    <w:pPr>
      <w:tabs>
        <w:tab w:val="left" w:pos="426"/>
      </w:tabs>
      <w:ind w:left="426" w:hanging="284"/>
    </w:pPr>
  </w:style>
  <w:style w:type="paragraph" w:styleId="Title">
    <w:name w:val="Title"/>
    <w:basedOn w:val="Normal"/>
    <w:rsid w:val="00855476"/>
    <w:pPr>
      <w:widowControl w:val="0"/>
      <w:autoSpaceDE w:val="0"/>
      <w:autoSpaceDN w:val="0"/>
      <w:adjustRightInd w:val="0"/>
      <w:spacing w:before="1560" w:after="720" w:line="240" w:lineRule="atLeast"/>
    </w:pPr>
    <w:rPr>
      <w:rFonts w:cs="Arial"/>
      <w:color w:val="002469"/>
      <w:spacing w:val="40"/>
      <w:w w:val="90"/>
      <w:sz w:val="48"/>
      <w:szCs w:val="48"/>
    </w:rPr>
  </w:style>
  <w:style w:type="paragraph" w:customStyle="1" w:styleId="Author">
    <w:name w:val="Author"/>
    <w:basedOn w:val="Normal"/>
    <w:semiHidden/>
    <w:rsid w:val="00DF4E1F"/>
    <w:pPr>
      <w:spacing w:before="240" w:after="1200"/>
      <w:ind w:left="-181"/>
      <w:jc w:val="right"/>
    </w:pPr>
    <w:rPr>
      <w:rFonts w:cs="Arial"/>
      <w:i/>
      <w:sz w:val="40"/>
      <w:szCs w:val="22"/>
    </w:rPr>
  </w:style>
  <w:style w:type="paragraph" w:customStyle="1" w:styleId="spacer">
    <w:name w:val="spacer"/>
    <w:basedOn w:val="Normal"/>
    <w:qFormat/>
    <w:rsid w:val="00BF2DF2"/>
    <w:pPr>
      <w:spacing w:after="0" w:line="240" w:lineRule="auto"/>
    </w:pPr>
    <w:rPr>
      <w:sz w:val="16"/>
      <w:szCs w:val="22"/>
      <w:lang w:eastAsia="en-AU"/>
    </w:rPr>
  </w:style>
  <w:style w:type="paragraph" w:styleId="Subtitle">
    <w:name w:val="Subtitle"/>
    <w:basedOn w:val="Title"/>
    <w:next w:val="Normal"/>
    <w:link w:val="SubtitleChar"/>
    <w:rsid w:val="00855476"/>
    <w:pPr>
      <w:spacing w:before="360" w:line="600" w:lineRule="atLeast"/>
    </w:pPr>
    <w:rPr>
      <w:sz w:val="36"/>
      <w:szCs w:val="36"/>
    </w:rPr>
  </w:style>
  <w:style w:type="character" w:customStyle="1" w:styleId="SubtitleChar">
    <w:name w:val="Subtitle Char"/>
    <w:basedOn w:val="DefaultParagraphFont"/>
    <w:link w:val="Subtitle"/>
    <w:rsid w:val="00855476"/>
    <w:rPr>
      <w:rFonts w:ascii="Arial" w:hAnsi="Arial" w:cs="Arial"/>
      <w:color w:val="001C4D"/>
      <w:spacing w:val="40"/>
      <w:w w:val="90"/>
      <w:sz w:val="36"/>
      <w:szCs w:val="36"/>
      <w:lang w:val="en-GB" w:eastAsia="en-GB"/>
    </w:rPr>
  </w:style>
  <w:style w:type="paragraph" w:customStyle="1" w:styleId="TableBullet1">
    <w:name w:val="Table Bullet 1"/>
    <w:basedOn w:val="TableText"/>
    <w:rsid w:val="00E25EF0"/>
    <w:pPr>
      <w:numPr>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TableBullet2">
    <w:name w:val="Table Bullet 2"/>
    <w:basedOn w:val="TableText"/>
    <w:rsid w:val="00E25EF0"/>
    <w:pPr>
      <w:numPr>
        <w:ilvl w:val="1"/>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Intro">
    <w:name w:val="Intro"/>
    <w:basedOn w:val="Normal"/>
    <w:qFormat/>
    <w:rsid w:val="00DD6D58"/>
    <w:pPr>
      <w:keepNext/>
      <w:spacing w:line="360" w:lineRule="atLeast"/>
    </w:pPr>
    <w:rPr>
      <w:color w:val="335087"/>
      <w:sz w:val="24"/>
    </w:rPr>
  </w:style>
  <w:style w:type="paragraph" w:styleId="ListParagraph">
    <w:name w:val="List Paragraph"/>
    <w:basedOn w:val="Normal"/>
    <w:link w:val="ListParagraphChar"/>
    <w:uiPriority w:val="34"/>
    <w:qFormat/>
    <w:rsid w:val="008D5CD9"/>
    <w:pPr>
      <w:ind w:left="720"/>
      <w:contextualSpacing/>
    </w:pPr>
  </w:style>
  <w:style w:type="paragraph" w:customStyle="1" w:styleId="Text">
    <w:name w:val="Text"/>
    <w:basedOn w:val="Normal"/>
    <w:link w:val="TextChar"/>
    <w:rsid w:val="008D5CD9"/>
    <w:pPr>
      <w:spacing w:before="120" w:after="120" w:line="300" w:lineRule="exact"/>
      <w:jc w:val="both"/>
    </w:pPr>
    <w:rPr>
      <w:lang w:eastAsia="en-US"/>
    </w:rPr>
  </w:style>
  <w:style w:type="character" w:customStyle="1" w:styleId="TextChar">
    <w:name w:val="Text Char"/>
    <w:basedOn w:val="DefaultParagraphFont"/>
    <w:link w:val="Text"/>
    <w:rsid w:val="008D5CD9"/>
    <w:rPr>
      <w:rFonts w:ascii="Arial" w:hAnsi="Arial"/>
      <w:sz w:val="22"/>
      <w:lang w:val="en-GB" w:eastAsia="en-US"/>
    </w:rPr>
  </w:style>
  <w:style w:type="paragraph" w:customStyle="1" w:styleId="TableBullet">
    <w:name w:val="Table Bullet"/>
    <w:basedOn w:val="Normal"/>
    <w:rsid w:val="001F492F"/>
    <w:pPr>
      <w:numPr>
        <w:ilvl w:val="1"/>
        <w:numId w:val="4"/>
      </w:numPr>
    </w:pPr>
  </w:style>
  <w:style w:type="character" w:customStyle="1" w:styleId="ListParagraphChar">
    <w:name w:val="List Paragraph Char"/>
    <w:basedOn w:val="DefaultParagraphFont"/>
    <w:link w:val="ListParagraph"/>
    <w:uiPriority w:val="34"/>
    <w:rsid w:val="004926B9"/>
    <w:rPr>
      <w:rFonts w:ascii="Arial" w:hAnsi="Arial"/>
      <w:sz w:val="22"/>
      <w:lang w:val="en-GB" w:eastAsia="en-GB"/>
    </w:rPr>
  </w:style>
  <w:style w:type="paragraph" w:customStyle="1" w:styleId="Default">
    <w:name w:val="Default"/>
    <w:rsid w:val="004926B9"/>
    <w:pPr>
      <w:autoSpaceDE w:val="0"/>
      <w:autoSpaceDN w:val="0"/>
      <w:adjustRightInd w:val="0"/>
    </w:pPr>
    <w:rPr>
      <w:rFonts w:ascii="Century Gothic" w:eastAsia="Calibri" w:hAnsi="Century Gothic" w:cs="Century Gothic"/>
      <w:color w:val="000000"/>
      <w:sz w:val="24"/>
      <w:szCs w:val="24"/>
      <w:lang w:eastAsia="en-US"/>
    </w:rPr>
  </w:style>
  <w:style w:type="paragraph" w:styleId="Bibliography">
    <w:name w:val="Bibliography"/>
    <w:basedOn w:val="Normal"/>
    <w:next w:val="Normal"/>
    <w:uiPriority w:val="37"/>
    <w:semiHidden/>
    <w:rsid w:val="004926B9"/>
    <w:pPr>
      <w:spacing w:after="120" w:line="288" w:lineRule="auto"/>
    </w:pPr>
    <w:rPr>
      <w:rFonts w:ascii="Calibri" w:eastAsia="Calibri" w:hAnsi="Calibri" w:cs="Arial"/>
      <w:szCs w:val="22"/>
      <w:lang w:val="en-NZ" w:eastAsia="en-US"/>
    </w:rPr>
  </w:style>
  <w:style w:type="paragraph" w:customStyle="1" w:styleId="Bullet1">
    <w:name w:val="Bullet1"/>
    <w:basedOn w:val="Normal"/>
    <w:uiPriority w:val="4"/>
    <w:qFormat/>
    <w:rsid w:val="00372494"/>
    <w:pPr>
      <w:numPr>
        <w:numId w:val="5"/>
      </w:numPr>
      <w:suppressAutoHyphens/>
      <w:autoSpaceDE w:val="0"/>
      <w:autoSpaceDN w:val="0"/>
      <w:adjustRightInd w:val="0"/>
      <w:spacing w:after="120" w:line="288" w:lineRule="auto"/>
      <w:textAlignment w:val="center"/>
    </w:pPr>
    <w:rPr>
      <w:rFonts w:cstheme="minorHAnsi"/>
      <w:kern w:val="28"/>
      <w:szCs w:val="22"/>
      <w:lang w:val="en-NZ" w:eastAsia="en-AU"/>
    </w:rPr>
  </w:style>
  <w:style w:type="paragraph" w:customStyle="1" w:styleId="ReportBody">
    <w:name w:val="Report Body"/>
    <w:basedOn w:val="Normal"/>
    <w:link w:val="ReportBodyChar"/>
    <w:qFormat/>
    <w:rsid w:val="00EA7EAF"/>
    <w:pPr>
      <w:numPr>
        <w:numId w:val="6"/>
      </w:numPr>
      <w:spacing w:before="120" w:after="120" w:line="240" w:lineRule="auto"/>
    </w:pPr>
    <w:rPr>
      <w:rFonts w:ascii="Verdana" w:hAnsi="Verdana" w:cs="Arial"/>
      <w:color w:val="000000"/>
      <w:kern w:val="22"/>
      <w:sz w:val="20"/>
      <w:lang w:val="en-NZ" w:eastAsia="en-NZ"/>
    </w:rPr>
  </w:style>
  <w:style w:type="paragraph" w:customStyle="1" w:styleId="ReportBody2">
    <w:name w:val="Report Body 2"/>
    <w:basedOn w:val="ReportBody"/>
    <w:qFormat/>
    <w:rsid w:val="00EA7EAF"/>
    <w:pPr>
      <w:numPr>
        <w:ilvl w:val="1"/>
      </w:numPr>
      <w:tabs>
        <w:tab w:val="clear" w:pos="493"/>
      </w:tabs>
      <w:ind w:left="1440" w:hanging="360"/>
    </w:pPr>
  </w:style>
  <w:style w:type="character" w:customStyle="1" w:styleId="ReportBodyChar">
    <w:name w:val="Report Body Char"/>
    <w:basedOn w:val="DefaultParagraphFont"/>
    <w:link w:val="ReportBody"/>
    <w:rsid w:val="00EA7EAF"/>
    <w:rPr>
      <w:rFonts w:ascii="Verdana" w:hAnsi="Verdana" w:cs="Arial"/>
      <w:color w:val="000000"/>
      <w:kern w:val="22"/>
    </w:rPr>
  </w:style>
  <w:style w:type="table" w:styleId="LightList-Accent5">
    <w:name w:val="Light List Accent 5"/>
    <w:basedOn w:val="TableNormal"/>
    <w:uiPriority w:val="61"/>
    <w:rsid w:val="006E16C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notherleveldown">
    <w:name w:val="Another level down"/>
    <w:basedOn w:val="Normal"/>
    <w:next w:val="Normal"/>
    <w:link w:val="AnotherleveldownChar"/>
    <w:rsid w:val="00FF5A90"/>
    <w:pPr>
      <w:keepNext/>
      <w:spacing w:after="120" w:line="288" w:lineRule="auto"/>
    </w:pPr>
    <w:rPr>
      <w:rFonts w:ascii="Verdana" w:eastAsia="Calibri" w:hAnsi="Verdana" w:cs="Arial"/>
      <w:b/>
      <w:sz w:val="20"/>
      <w:szCs w:val="22"/>
      <w:lang w:val="en-NZ" w:eastAsia="en-US"/>
    </w:rPr>
  </w:style>
  <w:style w:type="character" w:customStyle="1" w:styleId="AnotherleveldownChar">
    <w:name w:val="Another level down Char"/>
    <w:basedOn w:val="DefaultParagraphFont"/>
    <w:link w:val="Anotherleveldown"/>
    <w:rsid w:val="00FF5A90"/>
    <w:rPr>
      <w:rFonts w:ascii="Verdana" w:eastAsia="Calibri" w:hAnsi="Verdana" w:cs="Arial"/>
      <w:b/>
      <w:szCs w:val="22"/>
      <w:lang w:eastAsia="en-US"/>
    </w:rPr>
  </w:style>
  <w:style w:type="paragraph" w:styleId="NormalWeb">
    <w:name w:val="Normal (Web)"/>
    <w:basedOn w:val="Normal"/>
    <w:uiPriority w:val="99"/>
    <w:rsid w:val="00A31351"/>
    <w:pPr>
      <w:spacing w:after="120" w:line="288" w:lineRule="auto"/>
    </w:pPr>
    <w:rPr>
      <w:rFonts w:ascii="Verdana" w:eastAsia="Calibri" w:hAnsi="Verdana"/>
      <w:sz w:val="20"/>
      <w:szCs w:val="24"/>
      <w:lang w:val="en-NZ" w:eastAsia="en-US"/>
    </w:rPr>
  </w:style>
  <w:style w:type="character" w:customStyle="1" w:styleId="Heading4Char">
    <w:name w:val="Heading 4 Char"/>
    <w:basedOn w:val="DefaultParagraphFont"/>
    <w:link w:val="Heading4"/>
    <w:rsid w:val="00841A49"/>
    <w:rPr>
      <w:rFonts w:asciiTheme="minorHAnsi" w:hAnsiTheme="minorHAnsi"/>
      <w:b/>
      <w:bCs/>
      <w:color w:val="335087"/>
      <w:lang w:val="en-GB" w:eastAsia="en-GB"/>
    </w:rPr>
  </w:style>
  <w:style w:type="paragraph" w:customStyle="1" w:styleId="reference">
    <w:name w:val="reference"/>
    <w:basedOn w:val="Normal"/>
    <w:link w:val="referenceChar"/>
    <w:qFormat/>
    <w:rsid w:val="009F071D"/>
    <w:rPr>
      <w:rFonts w:cstheme="minorHAnsi"/>
      <w:szCs w:val="16"/>
      <w:vertAlign w:val="superscript"/>
    </w:rPr>
  </w:style>
  <w:style w:type="paragraph" w:customStyle="1" w:styleId="CharChar1">
    <w:name w:val="Char Char1"/>
    <w:basedOn w:val="Normal"/>
    <w:rsid w:val="00282E17"/>
    <w:pPr>
      <w:spacing w:before="360"/>
      <w:jc w:val="both"/>
    </w:pPr>
    <w:rPr>
      <w:rFonts w:ascii="Verdana" w:hAnsi="Verdana"/>
      <w:b/>
      <w:caps/>
      <w:sz w:val="28"/>
      <w:szCs w:val="28"/>
      <w:lang w:val="en-US" w:eastAsia="en-US"/>
    </w:rPr>
  </w:style>
  <w:style w:type="character" w:customStyle="1" w:styleId="referenceChar">
    <w:name w:val="reference Char"/>
    <w:basedOn w:val="DefaultParagraphFont"/>
    <w:link w:val="reference"/>
    <w:rsid w:val="009F071D"/>
    <w:rPr>
      <w:rFonts w:asciiTheme="minorHAnsi" w:hAnsiTheme="minorHAnsi" w:cstheme="minorHAnsi"/>
      <w:sz w:val="22"/>
      <w:szCs w:val="16"/>
      <w:vertAlign w:val="superscript"/>
      <w:lang w:val="en-GB" w:eastAsia="en-GB"/>
    </w:rPr>
  </w:style>
  <w:style w:type="paragraph" w:styleId="ListBullet">
    <w:name w:val="List Bullet"/>
    <w:basedOn w:val="Normal"/>
    <w:uiPriority w:val="99"/>
    <w:rsid w:val="00580E88"/>
    <w:pPr>
      <w:tabs>
        <w:tab w:val="num" w:pos="360"/>
      </w:tabs>
      <w:spacing w:after="120" w:line="288" w:lineRule="auto"/>
      <w:ind w:left="360" w:hanging="360"/>
      <w:contextualSpacing/>
    </w:pPr>
    <w:rPr>
      <w:rFonts w:ascii="Verdana" w:eastAsia="Calibri" w:hAnsi="Verdana" w:cs="Arial"/>
      <w:sz w:val="20"/>
      <w:szCs w:val="22"/>
      <w:lang w:val="en-NZ" w:eastAsia="en-US"/>
    </w:rPr>
  </w:style>
  <w:style w:type="paragraph" w:styleId="Revision">
    <w:name w:val="Revision"/>
    <w:hidden/>
    <w:uiPriority w:val="99"/>
    <w:semiHidden/>
    <w:rsid w:val="00BE68F3"/>
    <w:rPr>
      <w:rFonts w:asciiTheme="minorHAnsi" w:hAnsiTheme="minorHAnsi"/>
      <w:sz w:val="22"/>
      <w:lang w:val="en-GB" w:eastAsia="en-GB"/>
    </w:rPr>
  </w:style>
  <w:style w:type="character" w:styleId="HTMLCite">
    <w:name w:val="HTML Cite"/>
    <w:rsid w:val="00D12B80"/>
    <w:rPr>
      <w:i/>
      <w:iCs/>
    </w:rPr>
  </w:style>
  <w:style w:type="paragraph" w:styleId="ListNumber3">
    <w:name w:val="List Number 3"/>
    <w:basedOn w:val="Normal"/>
    <w:rsid w:val="00D12B80"/>
    <w:pPr>
      <w:numPr>
        <w:numId w:val="8"/>
      </w:numPr>
      <w:suppressAutoHyphens/>
      <w:autoSpaceDE w:val="0"/>
      <w:autoSpaceDN w:val="0"/>
      <w:adjustRightInd w:val="0"/>
      <w:spacing w:before="120" w:after="120"/>
      <w:textAlignment w:val="center"/>
    </w:pPr>
    <w:rPr>
      <w:rFonts w:ascii="Verdana" w:hAnsi="Verdana" w:cs="Arial"/>
      <w:sz w:val="20"/>
      <w:lang w:val="en-NZ" w:eastAsia="en-NZ"/>
    </w:rPr>
  </w:style>
  <w:style w:type="paragraph" w:customStyle="1" w:styleId="RecLevel2">
    <w:name w:val="Rec Level2"/>
    <w:basedOn w:val="RecLevel1"/>
    <w:qFormat/>
    <w:rsid w:val="002D3B2E"/>
    <w:pPr>
      <w:tabs>
        <w:tab w:val="clear" w:pos="493"/>
        <w:tab w:val="num" w:pos="360"/>
        <w:tab w:val="num" w:pos="1440"/>
      </w:tabs>
      <w:ind w:left="1440" w:hanging="360"/>
    </w:pPr>
  </w:style>
  <w:style w:type="paragraph" w:customStyle="1" w:styleId="RecLevel1">
    <w:name w:val="Rec Level1"/>
    <w:basedOn w:val="ListParagraph"/>
    <w:link w:val="RecLevel1Char"/>
    <w:qFormat/>
    <w:rsid w:val="002D3B2E"/>
    <w:pPr>
      <w:tabs>
        <w:tab w:val="num" w:pos="493"/>
        <w:tab w:val="left" w:pos="567"/>
      </w:tabs>
      <w:suppressAutoHyphens/>
      <w:autoSpaceDE w:val="0"/>
      <w:autoSpaceDN w:val="0"/>
      <w:adjustRightInd w:val="0"/>
      <w:spacing w:before="120" w:after="120"/>
      <w:ind w:left="493" w:hanging="493"/>
      <w:textAlignment w:val="center"/>
    </w:pPr>
    <w:rPr>
      <w:rFonts w:ascii="Verdana" w:hAnsi="Verdana" w:cs="Arial"/>
      <w:sz w:val="20"/>
      <w:lang w:val="en-NZ" w:eastAsia="en-NZ"/>
    </w:rPr>
  </w:style>
  <w:style w:type="character" w:customStyle="1" w:styleId="RecLevel1Char">
    <w:name w:val="Rec Level1 Char"/>
    <w:basedOn w:val="DefaultParagraphFont"/>
    <w:link w:val="RecLevel1"/>
    <w:rsid w:val="002D3B2E"/>
    <w:rPr>
      <w:rFonts w:ascii="Verdana" w:hAnsi="Verdana" w:cs="Arial"/>
    </w:rPr>
  </w:style>
  <w:style w:type="paragraph" w:styleId="ListNumber5">
    <w:name w:val="List Number 5"/>
    <w:basedOn w:val="Normal"/>
    <w:semiHidden/>
    <w:rsid w:val="002A6451"/>
    <w:pPr>
      <w:numPr>
        <w:numId w:val="11"/>
      </w:numPr>
      <w:suppressAutoHyphens/>
      <w:autoSpaceDE w:val="0"/>
      <w:autoSpaceDN w:val="0"/>
      <w:adjustRightInd w:val="0"/>
      <w:spacing w:before="120" w:after="120"/>
      <w:textAlignment w:val="center"/>
    </w:pPr>
    <w:rPr>
      <w:rFonts w:ascii="Verdana" w:hAnsi="Verdana" w:cs="Arial"/>
      <w:sz w:val="20"/>
      <w:lang w:val="en-NZ" w:eastAsia="en-NZ"/>
    </w:rPr>
  </w:style>
  <w:style w:type="table" w:styleId="LightList">
    <w:name w:val="Light List"/>
    <w:basedOn w:val="TableNormal"/>
    <w:uiPriority w:val="61"/>
    <w:rsid w:val="009473B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Heading1"/>
    <w:next w:val="Normal"/>
    <w:uiPriority w:val="39"/>
    <w:unhideWhenUsed/>
    <w:qFormat/>
    <w:rsid w:val="00435715"/>
    <w:pPr>
      <w:keepLines/>
      <w:tabs>
        <w:tab w:val="clear" w:pos="567"/>
      </w:tabs>
      <w:spacing w:after="0" w:line="276" w:lineRule="auto"/>
      <w:outlineLvl w:val="9"/>
    </w:pPr>
    <w:rPr>
      <w:rFonts w:asciiTheme="majorHAnsi" w:eastAsiaTheme="majorEastAsia" w:hAnsiTheme="majorHAnsi" w:cstheme="majorBidi"/>
      <w:bCs/>
      <w:color w:val="365F91" w:themeColor="accent1" w:themeShade="BF"/>
      <w:spacing w:val="0"/>
      <w:w w:val="100"/>
      <w:sz w:val="28"/>
      <w:szCs w:val="28"/>
      <w:lang w:val="en-US" w:eastAsia="ja-JP"/>
    </w:rPr>
  </w:style>
  <w:style w:type="character" w:customStyle="1" w:styleId="Heading3Char">
    <w:name w:val="Heading 3 Char"/>
    <w:basedOn w:val="DefaultParagraphFont"/>
    <w:link w:val="Heading3"/>
    <w:rsid w:val="00AD22C0"/>
    <w:rPr>
      <w:rFonts w:asciiTheme="minorHAnsi" w:hAnsiTheme="minorHAnsi"/>
      <w:b/>
      <w:color w:val="335087"/>
      <w:spacing w:val="20"/>
      <w:w w:val="90"/>
      <w:sz w:val="24"/>
      <w:szCs w:val="22"/>
      <w:lang w:val="en-GB" w:eastAsia="en-GB"/>
    </w:rPr>
  </w:style>
  <w:style w:type="paragraph" w:customStyle="1" w:styleId="CabStandard">
    <w:name w:val="CabStandard"/>
    <w:basedOn w:val="Normal"/>
    <w:rsid w:val="00C1590A"/>
    <w:pPr>
      <w:numPr>
        <w:numId w:val="15"/>
      </w:numPr>
      <w:spacing w:line="240" w:lineRule="auto"/>
    </w:pPr>
    <w:rPr>
      <w:rFonts w:ascii="Times New Roman" w:hAnsi="Times New Roman"/>
      <w:sz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uiPriority="35"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F6BB9"/>
    <w:pPr>
      <w:spacing w:after="240" w:line="280" w:lineRule="atLeast"/>
    </w:pPr>
    <w:rPr>
      <w:rFonts w:asciiTheme="minorHAnsi" w:hAnsiTheme="minorHAnsi"/>
      <w:sz w:val="22"/>
      <w:lang w:val="en-GB" w:eastAsia="en-GB"/>
    </w:rPr>
  </w:style>
  <w:style w:type="paragraph" w:styleId="Heading1">
    <w:name w:val="heading 1"/>
    <w:basedOn w:val="Normal"/>
    <w:next w:val="Normal"/>
    <w:link w:val="Heading1Char"/>
    <w:qFormat/>
    <w:rsid w:val="004B4B2B"/>
    <w:pPr>
      <w:keepNext/>
      <w:tabs>
        <w:tab w:val="left" w:pos="567"/>
      </w:tabs>
      <w:spacing w:before="480" w:line="240" w:lineRule="auto"/>
      <w:outlineLvl w:val="0"/>
    </w:pPr>
    <w:rPr>
      <w:rFonts w:cs="Arial"/>
      <w:b/>
      <w:color w:val="002469"/>
      <w:spacing w:val="20"/>
      <w:w w:val="90"/>
      <w:sz w:val="38"/>
      <w:szCs w:val="38"/>
    </w:rPr>
  </w:style>
  <w:style w:type="paragraph" w:styleId="Heading2">
    <w:name w:val="heading 2"/>
    <w:basedOn w:val="Normal"/>
    <w:next w:val="Normal"/>
    <w:link w:val="Heading2Char"/>
    <w:qFormat/>
    <w:rsid w:val="00A857D2"/>
    <w:pPr>
      <w:keepNext/>
      <w:tabs>
        <w:tab w:val="left" w:pos="567"/>
      </w:tabs>
      <w:spacing w:before="240" w:after="180" w:line="240" w:lineRule="auto"/>
      <w:ind w:left="567" w:hanging="567"/>
      <w:outlineLvl w:val="1"/>
    </w:pPr>
    <w:rPr>
      <w:b/>
      <w:color w:val="335087"/>
      <w:spacing w:val="20"/>
      <w:w w:val="90"/>
      <w:sz w:val="32"/>
      <w:szCs w:val="24"/>
    </w:rPr>
  </w:style>
  <w:style w:type="paragraph" w:styleId="Heading3">
    <w:name w:val="heading 3"/>
    <w:basedOn w:val="Heading2"/>
    <w:next w:val="Normal"/>
    <w:link w:val="Heading3Char"/>
    <w:qFormat/>
    <w:rsid w:val="00374E9A"/>
    <w:pPr>
      <w:spacing w:before="200"/>
      <w:outlineLvl w:val="2"/>
    </w:pPr>
    <w:rPr>
      <w:sz w:val="24"/>
      <w:szCs w:val="22"/>
    </w:rPr>
  </w:style>
  <w:style w:type="paragraph" w:styleId="Heading4">
    <w:name w:val="heading 4"/>
    <w:basedOn w:val="Normal"/>
    <w:next w:val="Normal"/>
    <w:link w:val="Heading4Char"/>
    <w:qFormat/>
    <w:rsid w:val="00841A49"/>
    <w:pPr>
      <w:keepNext/>
      <w:spacing w:before="120" w:after="200" w:line="240" w:lineRule="auto"/>
      <w:outlineLvl w:val="3"/>
    </w:pPr>
    <w:rPr>
      <w:b/>
      <w:bCs/>
      <w:color w:val="335087"/>
      <w:sz w:val="20"/>
    </w:rPr>
  </w:style>
  <w:style w:type="paragraph" w:styleId="Heading5">
    <w:name w:val="heading 5"/>
    <w:basedOn w:val="Normal"/>
    <w:next w:val="Normal"/>
    <w:qFormat/>
    <w:rsid w:val="00504E3C"/>
    <w:pPr>
      <w:keepNext/>
      <w:widowControl w:val="0"/>
      <w:spacing w:before="80" w:after="120"/>
      <w:outlineLvl w:val="4"/>
    </w:pPr>
    <w:rPr>
      <w:color w:val="000000"/>
      <w:szCs w:val="22"/>
    </w:rPr>
  </w:style>
  <w:style w:type="paragraph" w:styleId="Heading6">
    <w:name w:val="heading 6"/>
    <w:basedOn w:val="Normal"/>
    <w:next w:val="Normal"/>
    <w:qFormat/>
    <w:rsid w:val="00504E3C"/>
    <w:pPr>
      <w:spacing w:before="240"/>
      <w:outlineLvl w:val="5"/>
    </w:pPr>
    <w:rPr>
      <w:i/>
      <w:sz w:val="20"/>
    </w:rPr>
  </w:style>
  <w:style w:type="paragraph" w:styleId="Heading7">
    <w:name w:val="heading 7"/>
    <w:basedOn w:val="Normal"/>
    <w:next w:val="Normal"/>
    <w:qFormat/>
    <w:rsid w:val="00504E3C"/>
    <w:pPr>
      <w:spacing w:before="240"/>
      <w:outlineLvl w:val="6"/>
    </w:pPr>
    <w:rPr>
      <w:sz w:val="20"/>
    </w:rPr>
  </w:style>
  <w:style w:type="paragraph" w:styleId="Heading8">
    <w:name w:val="heading 8"/>
    <w:basedOn w:val="Normal"/>
    <w:next w:val="Normal"/>
    <w:qFormat/>
    <w:rsid w:val="00504E3C"/>
    <w:pPr>
      <w:spacing w:before="80" w:after="80"/>
      <w:outlineLvl w:val="7"/>
    </w:pPr>
    <w:rPr>
      <w:sz w:val="20"/>
    </w:rPr>
  </w:style>
  <w:style w:type="paragraph" w:styleId="Heading9">
    <w:name w:val="heading 9"/>
    <w:next w:val="Normal"/>
    <w:qFormat/>
    <w:rsid w:val="00504E3C"/>
    <w:pPr>
      <w:keepNext/>
      <w:spacing w:before="160" w:line="260" w:lineRule="exact"/>
      <w:outlineLvl w:val="8"/>
    </w:pPr>
    <w:rPr>
      <w:rFonts w:ascii="Arial"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4B2B"/>
    <w:rPr>
      <w:rFonts w:ascii="Arial" w:hAnsi="Arial" w:cs="Arial"/>
      <w:b/>
      <w:color w:val="002469"/>
      <w:spacing w:val="20"/>
      <w:w w:val="90"/>
      <w:sz w:val="38"/>
      <w:szCs w:val="38"/>
      <w:lang w:val="en-GB" w:eastAsia="en-GB"/>
    </w:rPr>
  </w:style>
  <w:style w:type="character" w:customStyle="1" w:styleId="Heading2Char">
    <w:name w:val="Heading 2 Char"/>
    <w:basedOn w:val="DefaultParagraphFont"/>
    <w:link w:val="Heading2"/>
    <w:rsid w:val="00A857D2"/>
    <w:rPr>
      <w:rFonts w:asciiTheme="minorHAnsi" w:hAnsiTheme="minorHAnsi"/>
      <w:b/>
      <w:color w:val="335087"/>
      <w:spacing w:val="20"/>
      <w:w w:val="90"/>
      <w:sz w:val="32"/>
      <w:szCs w:val="24"/>
      <w:lang w:val="en-GB" w:eastAsia="en-GB"/>
    </w:rPr>
  </w:style>
  <w:style w:type="paragraph" w:styleId="Header">
    <w:name w:val="header"/>
    <w:basedOn w:val="Normal"/>
    <w:rsid w:val="004C2B29"/>
    <w:pPr>
      <w:tabs>
        <w:tab w:val="center" w:pos="4153"/>
        <w:tab w:val="right" w:pos="8306"/>
      </w:tabs>
    </w:pPr>
  </w:style>
  <w:style w:type="paragraph" w:styleId="Footer">
    <w:name w:val="footer"/>
    <w:basedOn w:val="Normal"/>
    <w:link w:val="FooterChar"/>
    <w:autoRedefine/>
    <w:uiPriority w:val="99"/>
    <w:rsid w:val="00580E88"/>
    <w:pPr>
      <w:tabs>
        <w:tab w:val="right" w:pos="9072"/>
      </w:tabs>
      <w:spacing w:after="0" w:line="240" w:lineRule="auto"/>
      <w:jc w:val="right"/>
    </w:pPr>
    <w:rPr>
      <w:noProof/>
      <w:color w:val="002469"/>
      <w:spacing w:val="6"/>
      <w:sz w:val="16"/>
      <w:szCs w:val="16"/>
    </w:rPr>
  </w:style>
  <w:style w:type="character" w:customStyle="1" w:styleId="FooterChar">
    <w:name w:val="Footer Char"/>
    <w:basedOn w:val="DefaultParagraphFont"/>
    <w:link w:val="Footer"/>
    <w:uiPriority w:val="99"/>
    <w:rsid w:val="00580E88"/>
    <w:rPr>
      <w:rFonts w:asciiTheme="minorHAnsi" w:hAnsiTheme="minorHAnsi"/>
      <w:noProof/>
      <w:color w:val="002469"/>
      <w:spacing w:val="6"/>
      <w:sz w:val="16"/>
      <w:szCs w:val="16"/>
      <w:lang w:val="en-GB" w:eastAsia="en-GB"/>
    </w:rPr>
  </w:style>
  <w:style w:type="character" w:styleId="Hyperlink">
    <w:name w:val="Hyperlink"/>
    <w:basedOn w:val="DefaultParagraphFont"/>
    <w:uiPriority w:val="99"/>
    <w:rsid w:val="002C097E"/>
    <w:rPr>
      <w:color w:val="002469"/>
      <w:u w:val="single"/>
    </w:rPr>
  </w:style>
  <w:style w:type="paragraph" w:styleId="BalloonText">
    <w:name w:val="Balloon Text"/>
    <w:basedOn w:val="Normal"/>
    <w:semiHidden/>
    <w:rsid w:val="00504E3C"/>
    <w:rPr>
      <w:rFonts w:ascii="Tahoma" w:hAnsi="Tahoma" w:cs="Tahoma"/>
      <w:sz w:val="16"/>
      <w:szCs w:val="16"/>
    </w:rPr>
  </w:style>
  <w:style w:type="paragraph" w:styleId="Caption">
    <w:name w:val="caption"/>
    <w:basedOn w:val="Normal"/>
    <w:next w:val="Normal"/>
    <w:uiPriority w:val="35"/>
    <w:qFormat/>
    <w:rsid w:val="006A3F76"/>
    <w:rPr>
      <w:b/>
      <w:bCs/>
      <w:sz w:val="20"/>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uiPriority w:val="99"/>
    <w:qFormat/>
    <w:rsid w:val="00CF56B4"/>
    <w:pPr>
      <w:tabs>
        <w:tab w:val="left" w:pos="425"/>
      </w:tabs>
      <w:spacing w:after="60" w:line="240" w:lineRule="auto"/>
    </w:pPr>
    <w:rPr>
      <w:sz w:val="18"/>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99"/>
    <w:rsid w:val="00CF56B4"/>
    <w:rPr>
      <w:rFonts w:asciiTheme="minorHAnsi" w:hAnsiTheme="minorHAnsi"/>
      <w:sz w:val="18"/>
      <w:lang w:val="en-GB" w:eastAsia="en-GB"/>
    </w:rPr>
  </w:style>
  <w:style w:type="character" w:styleId="FootnoteReference">
    <w:name w:val="footnote reference"/>
    <w:basedOn w:val="DefaultParagraphFont"/>
    <w:uiPriority w:val="99"/>
    <w:rsid w:val="00504E3C"/>
    <w:rPr>
      <w:rFonts w:ascii="Arial" w:hAnsi="Arial"/>
      <w:color w:val="auto"/>
      <w:position w:val="8"/>
      <w:sz w:val="16"/>
    </w:rPr>
  </w:style>
  <w:style w:type="paragraph" w:styleId="TOC1">
    <w:name w:val="toc 1"/>
    <w:basedOn w:val="Normal"/>
    <w:next w:val="Normal"/>
    <w:uiPriority w:val="39"/>
    <w:rsid w:val="00F80E02"/>
    <w:pPr>
      <w:tabs>
        <w:tab w:val="left" w:pos="426"/>
        <w:tab w:val="right" w:leader="dot" w:pos="9072"/>
      </w:tabs>
      <w:spacing w:before="120" w:after="120"/>
    </w:pPr>
    <w:rPr>
      <w:bCs/>
      <w:noProof/>
      <w:sz w:val="24"/>
      <w:szCs w:val="44"/>
    </w:rPr>
  </w:style>
  <w:style w:type="paragraph" w:styleId="TOC2">
    <w:name w:val="toc 2"/>
    <w:basedOn w:val="Normal"/>
    <w:next w:val="Normal"/>
    <w:uiPriority w:val="39"/>
    <w:rsid w:val="00F80E02"/>
    <w:pPr>
      <w:tabs>
        <w:tab w:val="left" w:pos="851"/>
        <w:tab w:val="right" w:leader="dot" w:pos="9072"/>
      </w:tabs>
      <w:spacing w:after="100"/>
      <w:ind w:left="425" w:right="-1"/>
    </w:pPr>
    <w:rPr>
      <w:noProof/>
      <w:sz w:val="24"/>
    </w:rPr>
  </w:style>
  <w:style w:type="paragraph" w:styleId="TOC3">
    <w:name w:val="toc 3"/>
    <w:basedOn w:val="Normal"/>
    <w:next w:val="Normal"/>
    <w:uiPriority w:val="39"/>
    <w:rsid w:val="00504E3C"/>
    <w:pPr>
      <w:tabs>
        <w:tab w:val="left" w:leader="dot" w:pos="8646"/>
        <w:tab w:val="right" w:pos="9072"/>
      </w:tabs>
      <w:ind w:left="1418" w:right="850"/>
    </w:pPr>
  </w:style>
  <w:style w:type="paragraph" w:styleId="CommentText">
    <w:name w:val="annotation text"/>
    <w:basedOn w:val="Normal"/>
    <w:link w:val="CommentTextChar"/>
    <w:uiPriority w:val="99"/>
    <w:semiHidden/>
    <w:rsid w:val="00504E3C"/>
    <w:rPr>
      <w:sz w:val="20"/>
    </w:rPr>
  </w:style>
  <w:style w:type="character" w:customStyle="1" w:styleId="CommentTextChar">
    <w:name w:val="Comment Text Char"/>
    <w:basedOn w:val="DefaultParagraphFont"/>
    <w:link w:val="CommentText"/>
    <w:uiPriority w:val="99"/>
    <w:semiHidden/>
    <w:rsid w:val="008D5CD9"/>
    <w:rPr>
      <w:rFonts w:ascii="Arial" w:hAnsi="Arial"/>
      <w:lang w:val="en-GB" w:eastAsia="en-GB"/>
    </w:rPr>
  </w:style>
  <w:style w:type="paragraph" w:styleId="CommentSubject">
    <w:name w:val="annotation subject"/>
    <w:basedOn w:val="CommentText"/>
    <w:next w:val="CommentText"/>
    <w:semiHidden/>
    <w:rsid w:val="00504E3C"/>
    <w:rPr>
      <w:b/>
      <w:bCs/>
    </w:rPr>
  </w:style>
  <w:style w:type="paragraph" w:styleId="DocumentMap">
    <w:name w:val="Document Map"/>
    <w:basedOn w:val="Normal"/>
    <w:semiHidden/>
    <w:rsid w:val="00504E3C"/>
    <w:pPr>
      <w:shd w:val="clear" w:color="auto" w:fill="000080"/>
    </w:pPr>
    <w:rPr>
      <w:rFonts w:ascii="Tahoma" w:hAnsi="Tahoma" w:cs="Tahoma"/>
      <w:sz w:val="20"/>
    </w:rPr>
  </w:style>
  <w:style w:type="paragraph" w:customStyle="1" w:styleId="Boxtext">
    <w:name w:val="Box text"/>
    <w:basedOn w:val="Normal"/>
    <w:rsid w:val="00374E9A"/>
    <w:pPr>
      <w:pBdr>
        <w:top w:val="single" w:sz="4" w:space="10" w:color="DDDDDD"/>
        <w:left w:val="single" w:sz="4" w:space="4" w:color="DDDDDD"/>
        <w:bottom w:val="single" w:sz="4" w:space="10" w:color="DDDDDD"/>
        <w:right w:val="single" w:sz="4" w:space="4" w:color="DDDDDD"/>
      </w:pBdr>
      <w:shd w:val="clear" w:color="auto" w:fill="E5E9F0"/>
      <w:spacing w:after="80"/>
      <w:ind w:left="142" w:right="142"/>
    </w:pPr>
    <w:rPr>
      <w:sz w:val="20"/>
    </w:rPr>
  </w:style>
  <w:style w:type="paragraph" w:customStyle="1" w:styleId="Boxbullet">
    <w:name w:val="Box bullet"/>
    <w:basedOn w:val="Boxtext"/>
    <w:rsid w:val="006062EF"/>
    <w:pPr>
      <w:numPr>
        <w:numId w:val="1"/>
      </w:numPr>
      <w:tabs>
        <w:tab w:val="clear" w:pos="644"/>
        <w:tab w:val="num" w:pos="426"/>
      </w:tabs>
      <w:spacing w:before="80"/>
      <w:ind w:left="426" w:hanging="284"/>
    </w:pPr>
  </w:style>
  <w:style w:type="paragraph" w:customStyle="1" w:styleId="Boxheading">
    <w:name w:val="Box heading"/>
    <w:basedOn w:val="Boxtext"/>
    <w:next w:val="Boxtext"/>
    <w:autoRedefine/>
    <w:rsid w:val="005C10C5"/>
    <w:pPr>
      <w:spacing w:after="0"/>
    </w:pPr>
    <w:rPr>
      <w:b/>
      <w:color w:val="335087"/>
      <w:sz w:val="22"/>
    </w:rPr>
  </w:style>
  <w:style w:type="paragraph" w:customStyle="1" w:styleId="Bullet-list">
    <w:name w:val="Bullet-list"/>
    <w:qFormat/>
    <w:rsid w:val="00CA5DA4"/>
    <w:pPr>
      <w:numPr>
        <w:numId w:val="2"/>
      </w:numPr>
      <w:spacing w:after="180" w:line="280" w:lineRule="exact"/>
    </w:pPr>
    <w:rPr>
      <w:rFonts w:ascii="Arial" w:hAnsi="Arial"/>
      <w:sz w:val="22"/>
      <w:lang w:val="en-AU" w:eastAsia="en-US"/>
    </w:rPr>
  </w:style>
  <w:style w:type="paragraph" w:customStyle="1" w:styleId="EvenFooter">
    <w:name w:val="Even Footer"/>
    <w:basedOn w:val="Footer"/>
    <w:rsid w:val="0054782B"/>
    <w:pPr>
      <w:jc w:val="left"/>
    </w:pPr>
  </w:style>
  <w:style w:type="table" w:styleId="TableGrid">
    <w:name w:val="Table Grid"/>
    <w:basedOn w:val="TableNormal"/>
    <w:uiPriority w:val="59"/>
    <w:rsid w:val="00504E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_spacer"/>
    <w:basedOn w:val="Normal"/>
    <w:next w:val="Normal"/>
    <w:rsid w:val="00504E3C"/>
    <w:pPr>
      <w:keepNext/>
      <w:spacing w:after="0" w:line="240" w:lineRule="auto"/>
    </w:pPr>
    <w:rPr>
      <w:sz w:val="20"/>
    </w:rPr>
  </w:style>
  <w:style w:type="paragraph" w:customStyle="1" w:styleId="TableText">
    <w:name w:val="Table Text"/>
    <w:basedOn w:val="Normal"/>
    <w:link w:val="TableTextChar"/>
    <w:qFormat/>
    <w:rsid w:val="00504E3C"/>
    <w:pPr>
      <w:autoSpaceDE w:val="0"/>
      <w:autoSpaceDN w:val="0"/>
      <w:adjustRightInd w:val="0"/>
      <w:spacing w:before="60" w:after="60" w:line="240" w:lineRule="atLeast"/>
    </w:pPr>
    <w:rPr>
      <w:rFonts w:cs="GillSans"/>
      <w:sz w:val="20"/>
      <w:szCs w:val="22"/>
      <w:lang w:eastAsia="en-AU"/>
    </w:rPr>
  </w:style>
  <w:style w:type="character" w:customStyle="1" w:styleId="TableTextChar">
    <w:name w:val="Table Text Char"/>
    <w:basedOn w:val="DefaultParagraphFont"/>
    <w:link w:val="TableText"/>
    <w:rsid w:val="00E25EF0"/>
    <w:rPr>
      <w:rFonts w:ascii="Arial" w:hAnsi="Arial" w:cs="GillSans"/>
      <w:szCs w:val="22"/>
      <w:lang w:val="en-GB" w:eastAsia="en-AU"/>
    </w:rPr>
  </w:style>
  <w:style w:type="paragraph" w:customStyle="1" w:styleId="Evenfooter-wide">
    <w:name w:val="Even footer-wide"/>
    <w:basedOn w:val="EvenFooter"/>
    <w:rsid w:val="0054782B"/>
  </w:style>
  <w:style w:type="character" w:styleId="CommentReference">
    <w:name w:val="annotation reference"/>
    <w:basedOn w:val="DefaultParagraphFont"/>
    <w:uiPriority w:val="99"/>
    <w:semiHidden/>
    <w:rsid w:val="00504E3C"/>
    <w:rPr>
      <w:sz w:val="16"/>
      <w:szCs w:val="16"/>
    </w:rPr>
  </w:style>
  <w:style w:type="character" w:styleId="FollowedHyperlink">
    <w:name w:val="FollowedHyperlink"/>
    <w:basedOn w:val="DefaultParagraphFont"/>
    <w:rsid w:val="00912583"/>
    <w:rPr>
      <w:color w:val="800080"/>
      <w:u w:val="single"/>
    </w:rPr>
  </w:style>
  <w:style w:type="paragraph" w:styleId="List">
    <w:name w:val="List"/>
    <w:basedOn w:val="Normal"/>
    <w:rsid w:val="00C9795B"/>
    <w:pPr>
      <w:ind w:left="283" w:hanging="283"/>
    </w:pPr>
  </w:style>
  <w:style w:type="paragraph" w:customStyle="1" w:styleId="Boxindent">
    <w:name w:val="Box indent"/>
    <w:basedOn w:val="Boxtext"/>
    <w:rsid w:val="001B24D5"/>
    <w:pPr>
      <w:tabs>
        <w:tab w:val="left" w:pos="426"/>
      </w:tabs>
      <w:ind w:left="426" w:hanging="284"/>
    </w:pPr>
  </w:style>
  <w:style w:type="paragraph" w:styleId="Title">
    <w:name w:val="Title"/>
    <w:basedOn w:val="Normal"/>
    <w:rsid w:val="00855476"/>
    <w:pPr>
      <w:widowControl w:val="0"/>
      <w:autoSpaceDE w:val="0"/>
      <w:autoSpaceDN w:val="0"/>
      <w:adjustRightInd w:val="0"/>
      <w:spacing w:before="1560" w:after="720" w:line="240" w:lineRule="atLeast"/>
    </w:pPr>
    <w:rPr>
      <w:rFonts w:cs="Arial"/>
      <w:color w:val="002469"/>
      <w:spacing w:val="40"/>
      <w:w w:val="90"/>
      <w:sz w:val="48"/>
      <w:szCs w:val="48"/>
    </w:rPr>
  </w:style>
  <w:style w:type="paragraph" w:customStyle="1" w:styleId="Author">
    <w:name w:val="Author"/>
    <w:basedOn w:val="Normal"/>
    <w:semiHidden/>
    <w:rsid w:val="00DF4E1F"/>
    <w:pPr>
      <w:spacing w:before="240" w:after="1200"/>
      <w:ind w:left="-181"/>
      <w:jc w:val="right"/>
    </w:pPr>
    <w:rPr>
      <w:rFonts w:cs="Arial"/>
      <w:i/>
      <w:sz w:val="40"/>
      <w:szCs w:val="22"/>
    </w:rPr>
  </w:style>
  <w:style w:type="paragraph" w:customStyle="1" w:styleId="spacer">
    <w:name w:val="spacer"/>
    <w:basedOn w:val="Normal"/>
    <w:qFormat/>
    <w:rsid w:val="00BF2DF2"/>
    <w:pPr>
      <w:spacing w:after="0" w:line="240" w:lineRule="auto"/>
    </w:pPr>
    <w:rPr>
      <w:sz w:val="16"/>
      <w:szCs w:val="22"/>
      <w:lang w:eastAsia="en-AU"/>
    </w:rPr>
  </w:style>
  <w:style w:type="paragraph" w:styleId="Subtitle">
    <w:name w:val="Subtitle"/>
    <w:basedOn w:val="Title"/>
    <w:next w:val="Normal"/>
    <w:link w:val="SubtitleChar"/>
    <w:rsid w:val="00855476"/>
    <w:pPr>
      <w:spacing w:before="360" w:line="600" w:lineRule="atLeast"/>
    </w:pPr>
    <w:rPr>
      <w:sz w:val="36"/>
      <w:szCs w:val="36"/>
    </w:rPr>
  </w:style>
  <w:style w:type="character" w:customStyle="1" w:styleId="SubtitleChar">
    <w:name w:val="Subtitle Char"/>
    <w:basedOn w:val="DefaultParagraphFont"/>
    <w:link w:val="Subtitle"/>
    <w:rsid w:val="00855476"/>
    <w:rPr>
      <w:rFonts w:ascii="Arial" w:hAnsi="Arial" w:cs="Arial"/>
      <w:color w:val="001C4D"/>
      <w:spacing w:val="40"/>
      <w:w w:val="90"/>
      <w:sz w:val="36"/>
      <w:szCs w:val="36"/>
      <w:lang w:val="en-GB" w:eastAsia="en-GB"/>
    </w:rPr>
  </w:style>
  <w:style w:type="paragraph" w:customStyle="1" w:styleId="TableBullet1">
    <w:name w:val="Table Bullet 1"/>
    <w:basedOn w:val="TableText"/>
    <w:rsid w:val="00E25EF0"/>
    <w:pPr>
      <w:numPr>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TableBullet2">
    <w:name w:val="Table Bullet 2"/>
    <w:basedOn w:val="TableText"/>
    <w:rsid w:val="00E25EF0"/>
    <w:pPr>
      <w:numPr>
        <w:ilvl w:val="1"/>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Intro">
    <w:name w:val="Intro"/>
    <w:basedOn w:val="Normal"/>
    <w:qFormat/>
    <w:rsid w:val="00DD6D58"/>
    <w:pPr>
      <w:keepNext/>
      <w:spacing w:line="360" w:lineRule="atLeast"/>
    </w:pPr>
    <w:rPr>
      <w:color w:val="335087"/>
      <w:sz w:val="24"/>
    </w:rPr>
  </w:style>
  <w:style w:type="paragraph" w:styleId="ListParagraph">
    <w:name w:val="List Paragraph"/>
    <w:basedOn w:val="Normal"/>
    <w:link w:val="ListParagraphChar"/>
    <w:uiPriority w:val="34"/>
    <w:qFormat/>
    <w:rsid w:val="008D5CD9"/>
    <w:pPr>
      <w:ind w:left="720"/>
      <w:contextualSpacing/>
    </w:pPr>
  </w:style>
  <w:style w:type="paragraph" w:customStyle="1" w:styleId="Text">
    <w:name w:val="Text"/>
    <w:basedOn w:val="Normal"/>
    <w:link w:val="TextChar"/>
    <w:rsid w:val="008D5CD9"/>
    <w:pPr>
      <w:spacing w:before="120" w:after="120" w:line="300" w:lineRule="exact"/>
      <w:jc w:val="both"/>
    </w:pPr>
    <w:rPr>
      <w:lang w:eastAsia="en-US"/>
    </w:rPr>
  </w:style>
  <w:style w:type="character" w:customStyle="1" w:styleId="TextChar">
    <w:name w:val="Text Char"/>
    <w:basedOn w:val="DefaultParagraphFont"/>
    <w:link w:val="Text"/>
    <w:rsid w:val="008D5CD9"/>
    <w:rPr>
      <w:rFonts w:ascii="Arial" w:hAnsi="Arial"/>
      <w:sz w:val="22"/>
      <w:lang w:val="en-GB" w:eastAsia="en-US"/>
    </w:rPr>
  </w:style>
  <w:style w:type="paragraph" w:customStyle="1" w:styleId="TableBullet">
    <w:name w:val="Table Bullet"/>
    <w:basedOn w:val="Normal"/>
    <w:rsid w:val="001F492F"/>
    <w:pPr>
      <w:numPr>
        <w:ilvl w:val="1"/>
        <w:numId w:val="4"/>
      </w:numPr>
    </w:pPr>
  </w:style>
  <w:style w:type="character" w:customStyle="1" w:styleId="ListParagraphChar">
    <w:name w:val="List Paragraph Char"/>
    <w:basedOn w:val="DefaultParagraphFont"/>
    <w:link w:val="ListParagraph"/>
    <w:uiPriority w:val="34"/>
    <w:rsid w:val="004926B9"/>
    <w:rPr>
      <w:rFonts w:ascii="Arial" w:hAnsi="Arial"/>
      <w:sz w:val="22"/>
      <w:lang w:val="en-GB" w:eastAsia="en-GB"/>
    </w:rPr>
  </w:style>
  <w:style w:type="paragraph" w:customStyle="1" w:styleId="Default">
    <w:name w:val="Default"/>
    <w:rsid w:val="004926B9"/>
    <w:pPr>
      <w:autoSpaceDE w:val="0"/>
      <w:autoSpaceDN w:val="0"/>
      <w:adjustRightInd w:val="0"/>
    </w:pPr>
    <w:rPr>
      <w:rFonts w:ascii="Century Gothic" w:eastAsia="Calibri" w:hAnsi="Century Gothic" w:cs="Century Gothic"/>
      <w:color w:val="000000"/>
      <w:sz w:val="24"/>
      <w:szCs w:val="24"/>
      <w:lang w:eastAsia="en-US"/>
    </w:rPr>
  </w:style>
  <w:style w:type="paragraph" w:styleId="Bibliography">
    <w:name w:val="Bibliography"/>
    <w:basedOn w:val="Normal"/>
    <w:next w:val="Normal"/>
    <w:uiPriority w:val="37"/>
    <w:semiHidden/>
    <w:rsid w:val="004926B9"/>
    <w:pPr>
      <w:spacing w:after="120" w:line="288" w:lineRule="auto"/>
    </w:pPr>
    <w:rPr>
      <w:rFonts w:ascii="Calibri" w:eastAsia="Calibri" w:hAnsi="Calibri" w:cs="Arial"/>
      <w:szCs w:val="22"/>
      <w:lang w:val="en-NZ" w:eastAsia="en-US"/>
    </w:rPr>
  </w:style>
  <w:style w:type="paragraph" w:customStyle="1" w:styleId="Bullet1">
    <w:name w:val="Bullet1"/>
    <w:basedOn w:val="Normal"/>
    <w:uiPriority w:val="4"/>
    <w:qFormat/>
    <w:rsid w:val="00372494"/>
    <w:pPr>
      <w:numPr>
        <w:numId w:val="5"/>
      </w:numPr>
      <w:suppressAutoHyphens/>
      <w:autoSpaceDE w:val="0"/>
      <w:autoSpaceDN w:val="0"/>
      <w:adjustRightInd w:val="0"/>
      <w:spacing w:after="120" w:line="288" w:lineRule="auto"/>
      <w:textAlignment w:val="center"/>
    </w:pPr>
    <w:rPr>
      <w:rFonts w:cstheme="minorHAnsi"/>
      <w:kern w:val="28"/>
      <w:szCs w:val="22"/>
      <w:lang w:val="en-NZ" w:eastAsia="en-AU"/>
    </w:rPr>
  </w:style>
  <w:style w:type="paragraph" w:customStyle="1" w:styleId="ReportBody">
    <w:name w:val="Report Body"/>
    <w:basedOn w:val="Normal"/>
    <w:link w:val="ReportBodyChar"/>
    <w:qFormat/>
    <w:rsid w:val="00EA7EAF"/>
    <w:pPr>
      <w:numPr>
        <w:numId w:val="6"/>
      </w:numPr>
      <w:spacing w:before="120" w:after="120" w:line="240" w:lineRule="auto"/>
    </w:pPr>
    <w:rPr>
      <w:rFonts w:ascii="Verdana" w:hAnsi="Verdana" w:cs="Arial"/>
      <w:color w:val="000000"/>
      <w:kern w:val="22"/>
      <w:sz w:val="20"/>
      <w:lang w:val="en-NZ" w:eastAsia="en-NZ"/>
    </w:rPr>
  </w:style>
  <w:style w:type="paragraph" w:customStyle="1" w:styleId="ReportBody2">
    <w:name w:val="Report Body 2"/>
    <w:basedOn w:val="ReportBody"/>
    <w:qFormat/>
    <w:rsid w:val="00EA7EAF"/>
    <w:pPr>
      <w:numPr>
        <w:ilvl w:val="1"/>
      </w:numPr>
      <w:tabs>
        <w:tab w:val="clear" w:pos="493"/>
      </w:tabs>
      <w:ind w:left="1440" w:hanging="360"/>
    </w:pPr>
  </w:style>
  <w:style w:type="character" w:customStyle="1" w:styleId="ReportBodyChar">
    <w:name w:val="Report Body Char"/>
    <w:basedOn w:val="DefaultParagraphFont"/>
    <w:link w:val="ReportBody"/>
    <w:rsid w:val="00EA7EAF"/>
    <w:rPr>
      <w:rFonts w:ascii="Verdana" w:hAnsi="Verdana" w:cs="Arial"/>
      <w:color w:val="000000"/>
      <w:kern w:val="22"/>
    </w:rPr>
  </w:style>
  <w:style w:type="table" w:styleId="LightList-Accent5">
    <w:name w:val="Light List Accent 5"/>
    <w:basedOn w:val="TableNormal"/>
    <w:uiPriority w:val="61"/>
    <w:rsid w:val="006E16C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notherleveldown">
    <w:name w:val="Another level down"/>
    <w:basedOn w:val="Normal"/>
    <w:next w:val="Normal"/>
    <w:link w:val="AnotherleveldownChar"/>
    <w:rsid w:val="00FF5A90"/>
    <w:pPr>
      <w:keepNext/>
      <w:spacing w:after="120" w:line="288" w:lineRule="auto"/>
    </w:pPr>
    <w:rPr>
      <w:rFonts w:ascii="Verdana" w:eastAsia="Calibri" w:hAnsi="Verdana" w:cs="Arial"/>
      <w:b/>
      <w:sz w:val="20"/>
      <w:szCs w:val="22"/>
      <w:lang w:val="en-NZ" w:eastAsia="en-US"/>
    </w:rPr>
  </w:style>
  <w:style w:type="character" w:customStyle="1" w:styleId="AnotherleveldownChar">
    <w:name w:val="Another level down Char"/>
    <w:basedOn w:val="DefaultParagraphFont"/>
    <w:link w:val="Anotherleveldown"/>
    <w:rsid w:val="00FF5A90"/>
    <w:rPr>
      <w:rFonts w:ascii="Verdana" w:eastAsia="Calibri" w:hAnsi="Verdana" w:cs="Arial"/>
      <w:b/>
      <w:szCs w:val="22"/>
      <w:lang w:eastAsia="en-US"/>
    </w:rPr>
  </w:style>
  <w:style w:type="paragraph" w:styleId="NormalWeb">
    <w:name w:val="Normal (Web)"/>
    <w:basedOn w:val="Normal"/>
    <w:uiPriority w:val="99"/>
    <w:rsid w:val="00A31351"/>
    <w:pPr>
      <w:spacing w:after="120" w:line="288" w:lineRule="auto"/>
    </w:pPr>
    <w:rPr>
      <w:rFonts w:ascii="Verdana" w:eastAsia="Calibri" w:hAnsi="Verdana"/>
      <w:sz w:val="20"/>
      <w:szCs w:val="24"/>
      <w:lang w:val="en-NZ" w:eastAsia="en-US"/>
    </w:rPr>
  </w:style>
  <w:style w:type="character" w:customStyle="1" w:styleId="Heading4Char">
    <w:name w:val="Heading 4 Char"/>
    <w:basedOn w:val="DefaultParagraphFont"/>
    <w:link w:val="Heading4"/>
    <w:rsid w:val="00841A49"/>
    <w:rPr>
      <w:rFonts w:asciiTheme="minorHAnsi" w:hAnsiTheme="minorHAnsi"/>
      <w:b/>
      <w:bCs/>
      <w:color w:val="335087"/>
      <w:lang w:val="en-GB" w:eastAsia="en-GB"/>
    </w:rPr>
  </w:style>
  <w:style w:type="paragraph" w:customStyle="1" w:styleId="reference">
    <w:name w:val="reference"/>
    <w:basedOn w:val="Normal"/>
    <w:link w:val="referenceChar"/>
    <w:qFormat/>
    <w:rsid w:val="009F071D"/>
    <w:rPr>
      <w:rFonts w:cstheme="minorHAnsi"/>
      <w:szCs w:val="16"/>
      <w:vertAlign w:val="superscript"/>
    </w:rPr>
  </w:style>
  <w:style w:type="paragraph" w:customStyle="1" w:styleId="CharChar1">
    <w:name w:val="Char Char1"/>
    <w:basedOn w:val="Normal"/>
    <w:rsid w:val="00282E17"/>
    <w:pPr>
      <w:spacing w:before="360"/>
      <w:jc w:val="both"/>
    </w:pPr>
    <w:rPr>
      <w:rFonts w:ascii="Verdana" w:hAnsi="Verdana"/>
      <w:b/>
      <w:caps/>
      <w:sz w:val="28"/>
      <w:szCs w:val="28"/>
      <w:lang w:val="en-US" w:eastAsia="en-US"/>
    </w:rPr>
  </w:style>
  <w:style w:type="character" w:customStyle="1" w:styleId="referenceChar">
    <w:name w:val="reference Char"/>
    <w:basedOn w:val="DefaultParagraphFont"/>
    <w:link w:val="reference"/>
    <w:rsid w:val="009F071D"/>
    <w:rPr>
      <w:rFonts w:asciiTheme="minorHAnsi" w:hAnsiTheme="minorHAnsi" w:cstheme="minorHAnsi"/>
      <w:sz w:val="22"/>
      <w:szCs w:val="16"/>
      <w:vertAlign w:val="superscript"/>
      <w:lang w:val="en-GB" w:eastAsia="en-GB"/>
    </w:rPr>
  </w:style>
  <w:style w:type="paragraph" w:styleId="ListBullet">
    <w:name w:val="List Bullet"/>
    <w:basedOn w:val="Normal"/>
    <w:uiPriority w:val="99"/>
    <w:rsid w:val="00580E88"/>
    <w:pPr>
      <w:tabs>
        <w:tab w:val="num" w:pos="360"/>
      </w:tabs>
      <w:spacing w:after="120" w:line="288" w:lineRule="auto"/>
      <w:ind w:left="360" w:hanging="360"/>
      <w:contextualSpacing/>
    </w:pPr>
    <w:rPr>
      <w:rFonts w:ascii="Verdana" w:eastAsia="Calibri" w:hAnsi="Verdana" w:cs="Arial"/>
      <w:sz w:val="20"/>
      <w:szCs w:val="22"/>
      <w:lang w:val="en-NZ" w:eastAsia="en-US"/>
    </w:rPr>
  </w:style>
  <w:style w:type="paragraph" w:styleId="Revision">
    <w:name w:val="Revision"/>
    <w:hidden/>
    <w:uiPriority w:val="99"/>
    <w:semiHidden/>
    <w:rsid w:val="00BE68F3"/>
    <w:rPr>
      <w:rFonts w:asciiTheme="minorHAnsi" w:hAnsiTheme="minorHAnsi"/>
      <w:sz w:val="22"/>
      <w:lang w:val="en-GB" w:eastAsia="en-GB"/>
    </w:rPr>
  </w:style>
  <w:style w:type="character" w:styleId="HTMLCite">
    <w:name w:val="HTML Cite"/>
    <w:rsid w:val="00D12B80"/>
    <w:rPr>
      <w:i/>
      <w:iCs/>
    </w:rPr>
  </w:style>
  <w:style w:type="paragraph" w:styleId="ListNumber3">
    <w:name w:val="List Number 3"/>
    <w:basedOn w:val="Normal"/>
    <w:rsid w:val="00D12B80"/>
    <w:pPr>
      <w:numPr>
        <w:numId w:val="8"/>
      </w:numPr>
      <w:suppressAutoHyphens/>
      <w:autoSpaceDE w:val="0"/>
      <w:autoSpaceDN w:val="0"/>
      <w:adjustRightInd w:val="0"/>
      <w:spacing w:before="120" w:after="120"/>
      <w:textAlignment w:val="center"/>
    </w:pPr>
    <w:rPr>
      <w:rFonts w:ascii="Verdana" w:hAnsi="Verdana" w:cs="Arial"/>
      <w:sz w:val="20"/>
      <w:lang w:val="en-NZ" w:eastAsia="en-NZ"/>
    </w:rPr>
  </w:style>
  <w:style w:type="paragraph" w:customStyle="1" w:styleId="RecLevel2">
    <w:name w:val="Rec Level2"/>
    <w:basedOn w:val="RecLevel1"/>
    <w:qFormat/>
    <w:rsid w:val="002D3B2E"/>
    <w:pPr>
      <w:tabs>
        <w:tab w:val="clear" w:pos="493"/>
        <w:tab w:val="num" w:pos="360"/>
        <w:tab w:val="num" w:pos="1440"/>
      </w:tabs>
      <w:ind w:left="1440" w:hanging="360"/>
    </w:pPr>
  </w:style>
  <w:style w:type="paragraph" w:customStyle="1" w:styleId="RecLevel1">
    <w:name w:val="Rec Level1"/>
    <w:basedOn w:val="ListParagraph"/>
    <w:link w:val="RecLevel1Char"/>
    <w:qFormat/>
    <w:rsid w:val="002D3B2E"/>
    <w:pPr>
      <w:tabs>
        <w:tab w:val="num" w:pos="493"/>
        <w:tab w:val="left" w:pos="567"/>
      </w:tabs>
      <w:suppressAutoHyphens/>
      <w:autoSpaceDE w:val="0"/>
      <w:autoSpaceDN w:val="0"/>
      <w:adjustRightInd w:val="0"/>
      <w:spacing w:before="120" w:after="120"/>
      <w:ind w:left="493" w:hanging="493"/>
      <w:textAlignment w:val="center"/>
    </w:pPr>
    <w:rPr>
      <w:rFonts w:ascii="Verdana" w:hAnsi="Verdana" w:cs="Arial"/>
      <w:sz w:val="20"/>
      <w:lang w:val="en-NZ" w:eastAsia="en-NZ"/>
    </w:rPr>
  </w:style>
  <w:style w:type="character" w:customStyle="1" w:styleId="RecLevel1Char">
    <w:name w:val="Rec Level1 Char"/>
    <w:basedOn w:val="DefaultParagraphFont"/>
    <w:link w:val="RecLevel1"/>
    <w:rsid w:val="002D3B2E"/>
    <w:rPr>
      <w:rFonts w:ascii="Verdana" w:hAnsi="Verdana" w:cs="Arial"/>
    </w:rPr>
  </w:style>
  <w:style w:type="paragraph" w:styleId="ListNumber5">
    <w:name w:val="List Number 5"/>
    <w:basedOn w:val="Normal"/>
    <w:semiHidden/>
    <w:rsid w:val="002A6451"/>
    <w:pPr>
      <w:numPr>
        <w:numId w:val="11"/>
      </w:numPr>
      <w:suppressAutoHyphens/>
      <w:autoSpaceDE w:val="0"/>
      <w:autoSpaceDN w:val="0"/>
      <w:adjustRightInd w:val="0"/>
      <w:spacing w:before="120" w:after="120"/>
      <w:textAlignment w:val="center"/>
    </w:pPr>
    <w:rPr>
      <w:rFonts w:ascii="Verdana" w:hAnsi="Verdana" w:cs="Arial"/>
      <w:sz w:val="20"/>
      <w:lang w:val="en-NZ" w:eastAsia="en-NZ"/>
    </w:rPr>
  </w:style>
  <w:style w:type="table" w:styleId="LightList">
    <w:name w:val="Light List"/>
    <w:basedOn w:val="TableNormal"/>
    <w:uiPriority w:val="61"/>
    <w:rsid w:val="009473B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Heading1"/>
    <w:next w:val="Normal"/>
    <w:uiPriority w:val="39"/>
    <w:unhideWhenUsed/>
    <w:qFormat/>
    <w:rsid w:val="00435715"/>
    <w:pPr>
      <w:keepLines/>
      <w:tabs>
        <w:tab w:val="clear" w:pos="567"/>
      </w:tabs>
      <w:spacing w:after="0" w:line="276" w:lineRule="auto"/>
      <w:outlineLvl w:val="9"/>
    </w:pPr>
    <w:rPr>
      <w:rFonts w:asciiTheme="majorHAnsi" w:eastAsiaTheme="majorEastAsia" w:hAnsiTheme="majorHAnsi" w:cstheme="majorBidi"/>
      <w:bCs/>
      <w:color w:val="365F91" w:themeColor="accent1" w:themeShade="BF"/>
      <w:spacing w:val="0"/>
      <w:w w:val="100"/>
      <w:sz w:val="28"/>
      <w:szCs w:val="28"/>
      <w:lang w:val="en-US" w:eastAsia="ja-JP"/>
    </w:rPr>
  </w:style>
  <w:style w:type="character" w:customStyle="1" w:styleId="Heading3Char">
    <w:name w:val="Heading 3 Char"/>
    <w:basedOn w:val="DefaultParagraphFont"/>
    <w:link w:val="Heading3"/>
    <w:rsid w:val="00AD22C0"/>
    <w:rPr>
      <w:rFonts w:asciiTheme="minorHAnsi" w:hAnsiTheme="minorHAnsi"/>
      <w:b/>
      <w:color w:val="335087"/>
      <w:spacing w:val="20"/>
      <w:w w:val="90"/>
      <w:sz w:val="24"/>
      <w:szCs w:val="22"/>
      <w:lang w:val="en-GB" w:eastAsia="en-GB"/>
    </w:rPr>
  </w:style>
  <w:style w:type="paragraph" w:customStyle="1" w:styleId="CabStandard">
    <w:name w:val="CabStandard"/>
    <w:basedOn w:val="Normal"/>
    <w:rsid w:val="00C1590A"/>
    <w:pPr>
      <w:numPr>
        <w:numId w:val="15"/>
      </w:numPr>
      <w:spacing w:line="240" w:lineRule="auto"/>
    </w:pPr>
    <w:rPr>
      <w:rFonts w:ascii="Times New Roman" w:hAnsi="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3835">
      <w:bodyDiv w:val="1"/>
      <w:marLeft w:val="0"/>
      <w:marRight w:val="0"/>
      <w:marTop w:val="0"/>
      <w:marBottom w:val="0"/>
      <w:divBdr>
        <w:top w:val="none" w:sz="0" w:space="0" w:color="auto"/>
        <w:left w:val="none" w:sz="0" w:space="0" w:color="auto"/>
        <w:bottom w:val="none" w:sz="0" w:space="0" w:color="auto"/>
        <w:right w:val="none" w:sz="0" w:space="0" w:color="auto"/>
      </w:divBdr>
      <w:divsChild>
        <w:div w:id="671572252">
          <w:marLeft w:val="0"/>
          <w:marRight w:val="0"/>
          <w:marTop w:val="0"/>
          <w:marBottom w:val="0"/>
          <w:divBdr>
            <w:top w:val="none" w:sz="0" w:space="0" w:color="auto"/>
            <w:left w:val="none" w:sz="0" w:space="0" w:color="auto"/>
            <w:bottom w:val="none" w:sz="0" w:space="0" w:color="auto"/>
            <w:right w:val="none" w:sz="0" w:space="0" w:color="auto"/>
          </w:divBdr>
          <w:divsChild>
            <w:div w:id="859707625">
              <w:marLeft w:val="0"/>
              <w:marRight w:val="0"/>
              <w:marTop w:val="0"/>
              <w:marBottom w:val="0"/>
              <w:divBdr>
                <w:top w:val="none" w:sz="0" w:space="0" w:color="auto"/>
                <w:left w:val="none" w:sz="0" w:space="0" w:color="auto"/>
                <w:bottom w:val="none" w:sz="0" w:space="0" w:color="auto"/>
                <w:right w:val="none" w:sz="0" w:space="0" w:color="auto"/>
              </w:divBdr>
              <w:divsChild>
                <w:div w:id="649408707">
                  <w:marLeft w:val="0"/>
                  <w:marRight w:val="0"/>
                  <w:marTop w:val="0"/>
                  <w:marBottom w:val="0"/>
                  <w:divBdr>
                    <w:top w:val="none" w:sz="0" w:space="0" w:color="auto"/>
                    <w:left w:val="none" w:sz="0" w:space="0" w:color="auto"/>
                    <w:bottom w:val="none" w:sz="0" w:space="0" w:color="auto"/>
                    <w:right w:val="none" w:sz="0" w:space="0" w:color="auto"/>
                  </w:divBdr>
                  <w:divsChild>
                    <w:div w:id="809906057">
                      <w:marLeft w:val="0"/>
                      <w:marRight w:val="0"/>
                      <w:marTop w:val="0"/>
                      <w:marBottom w:val="0"/>
                      <w:divBdr>
                        <w:top w:val="none" w:sz="0" w:space="0" w:color="auto"/>
                        <w:left w:val="none" w:sz="0" w:space="0" w:color="auto"/>
                        <w:bottom w:val="none" w:sz="0" w:space="0" w:color="auto"/>
                        <w:right w:val="none" w:sz="0" w:space="0" w:color="auto"/>
                      </w:divBdr>
                      <w:divsChild>
                        <w:div w:id="1132791379">
                          <w:marLeft w:val="0"/>
                          <w:marRight w:val="0"/>
                          <w:marTop w:val="0"/>
                          <w:marBottom w:val="0"/>
                          <w:divBdr>
                            <w:top w:val="none" w:sz="0" w:space="0" w:color="auto"/>
                            <w:left w:val="none" w:sz="0" w:space="0" w:color="auto"/>
                            <w:bottom w:val="none" w:sz="0" w:space="0" w:color="auto"/>
                            <w:right w:val="none" w:sz="0" w:space="0" w:color="auto"/>
                          </w:divBdr>
                          <w:divsChild>
                            <w:div w:id="1112633500">
                              <w:marLeft w:val="0"/>
                              <w:marRight w:val="0"/>
                              <w:marTop w:val="0"/>
                              <w:marBottom w:val="0"/>
                              <w:divBdr>
                                <w:top w:val="none" w:sz="0" w:space="0" w:color="auto"/>
                                <w:left w:val="none" w:sz="0" w:space="0" w:color="auto"/>
                                <w:bottom w:val="none" w:sz="0" w:space="0" w:color="auto"/>
                                <w:right w:val="none" w:sz="0" w:space="0" w:color="auto"/>
                              </w:divBdr>
                              <w:divsChild>
                                <w:div w:id="12216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09396">
      <w:bodyDiv w:val="1"/>
      <w:marLeft w:val="0"/>
      <w:marRight w:val="0"/>
      <w:marTop w:val="0"/>
      <w:marBottom w:val="0"/>
      <w:divBdr>
        <w:top w:val="none" w:sz="0" w:space="0" w:color="auto"/>
        <w:left w:val="none" w:sz="0" w:space="0" w:color="auto"/>
        <w:bottom w:val="none" w:sz="0" w:space="0" w:color="auto"/>
        <w:right w:val="none" w:sz="0" w:space="0" w:color="auto"/>
      </w:divBdr>
    </w:div>
    <w:div w:id="200172542">
      <w:bodyDiv w:val="1"/>
      <w:marLeft w:val="0"/>
      <w:marRight w:val="0"/>
      <w:marTop w:val="0"/>
      <w:marBottom w:val="0"/>
      <w:divBdr>
        <w:top w:val="none" w:sz="0" w:space="0" w:color="auto"/>
        <w:left w:val="none" w:sz="0" w:space="0" w:color="auto"/>
        <w:bottom w:val="none" w:sz="0" w:space="0" w:color="auto"/>
        <w:right w:val="none" w:sz="0" w:space="0" w:color="auto"/>
      </w:divBdr>
      <w:divsChild>
        <w:div w:id="1975140607">
          <w:marLeft w:val="0"/>
          <w:marRight w:val="0"/>
          <w:marTop w:val="0"/>
          <w:marBottom w:val="0"/>
          <w:divBdr>
            <w:top w:val="none" w:sz="0" w:space="0" w:color="auto"/>
            <w:left w:val="none" w:sz="0" w:space="0" w:color="auto"/>
            <w:bottom w:val="none" w:sz="0" w:space="0" w:color="auto"/>
            <w:right w:val="none" w:sz="0" w:space="0" w:color="auto"/>
          </w:divBdr>
          <w:divsChild>
            <w:div w:id="2107115890">
              <w:marLeft w:val="0"/>
              <w:marRight w:val="0"/>
              <w:marTop w:val="0"/>
              <w:marBottom w:val="0"/>
              <w:divBdr>
                <w:top w:val="none" w:sz="0" w:space="0" w:color="auto"/>
                <w:left w:val="none" w:sz="0" w:space="0" w:color="auto"/>
                <w:bottom w:val="none" w:sz="0" w:space="0" w:color="auto"/>
                <w:right w:val="none" w:sz="0" w:space="0" w:color="auto"/>
              </w:divBdr>
              <w:divsChild>
                <w:div w:id="1439450257">
                  <w:marLeft w:val="0"/>
                  <w:marRight w:val="0"/>
                  <w:marTop w:val="0"/>
                  <w:marBottom w:val="0"/>
                  <w:divBdr>
                    <w:top w:val="none" w:sz="0" w:space="0" w:color="auto"/>
                    <w:left w:val="none" w:sz="0" w:space="0" w:color="auto"/>
                    <w:bottom w:val="none" w:sz="0" w:space="0" w:color="auto"/>
                    <w:right w:val="none" w:sz="0" w:space="0" w:color="auto"/>
                  </w:divBdr>
                  <w:divsChild>
                    <w:div w:id="1832716204">
                      <w:marLeft w:val="0"/>
                      <w:marRight w:val="0"/>
                      <w:marTop w:val="0"/>
                      <w:marBottom w:val="0"/>
                      <w:divBdr>
                        <w:top w:val="none" w:sz="0" w:space="0" w:color="auto"/>
                        <w:left w:val="none" w:sz="0" w:space="0" w:color="auto"/>
                        <w:bottom w:val="none" w:sz="0" w:space="0" w:color="auto"/>
                        <w:right w:val="none" w:sz="0" w:space="0" w:color="auto"/>
                      </w:divBdr>
                      <w:divsChild>
                        <w:div w:id="1923293342">
                          <w:marLeft w:val="0"/>
                          <w:marRight w:val="0"/>
                          <w:marTop w:val="0"/>
                          <w:marBottom w:val="0"/>
                          <w:divBdr>
                            <w:top w:val="none" w:sz="0" w:space="0" w:color="auto"/>
                            <w:left w:val="none" w:sz="0" w:space="0" w:color="auto"/>
                            <w:bottom w:val="none" w:sz="0" w:space="0" w:color="auto"/>
                            <w:right w:val="none" w:sz="0" w:space="0" w:color="auto"/>
                          </w:divBdr>
                          <w:divsChild>
                            <w:div w:id="1192455352">
                              <w:marLeft w:val="0"/>
                              <w:marRight w:val="0"/>
                              <w:marTop w:val="0"/>
                              <w:marBottom w:val="0"/>
                              <w:divBdr>
                                <w:top w:val="none" w:sz="0" w:space="0" w:color="auto"/>
                                <w:left w:val="none" w:sz="0" w:space="0" w:color="auto"/>
                                <w:bottom w:val="none" w:sz="0" w:space="0" w:color="auto"/>
                                <w:right w:val="none" w:sz="0" w:space="0" w:color="auto"/>
                              </w:divBdr>
                              <w:divsChild>
                                <w:div w:id="1540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485323">
      <w:bodyDiv w:val="1"/>
      <w:marLeft w:val="0"/>
      <w:marRight w:val="0"/>
      <w:marTop w:val="0"/>
      <w:marBottom w:val="0"/>
      <w:divBdr>
        <w:top w:val="none" w:sz="0" w:space="0" w:color="auto"/>
        <w:left w:val="none" w:sz="0" w:space="0" w:color="auto"/>
        <w:bottom w:val="none" w:sz="0" w:space="0" w:color="auto"/>
        <w:right w:val="none" w:sz="0" w:space="0" w:color="auto"/>
      </w:divBdr>
      <w:divsChild>
        <w:div w:id="745689828">
          <w:marLeft w:val="0"/>
          <w:marRight w:val="0"/>
          <w:marTop w:val="0"/>
          <w:marBottom w:val="0"/>
          <w:divBdr>
            <w:top w:val="none" w:sz="0" w:space="0" w:color="auto"/>
            <w:left w:val="none" w:sz="0" w:space="0" w:color="auto"/>
            <w:bottom w:val="none" w:sz="0" w:space="0" w:color="auto"/>
            <w:right w:val="none" w:sz="0" w:space="0" w:color="auto"/>
          </w:divBdr>
          <w:divsChild>
            <w:div w:id="1771196443">
              <w:marLeft w:val="0"/>
              <w:marRight w:val="0"/>
              <w:marTop w:val="0"/>
              <w:marBottom w:val="0"/>
              <w:divBdr>
                <w:top w:val="none" w:sz="0" w:space="0" w:color="auto"/>
                <w:left w:val="none" w:sz="0" w:space="0" w:color="auto"/>
                <w:bottom w:val="none" w:sz="0" w:space="0" w:color="auto"/>
                <w:right w:val="none" w:sz="0" w:space="0" w:color="auto"/>
              </w:divBdr>
              <w:divsChild>
                <w:div w:id="805047860">
                  <w:marLeft w:val="0"/>
                  <w:marRight w:val="0"/>
                  <w:marTop w:val="0"/>
                  <w:marBottom w:val="0"/>
                  <w:divBdr>
                    <w:top w:val="none" w:sz="0" w:space="0" w:color="auto"/>
                    <w:left w:val="none" w:sz="0" w:space="0" w:color="auto"/>
                    <w:bottom w:val="none" w:sz="0" w:space="0" w:color="auto"/>
                    <w:right w:val="none" w:sz="0" w:space="0" w:color="auto"/>
                  </w:divBdr>
                  <w:divsChild>
                    <w:div w:id="1012754767">
                      <w:marLeft w:val="0"/>
                      <w:marRight w:val="0"/>
                      <w:marTop w:val="0"/>
                      <w:marBottom w:val="0"/>
                      <w:divBdr>
                        <w:top w:val="none" w:sz="0" w:space="0" w:color="auto"/>
                        <w:left w:val="none" w:sz="0" w:space="0" w:color="auto"/>
                        <w:bottom w:val="none" w:sz="0" w:space="0" w:color="auto"/>
                        <w:right w:val="none" w:sz="0" w:space="0" w:color="auto"/>
                      </w:divBdr>
                      <w:divsChild>
                        <w:div w:id="138768720">
                          <w:marLeft w:val="0"/>
                          <w:marRight w:val="0"/>
                          <w:marTop w:val="0"/>
                          <w:marBottom w:val="0"/>
                          <w:divBdr>
                            <w:top w:val="none" w:sz="0" w:space="0" w:color="auto"/>
                            <w:left w:val="none" w:sz="0" w:space="0" w:color="auto"/>
                            <w:bottom w:val="none" w:sz="0" w:space="0" w:color="auto"/>
                            <w:right w:val="none" w:sz="0" w:space="0" w:color="auto"/>
                          </w:divBdr>
                          <w:divsChild>
                            <w:div w:id="138034671">
                              <w:marLeft w:val="0"/>
                              <w:marRight w:val="0"/>
                              <w:marTop w:val="0"/>
                              <w:marBottom w:val="0"/>
                              <w:divBdr>
                                <w:top w:val="none" w:sz="0" w:space="0" w:color="auto"/>
                                <w:left w:val="none" w:sz="0" w:space="0" w:color="auto"/>
                                <w:bottom w:val="none" w:sz="0" w:space="0" w:color="auto"/>
                                <w:right w:val="none" w:sz="0" w:space="0" w:color="auto"/>
                              </w:divBdr>
                              <w:divsChild>
                                <w:div w:id="17873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970017">
      <w:bodyDiv w:val="1"/>
      <w:marLeft w:val="0"/>
      <w:marRight w:val="0"/>
      <w:marTop w:val="0"/>
      <w:marBottom w:val="0"/>
      <w:divBdr>
        <w:top w:val="none" w:sz="0" w:space="0" w:color="auto"/>
        <w:left w:val="none" w:sz="0" w:space="0" w:color="auto"/>
        <w:bottom w:val="none" w:sz="0" w:space="0" w:color="auto"/>
        <w:right w:val="none" w:sz="0" w:space="0" w:color="auto"/>
      </w:divBdr>
    </w:div>
    <w:div w:id="325062850">
      <w:bodyDiv w:val="1"/>
      <w:marLeft w:val="0"/>
      <w:marRight w:val="0"/>
      <w:marTop w:val="0"/>
      <w:marBottom w:val="0"/>
      <w:divBdr>
        <w:top w:val="none" w:sz="0" w:space="0" w:color="auto"/>
        <w:left w:val="none" w:sz="0" w:space="0" w:color="auto"/>
        <w:bottom w:val="none" w:sz="0" w:space="0" w:color="auto"/>
        <w:right w:val="none" w:sz="0" w:space="0" w:color="auto"/>
      </w:divBdr>
    </w:div>
    <w:div w:id="387655896">
      <w:bodyDiv w:val="1"/>
      <w:marLeft w:val="0"/>
      <w:marRight w:val="0"/>
      <w:marTop w:val="0"/>
      <w:marBottom w:val="0"/>
      <w:divBdr>
        <w:top w:val="none" w:sz="0" w:space="0" w:color="auto"/>
        <w:left w:val="none" w:sz="0" w:space="0" w:color="auto"/>
        <w:bottom w:val="none" w:sz="0" w:space="0" w:color="auto"/>
        <w:right w:val="none" w:sz="0" w:space="0" w:color="auto"/>
      </w:divBdr>
    </w:div>
    <w:div w:id="400180475">
      <w:bodyDiv w:val="1"/>
      <w:marLeft w:val="0"/>
      <w:marRight w:val="0"/>
      <w:marTop w:val="0"/>
      <w:marBottom w:val="0"/>
      <w:divBdr>
        <w:top w:val="none" w:sz="0" w:space="0" w:color="auto"/>
        <w:left w:val="none" w:sz="0" w:space="0" w:color="auto"/>
        <w:bottom w:val="none" w:sz="0" w:space="0" w:color="auto"/>
        <w:right w:val="none" w:sz="0" w:space="0" w:color="auto"/>
      </w:divBdr>
    </w:div>
    <w:div w:id="422992914">
      <w:bodyDiv w:val="1"/>
      <w:marLeft w:val="0"/>
      <w:marRight w:val="0"/>
      <w:marTop w:val="0"/>
      <w:marBottom w:val="0"/>
      <w:divBdr>
        <w:top w:val="none" w:sz="0" w:space="0" w:color="auto"/>
        <w:left w:val="none" w:sz="0" w:space="0" w:color="auto"/>
        <w:bottom w:val="none" w:sz="0" w:space="0" w:color="auto"/>
        <w:right w:val="none" w:sz="0" w:space="0" w:color="auto"/>
      </w:divBdr>
    </w:div>
    <w:div w:id="463156412">
      <w:bodyDiv w:val="1"/>
      <w:marLeft w:val="0"/>
      <w:marRight w:val="0"/>
      <w:marTop w:val="0"/>
      <w:marBottom w:val="0"/>
      <w:divBdr>
        <w:top w:val="none" w:sz="0" w:space="0" w:color="auto"/>
        <w:left w:val="none" w:sz="0" w:space="0" w:color="auto"/>
        <w:bottom w:val="none" w:sz="0" w:space="0" w:color="auto"/>
        <w:right w:val="none" w:sz="0" w:space="0" w:color="auto"/>
      </w:divBdr>
      <w:divsChild>
        <w:div w:id="1691570663">
          <w:marLeft w:val="0"/>
          <w:marRight w:val="0"/>
          <w:marTop w:val="0"/>
          <w:marBottom w:val="0"/>
          <w:divBdr>
            <w:top w:val="none" w:sz="0" w:space="0" w:color="auto"/>
            <w:left w:val="none" w:sz="0" w:space="0" w:color="auto"/>
            <w:bottom w:val="none" w:sz="0" w:space="0" w:color="auto"/>
            <w:right w:val="none" w:sz="0" w:space="0" w:color="auto"/>
          </w:divBdr>
          <w:divsChild>
            <w:div w:id="433551838">
              <w:marLeft w:val="0"/>
              <w:marRight w:val="0"/>
              <w:marTop w:val="0"/>
              <w:marBottom w:val="0"/>
              <w:divBdr>
                <w:top w:val="none" w:sz="0" w:space="0" w:color="auto"/>
                <w:left w:val="none" w:sz="0" w:space="0" w:color="auto"/>
                <w:bottom w:val="none" w:sz="0" w:space="0" w:color="auto"/>
                <w:right w:val="none" w:sz="0" w:space="0" w:color="auto"/>
              </w:divBdr>
              <w:divsChild>
                <w:div w:id="1065418759">
                  <w:marLeft w:val="0"/>
                  <w:marRight w:val="0"/>
                  <w:marTop w:val="0"/>
                  <w:marBottom w:val="0"/>
                  <w:divBdr>
                    <w:top w:val="none" w:sz="0" w:space="0" w:color="auto"/>
                    <w:left w:val="none" w:sz="0" w:space="0" w:color="auto"/>
                    <w:bottom w:val="none" w:sz="0" w:space="0" w:color="auto"/>
                    <w:right w:val="none" w:sz="0" w:space="0" w:color="auto"/>
                  </w:divBdr>
                  <w:divsChild>
                    <w:div w:id="392050089">
                      <w:marLeft w:val="0"/>
                      <w:marRight w:val="0"/>
                      <w:marTop w:val="0"/>
                      <w:marBottom w:val="0"/>
                      <w:divBdr>
                        <w:top w:val="none" w:sz="0" w:space="0" w:color="auto"/>
                        <w:left w:val="none" w:sz="0" w:space="0" w:color="auto"/>
                        <w:bottom w:val="none" w:sz="0" w:space="0" w:color="auto"/>
                        <w:right w:val="none" w:sz="0" w:space="0" w:color="auto"/>
                      </w:divBdr>
                      <w:divsChild>
                        <w:div w:id="1319269234">
                          <w:marLeft w:val="0"/>
                          <w:marRight w:val="0"/>
                          <w:marTop w:val="0"/>
                          <w:marBottom w:val="0"/>
                          <w:divBdr>
                            <w:top w:val="none" w:sz="0" w:space="0" w:color="auto"/>
                            <w:left w:val="none" w:sz="0" w:space="0" w:color="auto"/>
                            <w:bottom w:val="none" w:sz="0" w:space="0" w:color="auto"/>
                            <w:right w:val="none" w:sz="0" w:space="0" w:color="auto"/>
                          </w:divBdr>
                          <w:divsChild>
                            <w:div w:id="1292591590">
                              <w:marLeft w:val="0"/>
                              <w:marRight w:val="0"/>
                              <w:marTop w:val="0"/>
                              <w:marBottom w:val="0"/>
                              <w:divBdr>
                                <w:top w:val="none" w:sz="0" w:space="0" w:color="auto"/>
                                <w:left w:val="none" w:sz="0" w:space="0" w:color="auto"/>
                                <w:bottom w:val="none" w:sz="0" w:space="0" w:color="auto"/>
                                <w:right w:val="none" w:sz="0" w:space="0" w:color="auto"/>
                              </w:divBdr>
                              <w:divsChild>
                                <w:div w:id="8832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245581">
      <w:bodyDiv w:val="1"/>
      <w:marLeft w:val="0"/>
      <w:marRight w:val="0"/>
      <w:marTop w:val="0"/>
      <w:marBottom w:val="0"/>
      <w:divBdr>
        <w:top w:val="none" w:sz="0" w:space="0" w:color="auto"/>
        <w:left w:val="none" w:sz="0" w:space="0" w:color="auto"/>
        <w:bottom w:val="none" w:sz="0" w:space="0" w:color="auto"/>
        <w:right w:val="none" w:sz="0" w:space="0" w:color="auto"/>
      </w:divBdr>
      <w:divsChild>
        <w:div w:id="2096128695">
          <w:marLeft w:val="0"/>
          <w:marRight w:val="0"/>
          <w:marTop w:val="0"/>
          <w:marBottom w:val="0"/>
          <w:divBdr>
            <w:top w:val="none" w:sz="0" w:space="0" w:color="auto"/>
            <w:left w:val="none" w:sz="0" w:space="0" w:color="auto"/>
            <w:bottom w:val="none" w:sz="0" w:space="0" w:color="auto"/>
            <w:right w:val="none" w:sz="0" w:space="0" w:color="auto"/>
          </w:divBdr>
          <w:divsChild>
            <w:div w:id="1646205270">
              <w:marLeft w:val="0"/>
              <w:marRight w:val="0"/>
              <w:marTop w:val="0"/>
              <w:marBottom w:val="0"/>
              <w:divBdr>
                <w:top w:val="none" w:sz="0" w:space="0" w:color="auto"/>
                <w:left w:val="none" w:sz="0" w:space="0" w:color="auto"/>
                <w:bottom w:val="none" w:sz="0" w:space="0" w:color="auto"/>
                <w:right w:val="none" w:sz="0" w:space="0" w:color="auto"/>
              </w:divBdr>
              <w:divsChild>
                <w:div w:id="416245920">
                  <w:marLeft w:val="0"/>
                  <w:marRight w:val="0"/>
                  <w:marTop w:val="0"/>
                  <w:marBottom w:val="0"/>
                  <w:divBdr>
                    <w:top w:val="none" w:sz="0" w:space="0" w:color="auto"/>
                    <w:left w:val="none" w:sz="0" w:space="0" w:color="auto"/>
                    <w:bottom w:val="none" w:sz="0" w:space="0" w:color="auto"/>
                    <w:right w:val="none" w:sz="0" w:space="0" w:color="auto"/>
                  </w:divBdr>
                  <w:divsChild>
                    <w:div w:id="1295796880">
                      <w:marLeft w:val="0"/>
                      <w:marRight w:val="0"/>
                      <w:marTop w:val="0"/>
                      <w:marBottom w:val="0"/>
                      <w:divBdr>
                        <w:top w:val="none" w:sz="0" w:space="0" w:color="auto"/>
                        <w:left w:val="none" w:sz="0" w:space="0" w:color="auto"/>
                        <w:bottom w:val="none" w:sz="0" w:space="0" w:color="auto"/>
                        <w:right w:val="none" w:sz="0" w:space="0" w:color="auto"/>
                      </w:divBdr>
                      <w:divsChild>
                        <w:div w:id="1184706051">
                          <w:marLeft w:val="0"/>
                          <w:marRight w:val="0"/>
                          <w:marTop w:val="0"/>
                          <w:marBottom w:val="0"/>
                          <w:divBdr>
                            <w:top w:val="none" w:sz="0" w:space="0" w:color="auto"/>
                            <w:left w:val="none" w:sz="0" w:space="0" w:color="auto"/>
                            <w:bottom w:val="none" w:sz="0" w:space="0" w:color="auto"/>
                            <w:right w:val="none" w:sz="0" w:space="0" w:color="auto"/>
                          </w:divBdr>
                          <w:divsChild>
                            <w:div w:id="21182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159135">
      <w:bodyDiv w:val="1"/>
      <w:marLeft w:val="0"/>
      <w:marRight w:val="0"/>
      <w:marTop w:val="0"/>
      <w:marBottom w:val="0"/>
      <w:divBdr>
        <w:top w:val="none" w:sz="0" w:space="0" w:color="auto"/>
        <w:left w:val="none" w:sz="0" w:space="0" w:color="auto"/>
        <w:bottom w:val="none" w:sz="0" w:space="0" w:color="auto"/>
        <w:right w:val="none" w:sz="0" w:space="0" w:color="auto"/>
      </w:divBdr>
    </w:div>
    <w:div w:id="615252810">
      <w:bodyDiv w:val="1"/>
      <w:marLeft w:val="0"/>
      <w:marRight w:val="0"/>
      <w:marTop w:val="0"/>
      <w:marBottom w:val="0"/>
      <w:divBdr>
        <w:top w:val="none" w:sz="0" w:space="0" w:color="auto"/>
        <w:left w:val="none" w:sz="0" w:space="0" w:color="auto"/>
        <w:bottom w:val="none" w:sz="0" w:space="0" w:color="auto"/>
        <w:right w:val="none" w:sz="0" w:space="0" w:color="auto"/>
      </w:divBdr>
    </w:div>
    <w:div w:id="618607891">
      <w:bodyDiv w:val="1"/>
      <w:marLeft w:val="0"/>
      <w:marRight w:val="0"/>
      <w:marTop w:val="0"/>
      <w:marBottom w:val="0"/>
      <w:divBdr>
        <w:top w:val="none" w:sz="0" w:space="0" w:color="auto"/>
        <w:left w:val="none" w:sz="0" w:space="0" w:color="auto"/>
        <w:bottom w:val="none" w:sz="0" w:space="0" w:color="auto"/>
        <w:right w:val="none" w:sz="0" w:space="0" w:color="auto"/>
      </w:divBdr>
    </w:div>
    <w:div w:id="634870629">
      <w:bodyDiv w:val="1"/>
      <w:marLeft w:val="0"/>
      <w:marRight w:val="0"/>
      <w:marTop w:val="0"/>
      <w:marBottom w:val="0"/>
      <w:divBdr>
        <w:top w:val="none" w:sz="0" w:space="0" w:color="auto"/>
        <w:left w:val="none" w:sz="0" w:space="0" w:color="auto"/>
        <w:bottom w:val="none" w:sz="0" w:space="0" w:color="auto"/>
        <w:right w:val="none" w:sz="0" w:space="0" w:color="auto"/>
      </w:divBdr>
    </w:div>
    <w:div w:id="750543672">
      <w:bodyDiv w:val="1"/>
      <w:marLeft w:val="0"/>
      <w:marRight w:val="0"/>
      <w:marTop w:val="0"/>
      <w:marBottom w:val="0"/>
      <w:divBdr>
        <w:top w:val="none" w:sz="0" w:space="0" w:color="auto"/>
        <w:left w:val="none" w:sz="0" w:space="0" w:color="auto"/>
        <w:bottom w:val="none" w:sz="0" w:space="0" w:color="auto"/>
        <w:right w:val="none" w:sz="0" w:space="0" w:color="auto"/>
      </w:divBdr>
      <w:divsChild>
        <w:div w:id="369039519">
          <w:marLeft w:val="0"/>
          <w:marRight w:val="0"/>
          <w:marTop w:val="0"/>
          <w:marBottom w:val="0"/>
          <w:divBdr>
            <w:top w:val="none" w:sz="0" w:space="0" w:color="auto"/>
            <w:left w:val="none" w:sz="0" w:space="0" w:color="auto"/>
            <w:bottom w:val="none" w:sz="0" w:space="0" w:color="auto"/>
            <w:right w:val="none" w:sz="0" w:space="0" w:color="auto"/>
          </w:divBdr>
          <w:divsChild>
            <w:div w:id="1833064161">
              <w:marLeft w:val="0"/>
              <w:marRight w:val="0"/>
              <w:marTop w:val="0"/>
              <w:marBottom w:val="0"/>
              <w:divBdr>
                <w:top w:val="none" w:sz="0" w:space="0" w:color="auto"/>
                <w:left w:val="none" w:sz="0" w:space="0" w:color="auto"/>
                <w:bottom w:val="none" w:sz="0" w:space="0" w:color="auto"/>
                <w:right w:val="none" w:sz="0" w:space="0" w:color="auto"/>
              </w:divBdr>
              <w:divsChild>
                <w:div w:id="2073114934">
                  <w:marLeft w:val="0"/>
                  <w:marRight w:val="0"/>
                  <w:marTop w:val="0"/>
                  <w:marBottom w:val="0"/>
                  <w:divBdr>
                    <w:top w:val="none" w:sz="0" w:space="0" w:color="auto"/>
                    <w:left w:val="none" w:sz="0" w:space="0" w:color="auto"/>
                    <w:bottom w:val="none" w:sz="0" w:space="0" w:color="auto"/>
                    <w:right w:val="none" w:sz="0" w:space="0" w:color="auto"/>
                  </w:divBdr>
                  <w:divsChild>
                    <w:div w:id="1567687817">
                      <w:marLeft w:val="0"/>
                      <w:marRight w:val="0"/>
                      <w:marTop w:val="0"/>
                      <w:marBottom w:val="0"/>
                      <w:divBdr>
                        <w:top w:val="none" w:sz="0" w:space="0" w:color="auto"/>
                        <w:left w:val="none" w:sz="0" w:space="0" w:color="auto"/>
                        <w:bottom w:val="none" w:sz="0" w:space="0" w:color="auto"/>
                        <w:right w:val="none" w:sz="0" w:space="0" w:color="auto"/>
                      </w:divBdr>
                      <w:divsChild>
                        <w:div w:id="2107142745">
                          <w:marLeft w:val="0"/>
                          <w:marRight w:val="0"/>
                          <w:marTop w:val="0"/>
                          <w:marBottom w:val="0"/>
                          <w:divBdr>
                            <w:top w:val="none" w:sz="0" w:space="0" w:color="auto"/>
                            <w:left w:val="none" w:sz="0" w:space="0" w:color="auto"/>
                            <w:bottom w:val="none" w:sz="0" w:space="0" w:color="auto"/>
                            <w:right w:val="none" w:sz="0" w:space="0" w:color="auto"/>
                          </w:divBdr>
                          <w:divsChild>
                            <w:div w:id="1924214750">
                              <w:marLeft w:val="0"/>
                              <w:marRight w:val="0"/>
                              <w:marTop w:val="0"/>
                              <w:marBottom w:val="0"/>
                              <w:divBdr>
                                <w:top w:val="none" w:sz="0" w:space="0" w:color="auto"/>
                                <w:left w:val="none" w:sz="0" w:space="0" w:color="auto"/>
                                <w:bottom w:val="none" w:sz="0" w:space="0" w:color="auto"/>
                                <w:right w:val="none" w:sz="0" w:space="0" w:color="auto"/>
                              </w:divBdr>
                              <w:divsChild>
                                <w:div w:id="8249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342437">
      <w:bodyDiv w:val="1"/>
      <w:marLeft w:val="0"/>
      <w:marRight w:val="0"/>
      <w:marTop w:val="0"/>
      <w:marBottom w:val="0"/>
      <w:divBdr>
        <w:top w:val="none" w:sz="0" w:space="0" w:color="auto"/>
        <w:left w:val="none" w:sz="0" w:space="0" w:color="auto"/>
        <w:bottom w:val="none" w:sz="0" w:space="0" w:color="auto"/>
        <w:right w:val="none" w:sz="0" w:space="0" w:color="auto"/>
      </w:divBdr>
    </w:div>
    <w:div w:id="830754394">
      <w:bodyDiv w:val="1"/>
      <w:marLeft w:val="0"/>
      <w:marRight w:val="0"/>
      <w:marTop w:val="0"/>
      <w:marBottom w:val="0"/>
      <w:divBdr>
        <w:top w:val="none" w:sz="0" w:space="0" w:color="auto"/>
        <w:left w:val="none" w:sz="0" w:space="0" w:color="auto"/>
        <w:bottom w:val="none" w:sz="0" w:space="0" w:color="auto"/>
        <w:right w:val="none" w:sz="0" w:space="0" w:color="auto"/>
      </w:divBdr>
      <w:divsChild>
        <w:div w:id="1256133631">
          <w:marLeft w:val="0"/>
          <w:marRight w:val="0"/>
          <w:marTop w:val="0"/>
          <w:marBottom w:val="0"/>
          <w:divBdr>
            <w:top w:val="none" w:sz="0" w:space="0" w:color="auto"/>
            <w:left w:val="none" w:sz="0" w:space="0" w:color="auto"/>
            <w:bottom w:val="none" w:sz="0" w:space="0" w:color="auto"/>
            <w:right w:val="none" w:sz="0" w:space="0" w:color="auto"/>
          </w:divBdr>
          <w:divsChild>
            <w:div w:id="1994405637">
              <w:marLeft w:val="0"/>
              <w:marRight w:val="0"/>
              <w:marTop w:val="0"/>
              <w:marBottom w:val="0"/>
              <w:divBdr>
                <w:top w:val="none" w:sz="0" w:space="0" w:color="auto"/>
                <w:left w:val="none" w:sz="0" w:space="0" w:color="auto"/>
                <w:bottom w:val="none" w:sz="0" w:space="0" w:color="auto"/>
                <w:right w:val="none" w:sz="0" w:space="0" w:color="auto"/>
              </w:divBdr>
              <w:divsChild>
                <w:div w:id="1107040778">
                  <w:marLeft w:val="0"/>
                  <w:marRight w:val="0"/>
                  <w:marTop w:val="0"/>
                  <w:marBottom w:val="0"/>
                  <w:divBdr>
                    <w:top w:val="none" w:sz="0" w:space="0" w:color="auto"/>
                    <w:left w:val="none" w:sz="0" w:space="0" w:color="auto"/>
                    <w:bottom w:val="none" w:sz="0" w:space="0" w:color="auto"/>
                    <w:right w:val="none" w:sz="0" w:space="0" w:color="auto"/>
                  </w:divBdr>
                  <w:divsChild>
                    <w:div w:id="1397359591">
                      <w:marLeft w:val="0"/>
                      <w:marRight w:val="0"/>
                      <w:marTop w:val="0"/>
                      <w:marBottom w:val="0"/>
                      <w:divBdr>
                        <w:top w:val="none" w:sz="0" w:space="0" w:color="auto"/>
                        <w:left w:val="none" w:sz="0" w:space="0" w:color="auto"/>
                        <w:bottom w:val="none" w:sz="0" w:space="0" w:color="auto"/>
                        <w:right w:val="none" w:sz="0" w:space="0" w:color="auto"/>
                      </w:divBdr>
                      <w:divsChild>
                        <w:div w:id="641693520">
                          <w:marLeft w:val="0"/>
                          <w:marRight w:val="0"/>
                          <w:marTop w:val="0"/>
                          <w:marBottom w:val="0"/>
                          <w:divBdr>
                            <w:top w:val="none" w:sz="0" w:space="0" w:color="auto"/>
                            <w:left w:val="none" w:sz="0" w:space="0" w:color="auto"/>
                            <w:bottom w:val="none" w:sz="0" w:space="0" w:color="auto"/>
                            <w:right w:val="none" w:sz="0" w:space="0" w:color="auto"/>
                          </w:divBdr>
                          <w:divsChild>
                            <w:div w:id="102195685">
                              <w:marLeft w:val="0"/>
                              <w:marRight w:val="0"/>
                              <w:marTop w:val="0"/>
                              <w:marBottom w:val="0"/>
                              <w:divBdr>
                                <w:top w:val="none" w:sz="0" w:space="0" w:color="auto"/>
                                <w:left w:val="none" w:sz="0" w:space="0" w:color="auto"/>
                                <w:bottom w:val="none" w:sz="0" w:space="0" w:color="auto"/>
                                <w:right w:val="none" w:sz="0" w:space="0" w:color="auto"/>
                              </w:divBdr>
                              <w:divsChild>
                                <w:div w:id="14490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972587">
      <w:bodyDiv w:val="1"/>
      <w:marLeft w:val="0"/>
      <w:marRight w:val="0"/>
      <w:marTop w:val="0"/>
      <w:marBottom w:val="0"/>
      <w:divBdr>
        <w:top w:val="none" w:sz="0" w:space="0" w:color="auto"/>
        <w:left w:val="none" w:sz="0" w:space="0" w:color="auto"/>
        <w:bottom w:val="none" w:sz="0" w:space="0" w:color="auto"/>
        <w:right w:val="none" w:sz="0" w:space="0" w:color="auto"/>
      </w:divBdr>
    </w:div>
    <w:div w:id="887230700">
      <w:bodyDiv w:val="1"/>
      <w:marLeft w:val="0"/>
      <w:marRight w:val="0"/>
      <w:marTop w:val="0"/>
      <w:marBottom w:val="0"/>
      <w:divBdr>
        <w:top w:val="none" w:sz="0" w:space="0" w:color="auto"/>
        <w:left w:val="none" w:sz="0" w:space="0" w:color="auto"/>
        <w:bottom w:val="none" w:sz="0" w:space="0" w:color="auto"/>
        <w:right w:val="none" w:sz="0" w:space="0" w:color="auto"/>
      </w:divBdr>
    </w:div>
    <w:div w:id="960036943">
      <w:bodyDiv w:val="1"/>
      <w:marLeft w:val="0"/>
      <w:marRight w:val="0"/>
      <w:marTop w:val="0"/>
      <w:marBottom w:val="0"/>
      <w:divBdr>
        <w:top w:val="none" w:sz="0" w:space="0" w:color="auto"/>
        <w:left w:val="none" w:sz="0" w:space="0" w:color="auto"/>
        <w:bottom w:val="none" w:sz="0" w:space="0" w:color="auto"/>
        <w:right w:val="none" w:sz="0" w:space="0" w:color="auto"/>
      </w:divBdr>
      <w:divsChild>
        <w:div w:id="852492556">
          <w:marLeft w:val="0"/>
          <w:marRight w:val="0"/>
          <w:marTop w:val="0"/>
          <w:marBottom w:val="0"/>
          <w:divBdr>
            <w:top w:val="none" w:sz="0" w:space="0" w:color="auto"/>
            <w:left w:val="none" w:sz="0" w:space="0" w:color="auto"/>
            <w:bottom w:val="none" w:sz="0" w:space="0" w:color="auto"/>
            <w:right w:val="none" w:sz="0" w:space="0" w:color="auto"/>
          </w:divBdr>
          <w:divsChild>
            <w:div w:id="1800218458">
              <w:marLeft w:val="0"/>
              <w:marRight w:val="0"/>
              <w:marTop w:val="0"/>
              <w:marBottom w:val="0"/>
              <w:divBdr>
                <w:top w:val="none" w:sz="0" w:space="0" w:color="auto"/>
                <w:left w:val="none" w:sz="0" w:space="0" w:color="auto"/>
                <w:bottom w:val="none" w:sz="0" w:space="0" w:color="auto"/>
                <w:right w:val="none" w:sz="0" w:space="0" w:color="auto"/>
              </w:divBdr>
              <w:divsChild>
                <w:div w:id="812412675">
                  <w:marLeft w:val="0"/>
                  <w:marRight w:val="0"/>
                  <w:marTop w:val="0"/>
                  <w:marBottom w:val="0"/>
                  <w:divBdr>
                    <w:top w:val="none" w:sz="0" w:space="0" w:color="auto"/>
                    <w:left w:val="none" w:sz="0" w:space="0" w:color="auto"/>
                    <w:bottom w:val="none" w:sz="0" w:space="0" w:color="auto"/>
                    <w:right w:val="none" w:sz="0" w:space="0" w:color="auto"/>
                  </w:divBdr>
                  <w:divsChild>
                    <w:div w:id="710114594">
                      <w:marLeft w:val="0"/>
                      <w:marRight w:val="0"/>
                      <w:marTop w:val="0"/>
                      <w:marBottom w:val="0"/>
                      <w:divBdr>
                        <w:top w:val="none" w:sz="0" w:space="0" w:color="auto"/>
                        <w:left w:val="none" w:sz="0" w:space="0" w:color="auto"/>
                        <w:bottom w:val="none" w:sz="0" w:space="0" w:color="auto"/>
                        <w:right w:val="none" w:sz="0" w:space="0" w:color="auto"/>
                      </w:divBdr>
                      <w:divsChild>
                        <w:div w:id="1869946523">
                          <w:marLeft w:val="0"/>
                          <w:marRight w:val="0"/>
                          <w:marTop w:val="0"/>
                          <w:marBottom w:val="0"/>
                          <w:divBdr>
                            <w:top w:val="none" w:sz="0" w:space="0" w:color="auto"/>
                            <w:left w:val="none" w:sz="0" w:space="0" w:color="auto"/>
                            <w:bottom w:val="none" w:sz="0" w:space="0" w:color="auto"/>
                            <w:right w:val="none" w:sz="0" w:space="0" w:color="auto"/>
                          </w:divBdr>
                          <w:divsChild>
                            <w:div w:id="8885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766722">
      <w:bodyDiv w:val="1"/>
      <w:marLeft w:val="0"/>
      <w:marRight w:val="0"/>
      <w:marTop w:val="0"/>
      <w:marBottom w:val="0"/>
      <w:divBdr>
        <w:top w:val="none" w:sz="0" w:space="0" w:color="auto"/>
        <w:left w:val="none" w:sz="0" w:space="0" w:color="auto"/>
        <w:bottom w:val="none" w:sz="0" w:space="0" w:color="auto"/>
        <w:right w:val="none" w:sz="0" w:space="0" w:color="auto"/>
      </w:divBdr>
    </w:div>
    <w:div w:id="1190752546">
      <w:bodyDiv w:val="1"/>
      <w:marLeft w:val="0"/>
      <w:marRight w:val="0"/>
      <w:marTop w:val="0"/>
      <w:marBottom w:val="0"/>
      <w:divBdr>
        <w:top w:val="none" w:sz="0" w:space="0" w:color="auto"/>
        <w:left w:val="none" w:sz="0" w:space="0" w:color="auto"/>
        <w:bottom w:val="none" w:sz="0" w:space="0" w:color="auto"/>
        <w:right w:val="none" w:sz="0" w:space="0" w:color="auto"/>
      </w:divBdr>
      <w:divsChild>
        <w:div w:id="123929256">
          <w:marLeft w:val="0"/>
          <w:marRight w:val="0"/>
          <w:marTop w:val="0"/>
          <w:marBottom w:val="0"/>
          <w:divBdr>
            <w:top w:val="none" w:sz="0" w:space="0" w:color="auto"/>
            <w:left w:val="none" w:sz="0" w:space="0" w:color="auto"/>
            <w:bottom w:val="none" w:sz="0" w:space="0" w:color="auto"/>
            <w:right w:val="none" w:sz="0" w:space="0" w:color="auto"/>
          </w:divBdr>
        </w:div>
        <w:div w:id="1522862428">
          <w:marLeft w:val="0"/>
          <w:marRight w:val="0"/>
          <w:marTop w:val="0"/>
          <w:marBottom w:val="0"/>
          <w:divBdr>
            <w:top w:val="none" w:sz="0" w:space="0" w:color="auto"/>
            <w:left w:val="none" w:sz="0" w:space="0" w:color="auto"/>
            <w:bottom w:val="none" w:sz="0" w:space="0" w:color="auto"/>
            <w:right w:val="none" w:sz="0" w:space="0" w:color="auto"/>
          </w:divBdr>
        </w:div>
        <w:div w:id="1924483759">
          <w:marLeft w:val="0"/>
          <w:marRight w:val="0"/>
          <w:marTop w:val="0"/>
          <w:marBottom w:val="0"/>
          <w:divBdr>
            <w:top w:val="none" w:sz="0" w:space="0" w:color="auto"/>
            <w:left w:val="none" w:sz="0" w:space="0" w:color="auto"/>
            <w:bottom w:val="none" w:sz="0" w:space="0" w:color="auto"/>
            <w:right w:val="none" w:sz="0" w:space="0" w:color="auto"/>
          </w:divBdr>
        </w:div>
        <w:div w:id="2007394590">
          <w:marLeft w:val="0"/>
          <w:marRight w:val="0"/>
          <w:marTop w:val="0"/>
          <w:marBottom w:val="0"/>
          <w:divBdr>
            <w:top w:val="none" w:sz="0" w:space="0" w:color="auto"/>
            <w:left w:val="none" w:sz="0" w:space="0" w:color="auto"/>
            <w:bottom w:val="none" w:sz="0" w:space="0" w:color="auto"/>
            <w:right w:val="none" w:sz="0" w:space="0" w:color="auto"/>
          </w:divBdr>
        </w:div>
      </w:divsChild>
    </w:div>
    <w:div w:id="1203127672">
      <w:bodyDiv w:val="1"/>
      <w:marLeft w:val="0"/>
      <w:marRight w:val="0"/>
      <w:marTop w:val="0"/>
      <w:marBottom w:val="0"/>
      <w:divBdr>
        <w:top w:val="none" w:sz="0" w:space="0" w:color="auto"/>
        <w:left w:val="none" w:sz="0" w:space="0" w:color="auto"/>
        <w:bottom w:val="none" w:sz="0" w:space="0" w:color="auto"/>
        <w:right w:val="none" w:sz="0" w:space="0" w:color="auto"/>
      </w:divBdr>
    </w:div>
    <w:div w:id="1281298744">
      <w:bodyDiv w:val="1"/>
      <w:marLeft w:val="0"/>
      <w:marRight w:val="0"/>
      <w:marTop w:val="0"/>
      <w:marBottom w:val="0"/>
      <w:divBdr>
        <w:top w:val="none" w:sz="0" w:space="0" w:color="auto"/>
        <w:left w:val="none" w:sz="0" w:space="0" w:color="auto"/>
        <w:bottom w:val="none" w:sz="0" w:space="0" w:color="auto"/>
        <w:right w:val="none" w:sz="0" w:space="0" w:color="auto"/>
      </w:divBdr>
    </w:div>
    <w:div w:id="1330249733">
      <w:bodyDiv w:val="1"/>
      <w:marLeft w:val="0"/>
      <w:marRight w:val="0"/>
      <w:marTop w:val="0"/>
      <w:marBottom w:val="0"/>
      <w:divBdr>
        <w:top w:val="none" w:sz="0" w:space="0" w:color="auto"/>
        <w:left w:val="none" w:sz="0" w:space="0" w:color="auto"/>
        <w:bottom w:val="none" w:sz="0" w:space="0" w:color="auto"/>
        <w:right w:val="none" w:sz="0" w:space="0" w:color="auto"/>
      </w:divBdr>
    </w:div>
    <w:div w:id="1404403391">
      <w:bodyDiv w:val="1"/>
      <w:marLeft w:val="0"/>
      <w:marRight w:val="0"/>
      <w:marTop w:val="0"/>
      <w:marBottom w:val="0"/>
      <w:divBdr>
        <w:top w:val="none" w:sz="0" w:space="0" w:color="auto"/>
        <w:left w:val="none" w:sz="0" w:space="0" w:color="auto"/>
        <w:bottom w:val="none" w:sz="0" w:space="0" w:color="auto"/>
        <w:right w:val="none" w:sz="0" w:space="0" w:color="auto"/>
      </w:divBdr>
    </w:div>
    <w:div w:id="1405688961">
      <w:bodyDiv w:val="1"/>
      <w:marLeft w:val="0"/>
      <w:marRight w:val="0"/>
      <w:marTop w:val="0"/>
      <w:marBottom w:val="0"/>
      <w:divBdr>
        <w:top w:val="none" w:sz="0" w:space="0" w:color="auto"/>
        <w:left w:val="none" w:sz="0" w:space="0" w:color="auto"/>
        <w:bottom w:val="none" w:sz="0" w:space="0" w:color="auto"/>
        <w:right w:val="none" w:sz="0" w:space="0" w:color="auto"/>
      </w:divBdr>
    </w:div>
    <w:div w:id="1411653363">
      <w:bodyDiv w:val="1"/>
      <w:marLeft w:val="0"/>
      <w:marRight w:val="0"/>
      <w:marTop w:val="0"/>
      <w:marBottom w:val="0"/>
      <w:divBdr>
        <w:top w:val="none" w:sz="0" w:space="0" w:color="auto"/>
        <w:left w:val="none" w:sz="0" w:space="0" w:color="auto"/>
        <w:bottom w:val="none" w:sz="0" w:space="0" w:color="auto"/>
        <w:right w:val="none" w:sz="0" w:space="0" w:color="auto"/>
      </w:divBdr>
    </w:div>
    <w:div w:id="1451973149">
      <w:bodyDiv w:val="1"/>
      <w:marLeft w:val="0"/>
      <w:marRight w:val="0"/>
      <w:marTop w:val="0"/>
      <w:marBottom w:val="0"/>
      <w:divBdr>
        <w:top w:val="none" w:sz="0" w:space="0" w:color="auto"/>
        <w:left w:val="none" w:sz="0" w:space="0" w:color="auto"/>
        <w:bottom w:val="none" w:sz="0" w:space="0" w:color="auto"/>
        <w:right w:val="none" w:sz="0" w:space="0" w:color="auto"/>
      </w:divBdr>
    </w:div>
    <w:div w:id="1480613111">
      <w:bodyDiv w:val="1"/>
      <w:marLeft w:val="0"/>
      <w:marRight w:val="0"/>
      <w:marTop w:val="0"/>
      <w:marBottom w:val="0"/>
      <w:divBdr>
        <w:top w:val="none" w:sz="0" w:space="0" w:color="auto"/>
        <w:left w:val="none" w:sz="0" w:space="0" w:color="auto"/>
        <w:bottom w:val="none" w:sz="0" w:space="0" w:color="auto"/>
        <w:right w:val="none" w:sz="0" w:space="0" w:color="auto"/>
      </w:divBdr>
      <w:divsChild>
        <w:div w:id="379594136">
          <w:marLeft w:val="0"/>
          <w:marRight w:val="0"/>
          <w:marTop w:val="0"/>
          <w:marBottom w:val="0"/>
          <w:divBdr>
            <w:top w:val="none" w:sz="0" w:space="0" w:color="auto"/>
            <w:left w:val="none" w:sz="0" w:space="0" w:color="auto"/>
            <w:bottom w:val="none" w:sz="0" w:space="0" w:color="auto"/>
            <w:right w:val="none" w:sz="0" w:space="0" w:color="auto"/>
          </w:divBdr>
          <w:divsChild>
            <w:div w:id="1208180123">
              <w:marLeft w:val="0"/>
              <w:marRight w:val="0"/>
              <w:marTop w:val="0"/>
              <w:marBottom w:val="0"/>
              <w:divBdr>
                <w:top w:val="none" w:sz="0" w:space="0" w:color="auto"/>
                <w:left w:val="none" w:sz="0" w:space="0" w:color="auto"/>
                <w:bottom w:val="none" w:sz="0" w:space="0" w:color="auto"/>
                <w:right w:val="none" w:sz="0" w:space="0" w:color="auto"/>
              </w:divBdr>
              <w:divsChild>
                <w:div w:id="1784225956">
                  <w:marLeft w:val="0"/>
                  <w:marRight w:val="0"/>
                  <w:marTop w:val="0"/>
                  <w:marBottom w:val="0"/>
                  <w:divBdr>
                    <w:top w:val="none" w:sz="0" w:space="0" w:color="auto"/>
                    <w:left w:val="none" w:sz="0" w:space="0" w:color="auto"/>
                    <w:bottom w:val="none" w:sz="0" w:space="0" w:color="auto"/>
                    <w:right w:val="none" w:sz="0" w:space="0" w:color="auto"/>
                  </w:divBdr>
                  <w:divsChild>
                    <w:div w:id="1716656976">
                      <w:marLeft w:val="0"/>
                      <w:marRight w:val="0"/>
                      <w:marTop w:val="0"/>
                      <w:marBottom w:val="0"/>
                      <w:divBdr>
                        <w:top w:val="none" w:sz="0" w:space="0" w:color="auto"/>
                        <w:left w:val="none" w:sz="0" w:space="0" w:color="auto"/>
                        <w:bottom w:val="none" w:sz="0" w:space="0" w:color="auto"/>
                        <w:right w:val="none" w:sz="0" w:space="0" w:color="auto"/>
                      </w:divBdr>
                      <w:divsChild>
                        <w:div w:id="844589303">
                          <w:marLeft w:val="0"/>
                          <w:marRight w:val="0"/>
                          <w:marTop w:val="0"/>
                          <w:marBottom w:val="0"/>
                          <w:divBdr>
                            <w:top w:val="none" w:sz="0" w:space="0" w:color="auto"/>
                            <w:left w:val="none" w:sz="0" w:space="0" w:color="auto"/>
                            <w:bottom w:val="none" w:sz="0" w:space="0" w:color="auto"/>
                            <w:right w:val="none" w:sz="0" w:space="0" w:color="auto"/>
                          </w:divBdr>
                          <w:divsChild>
                            <w:div w:id="1649704807">
                              <w:marLeft w:val="0"/>
                              <w:marRight w:val="0"/>
                              <w:marTop w:val="0"/>
                              <w:marBottom w:val="0"/>
                              <w:divBdr>
                                <w:top w:val="none" w:sz="0" w:space="0" w:color="auto"/>
                                <w:left w:val="none" w:sz="0" w:space="0" w:color="auto"/>
                                <w:bottom w:val="none" w:sz="0" w:space="0" w:color="auto"/>
                                <w:right w:val="none" w:sz="0" w:space="0" w:color="auto"/>
                              </w:divBdr>
                              <w:divsChild>
                                <w:div w:id="19643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694202">
      <w:bodyDiv w:val="1"/>
      <w:marLeft w:val="0"/>
      <w:marRight w:val="0"/>
      <w:marTop w:val="0"/>
      <w:marBottom w:val="0"/>
      <w:divBdr>
        <w:top w:val="none" w:sz="0" w:space="0" w:color="auto"/>
        <w:left w:val="none" w:sz="0" w:space="0" w:color="auto"/>
        <w:bottom w:val="none" w:sz="0" w:space="0" w:color="auto"/>
        <w:right w:val="none" w:sz="0" w:space="0" w:color="auto"/>
      </w:divBdr>
    </w:div>
    <w:div w:id="1719549619">
      <w:bodyDiv w:val="1"/>
      <w:marLeft w:val="0"/>
      <w:marRight w:val="0"/>
      <w:marTop w:val="0"/>
      <w:marBottom w:val="0"/>
      <w:divBdr>
        <w:top w:val="none" w:sz="0" w:space="0" w:color="auto"/>
        <w:left w:val="none" w:sz="0" w:space="0" w:color="auto"/>
        <w:bottom w:val="none" w:sz="0" w:space="0" w:color="auto"/>
        <w:right w:val="none" w:sz="0" w:space="0" w:color="auto"/>
      </w:divBdr>
    </w:div>
    <w:div w:id="1745761934">
      <w:bodyDiv w:val="1"/>
      <w:marLeft w:val="0"/>
      <w:marRight w:val="0"/>
      <w:marTop w:val="0"/>
      <w:marBottom w:val="0"/>
      <w:divBdr>
        <w:top w:val="none" w:sz="0" w:space="0" w:color="auto"/>
        <w:left w:val="none" w:sz="0" w:space="0" w:color="auto"/>
        <w:bottom w:val="none" w:sz="0" w:space="0" w:color="auto"/>
        <w:right w:val="none" w:sz="0" w:space="0" w:color="auto"/>
      </w:divBdr>
    </w:div>
    <w:div w:id="1836872458">
      <w:bodyDiv w:val="1"/>
      <w:marLeft w:val="0"/>
      <w:marRight w:val="0"/>
      <w:marTop w:val="0"/>
      <w:marBottom w:val="0"/>
      <w:divBdr>
        <w:top w:val="none" w:sz="0" w:space="0" w:color="auto"/>
        <w:left w:val="none" w:sz="0" w:space="0" w:color="auto"/>
        <w:bottom w:val="none" w:sz="0" w:space="0" w:color="auto"/>
        <w:right w:val="none" w:sz="0" w:space="0" w:color="auto"/>
      </w:divBdr>
    </w:div>
    <w:div w:id="2056541265">
      <w:bodyDiv w:val="1"/>
      <w:marLeft w:val="0"/>
      <w:marRight w:val="0"/>
      <w:marTop w:val="0"/>
      <w:marBottom w:val="0"/>
      <w:divBdr>
        <w:top w:val="none" w:sz="0" w:space="0" w:color="auto"/>
        <w:left w:val="none" w:sz="0" w:space="0" w:color="auto"/>
        <w:bottom w:val="none" w:sz="0" w:space="0" w:color="auto"/>
        <w:right w:val="none" w:sz="0" w:space="0" w:color="auto"/>
      </w:divBdr>
      <w:divsChild>
        <w:div w:id="5858407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www.dss.gov.au/sites/default/files/documents/05_2012/op_38.pdf" TargetMode="External"/><Relationship Id="rId3" Type="http://schemas.openxmlformats.org/officeDocument/2006/relationships/hyperlink" Target="https://www.msd.govt.nz/documents/about-msd-and-our-work/work-programmes/cyf-modernisation/interim-report-expert-panel.pdf" TargetMode="External"/><Relationship Id="rId7" Type="http://schemas.openxmlformats.org/officeDocument/2006/relationships/hyperlink" Target="http://www.slideshare.net/iainmatheson/foster-care-standards-in-australia-canada-irelandand-" TargetMode="External"/><Relationship Id="rId12" Type="http://schemas.openxmlformats.org/officeDocument/2006/relationships/hyperlink" Target="http://www.treasury.govt.nz/publications/research-policy/ap/2015/15-01/ap15-01.pdf" TargetMode="External"/><Relationship Id="rId2" Type="http://schemas.openxmlformats.org/officeDocument/2006/relationships/hyperlink" Target="http://www.treasury.govt.nz/publications/research-policy/ap/2015/15-01/ap15-01.pdf" TargetMode="External"/><Relationship Id="rId1" Type="http://schemas.openxmlformats.org/officeDocument/2006/relationships/hyperlink" Target="https://www.msd.govt.nz/documents/about-msd-and-our-work/work-programmes/investing-in-children/investing-in-children-report.pdf" TargetMode="External"/><Relationship Id="rId6" Type="http://schemas.openxmlformats.org/officeDocument/2006/relationships/hyperlink" Target="http://www.occ.org.nz/assets/Uploads/OCC-State-of-Care-2016FINAL.pdf" TargetMode="External"/><Relationship Id="rId11" Type="http://schemas.openxmlformats.org/officeDocument/2006/relationships/hyperlink" Target="https://www.msd.govt.nz/documents/about-msd-and-our-work/newsroom/media-releases/2014/workload-and-casework-review.pdf" TargetMode="External"/><Relationship Id="rId5" Type="http://schemas.openxmlformats.org/officeDocument/2006/relationships/hyperlink" Target="http://cfrc.illinois.edu/pubs/rp_19990701_PlacementStabilityStudy.pdf" TargetMode="External"/><Relationship Id="rId10" Type="http://schemas.openxmlformats.org/officeDocument/2006/relationships/hyperlink" Target="https://www.msd.govt.nz/documents/about-msd-and-our-work/work-programmes/cyf-modernisation/interim-report-expert-panel.pdf" TargetMode="External"/><Relationship Id="rId4" Type="http://schemas.openxmlformats.org/officeDocument/2006/relationships/hyperlink" Target="https://www.msd.govt.nz/documents/about-msd-and-our-work/work-programmes/cyf-modernisation/interim-report-expert-panel.pdf" TargetMode="External"/><Relationship Id="rId9" Type="http://schemas.openxmlformats.org/officeDocument/2006/relationships/hyperlink" Target="http://www.occ.org.nz/assets/Uploads/OCC-State-of-Care-2016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26FFA-B5D0-4C43-BFE7-A90C5755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17564</Words>
  <Characters>94593</Characters>
  <Application>Microsoft Office Word</Application>
  <DocSecurity>4</DocSecurity>
  <Lines>788</Lines>
  <Paragraphs>223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2016-11-28T22:56:00Z</dcterms:created>
  <dcterms:modified xsi:type="dcterms:W3CDTF">2016-11-28T22:56:00Z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A9308385</vt:lpwstr>
  </property>
  <property fmtid="{D5CDD505-2E9C-101B-9397-08002B2CF9AE}" pid="4" name="Objective-Title">
    <vt:lpwstr>Investing in Children: Care Support RIS</vt:lpwstr>
  </property>
  <property fmtid="{D5CDD505-2E9C-101B-9397-08002B2CF9AE}" pid="5" name="Objective-Comment">
    <vt:lpwstr/>
  </property>
  <property fmtid="{D5CDD505-2E9C-101B-9397-08002B2CF9AE}" pid="6" name="Objective-CreationStamp">
    <vt:filetime>2016-11-30T01:50:32Z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2016-11-30T01:50:32Z</vt:filetime>
  </property>
  <property fmtid="{D5CDD505-2E9C-101B-9397-08002B2CF9AE}" pid="10" name="Objective-ModificationStamp">
    <vt:filetime>2016-12-04T22:45:46Z</vt:filetime>
  </property>
  <property fmtid="{D5CDD505-2E9C-101B-9397-08002B2CF9AE}" pid="11" name="Objective-Owner">
    <vt:lpwstr>Amy Dolden</vt:lpwstr>
  </property>
  <property fmtid="{D5CDD505-2E9C-101B-9397-08002B2CF9AE}" pid="12" name="Objective-Path">
    <vt:lpwstr>Global Folder:MSD INFORMATION REPOSITORY:Corporate Management &amp; Administration:Organisational Transformation:Transformation Programme:Investing in Children Programme:06 CYF Legislative Reform:6.2 Bill Two:_ Workstream Management:Bill Two:1. Legislative process:Disclosure Statement:Redacted RISs for publication:Final redactions for publication:</vt:lpwstr>
  </property>
  <property fmtid="{D5CDD505-2E9C-101B-9397-08002B2CF9AE}" pid="13" name="Objective-Parent">
    <vt:lpwstr>Final redactions for publication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CT/OT/02/02/06/02/01/16-25549</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Final</vt:lpwstr>
  </property>
  <property fmtid="{D5CDD505-2E9C-101B-9397-08002B2CF9AE}" pid="22" name="Objective-Email is Vaulted? [system]">
    <vt:lpwstr/>
  </property>
</Properties>
</file>