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DE7" w:rsidRDefault="00406DE7" w:rsidP="00406DE7">
      <w:pPr>
        <w:pBdr>
          <w:bottom w:val="single" w:sz="24" w:space="9" w:color="121F6B"/>
        </w:pBdr>
        <w:spacing w:after="0" w:line="960" w:lineRule="exact"/>
        <w:ind w:right="-1440"/>
        <w:rPr>
          <w:rFonts w:ascii="Georgia" w:hAnsi="Georgia"/>
          <w:b/>
          <w:color w:val="121F6B"/>
          <w:sz w:val="96"/>
        </w:rPr>
      </w:pPr>
      <w:r w:rsidRPr="00406DE7">
        <w:rPr>
          <w:rFonts w:ascii="Georgia" w:hAnsi="Georgia"/>
          <w:b/>
          <w:noProof/>
          <w:color w:val="121F6B"/>
          <w:sz w:val="24"/>
          <w:szCs w:val="24"/>
          <w:lang w:val="en-NZ" w:eastAsia="en-NZ"/>
        </w:rPr>
        <w:drawing>
          <wp:anchor distT="0" distB="0" distL="114300" distR="114300" simplePos="0" relativeHeight="251664384" behindDoc="0" locked="0" layoutInCell="1" allowOverlap="1">
            <wp:simplePos x="0" y="0"/>
            <wp:positionH relativeFrom="page">
              <wp:posOffset>1126894</wp:posOffset>
            </wp:positionH>
            <wp:positionV relativeFrom="page">
              <wp:posOffset>1037953</wp:posOffset>
            </wp:positionV>
            <wp:extent cx="3005455" cy="701675"/>
            <wp:effectExtent l="0" t="0" r="4445" b="3175"/>
            <wp:wrapNone/>
            <wp:docPr id="2" name="Picture 2"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3" t="13514" r="3990" b="13513"/>
                    <a:stretch/>
                  </pic:blipFill>
                  <pic:spPr bwMode="auto">
                    <a:xfrm>
                      <a:off x="0" y="0"/>
                      <a:ext cx="3005455" cy="701675"/>
                    </a:xfrm>
                    <a:prstGeom prst="rect">
                      <a:avLst/>
                    </a:prstGeom>
                    <a:noFill/>
                    <a:ln>
                      <a:noFill/>
                    </a:ln>
                    <a:extLst>
                      <a:ext uri="{53640926-AAD7-44D8-BBD7-CCE9431645EC}">
                        <a14:shadowObscured xmlns:a14="http://schemas.microsoft.com/office/drawing/2010/main"/>
                      </a:ext>
                    </a:extLst>
                  </pic:spPr>
                </pic:pic>
              </a:graphicData>
            </a:graphic>
          </wp:anchor>
        </w:drawing>
      </w:r>
      <w:bookmarkStart w:id="0" w:name="_GoBack"/>
      <w:r w:rsidR="00E763B9" w:rsidRPr="00406DE7">
        <w:rPr>
          <w:rFonts w:ascii="Georgia" w:hAnsi="Georgia"/>
          <w:b/>
          <w:noProof/>
          <w:color w:val="121F6B"/>
          <w:sz w:val="24"/>
          <w:szCs w:val="24"/>
          <w:lang w:val="en-NZ" w:eastAsia="en-NZ"/>
        </w:rPr>
        <w:drawing>
          <wp:anchor distT="0" distB="0" distL="114300" distR="114300" simplePos="0" relativeHeight="251665408" behindDoc="1" locked="0" layoutInCell="1" allowOverlap="1">
            <wp:simplePos x="0" y="0"/>
            <wp:positionH relativeFrom="column">
              <wp:posOffset>-925830</wp:posOffset>
            </wp:positionH>
            <wp:positionV relativeFrom="paragraph">
              <wp:posOffset>6614160</wp:posOffset>
            </wp:positionV>
            <wp:extent cx="7579360" cy="3185160"/>
            <wp:effectExtent l="0" t="0" r="2540" b="0"/>
            <wp:wrapNone/>
            <wp:docPr id="3" name="Picture 3" descr="\\corp.ssi.govt.nz\usersm\mjohn034\Desktop\MSD Branding\MSD Logos\MSD Pattern A4 white 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m\mjohn034\Desktop\MSD Branding\MSD Logos\MSD Pattern A4 white background(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9360" cy="3185160"/>
                    </a:xfrm>
                    <a:prstGeom prst="rect">
                      <a:avLst/>
                    </a:prstGeom>
                    <a:noFill/>
                    <a:ln>
                      <a:noFill/>
                    </a:ln>
                  </pic:spPr>
                </pic:pic>
              </a:graphicData>
            </a:graphic>
          </wp:anchor>
        </w:drawing>
      </w:r>
      <w:bookmarkEnd w:id="0"/>
      <w:r w:rsidR="006116F1">
        <w:rPr>
          <w:rFonts w:ascii="Georgia" w:hAnsi="Georgia"/>
          <w:b/>
          <w:color w:val="121F6B"/>
          <w:sz w:val="96"/>
        </w:rPr>
        <w:t xml:space="preserve"> </w:t>
      </w:r>
    </w:p>
    <w:p w:rsidR="000D4949" w:rsidRPr="00ED3ACF" w:rsidRDefault="00094F84" w:rsidP="00E763B9">
      <w:pPr>
        <w:pBdr>
          <w:bottom w:val="single" w:sz="24" w:space="9" w:color="121F6B"/>
        </w:pBdr>
        <w:spacing w:before="4200" w:after="0" w:line="960" w:lineRule="exact"/>
        <w:ind w:right="-1440"/>
        <w:rPr>
          <w:rFonts w:ascii="Georgia" w:hAnsi="Georgia"/>
          <w:b/>
          <w:color w:val="121F6B"/>
          <w:sz w:val="96"/>
        </w:rPr>
      </w:pPr>
      <w:r>
        <w:rPr>
          <w:rFonts w:ascii="Georgia" w:hAnsi="Georgia"/>
          <w:b/>
          <w:color w:val="121F6B"/>
          <w:sz w:val="96"/>
        </w:rPr>
        <w:t>The impact of rising housing costs</w:t>
      </w:r>
      <w:r w:rsidR="00FC2F0F">
        <w:rPr>
          <w:rFonts w:ascii="Georgia" w:hAnsi="Georgia"/>
          <w:b/>
          <w:color w:val="121F6B"/>
          <w:sz w:val="96"/>
        </w:rPr>
        <w:t xml:space="preserve"> on </w:t>
      </w:r>
      <w:r w:rsidR="003D4468">
        <w:rPr>
          <w:rFonts w:ascii="Georgia" w:hAnsi="Georgia"/>
          <w:b/>
          <w:color w:val="121F6B"/>
          <w:sz w:val="96"/>
        </w:rPr>
        <w:t>A</w:t>
      </w:r>
      <w:r w:rsidR="00FC2F0F">
        <w:rPr>
          <w:rFonts w:ascii="Georgia" w:hAnsi="Georgia"/>
          <w:b/>
          <w:color w:val="121F6B"/>
          <w:sz w:val="96"/>
        </w:rPr>
        <w:t xml:space="preserve">ccommodation </w:t>
      </w:r>
      <w:r w:rsidR="003D4468">
        <w:rPr>
          <w:rFonts w:ascii="Georgia" w:hAnsi="Georgia"/>
          <w:b/>
          <w:color w:val="121F6B"/>
          <w:sz w:val="96"/>
        </w:rPr>
        <w:t>S</w:t>
      </w:r>
      <w:r w:rsidR="00FC2F0F">
        <w:rPr>
          <w:rFonts w:ascii="Georgia" w:hAnsi="Georgia"/>
          <w:b/>
          <w:color w:val="121F6B"/>
          <w:sz w:val="96"/>
        </w:rPr>
        <w:t>upplement recipients</w:t>
      </w:r>
      <w:r>
        <w:rPr>
          <w:rFonts w:ascii="Georgia" w:hAnsi="Georgia"/>
          <w:b/>
          <w:color w:val="121F6B"/>
          <w:sz w:val="96"/>
        </w:rPr>
        <w:t xml:space="preserve"> </w:t>
      </w:r>
    </w:p>
    <w:p w:rsidR="00EC2CE7" w:rsidRPr="00ED3ACF" w:rsidRDefault="00EC2CE7" w:rsidP="009C7FED">
      <w:pPr>
        <w:spacing w:before="240"/>
        <w:rPr>
          <w:rFonts w:ascii="Georgia" w:hAnsi="Georgia"/>
          <w:b/>
          <w:color w:val="121F6B"/>
          <w:sz w:val="40"/>
          <w:szCs w:val="40"/>
        </w:rPr>
      </w:pPr>
    </w:p>
    <w:p w:rsidR="00312697" w:rsidRPr="00ED3ACF" w:rsidRDefault="00312697">
      <w:pPr>
        <w:spacing w:after="0" w:line="240" w:lineRule="auto"/>
        <w:rPr>
          <w:rFonts w:ascii="Georgia" w:eastAsiaTheme="majorEastAsia" w:hAnsi="Georgia"/>
          <w:b/>
          <w:bCs/>
          <w:color w:val="121F6B"/>
          <w:kern w:val="0"/>
          <w:sz w:val="32"/>
          <w:szCs w:val="28"/>
          <w:lang w:val="en-NZ"/>
        </w:rPr>
      </w:pPr>
      <w:r w:rsidRPr="00ED3ACF">
        <w:rPr>
          <w:rFonts w:ascii="Georgia" w:eastAsiaTheme="majorEastAsia" w:hAnsi="Georgia"/>
          <w:b/>
          <w:bCs/>
          <w:color w:val="121F6B"/>
          <w:kern w:val="0"/>
          <w:sz w:val="32"/>
          <w:szCs w:val="28"/>
          <w:lang w:val="en-NZ"/>
        </w:rPr>
        <w:br w:type="page"/>
      </w:r>
    </w:p>
    <w:p w:rsidR="008F431D" w:rsidRDefault="008F431D" w:rsidP="0089060C">
      <w:pPr>
        <w:spacing w:before="9000"/>
        <w:rPr>
          <w:b/>
          <w:sz w:val="24"/>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BC5801" w:rsidRDefault="00BC5801" w:rsidP="008F431D">
      <w:pPr>
        <w:rPr>
          <w:b/>
          <w:szCs w:val="22"/>
        </w:rPr>
      </w:pPr>
    </w:p>
    <w:p w:rsidR="00BC5801" w:rsidRDefault="00BC5801" w:rsidP="008F431D">
      <w:pPr>
        <w:rPr>
          <w:b/>
          <w:szCs w:val="22"/>
        </w:rPr>
      </w:pPr>
    </w:p>
    <w:p w:rsidR="00BC5801" w:rsidRDefault="00BC5801" w:rsidP="008F431D">
      <w:pPr>
        <w:rPr>
          <w:b/>
          <w:szCs w:val="22"/>
        </w:rPr>
      </w:pPr>
    </w:p>
    <w:p w:rsidR="00BC5801" w:rsidRDefault="00BC5801" w:rsidP="008F431D">
      <w:pPr>
        <w:rPr>
          <w:b/>
          <w:szCs w:val="22"/>
        </w:rPr>
      </w:pPr>
    </w:p>
    <w:p w:rsidR="00312697" w:rsidRPr="008073BD" w:rsidRDefault="00216BA5" w:rsidP="008F431D">
      <w:pPr>
        <w:rPr>
          <w:b/>
          <w:sz w:val="20"/>
        </w:rPr>
      </w:pPr>
      <w:r w:rsidRPr="008073BD">
        <w:rPr>
          <w:b/>
          <w:sz w:val="20"/>
        </w:rPr>
        <w:t>Authors</w:t>
      </w:r>
    </w:p>
    <w:p w:rsidR="00312697" w:rsidRPr="008073BD" w:rsidRDefault="00AB7350" w:rsidP="00216BA5">
      <w:pPr>
        <w:rPr>
          <w:sz w:val="20"/>
          <w:lang w:val="en-NZ"/>
        </w:rPr>
      </w:pPr>
      <w:r w:rsidRPr="008073BD">
        <w:rPr>
          <w:sz w:val="20"/>
          <w:lang w:val="en-NZ"/>
        </w:rPr>
        <w:t>David Rea</w:t>
      </w:r>
      <w:r w:rsidR="00903797" w:rsidRPr="008073BD">
        <w:rPr>
          <w:sz w:val="20"/>
          <w:lang w:val="en-NZ"/>
        </w:rPr>
        <w:t xml:space="preserve"> and Evan Thompson</w:t>
      </w:r>
    </w:p>
    <w:p w:rsidR="00312697" w:rsidRPr="008073BD" w:rsidRDefault="00216BA5" w:rsidP="007525AF">
      <w:pPr>
        <w:rPr>
          <w:b/>
          <w:sz w:val="20"/>
        </w:rPr>
      </w:pPr>
      <w:r w:rsidRPr="008073BD">
        <w:rPr>
          <w:b/>
          <w:sz w:val="20"/>
        </w:rPr>
        <w:t>Acknowledgements</w:t>
      </w:r>
    </w:p>
    <w:p w:rsidR="00602A3A" w:rsidRPr="008073BD" w:rsidRDefault="00BA6480" w:rsidP="007525AF">
      <w:pPr>
        <w:rPr>
          <w:sz w:val="20"/>
          <w:lang w:val="en-NZ"/>
        </w:rPr>
      </w:pPr>
      <w:r w:rsidRPr="008073BD">
        <w:rPr>
          <w:sz w:val="20"/>
          <w:lang w:val="en-NZ"/>
        </w:rPr>
        <w:t>We would like to thank</w:t>
      </w:r>
      <w:r w:rsidR="00EF1045">
        <w:rPr>
          <w:sz w:val="20"/>
          <w:lang w:val="en-NZ"/>
        </w:rPr>
        <w:t xml:space="preserve"> </w:t>
      </w:r>
      <w:r w:rsidR="00397D8C">
        <w:rPr>
          <w:sz w:val="20"/>
          <w:lang w:val="en-NZ"/>
        </w:rPr>
        <w:t xml:space="preserve">Ross MacKay, Peter Alsop, </w:t>
      </w:r>
      <w:r w:rsidR="00EF1045">
        <w:rPr>
          <w:sz w:val="20"/>
          <w:lang w:val="en-NZ"/>
        </w:rPr>
        <w:t xml:space="preserve">Matt Velde, Mahathi Balajee and </w:t>
      </w:r>
      <w:r w:rsidR="00602A3A" w:rsidRPr="008073BD">
        <w:rPr>
          <w:sz w:val="20"/>
          <w:lang w:val="en-NZ"/>
        </w:rPr>
        <w:t xml:space="preserve">Mike O’Rourke </w:t>
      </w:r>
      <w:r w:rsidRPr="008073BD">
        <w:rPr>
          <w:sz w:val="20"/>
          <w:lang w:val="en-NZ"/>
        </w:rPr>
        <w:t xml:space="preserve">for </w:t>
      </w:r>
      <w:r w:rsidR="00602A3A" w:rsidRPr="008073BD">
        <w:rPr>
          <w:sz w:val="20"/>
          <w:lang w:val="en-NZ"/>
        </w:rPr>
        <w:t xml:space="preserve">help with </w:t>
      </w:r>
      <w:r w:rsidR="00D205F1">
        <w:rPr>
          <w:sz w:val="20"/>
          <w:lang w:val="en-NZ"/>
        </w:rPr>
        <w:t xml:space="preserve">the </w:t>
      </w:r>
      <w:r w:rsidR="009D20A8">
        <w:rPr>
          <w:sz w:val="20"/>
          <w:lang w:val="en-NZ"/>
        </w:rPr>
        <w:t xml:space="preserve">preparation of </w:t>
      </w:r>
      <w:r w:rsidR="00D205F1">
        <w:rPr>
          <w:sz w:val="20"/>
          <w:lang w:val="en-NZ"/>
        </w:rPr>
        <w:t>data for this paper</w:t>
      </w:r>
      <w:r w:rsidR="00602A3A" w:rsidRPr="008073BD">
        <w:rPr>
          <w:sz w:val="20"/>
          <w:lang w:val="en-NZ"/>
        </w:rPr>
        <w:t>.</w:t>
      </w:r>
      <w:r w:rsidR="00E73AAA">
        <w:rPr>
          <w:sz w:val="20"/>
          <w:lang w:val="en-NZ"/>
        </w:rPr>
        <w:t xml:space="preserve"> Polly Vowles, Br</w:t>
      </w:r>
      <w:r w:rsidR="00D91F24">
        <w:rPr>
          <w:sz w:val="20"/>
          <w:lang w:val="en-NZ"/>
        </w:rPr>
        <w:t>yan Perry, Sandra Moore, Matthew Everett and Alex McKenzie</w:t>
      </w:r>
      <w:r w:rsidR="00E808AA">
        <w:rPr>
          <w:sz w:val="20"/>
          <w:lang w:val="en-NZ"/>
        </w:rPr>
        <w:t xml:space="preserve"> have provided helpful suggestions and insights for the paper.</w:t>
      </w:r>
    </w:p>
    <w:p w:rsidR="00216BA5" w:rsidRPr="008073BD" w:rsidRDefault="00216BA5" w:rsidP="007525AF">
      <w:pPr>
        <w:rPr>
          <w:b/>
          <w:sz w:val="20"/>
        </w:rPr>
      </w:pPr>
      <w:r w:rsidRPr="008073BD">
        <w:rPr>
          <w:b/>
          <w:sz w:val="20"/>
        </w:rPr>
        <w:t>Disclaimer</w:t>
      </w:r>
    </w:p>
    <w:p w:rsidR="00053B73" w:rsidRDefault="003A7A7F" w:rsidP="00053B73">
      <w:pPr>
        <w:rPr>
          <w:rFonts w:ascii="Calibri" w:hAnsi="Calibri" w:cs="Calibri"/>
          <w:color w:val="1F497D"/>
        </w:rPr>
      </w:pPr>
      <w:r w:rsidRPr="008073BD">
        <w:rPr>
          <w:sz w:val="20"/>
          <w:lang w:val="en-NZ"/>
        </w:rPr>
        <w:t xml:space="preserve">This </w:t>
      </w:r>
      <w:r w:rsidR="00D205F1">
        <w:rPr>
          <w:sz w:val="20"/>
          <w:lang w:val="en-NZ"/>
        </w:rPr>
        <w:t xml:space="preserve">phase 1 </w:t>
      </w:r>
      <w:r w:rsidRPr="008073BD">
        <w:rPr>
          <w:sz w:val="20"/>
          <w:lang w:val="en-NZ"/>
        </w:rPr>
        <w:t xml:space="preserve">report sets out </w:t>
      </w:r>
      <w:r w:rsidR="00D205F1">
        <w:rPr>
          <w:sz w:val="20"/>
          <w:lang w:val="en-NZ"/>
        </w:rPr>
        <w:t>analysis</w:t>
      </w:r>
      <w:r w:rsidRPr="008073BD">
        <w:rPr>
          <w:sz w:val="20"/>
          <w:lang w:val="en-NZ"/>
        </w:rPr>
        <w:t xml:space="preserve"> </w:t>
      </w:r>
      <w:r w:rsidR="00D91F24">
        <w:rPr>
          <w:sz w:val="20"/>
          <w:lang w:val="en-NZ"/>
        </w:rPr>
        <w:t>from a new experimental dataset</w:t>
      </w:r>
      <w:r w:rsidR="00D559E9">
        <w:rPr>
          <w:sz w:val="20"/>
          <w:lang w:val="en-NZ"/>
        </w:rPr>
        <w:t>. MSD has made every effort to ensure that the information in this paper is reliable, but does not guarantee its accuracy and does not accept liability for any errors.</w:t>
      </w:r>
      <w:r w:rsidR="00053B73">
        <w:rPr>
          <w:sz w:val="20"/>
          <w:lang w:val="en-NZ"/>
        </w:rPr>
        <w:t xml:space="preserve"> </w:t>
      </w:r>
      <w:r w:rsidR="00E9644C">
        <w:rPr>
          <w:sz w:val="20"/>
          <w:lang w:val="en-NZ"/>
        </w:rPr>
        <w:t xml:space="preserve"> </w:t>
      </w:r>
      <w:r w:rsidR="00E9644C">
        <w:rPr>
          <w:sz w:val="20"/>
        </w:rPr>
        <w:t>No</w:t>
      </w:r>
      <w:r w:rsidR="00053B73">
        <w:rPr>
          <w:sz w:val="20"/>
        </w:rPr>
        <w:t xml:space="preserve"> individual accommodation supplement recipient </w:t>
      </w:r>
      <w:r w:rsidR="00E9644C">
        <w:rPr>
          <w:sz w:val="20"/>
        </w:rPr>
        <w:t>can</w:t>
      </w:r>
      <w:r w:rsidR="00053B73">
        <w:rPr>
          <w:sz w:val="20"/>
        </w:rPr>
        <w:t xml:space="preserve"> be </w:t>
      </w:r>
      <w:r w:rsidR="00E9644C">
        <w:rPr>
          <w:sz w:val="20"/>
        </w:rPr>
        <w:t xml:space="preserve">separately </w:t>
      </w:r>
      <w:r w:rsidR="00053B73">
        <w:rPr>
          <w:sz w:val="20"/>
        </w:rPr>
        <w:t>identified</w:t>
      </w:r>
      <w:r w:rsidR="00E9644C">
        <w:rPr>
          <w:sz w:val="20"/>
        </w:rPr>
        <w:t xml:space="preserve"> in this work</w:t>
      </w:r>
      <w:r w:rsidR="00053B73">
        <w:rPr>
          <w:sz w:val="20"/>
        </w:rPr>
        <w:t>.  The Ministry of Social Development takes privacy, security and confidentiality seriously.  </w:t>
      </w:r>
    </w:p>
    <w:p w:rsidR="00216BA5" w:rsidRPr="008073BD" w:rsidRDefault="00216BA5" w:rsidP="00216BA5">
      <w:pPr>
        <w:rPr>
          <w:sz w:val="20"/>
          <w:lang w:val="en-NZ"/>
        </w:rPr>
      </w:pPr>
    </w:p>
    <w:p w:rsidR="00216BA5" w:rsidRPr="008073BD" w:rsidRDefault="00612381" w:rsidP="007525AF">
      <w:pPr>
        <w:rPr>
          <w:b/>
          <w:sz w:val="20"/>
        </w:rPr>
      </w:pPr>
      <w:r w:rsidRPr="008073BD">
        <w:rPr>
          <w:b/>
          <w:sz w:val="20"/>
        </w:rPr>
        <w:t>Date</w:t>
      </w:r>
    </w:p>
    <w:p w:rsidR="00312697" w:rsidRPr="008073BD" w:rsidRDefault="00D559E9" w:rsidP="00312697">
      <w:pPr>
        <w:rPr>
          <w:sz w:val="20"/>
          <w:lang w:val="en-NZ"/>
        </w:rPr>
      </w:pPr>
      <w:r>
        <w:rPr>
          <w:sz w:val="20"/>
          <w:lang w:val="en-NZ"/>
        </w:rPr>
        <w:t>28</w:t>
      </w:r>
      <w:r w:rsidR="00FC5CC3" w:rsidRPr="008073BD">
        <w:rPr>
          <w:sz w:val="20"/>
          <w:lang w:val="en-NZ"/>
        </w:rPr>
        <w:t xml:space="preserve"> </w:t>
      </w:r>
      <w:r>
        <w:rPr>
          <w:sz w:val="20"/>
          <w:lang w:val="en-NZ"/>
        </w:rPr>
        <w:t>June</w:t>
      </w:r>
      <w:r w:rsidR="00FC5CC3" w:rsidRPr="008073BD">
        <w:rPr>
          <w:sz w:val="20"/>
          <w:lang w:val="en-NZ"/>
        </w:rPr>
        <w:t xml:space="preserve"> </w:t>
      </w:r>
      <w:r w:rsidR="00690ED6" w:rsidRPr="008073BD">
        <w:rPr>
          <w:sz w:val="20"/>
          <w:lang w:val="en-NZ"/>
        </w:rPr>
        <w:t>201</w:t>
      </w:r>
      <w:r w:rsidR="00FC5CC3" w:rsidRPr="008073BD">
        <w:rPr>
          <w:sz w:val="20"/>
          <w:lang w:val="en-NZ"/>
        </w:rPr>
        <w:t>7</w:t>
      </w:r>
    </w:p>
    <w:p w:rsidR="00B0242D" w:rsidRPr="00D72FE9" w:rsidRDefault="00B0242D" w:rsidP="007525AF">
      <w:pPr>
        <w:rPr>
          <w:b/>
          <w:szCs w:val="22"/>
        </w:rPr>
      </w:pPr>
    </w:p>
    <w:p w:rsidR="0089060C" w:rsidRPr="00D72FE9" w:rsidRDefault="0089060C" w:rsidP="0089060C">
      <w:pPr>
        <w:rPr>
          <w:rFonts w:ascii="Georgia" w:eastAsiaTheme="majorEastAsia" w:hAnsi="Georgia"/>
          <w:b/>
          <w:bCs/>
          <w:color w:val="121F6B"/>
          <w:kern w:val="0"/>
          <w:szCs w:val="22"/>
          <w:lang w:val="en-NZ"/>
        </w:rPr>
      </w:pPr>
      <w:bookmarkStart w:id="1" w:name="_Toc386619898"/>
      <w:bookmarkStart w:id="2" w:name="_Toc402433422"/>
      <w:r w:rsidRPr="00D72FE9">
        <w:rPr>
          <w:szCs w:val="22"/>
        </w:rPr>
        <w:br w:type="page"/>
      </w:r>
    </w:p>
    <w:p w:rsidR="008C4B1D" w:rsidRPr="00317D0D" w:rsidRDefault="00EC2CE7" w:rsidP="0089060C">
      <w:pPr>
        <w:pStyle w:val="Heading1"/>
      </w:pPr>
      <w:bookmarkStart w:id="3" w:name="_Toc487795060"/>
      <w:r w:rsidRPr="007525AF">
        <w:lastRenderedPageBreak/>
        <w:t>Contents</w:t>
      </w:r>
      <w:bookmarkEnd w:id="1"/>
      <w:bookmarkEnd w:id="2"/>
      <w:bookmarkEnd w:id="3"/>
    </w:p>
    <w:sdt>
      <w:sdtPr>
        <w:rPr>
          <w:b w:val="0"/>
          <w:noProof w:val="0"/>
          <w:sz w:val="22"/>
          <w:lang w:eastAsia="en-US"/>
        </w:rPr>
        <w:id w:val="1310822592"/>
        <w:docPartObj>
          <w:docPartGallery w:val="Table of Contents"/>
          <w:docPartUnique/>
        </w:docPartObj>
      </w:sdtPr>
      <w:sdtEndPr>
        <w:rPr>
          <w:bCs/>
        </w:rPr>
      </w:sdtEndPr>
      <w:sdtContent>
        <w:p w:rsidR="00B36B0C" w:rsidRDefault="00061A74">
          <w:pPr>
            <w:pStyle w:val="TOC1"/>
            <w:rPr>
              <w:rFonts w:asciiTheme="minorHAnsi" w:eastAsiaTheme="minorEastAsia" w:hAnsiTheme="minorHAnsi" w:cstheme="minorBidi"/>
              <w:b w:val="0"/>
              <w:kern w:val="0"/>
              <w:sz w:val="22"/>
              <w:szCs w:val="22"/>
              <w:lang w:val="en-NZ" w:eastAsia="en-NZ"/>
            </w:rPr>
          </w:pPr>
          <w:r w:rsidRPr="00D72FE9">
            <w:fldChar w:fldCharType="begin"/>
          </w:r>
          <w:r w:rsidR="00EC2CE7" w:rsidRPr="00D72FE9">
            <w:instrText xml:space="preserve"> TOC \o "1-3" \h \z \u </w:instrText>
          </w:r>
          <w:r w:rsidRPr="00D72FE9">
            <w:fldChar w:fldCharType="separate"/>
          </w:r>
          <w:hyperlink w:anchor="_Toc487795060" w:history="1">
            <w:r w:rsidR="00B36B0C" w:rsidRPr="00542096">
              <w:rPr>
                <w:rStyle w:val="Hyperlink"/>
              </w:rPr>
              <w:t>Contents</w:t>
            </w:r>
            <w:r w:rsidR="00B36B0C">
              <w:rPr>
                <w:webHidden/>
              </w:rPr>
              <w:tab/>
            </w:r>
            <w:r>
              <w:rPr>
                <w:webHidden/>
              </w:rPr>
              <w:fldChar w:fldCharType="begin"/>
            </w:r>
            <w:r w:rsidR="00B36B0C">
              <w:rPr>
                <w:webHidden/>
              </w:rPr>
              <w:instrText xml:space="preserve"> PAGEREF _Toc487795060 \h </w:instrText>
            </w:r>
            <w:r>
              <w:rPr>
                <w:webHidden/>
              </w:rPr>
            </w:r>
            <w:r>
              <w:rPr>
                <w:webHidden/>
              </w:rPr>
              <w:fldChar w:fldCharType="separate"/>
            </w:r>
            <w:r w:rsidR="00B36B0C">
              <w:rPr>
                <w:webHidden/>
              </w:rPr>
              <w:t>3</w:t>
            </w:r>
            <w:r>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1" w:history="1">
            <w:r w:rsidR="00B36B0C" w:rsidRPr="00542096">
              <w:rPr>
                <w:rStyle w:val="Hyperlink"/>
              </w:rPr>
              <w:t>Executive summary</w:t>
            </w:r>
            <w:r w:rsidR="00B36B0C">
              <w:rPr>
                <w:webHidden/>
              </w:rPr>
              <w:tab/>
            </w:r>
            <w:r w:rsidR="00061A74">
              <w:rPr>
                <w:webHidden/>
              </w:rPr>
              <w:fldChar w:fldCharType="begin"/>
            </w:r>
            <w:r w:rsidR="00B36B0C">
              <w:rPr>
                <w:webHidden/>
              </w:rPr>
              <w:instrText xml:space="preserve"> PAGEREF _Toc487795061 \h </w:instrText>
            </w:r>
            <w:r w:rsidR="00061A74">
              <w:rPr>
                <w:webHidden/>
              </w:rPr>
            </w:r>
            <w:r w:rsidR="00061A74">
              <w:rPr>
                <w:webHidden/>
              </w:rPr>
              <w:fldChar w:fldCharType="separate"/>
            </w:r>
            <w:r w:rsidR="00B36B0C">
              <w:rPr>
                <w:webHidden/>
              </w:rPr>
              <w:t>4</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2" w:history="1">
            <w:r w:rsidR="00B36B0C" w:rsidRPr="00542096">
              <w:rPr>
                <w:rStyle w:val="Hyperlink"/>
              </w:rPr>
              <w:t>Introduction</w:t>
            </w:r>
            <w:r w:rsidR="00B36B0C">
              <w:rPr>
                <w:webHidden/>
              </w:rPr>
              <w:tab/>
            </w:r>
            <w:r w:rsidR="00061A74">
              <w:rPr>
                <w:webHidden/>
              </w:rPr>
              <w:fldChar w:fldCharType="begin"/>
            </w:r>
            <w:r w:rsidR="00B36B0C">
              <w:rPr>
                <w:webHidden/>
              </w:rPr>
              <w:instrText xml:space="preserve"> PAGEREF _Toc487795062 \h </w:instrText>
            </w:r>
            <w:r w:rsidR="00061A74">
              <w:rPr>
                <w:webHidden/>
              </w:rPr>
            </w:r>
            <w:r w:rsidR="00061A74">
              <w:rPr>
                <w:webHidden/>
              </w:rPr>
              <w:fldChar w:fldCharType="separate"/>
            </w:r>
            <w:r w:rsidR="00B36B0C">
              <w:rPr>
                <w:webHidden/>
              </w:rPr>
              <w:t>5</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3" w:history="1">
            <w:r w:rsidR="00B36B0C" w:rsidRPr="00542096">
              <w:rPr>
                <w:rStyle w:val="Hyperlink"/>
              </w:rPr>
              <w:t>Data for the study</w:t>
            </w:r>
            <w:r w:rsidR="00B36B0C">
              <w:rPr>
                <w:webHidden/>
              </w:rPr>
              <w:tab/>
            </w:r>
            <w:r w:rsidR="00061A74">
              <w:rPr>
                <w:webHidden/>
              </w:rPr>
              <w:fldChar w:fldCharType="begin"/>
            </w:r>
            <w:r w:rsidR="00B36B0C">
              <w:rPr>
                <w:webHidden/>
              </w:rPr>
              <w:instrText xml:space="preserve"> PAGEREF _Toc487795063 \h </w:instrText>
            </w:r>
            <w:r w:rsidR="00061A74">
              <w:rPr>
                <w:webHidden/>
              </w:rPr>
            </w:r>
            <w:r w:rsidR="00061A74">
              <w:rPr>
                <w:webHidden/>
              </w:rPr>
              <w:fldChar w:fldCharType="separate"/>
            </w:r>
            <w:r w:rsidR="00B36B0C">
              <w:rPr>
                <w:webHidden/>
              </w:rPr>
              <w:t>6</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4" w:history="1">
            <w:r w:rsidR="00B36B0C" w:rsidRPr="00542096">
              <w:rPr>
                <w:rStyle w:val="Hyperlink"/>
              </w:rPr>
              <w:t>The wider context of housing subsidies</w:t>
            </w:r>
            <w:r w:rsidR="00B36B0C">
              <w:rPr>
                <w:webHidden/>
              </w:rPr>
              <w:tab/>
            </w:r>
            <w:r w:rsidR="00061A74">
              <w:rPr>
                <w:webHidden/>
              </w:rPr>
              <w:fldChar w:fldCharType="begin"/>
            </w:r>
            <w:r w:rsidR="00B36B0C">
              <w:rPr>
                <w:webHidden/>
              </w:rPr>
              <w:instrText xml:space="preserve"> PAGEREF _Toc487795064 \h </w:instrText>
            </w:r>
            <w:r w:rsidR="00061A74">
              <w:rPr>
                <w:webHidden/>
              </w:rPr>
            </w:r>
            <w:r w:rsidR="00061A74">
              <w:rPr>
                <w:webHidden/>
              </w:rPr>
              <w:fldChar w:fldCharType="separate"/>
            </w:r>
            <w:r w:rsidR="00B36B0C">
              <w:rPr>
                <w:webHidden/>
              </w:rPr>
              <w:t>7</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5" w:history="1">
            <w:r w:rsidR="00B36B0C" w:rsidRPr="00542096">
              <w:rPr>
                <w:rStyle w:val="Hyperlink"/>
              </w:rPr>
              <w:t>The detailed design of the Accommodation Supplement</w:t>
            </w:r>
            <w:r w:rsidR="00B36B0C">
              <w:rPr>
                <w:webHidden/>
              </w:rPr>
              <w:tab/>
            </w:r>
            <w:r w:rsidR="00061A74">
              <w:rPr>
                <w:webHidden/>
              </w:rPr>
              <w:fldChar w:fldCharType="begin"/>
            </w:r>
            <w:r w:rsidR="00B36B0C">
              <w:rPr>
                <w:webHidden/>
              </w:rPr>
              <w:instrText xml:space="preserve"> PAGEREF _Toc487795065 \h </w:instrText>
            </w:r>
            <w:r w:rsidR="00061A74">
              <w:rPr>
                <w:webHidden/>
              </w:rPr>
            </w:r>
            <w:r w:rsidR="00061A74">
              <w:rPr>
                <w:webHidden/>
              </w:rPr>
              <w:fldChar w:fldCharType="separate"/>
            </w:r>
            <w:r w:rsidR="00B36B0C">
              <w:rPr>
                <w:webHidden/>
              </w:rPr>
              <w:t>8</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6" w:history="1">
            <w:r w:rsidR="00B36B0C" w:rsidRPr="00542096">
              <w:rPr>
                <w:rStyle w:val="Hyperlink"/>
              </w:rPr>
              <w:t>Temporary Additional Support</w:t>
            </w:r>
            <w:r w:rsidR="00B36B0C">
              <w:rPr>
                <w:webHidden/>
              </w:rPr>
              <w:tab/>
            </w:r>
            <w:r w:rsidR="00061A74">
              <w:rPr>
                <w:webHidden/>
              </w:rPr>
              <w:fldChar w:fldCharType="begin"/>
            </w:r>
            <w:r w:rsidR="00B36B0C">
              <w:rPr>
                <w:webHidden/>
              </w:rPr>
              <w:instrText xml:space="preserve"> PAGEREF _Toc487795066 \h </w:instrText>
            </w:r>
            <w:r w:rsidR="00061A74">
              <w:rPr>
                <w:webHidden/>
              </w:rPr>
            </w:r>
            <w:r w:rsidR="00061A74">
              <w:rPr>
                <w:webHidden/>
              </w:rPr>
              <w:fldChar w:fldCharType="separate"/>
            </w:r>
            <w:r w:rsidR="00B36B0C">
              <w:rPr>
                <w:webHidden/>
              </w:rPr>
              <w:t>10</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7" w:history="1">
            <w:r w:rsidR="00B36B0C" w:rsidRPr="00542096">
              <w:rPr>
                <w:rStyle w:val="Hyperlink"/>
              </w:rPr>
              <w:t>Characteristics of current Accommodation Supplement recipients</w:t>
            </w:r>
            <w:r w:rsidR="00B36B0C">
              <w:rPr>
                <w:webHidden/>
              </w:rPr>
              <w:tab/>
            </w:r>
            <w:r w:rsidR="00061A74">
              <w:rPr>
                <w:webHidden/>
              </w:rPr>
              <w:fldChar w:fldCharType="begin"/>
            </w:r>
            <w:r w:rsidR="00B36B0C">
              <w:rPr>
                <w:webHidden/>
              </w:rPr>
              <w:instrText xml:space="preserve"> PAGEREF _Toc487795067 \h </w:instrText>
            </w:r>
            <w:r w:rsidR="00061A74">
              <w:rPr>
                <w:webHidden/>
              </w:rPr>
            </w:r>
            <w:r w:rsidR="00061A74">
              <w:rPr>
                <w:webHidden/>
              </w:rPr>
              <w:fldChar w:fldCharType="separate"/>
            </w:r>
            <w:r w:rsidR="00B36B0C">
              <w:rPr>
                <w:webHidden/>
              </w:rPr>
              <w:t>12</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8" w:history="1">
            <w:r w:rsidR="00B36B0C" w:rsidRPr="00542096">
              <w:rPr>
                <w:rStyle w:val="Hyperlink"/>
              </w:rPr>
              <w:t>Housing costs and subsidies for Accommodation Supplement recipients</w:t>
            </w:r>
            <w:r w:rsidR="00B36B0C">
              <w:rPr>
                <w:webHidden/>
              </w:rPr>
              <w:tab/>
            </w:r>
            <w:r w:rsidR="00061A74">
              <w:rPr>
                <w:webHidden/>
              </w:rPr>
              <w:fldChar w:fldCharType="begin"/>
            </w:r>
            <w:r w:rsidR="00B36B0C">
              <w:rPr>
                <w:webHidden/>
              </w:rPr>
              <w:instrText xml:space="preserve"> PAGEREF _Toc487795068 \h </w:instrText>
            </w:r>
            <w:r w:rsidR="00061A74">
              <w:rPr>
                <w:webHidden/>
              </w:rPr>
            </w:r>
            <w:r w:rsidR="00061A74">
              <w:rPr>
                <w:webHidden/>
              </w:rPr>
              <w:fldChar w:fldCharType="separate"/>
            </w:r>
            <w:r w:rsidR="00B36B0C">
              <w:rPr>
                <w:webHidden/>
              </w:rPr>
              <w:t>14</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69" w:history="1">
            <w:r w:rsidR="00B36B0C" w:rsidRPr="00542096">
              <w:rPr>
                <w:rStyle w:val="Hyperlink"/>
              </w:rPr>
              <w:t>Changes in housing costs and subsidies over the last decade</w:t>
            </w:r>
            <w:r w:rsidR="00B36B0C">
              <w:rPr>
                <w:webHidden/>
              </w:rPr>
              <w:tab/>
            </w:r>
            <w:r w:rsidR="00061A74">
              <w:rPr>
                <w:webHidden/>
              </w:rPr>
              <w:fldChar w:fldCharType="begin"/>
            </w:r>
            <w:r w:rsidR="00B36B0C">
              <w:rPr>
                <w:webHidden/>
              </w:rPr>
              <w:instrText xml:space="preserve"> PAGEREF _Toc487795069 \h </w:instrText>
            </w:r>
            <w:r w:rsidR="00061A74">
              <w:rPr>
                <w:webHidden/>
              </w:rPr>
            </w:r>
            <w:r w:rsidR="00061A74">
              <w:rPr>
                <w:webHidden/>
              </w:rPr>
              <w:fldChar w:fldCharType="separate"/>
            </w:r>
            <w:r w:rsidR="00B36B0C">
              <w:rPr>
                <w:webHidden/>
              </w:rPr>
              <w:t>16</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0" w:history="1">
            <w:r w:rsidR="00B36B0C" w:rsidRPr="00542096">
              <w:rPr>
                <w:rStyle w:val="Hyperlink"/>
              </w:rPr>
              <w:t>The impact of increasing housing costs on the budgets of Accommodation Supplement recipients</w:t>
            </w:r>
            <w:r w:rsidR="00B36B0C">
              <w:rPr>
                <w:webHidden/>
              </w:rPr>
              <w:tab/>
            </w:r>
            <w:r w:rsidR="00061A74">
              <w:rPr>
                <w:webHidden/>
              </w:rPr>
              <w:fldChar w:fldCharType="begin"/>
            </w:r>
            <w:r w:rsidR="00B36B0C">
              <w:rPr>
                <w:webHidden/>
              </w:rPr>
              <w:instrText xml:space="preserve"> PAGEREF _Toc487795070 \h </w:instrText>
            </w:r>
            <w:r w:rsidR="00061A74">
              <w:rPr>
                <w:webHidden/>
              </w:rPr>
            </w:r>
            <w:r w:rsidR="00061A74">
              <w:rPr>
                <w:webHidden/>
              </w:rPr>
              <w:fldChar w:fldCharType="separate"/>
            </w:r>
            <w:r w:rsidR="00B36B0C">
              <w:rPr>
                <w:webHidden/>
              </w:rPr>
              <w:t>19</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1" w:history="1">
            <w:r w:rsidR="00B36B0C" w:rsidRPr="00542096">
              <w:rPr>
                <w:rStyle w:val="Hyperlink"/>
              </w:rPr>
              <w:t>The prevalence of severe housing stress</w:t>
            </w:r>
            <w:r w:rsidR="00B36B0C">
              <w:rPr>
                <w:webHidden/>
              </w:rPr>
              <w:tab/>
            </w:r>
            <w:r w:rsidR="00061A74">
              <w:rPr>
                <w:webHidden/>
              </w:rPr>
              <w:fldChar w:fldCharType="begin"/>
            </w:r>
            <w:r w:rsidR="00B36B0C">
              <w:rPr>
                <w:webHidden/>
              </w:rPr>
              <w:instrText xml:space="preserve"> PAGEREF _Toc487795071 \h </w:instrText>
            </w:r>
            <w:r w:rsidR="00061A74">
              <w:rPr>
                <w:webHidden/>
              </w:rPr>
            </w:r>
            <w:r w:rsidR="00061A74">
              <w:rPr>
                <w:webHidden/>
              </w:rPr>
              <w:fldChar w:fldCharType="separate"/>
            </w:r>
            <w:r w:rsidR="00B36B0C">
              <w:rPr>
                <w:webHidden/>
              </w:rPr>
              <w:t>23</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2" w:history="1">
            <w:r w:rsidR="00B36B0C" w:rsidRPr="00542096">
              <w:rPr>
                <w:rStyle w:val="Hyperlink"/>
              </w:rPr>
              <w:t>Implications</w:t>
            </w:r>
            <w:r w:rsidR="00B36B0C">
              <w:rPr>
                <w:webHidden/>
              </w:rPr>
              <w:tab/>
            </w:r>
            <w:r w:rsidR="00061A74">
              <w:rPr>
                <w:webHidden/>
              </w:rPr>
              <w:fldChar w:fldCharType="begin"/>
            </w:r>
            <w:r w:rsidR="00B36B0C">
              <w:rPr>
                <w:webHidden/>
              </w:rPr>
              <w:instrText xml:space="preserve"> PAGEREF _Toc487795072 \h </w:instrText>
            </w:r>
            <w:r w:rsidR="00061A74">
              <w:rPr>
                <w:webHidden/>
              </w:rPr>
            </w:r>
            <w:r w:rsidR="00061A74">
              <w:rPr>
                <w:webHidden/>
              </w:rPr>
              <w:fldChar w:fldCharType="separate"/>
            </w:r>
            <w:r w:rsidR="00B36B0C">
              <w:rPr>
                <w:webHidden/>
              </w:rPr>
              <w:t>26</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3" w:history="1">
            <w:r w:rsidR="00B36B0C" w:rsidRPr="00542096">
              <w:rPr>
                <w:rStyle w:val="Hyperlink"/>
              </w:rPr>
              <w:t>Conclusion</w:t>
            </w:r>
            <w:r w:rsidR="00B36B0C">
              <w:rPr>
                <w:webHidden/>
              </w:rPr>
              <w:tab/>
            </w:r>
            <w:r w:rsidR="00061A74">
              <w:rPr>
                <w:webHidden/>
              </w:rPr>
              <w:fldChar w:fldCharType="begin"/>
            </w:r>
            <w:r w:rsidR="00B36B0C">
              <w:rPr>
                <w:webHidden/>
              </w:rPr>
              <w:instrText xml:space="preserve"> PAGEREF _Toc487795073 \h </w:instrText>
            </w:r>
            <w:r w:rsidR="00061A74">
              <w:rPr>
                <w:webHidden/>
              </w:rPr>
            </w:r>
            <w:r w:rsidR="00061A74">
              <w:rPr>
                <w:webHidden/>
              </w:rPr>
              <w:fldChar w:fldCharType="separate"/>
            </w:r>
            <w:r w:rsidR="00B36B0C">
              <w:rPr>
                <w:webHidden/>
              </w:rPr>
              <w:t>27</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4" w:history="1">
            <w:r w:rsidR="00B36B0C" w:rsidRPr="00542096">
              <w:rPr>
                <w:rStyle w:val="Hyperlink"/>
              </w:rPr>
              <w:t>Appendix 1: Variables in the Accommodation Supplement Dataset</w:t>
            </w:r>
            <w:r w:rsidR="00B36B0C">
              <w:rPr>
                <w:webHidden/>
              </w:rPr>
              <w:tab/>
            </w:r>
            <w:r w:rsidR="00061A74">
              <w:rPr>
                <w:webHidden/>
              </w:rPr>
              <w:fldChar w:fldCharType="begin"/>
            </w:r>
            <w:r w:rsidR="00B36B0C">
              <w:rPr>
                <w:webHidden/>
              </w:rPr>
              <w:instrText xml:space="preserve"> PAGEREF _Toc487795074 \h </w:instrText>
            </w:r>
            <w:r w:rsidR="00061A74">
              <w:rPr>
                <w:webHidden/>
              </w:rPr>
            </w:r>
            <w:r w:rsidR="00061A74">
              <w:rPr>
                <w:webHidden/>
              </w:rPr>
              <w:fldChar w:fldCharType="separate"/>
            </w:r>
            <w:r w:rsidR="00B36B0C">
              <w:rPr>
                <w:webHidden/>
              </w:rPr>
              <w:t>28</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5" w:history="1">
            <w:r w:rsidR="00B36B0C" w:rsidRPr="00542096">
              <w:rPr>
                <w:rStyle w:val="Hyperlink"/>
              </w:rPr>
              <w:t>Appendix 2: Accommodation Supplement areas</w:t>
            </w:r>
            <w:r w:rsidR="00B36B0C">
              <w:rPr>
                <w:webHidden/>
              </w:rPr>
              <w:tab/>
            </w:r>
            <w:r w:rsidR="00061A74">
              <w:rPr>
                <w:webHidden/>
              </w:rPr>
              <w:fldChar w:fldCharType="begin"/>
            </w:r>
            <w:r w:rsidR="00B36B0C">
              <w:rPr>
                <w:webHidden/>
              </w:rPr>
              <w:instrText xml:space="preserve"> PAGEREF _Toc487795075 \h </w:instrText>
            </w:r>
            <w:r w:rsidR="00061A74">
              <w:rPr>
                <w:webHidden/>
              </w:rPr>
            </w:r>
            <w:r w:rsidR="00061A74">
              <w:rPr>
                <w:webHidden/>
              </w:rPr>
              <w:fldChar w:fldCharType="separate"/>
            </w:r>
            <w:r w:rsidR="00B36B0C">
              <w:rPr>
                <w:webHidden/>
              </w:rPr>
              <w:t>29</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6" w:history="1">
            <w:r w:rsidR="00B36B0C" w:rsidRPr="00542096">
              <w:rPr>
                <w:rStyle w:val="Hyperlink"/>
              </w:rPr>
              <w:t>Appendix 3: The modified OECD equivalence scale</w:t>
            </w:r>
            <w:r w:rsidR="00B36B0C">
              <w:rPr>
                <w:webHidden/>
              </w:rPr>
              <w:tab/>
            </w:r>
            <w:r w:rsidR="00061A74">
              <w:rPr>
                <w:webHidden/>
              </w:rPr>
              <w:fldChar w:fldCharType="begin"/>
            </w:r>
            <w:r w:rsidR="00B36B0C">
              <w:rPr>
                <w:webHidden/>
              </w:rPr>
              <w:instrText xml:space="preserve"> PAGEREF _Toc487795076 \h </w:instrText>
            </w:r>
            <w:r w:rsidR="00061A74">
              <w:rPr>
                <w:webHidden/>
              </w:rPr>
            </w:r>
            <w:r w:rsidR="00061A74">
              <w:rPr>
                <w:webHidden/>
              </w:rPr>
              <w:fldChar w:fldCharType="separate"/>
            </w:r>
            <w:r w:rsidR="00B36B0C">
              <w:rPr>
                <w:webHidden/>
              </w:rPr>
              <w:t>30</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7" w:history="1">
            <w:r w:rsidR="00B36B0C" w:rsidRPr="00542096">
              <w:rPr>
                <w:rStyle w:val="Hyperlink"/>
              </w:rPr>
              <w:t>Appendix 4: The impact of the Child Material Hardship Package</w:t>
            </w:r>
            <w:r w:rsidR="00B36B0C">
              <w:rPr>
                <w:webHidden/>
              </w:rPr>
              <w:tab/>
            </w:r>
            <w:r w:rsidR="00061A74">
              <w:rPr>
                <w:webHidden/>
              </w:rPr>
              <w:fldChar w:fldCharType="begin"/>
            </w:r>
            <w:r w:rsidR="00B36B0C">
              <w:rPr>
                <w:webHidden/>
              </w:rPr>
              <w:instrText xml:space="preserve"> PAGEREF _Toc487795077 \h </w:instrText>
            </w:r>
            <w:r w:rsidR="00061A74">
              <w:rPr>
                <w:webHidden/>
              </w:rPr>
            </w:r>
            <w:r w:rsidR="00061A74">
              <w:rPr>
                <w:webHidden/>
              </w:rPr>
              <w:fldChar w:fldCharType="separate"/>
            </w:r>
            <w:r w:rsidR="00B36B0C">
              <w:rPr>
                <w:webHidden/>
              </w:rPr>
              <w:t>31</w:t>
            </w:r>
            <w:r w:rsidR="00061A74">
              <w:rPr>
                <w:webHidden/>
              </w:rPr>
              <w:fldChar w:fldCharType="end"/>
            </w:r>
          </w:hyperlink>
        </w:p>
        <w:p w:rsidR="00B36B0C" w:rsidRDefault="00875B18">
          <w:pPr>
            <w:pStyle w:val="TOC1"/>
            <w:rPr>
              <w:rFonts w:asciiTheme="minorHAnsi" w:eastAsiaTheme="minorEastAsia" w:hAnsiTheme="minorHAnsi" w:cstheme="minorBidi"/>
              <w:b w:val="0"/>
              <w:kern w:val="0"/>
              <w:sz w:val="22"/>
              <w:szCs w:val="22"/>
              <w:lang w:val="en-NZ" w:eastAsia="en-NZ"/>
            </w:rPr>
          </w:pPr>
          <w:hyperlink w:anchor="_Toc487795078" w:history="1">
            <w:r w:rsidR="00B36B0C" w:rsidRPr="00542096">
              <w:rPr>
                <w:rStyle w:val="Hyperlink"/>
              </w:rPr>
              <w:t>References</w:t>
            </w:r>
            <w:r w:rsidR="00B36B0C">
              <w:rPr>
                <w:webHidden/>
              </w:rPr>
              <w:tab/>
            </w:r>
            <w:r w:rsidR="00061A74">
              <w:rPr>
                <w:webHidden/>
              </w:rPr>
              <w:fldChar w:fldCharType="begin"/>
            </w:r>
            <w:r w:rsidR="00B36B0C">
              <w:rPr>
                <w:webHidden/>
              </w:rPr>
              <w:instrText xml:space="preserve"> PAGEREF _Toc487795078 \h </w:instrText>
            </w:r>
            <w:r w:rsidR="00061A74">
              <w:rPr>
                <w:webHidden/>
              </w:rPr>
            </w:r>
            <w:r w:rsidR="00061A74">
              <w:rPr>
                <w:webHidden/>
              </w:rPr>
              <w:fldChar w:fldCharType="separate"/>
            </w:r>
            <w:r w:rsidR="00B36B0C">
              <w:rPr>
                <w:webHidden/>
              </w:rPr>
              <w:t>32</w:t>
            </w:r>
            <w:r w:rsidR="00061A74">
              <w:rPr>
                <w:webHidden/>
              </w:rPr>
              <w:fldChar w:fldCharType="end"/>
            </w:r>
          </w:hyperlink>
        </w:p>
        <w:p w:rsidR="00EC2CE7" w:rsidRDefault="00061A74">
          <w:r w:rsidRPr="00D72FE9">
            <w:rPr>
              <w:b/>
              <w:bCs/>
              <w:noProof/>
              <w:sz w:val="20"/>
            </w:rPr>
            <w:fldChar w:fldCharType="end"/>
          </w:r>
        </w:p>
      </w:sdtContent>
    </w:sdt>
    <w:p w:rsidR="0089060C" w:rsidRDefault="0089060C" w:rsidP="00D72FE9">
      <w:pPr>
        <w:pStyle w:val="TableofFigures"/>
        <w:tabs>
          <w:tab w:val="right" w:leader="dot" w:pos="9016"/>
        </w:tabs>
        <w:rPr>
          <w:lang w:val="en-NZ"/>
        </w:rPr>
      </w:pPr>
    </w:p>
    <w:p w:rsidR="00D72FE9" w:rsidRDefault="00D72FE9">
      <w:pPr>
        <w:spacing w:after="0" w:line="240" w:lineRule="auto"/>
        <w:rPr>
          <w:rFonts w:ascii="Georgia" w:eastAsiaTheme="majorEastAsia" w:hAnsi="Georgia"/>
          <w:b/>
          <w:bCs/>
          <w:color w:val="121F6B"/>
          <w:kern w:val="0"/>
          <w:sz w:val="40"/>
          <w:szCs w:val="28"/>
          <w:lang w:val="en-NZ"/>
        </w:rPr>
      </w:pPr>
      <w:r>
        <w:br w:type="page"/>
      </w:r>
    </w:p>
    <w:p w:rsidR="00EC2CE7" w:rsidRDefault="007F10C0" w:rsidP="00317D0D">
      <w:pPr>
        <w:pStyle w:val="Heading1"/>
      </w:pPr>
      <w:bookmarkStart w:id="4" w:name="_Toc487795061"/>
      <w:r>
        <w:lastRenderedPageBreak/>
        <w:t>Executive summary</w:t>
      </w:r>
      <w:bookmarkEnd w:id="4"/>
    </w:p>
    <w:p w:rsidR="00505B77" w:rsidRDefault="00505B77" w:rsidP="00D9220B">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w:t>
      </w:r>
      <w:r w:rsidR="006A3BA7">
        <w:rPr>
          <w:rFonts w:eastAsia="Times New Roman" w:cs="Times New Roman"/>
          <w:color w:val="000000"/>
          <w:kern w:val="22"/>
          <w:sz w:val="20"/>
        </w:rPr>
        <w:t>A</w:t>
      </w:r>
      <w:r w:rsidR="008175C1">
        <w:rPr>
          <w:rFonts w:eastAsia="Times New Roman" w:cs="Times New Roman"/>
          <w:color w:val="000000"/>
          <w:kern w:val="22"/>
          <w:sz w:val="20"/>
        </w:rPr>
        <w:t xml:space="preserve">ccommodation </w:t>
      </w:r>
      <w:r w:rsidR="006A3BA7">
        <w:rPr>
          <w:rFonts w:eastAsia="Times New Roman" w:cs="Times New Roman"/>
          <w:color w:val="000000"/>
          <w:kern w:val="22"/>
          <w:sz w:val="20"/>
        </w:rPr>
        <w:t>S</w:t>
      </w:r>
      <w:r w:rsidR="008175C1">
        <w:rPr>
          <w:rFonts w:eastAsia="Times New Roman" w:cs="Times New Roman"/>
          <w:color w:val="000000"/>
          <w:kern w:val="22"/>
          <w:sz w:val="20"/>
        </w:rPr>
        <w:t>upplement is a payment to low income individuals and families</w:t>
      </w:r>
      <w:r>
        <w:rPr>
          <w:rFonts w:eastAsia="Times New Roman" w:cs="Times New Roman"/>
          <w:color w:val="000000"/>
          <w:kern w:val="22"/>
          <w:sz w:val="20"/>
        </w:rPr>
        <w:t xml:space="preserve"> </w:t>
      </w:r>
      <w:r w:rsidR="00405374">
        <w:rPr>
          <w:rFonts w:eastAsia="Times New Roman" w:cs="Times New Roman"/>
          <w:color w:val="000000"/>
          <w:kern w:val="22"/>
          <w:sz w:val="20"/>
        </w:rPr>
        <w:t xml:space="preserve">who have high </w:t>
      </w:r>
      <w:r w:rsidR="008175C1">
        <w:rPr>
          <w:rFonts w:eastAsia="Times New Roman" w:cs="Times New Roman"/>
          <w:color w:val="000000"/>
          <w:kern w:val="22"/>
          <w:sz w:val="20"/>
        </w:rPr>
        <w:t>housing</w:t>
      </w:r>
      <w:r w:rsidR="00405374">
        <w:rPr>
          <w:rFonts w:eastAsia="Times New Roman" w:cs="Times New Roman"/>
          <w:color w:val="000000"/>
          <w:kern w:val="22"/>
          <w:sz w:val="20"/>
        </w:rPr>
        <w:t xml:space="preserve"> costs</w:t>
      </w:r>
      <w:r>
        <w:rPr>
          <w:rFonts w:eastAsia="Times New Roman" w:cs="Times New Roman"/>
          <w:color w:val="000000"/>
          <w:kern w:val="22"/>
          <w:sz w:val="20"/>
        </w:rPr>
        <w:t>.</w:t>
      </w:r>
      <w:r w:rsidR="00BB2243">
        <w:rPr>
          <w:rFonts w:eastAsia="Times New Roman" w:cs="Times New Roman"/>
          <w:color w:val="000000"/>
          <w:kern w:val="22"/>
          <w:sz w:val="20"/>
        </w:rPr>
        <w:t xml:space="preserve">  </w:t>
      </w:r>
      <w:r w:rsidR="00342C2D">
        <w:rPr>
          <w:rFonts w:eastAsia="Times New Roman" w:cs="Times New Roman"/>
          <w:color w:val="000000"/>
          <w:kern w:val="22"/>
          <w:sz w:val="20"/>
        </w:rPr>
        <w:t xml:space="preserve">The payment currently </w:t>
      </w:r>
      <w:r w:rsidR="00E9644C">
        <w:rPr>
          <w:rFonts w:eastAsia="Times New Roman" w:cs="Times New Roman"/>
          <w:color w:val="000000"/>
          <w:kern w:val="22"/>
          <w:sz w:val="20"/>
        </w:rPr>
        <w:t>subsidises</w:t>
      </w:r>
      <w:r w:rsidR="00342C2D">
        <w:rPr>
          <w:rFonts w:eastAsia="Times New Roman" w:cs="Times New Roman"/>
          <w:color w:val="000000"/>
          <w:kern w:val="22"/>
          <w:sz w:val="20"/>
        </w:rPr>
        <w:t xml:space="preserve"> the housing costs of </w:t>
      </w:r>
      <w:r w:rsidR="00BB2243">
        <w:rPr>
          <w:rFonts w:eastAsia="Times New Roman" w:cs="Times New Roman"/>
          <w:color w:val="000000"/>
          <w:kern w:val="22"/>
          <w:sz w:val="20"/>
        </w:rPr>
        <w:t>around</w:t>
      </w:r>
      <w:r w:rsidR="008175C1">
        <w:rPr>
          <w:rFonts w:eastAsia="Times New Roman" w:cs="Times New Roman"/>
          <w:color w:val="000000"/>
          <w:kern w:val="22"/>
          <w:sz w:val="20"/>
        </w:rPr>
        <w:t xml:space="preserve"> 11% of the </w:t>
      </w:r>
      <w:r w:rsidR="00342C2D">
        <w:rPr>
          <w:rFonts w:eastAsia="Times New Roman" w:cs="Times New Roman"/>
          <w:color w:val="000000"/>
          <w:kern w:val="22"/>
          <w:sz w:val="20"/>
        </w:rPr>
        <w:t xml:space="preserve">total </w:t>
      </w:r>
      <w:r w:rsidR="00BB2243">
        <w:rPr>
          <w:rFonts w:eastAsia="Times New Roman" w:cs="Times New Roman"/>
          <w:color w:val="000000"/>
          <w:kern w:val="22"/>
          <w:sz w:val="20"/>
        </w:rPr>
        <w:t>population</w:t>
      </w:r>
      <w:r w:rsidR="008175C1">
        <w:rPr>
          <w:rFonts w:eastAsia="Times New Roman" w:cs="Times New Roman"/>
          <w:color w:val="000000"/>
          <w:kern w:val="22"/>
          <w:sz w:val="20"/>
        </w:rPr>
        <w:t>.</w:t>
      </w:r>
    </w:p>
    <w:p w:rsidR="00C84B62" w:rsidRDefault="00704916" w:rsidP="008175C1">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analysis presented in this paper </w:t>
      </w:r>
      <w:r w:rsidR="00172212">
        <w:rPr>
          <w:rFonts w:eastAsia="Times New Roman" w:cs="Times New Roman"/>
          <w:color w:val="000000"/>
          <w:kern w:val="22"/>
          <w:sz w:val="20"/>
        </w:rPr>
        <w:t xml:space="preserve">uses </w:t>
      </w:r>
      <w:r>
        <w:rPr>
          <w:rFonts w:eastAsia="Times New Roman" w:cs="Times New Roman"/>
          <w:color w:val="000000"/>
          <w:kern w:val="22"/>
          <w:sz w:val="20"/>
        </w:rPr>
        <w:t>a</w:t>
      </w:r>
      <w:r w:rsidR="008073BD">
        <w:rPr>
          <w:rFonts w:eastAsia="Times New Roman" w:cs="Times New Roman"/>
          <w:color w:val="000000"/>
          <w:kern w:val="22"/>
          <w:sz w:val="20"/>
        </w:rPr>
        <w:t xml:space="preserve"> </w:t>
      </w:r>
      <w:r w:rsidR="00C84B62">
        <w:rPr>
          <w:rFonts w:eastAsia="Times New Roman" w:cs="Times New Roman"/>
          <w:color w:val="000000"/>
          <w:kern w:val="22"/>
          <w:sz w:val="20"/>
        </w:rPr>
        <w:t xml:space="preserve">newly developed unit record dataset called the </w:t>
      </w:r>
      <w:r w:rsidR="00172212">
        <w:rPr>
          <w:rFonts w:eastAsia="Times New Roman" w:cs="Times New Roman"/>
          <w:color w:val="000000"/>
          <w:kern w:val="22"/>
          <w:sz w:val="20"/>
        </w:rPr>
        <w:t>Accommodation Supplement</w:t>
      </w:r>
      <w:r w:rsidR="00C84B62">
        <w:rPr>
          <w:rFonts w:eastAsia="Times New Roman" w:cs="Times New Roman"/>
          <w:color w:val="000000"/>
          <w:kern w:val="22"/>
          <w:sz w:val="20"/>
        </w:rPr>
        <w:t xml:space="preserve"> Dataset. </w:t>
      </w:r>
      <w:r w:rsidR="00772E42">
        <w:rPr>
          <w:rFonts w:eastAsia="Times New Roman" w:cs="Times New Roman"/>
          <w:color w:val="000000"/>
          <w:kern w:val="22"/>
          <w:sz w:val="20"/>
        </w:rPr>
        <w:t>Th</w:t>
      </w:r>
      <w:r w:rsidR="000C010A">
        <w:rPr>
          <w:rFonts w:eastAsia="Times New Roman" w:cs="Times New Roman"/>
          <w:color w:val="000000"/>
          <w:kern w:val="22"/>
          <w:sz w:val="20"/>
        </w:rPr>
        <w:t>e</w:t>
      </w:r>
      <w:r w:rsidR="00C84B62">
        <w:rPr>
          <w:rFonts w:eastAsia="Times New Roman" w:cs="Times New Roman"/>
          <w:color w:val="000000"/>
          <w:kern w:val="22"/>
          <w:sz w:val="20"/>
        </w:rPr>
        <w:t xml:space="preserve"> new </w:t>
      </w:r>
      <w:r w:rsidR="000C010A">
        <w:rPr>
          <w:rFonts w:eastAsia="Times New Roman" w:cs="Times New Roman"/>
          <w:color w:val="000000"/>
          <w:kern w:val="22"/>
          <w:sz w:val="20"/>
        </w:rPr>
        <w:t xml:space="preserve">experimental </w:t>
      </w:r>
      <w:r w:rsidR="00C84B62">
        <w:rPr>
          <w:rFonts w:eastAsia="Times New Roman" w:cs="Times New Roman"/>
          <w:color w:val="000000"/>
          <w:kern w:val="22"/>
          <w:sz w:val="20"/>
        </w:rPr>
        <w:t>data</w:t>
      </w:r>
      <w:r w:rsidR="000C010A">
        <w:rPr>
          <w:rFonts w:eastAsia="Times New Roman" w:cs="Times New Roman"/>
          <w:color w:val="000000"/>
          <w:kern w:val="22"/>
          <w:sz w:val="20"/>
        </w:rPr>
        <w:t>set</w:t>
      </w:r>
      <w:r w:rsidR="00C84B62">
        <w:rPr>
          <w:rFonts w:eastAsia="Times New Roman" w:cs="Times New Roman"/>
          <w:color w:val="000000"/>
          <w:kern w:val="22"/>
          <w:sz w:val="20"/>
        </w:rPr>
        <w:t xml:space="preserve"> enables</w:t>
      </w:r>
      <w:r w:rsidR="00405374">
        <w:rPr>
          <w:rFonts w:eastAsia="Times New Roman" w:cs="Times New Roman"/>
          <w:color w:val="000000"/>
          <w:kern w:val="22"/>
          <w:sz w:val="20"/>
        </w:rPr>
        <w:t xml:space="preserve"> </w:t>
      </w:r>
      <w:r w:rsidR="00C84B62">
        <w:rPr>
          <w:rFonts w:eastAsia="Times New Roman" w:cs="Times New Roman"/>
          <w:color w:val="000000"/>
          <w:kern w:val="22"/>
          <w:sz w:val="20"/>
        </w:rPr>
        <w:t xml:space="preserve">us to measure trends in the </w:t>
      </w:r>
      <w:r w:rsidR="008175C1">
        <w:rPr>
          <w:rFonts w:eastAsia="Times New Roman" w:cs="Times New Roman"/>
          <w:color w:val="000000"/>
          <w:kern w:val="22"/>
          <w:sz w:val="20"/>
        </w:rPr>
        <w:t>h</w:t>
      </w:r>
      <w:r w:rsidR="001F336E">
        <w:rPr>
          <w:rFonts w:eastAsia="Times New Roman" w:cs="Times New Roman"/>
          <w:color w:val="000000"/>
          <w:kern w:val="22"/>
          <w:sz w:val="20"/>
        </w:rPr>
        <w:t xml:space="preserve">ousing costs </w:t>
      </w:r>
      <w:r w:rsidR="00C84B62">
        <w:rPr>
          <w:rFonts w:eastAsia="Times New Roman" w:cs="Times New Roman"/>
          <w:color w:val="000000"/>
          <w:kern w:val="22"/>
          <w:sz w:val="20"/>
        </w:rPr>
        <w:t xml:space="preserve">and incomes of </w:t>
      </w:r>
      <w:r w:rsidR="003D4468">
        <w:rPr>
          <w:rFonts w:eastAsia="Times New Roman" w:cs="Times New Roman"/>
          <w:color w:val="000000"/>
          <w:kern w:val="22"/>
          <w:sz w:val="20"/>
        </w:rPr>
        <w:t>A</w:t>
      </w:r>
      <w:r w:rsidR="00C84B62">
        <w:rPr>
          <w:rFonts w:eastAsia="Times New Roman" w:cs="Times New Roman"/>
          <w:color w:val="000000"/>
          <w:kern w:val="22"/>
          <w:sz w:val="20"/>
        </w:rPr>
        <w:t xml:space="preserve">ccommodation </w:t>
      </w:r>
      <w:r w:rsidR="003D4468">
        <w:rPr>
          <w:rFonts w:eastAsia="Times New Roman" w:cs="Times New Roman"/>
          <w:color w:val="000000"/>
          <w:kern w:val="22"/>
          <w:sz w:val="20"/>
        </w:rPr>
        <w:t>S</w:t>
      </w:r>
      <w:r w:rsidR="00C84B62">
        <w:rPr>
          <w:rFonts w:eastAsia="Times New Roman" w:cs="Times New Roman"/>
          <w:color w:val="000000"/>
          <w:kern w:val="22"/>
          <w:sz w:val="20"/>
        </w:rPr>
        <w:t>upplement recipients over the last decade.</w:t>
      </w:r>
    </w:p>
    <w:p w:rsidR="00EE146D" w:rsidRDefault="00704916" w:rsidP="00EE146D">
      <w:pPr>
        <w:spacing w:after="200" w:line="276" w:lineRule="auto"/>
        <w:rPr>
          <w:rFonts w:eastAsia="Times New Roman" w:cs="Times New Roman"/>
          <w:color w:val="000000"/>
          <w:kern w:val="22"/>
          <w:sz w:val="20"/>
        </w:rPr>
      </w:pPr>
      <w:r>
        <w:rPr>
          <w:rFonts w:eastAsia="Times New Roman" w:cs="Times New Roman"/>
          <w:color w:val="000000"/>
          <w:kern w:val="22"/>
          <w:sz w:val="20"/>
        </w:rPr>
        <w:t>T</w:t>
      </w:r>
      <w:r w:rsidR="00C84B62">
        <w:rPr>
          <w:rFonts w:eastAsia="Times New Roman" w:cs="Times New Roman"/>
          <w:color w:val="000000"/>
          <w:kern w:val="22"/>
          <w:sz w:val="20"/>
        </w:rPr>
        <w:t>he analysis shows that the housing costs</w:t>
      </w:r>
      <w:r w:rsidR="008175C1">
        <w:rPr>
          <w:rFonts w:eastAsia="Times New Roman" w:cs="Times New Roman"/>
          <w:color w:val="000000"/>
          <w:kern w:val="22"/>
          <w:sz w:val="20"/>
        </w:rPr>
        <w:t xml:space="preserve"> </w:t>
      </w:r>
      <w:r w:rsidR="00C84B62">
        <w:rPr>
          <w:rFonts w:eastAsia="Times New Roman" w:cs="Times New Roman"/>
          <w:color w:val="000000"/>
          <w:kern w:val="22"/>
          <w:sz w:val="20"/>
        </w:rPr>
        <w:t xml:space="preserve">of </w:t>
      </w:r>
      <w:r>
        <w:rPr>
          <w:rFonts w:eastAsia="Times New Roman" w:cs="Times New Roman"/>
          <w:color w:val="000000"/>
          <w:kern w:val="22"/>
          <w:sz w:val="20"/>
        </w:rPr>
        <w:t xml:space="preserve">Accommodation Supplement </w:t>
      </w:r>
      <w:r w:rsidR="00C84B62">
        <w:rPr>
          <w:rFonts w:eastAsia="Times New Roman" w:cs="Times New Roman"/>
          <w:color w:val="000000"/>
          <w:kern w:val="22"/>
          <w:sz w:val="20"/>
        </w:rPr>
        <w:t xml:space="preserve">recipients </w:t>
      </w:r>
      <w:r w:rsidR="008175C1">
        <w:rPr>
          <w:rFonts w:eastAsia="Times New Roman" w:cs="Times New Roman"/>
          <w:color w:val="000000"/>
          <w:kern w:val="22"/>
          <w:sz w:val="20"/>
        </w:rPr>
        <w:t>have risen</w:t>
      </w:r>
      <w:r w:rsidR="00BB2243">
        <w:rPr>
          <w:rFonts w:eastAsia="Times New Roman" w:cs="Times New Roman"/>
          <w:color w:val="000000"/>
          <w:kern w:val="22"/>
          <w:sz w:val="20"/>
        </w:rPr>
        <w:t xml:space="preserve"> substantially</w:t>
      </w:r>
      <w:r w:rsidR="008175C1">
        <w:rPr>
          <w:rFonts w:eastAsia="Times New Roman" w:cs="Times New Roman"/>
          <w:color w:val="000000"/>
          <w:kern w:val="22"/>
          <w:sz w:val="20"/>
        </w:rPr>
        <w:t xml:space="preserve"> in many parts of the country</w:t>
      </w:r>
      <w:r w:rsidR="00342C2D">
        <w:rPr>
          <w:rFonts w:eastAsia="Times New Roman" w:cs="Times New Roman"/>
          <w:color w:val="000000"/>
          <w:kern w:val="22"/>
          <w:sz w:val="20"/>
        </w:rPr>
        <w:t>.</w:t>
      </w:r>
      <w:r w:rsidR="00C84B62">
        <w:rPr>
          <w:rFonts w:eastAsia="Times New Roman" w:cs="Times New Roman"/>
          <w:color w:val="000000"/>
          <w:kern w:val="22"/>
          <w:sz w:val="20"/>
        </w:rPr>
        <w:t xml:space="preserve"> </w:t>
      </w:r>
      <w:r w:rsidR="00380920">
        <w:rPr>
          <w:rFonts w:eastAsia="Times New Roman" w:cs="Times New Roman"/>
          <w:color w:val="000000"/>
          <w:kern w:val="22"/>
          <w:sz w:val="20"/>
        </w:rPr>
        <w:t xml:space="preserve"> By way of contrast</w:t>
      </w:r>
      <w:r w:rsidR="00FD0B46">
        <w:rPr>
          <w:rFonts w:eastAsia="Times New Roman" w:cs="Times New Roman"/>
          <w:color w:val="000000"/>
          <w:kern w:val="22"/>
          <w:sz w:val="20"/>
        </w:rPr>
        <w:t xml:space="preserve"> </w:t>
      </w:r>
      <w:r w:rsidR="008A158A">
        <w:rPr>
          <w:rFonts w:eastAsia="Times New Roman" w:cs="Times New Roman"/>
          <w:color w:val="000000"/>
          <w:kern w:val="22"/>
          <w:sz w:val="20"/>
        </w:rPr>
        <w:t xml:space="preserve">the </w:t>
      </w:r>
      <w:r w:rsidR="00FD0B46">
        <w:rPr>
          <w:rFonts w:eastAsia="Times New Roman" w:cs="Times New Roman"/>
          <w:color w:val="000000"/>
          <w:kern w:val="22"/>
          <w:sz w:val="20"/>
        </w:rPr>
        <w:t>A</w:t>
      </w:r>
      <w:r w:rsidR="00C84B62">
        <w:rPr>
          <w:rFonts w:eastAsia="Times New Roman" w:cs="Times New Roman"/>
          <w:color w:val="000000"/>
          <w:kern w:val="22"/>
          <w:sz w:val="20"/>
        </w:rPr>
        <w:t xml:space="preserve">ccommodation </w:t>
      </w:r>
      <w:r w:rsidR="00EE146D">
        <w:rPr>
          <w:rFonts w:eastAsia="Times New Roman" w:cs="Times New Roman"/>
          <w:color w:val="000000"/>
          <w:kern w:val="22"/>
          <w:sz w:val="20"/>
        </w:rPr>
        <w:t>S</w:t>
      </w:r>
      <w:r w:rsidR="00C84B62">
        <w:rPr>
          <w:rFonts w:eastAsia="Times New Roman" w:cs="Times New Roman"/>
          <w:color w:val="000000"/>
          <w:kern w:val="22"/>
          <w:sz w:val="20"/>
        </w:rPr>
        <w:t>upplement</w:t>
      </w:r>
      <w:r w:rsidR="00EE146D">
        <w:rPr>
          <w:rFonts w:eastAsia="Times New Roman" w:cs="Times New Roman"/>
          <w:color w:val="000000"/>
          <w:kern w:val="22"/>
          <w:sz w:val="20"/>
        </w:rPr>
        <w:t xml:space="preserve"> </w:t>
      </w:r>
      <w:r w:rsidR="00C84B62">
        <w:rPr>
          <w:rFonts w:eastAsia="Times New Roman" w:cs="Times New Roman"/>
          <w:color w:val="000000"/>
          <w:kern w:val="22"/>
          <w:sz w:val="20"/>
        </w:rPr>
        <w:t>and the associated</w:t>
      </w:r>
      <w:r w:rsidR="008A158A">
        <w:rPr>
          <w:rFonts w:eastAsia="Times New Roman" w:cs="Times New Roman"/>
          <w:color w:val="000000"/>
          <w:kern w:val="22"/>
          <w:sz w:val="20"/>
        </w:rPr>
        <w:t xml:space="preserve"> housing-related hardship</w:t>
      </w:r>
      <w:r w:rsidR="00EE146D">
        <w:rPr>
          <w:rFonts w:eastAsia="Times New Roman" w:cs="Times New Roman"/>
          <w:color w:val="000000"/>
          <w:kern w:val="22"/>
          <w:sz w:val="20"/>
        </w:rPr>
        <w:t xml:space="preserve"> </w:t>
      </w:r>
      <w:r w:rsidR="00380920">
        <w:rPr>
          <w:rFonts w:eastAsia="Times New Roman" w:cs="Times New Roman"/>
          <w:color w:val="000000"/>
          <w:kern w:val="22"/>
          <w:sz w:val="20"/>
        </w:rPr>
        <w:t xml:space="preserve">payments </w:t>
      </w:r>
      <w:r w:rsidR="00EE146D">
        <w:rPr>
          <w:rFonts w:eastAsia="Times New Roman" w:cs="Times New Roman"/>
          <w:color w:val="000000"/>
          <w:kern w:val="22"/>
          <w:sz w:val="20"/>
        </w:rPr>
        <w:t xml:space="preserve">have not increased to the same extent.  </w:t>
      </w:r>
      <w:r w:rsidR="00FD0B46">
        <w:rPr>
          <w:rFonts w:eastAsia="Times New Roman" w:cs="Times New Roman"/>
          <w:color w:val="000000"/>
          <w:kern w:val="22"/>
          <w:sz w:val="20"/>
        </w:rPr>
        <w:t xml:space="preserve">This has meant that on average </w:t>
      </w:r>
      <w:r w:rsidR="003D4468">
        <w:rPr>
          <w:rFonts w:eastAsia="Times New Roman" w:cs="Times New Roman"/>
          <w:color w:val="000000"/>
          <w:kern w:val="22"/>
          <w:sz w:val="20"/>
        </w:rPr>
        <w:t>A</w:t>
      </w:r>
      <w:r w:rsidR="00FD0B46">
        <w:rPr>
          <w:rFonts w:eastAsia="Times New Roman" w:cs="Times New Roman"/>
          <w:color w:val="000000"/>
          <w:kern w:val="22"/>
          <w:sz w:val="20"/>
        </w:rPr>
        <w:t xml:space="preserve">ccommodation </w:t>
      </w:r>
      <w:r w:rsidR="003D4468">
        <w:rPr>
          <w:rFonts w:eastAsia="Times New Roman" w:cs="Times New Roman"/>
          <w:color w:val="000000"/>
          <w:kern w:val="22"/>
          <w:sz w:val="20"/>
        </w:rPr>
        <w:t>S</w:t>
      </w:r>
      <w:r w:rsidR="00FD0B46">
        <w:rPr>
          <w:rFonts w:eastAsia="Times New Roman" w:cs="Times New Roman"/>
          <w:color w:val="000000"/>
          <w:kern w:val="22"/>
          <w:sz w:val="20"/>
        </w:rPr>
        <w:t xml:space="preserve">upplement recipients have seen a decline in the relative value of housing subsidies. In 2016 the share of housing costs </w:t>
      </w:r>
      <w:r w:rsidR="003B3868">
        <w:rPr>
          <w:rFonts w:eastAsia="Times New Roman" w:cs="Times New Roman"/>
          <w:color w:val="000000"/>
          <w:kern w:val="22"/>
          <w:sz w:val="20"/>
        </w:rPr>
        <w:t>subsidized</w:t>
      </w:r>
      <w:r w:rsidR="00FD0B46">
        <w:rPr>
          <w:rFonts w:eastAsia="Times New Roman" w:cs="Times New Roman"/>
          <w:color w:val="000000"/>
          <w:kern w:val="22"/>
          <w:sz w:val="20"/>
        </w:rPr>
        <w:t xml:space="preserve"> by the Accommodation Supplement and </w:t>
      </w:r>
      <w:r w:rsidR="00F33991">
        <w:rPr>
          <w:rFonts w:eastAsia="Times New Roman" w:cs="Times New Roman"/>
          <w:color w:val="000000"/>
          <w:kern w:val="22"/>
          <w:sz w:val="20"/>
        </w:rPr>
        <w:t xml:space="preserve">the </w:t>
      </w:r>
      <w:r w:rsidR="00397D8C">
        <w:rPr>
          <w:rFonts w:eastAsia="Times New Roman" w:cs="Times New Roman"/>
          <w:color w:val="000000"/>
          <w:kern w:val="22"/>
          <w:sz w:val="20"/>
        </w:rPr>
        <w:t>associated housing-related hardship payments</w:t>
      </w:r>
      <w:r w:rsidR="00FD0B46">
        <w:rPr>
          <w:rFonts w:eastAsia="Times New Roman" w:cs="Times New Roman"/>
          <w:color w:val="000000"/>
          <w:kern w:val="22"/>
          <w:sz w:val="20"/>
        </w:rPr>
        <w:t xml:space="preserve"> was four percentage points lower than in 2006.</w:t>
      </w:r>
    </w:p>
    <w:p w:rsidR="008C7005" w:rsidRDefault="00015ABA" w:rsidP="00015ABA">
      <w:pPr>
        <w:spacing w:after="200" w:line="276" w:lineRule="auto"/>
        <w:rPr>
          <w:rFonts w:eastAsia="Times New Roman" w:cs="Times New Roman"/>
          <w:color w:val="000000"/>
          <w:kern w:val="22"/>
          <w:sz w:val="20"/>
        </w:rPr>
      </w:pPr>
      <w:r>
        <w:rPr>
          <w:rFonts w:eastAsia="Times New Roman" w:cs="Times New Roman"/>
          <w:color w:val="000000"/>
          <w:kern w:val="22"/>
          <w:sz w:val="20"/>
        </w:rPr>
        <w:t>As a result</w:t>
      </w:r>
      <w:r w:rsidR="003B3868">
        <w:rPr>
          <w:rFonts w:eastAsia="Times New Roman" w:cs="Times New Roman"/>
          <w:color w:val="000000"/>
          <w:kern w:val="22"/>
          <w:sz w:val="20"/>
        </w:rPr>
        <w:t xml:space="preserve"> of this decline</w:t>
      </w:r>
      <w:r w:rsidR="00704916">
        <w:rPr>
          <w:rFonts w:eastAsia="Times New Roman" w:cs="Times New Roman"/>
          <w:color w:val="000000"/>
          <w:kern w:val="22"/>
          <w:sz w:val="20"/>
        </w:rPr>
        <w:t xml:space="preserve"> </w:t>
      </w:r>
      <w:r>
        <w:rPr>
          <w:rFonts w:eastAsia="Times New Roman" w:cs="Times New Roman"/>
          <w:color w:val="000000"/>
          <w:kern w:val="22"/>
          <w:sz w:val="20"/>
        </w:rPr>
        <w:t xml:space="preserve">many </w:t>
      </w:r>
      <w:r w:rsidR="009B733E">
        <w:rPr>
          <w:rFonts w:eastAsia="Times New Roman" w:cs="Times New Roman"/>
          <w:color w:val="000000"/>
          <w:kern w:val="22"/>
          <w:sz w:val="20"/>
        </w:rPr>
        <w:t xml:space="preserve">groups of </w:t>
      </w:r>
      <w:r w:rsidR="003D4468">
        <w:rPr>
          <w:rFonts w:eastAsia="Times New Roman" w:cs="Times New Roman"/>
          <w:color w:val="000000"/>
          <w:kern w:val="22"/>
          <w:sz w:val="20"/>
        </w:rPr>
        <w:t>A</w:t>
      </w:r>
      <w:r>
        <w:rPr>
          <w:rFonts w:eastAsia="Times New Roman" w:cs="Times New Roman"/>
          <w:color w:val="000000"/>
          <w:kern w:val="22"/>
          <w:sz w:val="20"/>
        </w:rPr>
        <w:t xml:space="preserve">ccommodation </w:t>
      </w:r>
      <w:r w:rsidR="003D4468">
        <w:rPr>
          <w:rFonts w:eastAsia="Times New Roman" w:cs="Times New Roman"/>
          <w:color w:val="000000"/>
          <w:kern w:val="22"/>
          <w:sz w:val="20"/>
        </w:rPr>
        <w:t>S</w:t>
      </w:r>
      <w:r>
        <w:rPr>
          <w:rFonts w:eastAsia="Times New Roman" w:cs="Times New Roman"/>
          <w:color w:val="000000"/>
          <w:kern w:val="22"/>
          <w:sz w:val="20"/>
        </w:rPr>
        <w:t>upplement recipients are facing increased pressure to afford suitable housing</w:t>
      </w:r>
      <w:r w:rsidR="00F45B01">
        <w:rPr>
          <w:rFonts w:eastAsia="Times New Roman" w:cs="Times New Roman"/>
          <w:color w:val="000000"/>
          <w:kern w:val="22"/>
          <w:sz w:val="20"/>
        </w:rPr>
        <w:t xml:space="preserve">, and many also have less money available for spending on other necessities such </w:t>
      </w:r>
      <w:r w:rsidR="0047356D">
        <w:rPr>
          <w:rFonts w:eastAsia="Times New Roman" w:cs="Times New Roman"/>
          <w:color w:val="000000"/>
          <w:kern w:val="22"/>
          <w:sz w:val="20"/>
        </w:rPr>
        <w:t xml:space="preserve">as </w:t>
      </w:r>
      <w:r w:rsidR="00F45B01">
        <w:rPr>
          <w:rFonts w:eastAsia="Times New Roman" w:cs="Times New Roman"/>
          <w:color w:val="000000"/>
          <w:kern w:val="22"/>
          <w:sz w:val="20"/>
        </w:rPr>
        <w:t>food, clothing and transport.</w:t>
      </w:r>
    </w:p>
    <w:p w:rsidR="008C7005" w:rsidRDefault="008C7005" w:rsidP="00015ABA">
      <w:pPr>
        <w:spacing w:after="200" w:line="276" w:lineRule="auto"/>
        <w:rPr>
          <w:rFonts w:eastAsia="Times New Roman" w:cs="Times New Roman"/>
          <w:color w:val="000000"/>
          <w:kern w:val="22"/>
          <w:sz w:val="20"/>
        </w:rPr>
      </w:pPr>
      <w:r>
        <w:rPr>
          <w:rFonts w:eastAsia="Times New Roman" w:cs="Times New Roman"/>
          <w:color w:val="000000"/>
          <w:kern w:val="22"/>
          <w:sz w:val="20"/>
        </w:rPr>
        <w:t>On average recipients are now spending 50% of their income on housing, and this is around four percentage points higher than a decade earlier.</w:t>
      </w:r>
    </w:p>
    <w:p w:rsidR="00015ABA" w:rsidRDefault="00F45B01" w:rsidP="00015ABA">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On average real after housing cost incomes (after adjusting for differences in family size and composition) have also declined over the last decade. </w:t>
      </w:r>
    </w:p>
    <w:p w:rsidR="00015ABA" w:rsidRDefault="00015ABA" w:rsidP="00015ABA">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These impacts have been particularly pronounced for </w:t>
      </w:r>
      <w:r w:rsidR="008A5B43">
        <w:rPr>
          <w:rFonts w:eastAsia="Times New Roman" w:cs="Times New Roman"/>
          <w:color w:val="000000"/>
          <w:kern w:val="22"/>
          <w:sz w:val="20"/>
        </w:rPr>
        <w:t xml:space="preserve">people </w:t>
      </w:r>
      <w:r w:rsidR="00512BF5">
        <w:rPr>
          <w:rFonts w:eastAsia="Times New Roman" w:cs="Times New Roman"/>
          <w:color w:val="000000"/>
          <w:kern w:val="22"/>
          <w:sz w:val="20"/>
        </w:rPr>
        <w:t xml:space="preserve">without children </w:t>
      </w:r>
      <w:r w:rsidR="008A5B43">
        <w:rPr>
          <w:rFonts w:eastAsia="Times New Roman" w:cs="Times New Roman"/>
          <w:color w:val="000000"/>
          <w:kern w:val="22"/>
          <w:sz w:val="20"/>
        </w:rPr>
        <w:t>receiving a</w:t>
      </w:r>
      <w:r w:rsidR="008C7005">
        <w:rPr>
          <w:rFonts w:eastAsia="Times New Roman" w:cs="Times New Roman"/>
          <w:color w:val="000000"/>
          <w:kern w:val="22"/>
          <w:sz w:val="20"/>
        </w:rPr>
        <w:t>n income tested</w:t>
      </w:r>
      <w:r w:rsidR="008A5B43">
        <w:rPr>
          <w:rFonts w:eastAsia="Times New Roman" w:cs="Times New Roman"/>
          <w:color w:val="000000"/>
          <w:kern w:val="22"/>
          <w:sz w:val="20"/>
        </w:rPr>
        <w:t xml:space="preserve"> main benefit</w:t>
      </w:r>
      <w:r w:rsidR="008C7005">
        <w:rPr>
          <w:rFonts w:eastAsia="Times New Roman" w:cs="Times New Roman"/>
          <w:color w:val="000000"/>
          <w:kern w:val="22"/>
          <w:sz w:val="20"/>
        </w:rPr>
        <w:t>.</w:t>
      </w:r>
    </w:p>
    <w:p w:rsidR="003B3868" w:rsidRDefault="00E73AAA" w:rsidP="003B3868">
      <w:pPr>
        <w:spacing w:after="200" w:line="276" w:lineRule="auto"/>
        <w:rPr>
          <w:rFonts w:eastAsia="Times New Roman" w:cs="Times New Roman"/>
          <w:color w:val="000000"/>
          <w:kern w:val="22"/>
          <w:sz w:val="20"/>
        </w:rPr>
      </w:pPr>
      <w:r>
        <w:rPr>
          <w:rFonts w:eastAsia="Times New Roman" w:cs="Times New Roman"/>
          <w:color w:val="000000"/>
          <w:kern w:val="22"/>
          <w:sz w:val="20"/>
        </w:rPr>
        <w:t>Th</w:t>
      </w:r>
      <w:r w:rsidR="003B3868">
        <w:rPr>
          <w:rFonts w:eastAsia="Times New Roman" w:cs="Times New Roman"/>
          <w:color w:val="000000"/>
          <w:kern w:val="22"/>
          <w:sz w:val="20"/>
        </w:rPr>
        <w:t xml:space="preserve">e </w:t>
      </w:r>
      <w:r w:rsidR="00704916">
        <w:rPr>
          <w:rFonts w:eastAsia="Times New Roman" w:cs="Times New Roman"/>
          <w:color w:val="000000"/>
          <w:kern w:val="22"/>
          <w:sz w:val="20"/>
        </w:rPr>
        <w:t xml:space="preserve">main reason for the </w:t>
      </w:r>
      <w:r w:rsidR="003B3868">
        <w:rPr>
          <w:rFonts w:eastAsia="Times New Roman" w:cs="Times New Roman"/>
          <w:color w:val="000000"/>
          <w:kern w:val="22"/>
          <w:sz w:val="20"/>
        </w:rPr>
        <w:t xml:space="preserve">overall decline in the relative value of housing subsidies for </w:t>
      </w:r>
      <w:r w:rsidR="003D4468">
        <w:rPr>
          <w:rFonts w:eastAsia="Times New Roman" w:cs="Times New Roman"/>
          <w:color w:val="000000"/>
          <w:kern w:val="22"/>
          <w:sz w:val="20"/>
        </w:rPr>
        <w:t>A</w:t>
      </w:r>
      <w:r w:rsidR="003B3868">
        <w:rPr>
          <w:rFonts w:eastAsia="Times New Roman" w:cs="Times New Roman"/>
          <w:color w:val="000000"/>
          <w:kern w:val="22"/>
          <w:sz w:val="20"/>
        </w:rPr>
        <w:t xml:space="preserve">ccommodation supplement recipients is </w:t>
      </w:r>
      <w:r w:rsidR="00704916">
        <w:rPr>
          <w:rFonts w:eastAsia="Times New Roman" w:cs="Times New Roman"/>
          <w:color w:val="000000"/>
          <w:kern w:val="22"/>
          <w:sz w:val="20"/>
        </w:rPr>
        <w:t>that</w:t>
      </w:r>
      <w:r w:rsidR="003B3868">
        <w:rPr>
          <w:rFonts w:eastAsia="Times New Roman" w:cs="Times New Roman"/>
          <w:color w:val="000000"/>
          <w:kern w:val="22"/>
          <w:sz w:val="20"/>
        </w:rPr>
        <w:t xml:space="preserve"> </w:t>
      </w:r>
      <w:r w:rsidR="00FA1F28">
        <w:rPr>
          <w:rFonts w:eastAsia="Times New Roman" w:cs="Times New Roman"/>
          <w:color w:val="000000"/>
          <w:kern w:val="22"/>
          <w:sz w:val="20"/>
        </w:rPr>
        <w:t>while housing costs have been rising</w:t>
      </w:r>
      <w:r w:rsidR="00D91F24">
        <w:rPr>
          <w:rFonts w:eastAsia="Times New Roman" w:cs="Times New Roman"/>
          <w:color w:val="000000"/>
          <w:kern w:val="22"/>
          <w:sz w:val="20"/>
        </w:rPr>
        <w:t xml:space="preserve">, </w:t>
      </w:r>
      <w:r w:rsidR="003B3868">
        <w:rPr>
          <w:rFonts w:eastAsia="Times New Roman" w:cs="Times New Roman"/>
          <w:color w:val="000000"/>
          <w:kern w:val="22"/>
          <w:sz w:val="20"/>
        </w:rPr>
        <w:t xml:space="preserve">the maximum rates of payment for the Accommodation Supplement have not been adjusted </w:t>
      </w:r>
      <w:r w:rsidR="00D91F24">
        <w:rPr>
          <w:rFonts w:eastAsia="Times New Roman" w:cs="Times New Roman"/>
          <w:color w:val="000000"/>
          <w:kern w:val="22"/>
          <w:sz w:val="20"/>
        </w:rPr>
        <w:t xml:space="preserve">for over a decade, and </w:t>
      </w:r>
      <w:r w:rsidR="009B733E">
        <w:rPr>
          <w:rFonts w:eastAsia="Times New Roman" w:cs="Times New Roman"/>
          <w:color w:val="000000"/>
          <w:kern w:val="22"/>
          <w:sz w:val="20"/>
        </w:rPr>
        <w:t xml:space="preserve">the Temporary Additional Support payment has not </w:t>
      </w:r>
      <w:r w:rsidR="00A062F2">
        <w:rPr>
          <w:rFonts w:eastAsia="Times New Roman" w:cs="Times New Roman"/>
          <w:color w:val="000000"/>
          <w:kern w:val="22"/>
          <w:sz w:val="20"/>
        </w:rPr>
        <w:t xml:space="preserve">on average </w:t>
      </w:r>
      <w:r w:rsidR="009B733E">
        <w:rPr>
          <w:rFonts w:eastAsia="Times New Roman" w:cs="Times New Roman"/>
          <w:color w:val="000000"/>
          <w:kern w:val="22"/>
          <w:sz w:val="20"/>
        </w:rPr>
        <w:t xml:space="preserve">made up the shortfall. </w:t>
      </w:r>
      <w:r w:rsidR="003B3868">
        <w:rPr>
          <w:rFonts w:eastAsia="Times New Roman" w:cs="Times New Roman"/>
          <w:color w:val="000000"/>
          <w:kern w:val="22"/>
          <w:sz w:val="20"/>
        </w:rPr>
        <w:t xml:space="preserve"> </w:t>
      </w:r>
    </w:p>
    <w:p w:rsidR="000A2131" w:rsidRDefault="000A2131">
      <w:pPr>
        <w:spacing w:after="0" w:line="240" w:lineRule="auto"/>
        <w:rPr>
          <w:rFonts w:ascii="Georgia" w:eastAsiaTheme="majorEastAsia" w:hAnsi="Georgia"/>
          <w:b/>
          <w:bCs/>
          <w:color w:val="121F6B"/>
          <w:kern w:val="0"/>
          <w:sz w:val="40"/>
          <w:szCs w:val="28"/>
          <w:lang w:val="en-NZ"/>
        </w:rPr>
      </w:pPr>
      <w:r>
        <w:br w:type="page"/>
      </w:r>
    </w:p>
    <w:p w:rsidR="005827D0" w:rsidRDefault="006A31A2" w:rsidP="00C46CFC">
      <w:pPr>
        <w:pStyle w:val="Heading1"/>
      </w:pPr>
      <w:bookmarkStart w:id="5" w:name="_Toc487795062"/>
      <w:r>
        <w:lastRenderedPageBreak/>
        <w:t>Introduction</w:t>
      </w:r>
      <w:bookmarkEnd w:id="5"/>
    </w:p>
    <w:p w:rsidR="006A31A2" w:rsidRDefault="000A2131" w:rsidP="004B05F1">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Housing is the </w:t>
      </w:r>
      <w:r w:rsidR="00A95231">
        <w:rPr>
          <w:rFonts w:eastAsia="Times New Roman" w:cs="Times New Roman"/>
          <w:color w:val="000000"/>
          <w:kern w:val="22"/>
          <w:sz w:val="20"/>
        </w:rPr>
        <w:t>largest single</w:t>
      </w:r>
      <w:r w:rsidR="006A31A2">
        <w:rPr>
          <w:rFonts w:eastAsia="Times New Roman" w:cs="Times New Roman"/>
          <w:color w:val="000000"/>
          <w:kern w:val="22"/>
          <w:sz w:val="20"/>
        </w:rPr>
        <w:t xml:space="preserve"> component of individual and family </w:t>
      </w:r>
      <w:r w:rsidR="00A95231">
        <w:rPr>
          <w:rFonts w:eastAsia="Times New Roman" w:cs="Times New Roman"/>
          <w:color w:val="000000"/>
          <w:kern w:val="22"/>
          <w:sz w:val="20"/>
        </w:rPr>
        <w:t>expenditure</w:t>
      </w:r>
      <w:r>
        <w:rPr>
          <w:rFonts w:eastAsia="Times New Roman" w:cs="Times New Roman"/>
          <w:color w:val="000000"/>
          <w:kern w:val="22"/>
          <w:sz w:val="20"/>
        </w:rPr>
        <w:t xml:space="preserve">, </w:t>
      </w:r>
      <w:r w:rsidR="00977216">
        <w:rPr>
          <w:rFonts w:eastAsia="Times New Roman" w:cs="Times New Roman"/>
          <w:color w:val="000000"/>
          <w:kern w:val="22"/>
          <w:sz w:val="20"/>
        </w:rPr>
        <w:t xml:space="preserve">and </w:t>
      </w:r>
      <w:r w:rsidR="00E06A7A">
        <w:rPr>
          <w:rFonts w:eastAsia="Times New Roman" w:cs="Times New Roman"/>
          <w:color w:val="000000"/>
          <w:kern w:val="22"/>
          <w:sz w:val="20"/>
        </w:rPr>
        <w:t>for low income families the</w:t>
      </w:r>
      <w:r w:rsidR="00977216">
        <w:rPr>
          <w:rFonts w:eastAsia="Times New Roman" w:cs="Times New Roman"/>
          <w:color w:val="000000"/>
          <w:kern w:val="22"/>
          <w:sz w:val="20"/>
        </w:rPr>
        <w:t xml:space="preserve"> </w:t>
      </w:r>
      <w:r w:rsidR="00380920">
        <w:rPr>
          <w:rFonts w:eastAsia="Times New Roman" w:cs="Times New Roman"/>
          <w:color w:val="000000"/>
          <w:kern w:val="22"/>
          <w:sz w:val="20"/>
        </w:rPr>
        <w:t>extent to</w:t>
      </w:r>
      <w:r w:rsidR="00977216">
        <w:rPr>
          <w:rFonts w:eastAsia="Times New Roman" w:cs="Times New Roman"/>
          <w:color w:val="000000"/>
          <w:kern w:val="22"/>
          <w:sz w:val="20"/>
        </w:rPr>
        <w:t xml:space="preserve"> which the </w:t>
      </w:r>
      <w:r>
        <w:rPr>
          <w:rFonts w:eastAsia="Times New Roman" w:cs="Times New Roman"/>
          <w:color w:val="000000"/>
          <w:kern w:val="22"/>
          <w:sz w:val="20"/>
        </w:rPr>
        <w:t>welfare</w:t>
      </w:r>
      <w:r w:rsidR="00977216">
        <w:rPr>
          <w:rFonts w:eastAsia="Times New Roman" w:cs="Times New Roman"/>
          <w:color w:val="000000"/>
          <w:kern w:val="22"/>
          <w:sz w:val="20"/>
        </w:rPr>
        <w:t xml:space="preserve"> system provides </w:t>
      </w:r>
      <w:r w:rsidR="00FA1F28">
        <w:rPr>
          <w:rFonts w:eastAsia="Times New Roman" w:cs="Times New Roman"/>
          <w:color w:val="000000"/>
          <w:kern w:val="22"/>
          <w:sz w:val="20"/>
        </w:rPr>
        <w:t>support to meet</w:t>
      </w:r>
      <w:r w:rsidR="00977216">
        <w:rPr>
          <w:rFonts w:eastAsia="Times New Roman" w:cs="Times New Roman"/>
          <w:color w:val="000000"/>
          <w:kern w:val="22"/>
          <w:sz w:val="20"/>
        </w:rPr>
        <w:t xml:space="preserve"> these costs is a critical </w:t>
      </w:r>
      <w:r>
        <w:rPr>
          <w:rFonts w:eastAsia="Times New Roman" w:cs="Times New Roman"/>
          <w:color w:val="000000"/>
          <w:kern w:val="22"/>
          <w:sz w:val="20"/>
        </w:rPr>
        <w:t>determinant of living standards</w:t>
      </w:r>
      <w:r w:rsidR="006F6DB5">
        <w:rPr>
          <w:rFonts w:eastAsia="Times New Roman" w:cs="Times New Roman"/>
          <w:color w:val="000000"/>
          <w:kern w:val="22"/>
          <w:sz w:val="20"/>
        </w:rPr>
        <w:t>.</w:t>
      </w:r>
    </w:p>
    <w:p w:rsidR="007B1298" w:rsidRDefault="00A05032" w:rsidP="007B1298">
      <w:pPr>
        <w:spacing w:after="200" w:line="276" w:lineRule="auto"/>
        <w:rPr>
          <w:rFonts w:eastAsia="Times New Roman" w:cs="Times New Roman"/>
          <w:color w:val="000000"/>
          <w:kern w:val="22"/>
          <w:sz w:val="20"/>
        </w:rPr>
      </w:pPr>
      <w:r>
        <w:rPr>
          <w:rFonts w:eastAsia="Times New Roman" w:cs="Times New Roman"/>
          <w:color w:val="000000"/>
          <w:kern w:val="22"/>
          <w:sz w:val="20"/>
        </w:rPr>
        <w:t>T</w:t>
      </w:r>
      <w:r w:rsidR="00840CF0">
        <w:rPr>
          <w:rFonts w:eastAsia="Times New Roman" w:cs="Times New Roman"/>
          <w:color w:val="000000"/>
          <w:kern w:val="22"/>
          <w:sz w:val="20"/>
        </w:rPr>
        <w:t>he resources individuals have to spend on housing influences the</w:t>
      </w:r>
      <w:r w:rsidR="006F6DB5">
        <w:rPr>
          <w:rFonts w:eastAsia="Times New Roman" w:cs="Times New Roman"/>
          <w:color w:val="000000"/>
          <w:kern w:val="22"/>
          <w:sz w:val="20"/>
        </w:rPr>
        <w:t>ir</w:t>
      </w:r>
      <w:r w:rsidR="00840CF0">
        <w:rPr>
          <w:rFonts w:eastAsia="Times New Roman" w:cs="Times New Roman"/>
          <w:color w:val="000000"/>
          <w:kern w:val="22"/>
          <w:sz w:val="20"/>
        </w:rPr>
        <w:t xml:space="preserve"> ability to </w:t>
      </w:r>
      <w:r w:rsidR="006F6DB5">
        <w:rPr>
          <w:rFonts w:eastAsia="Times New Roman" w:cs="Times New Roman"/>
          <w:color w:val="000000"/>
          <w:kern w:val="22"/>
          <w:sz w:val="20"/>
        </w:rPr>
        <w:t>access adequate housing</w:t>
      </w:r>
      <w:r w:rsidR="00D15665">
        <w:rPr>
          <w:rFonts w:eastAsia="Times New Roman" w:cs="Times New Roman"/>
          <w:color w:val="000000"/>
          <w:kern w:val="22"/>
          <w:sz w:val="20"/>
        </w:rPr>
        <w:t xml:space="preserve">. </w:t>
      </w:r>
      <w:r w:rsidR="00840CF0">
        <w:rPr>
          <w:rFonts w:eastAsia="Times New Roman" w:cs="Times New Roman"/>
          <w:color w:val="000000"/>
          <w:kern w:val="22"/>
          <w:sz w:val="20"/>
        </w:rPr>
        <w:t>In addition,</w:t>
      </w:r>
      <w:r w:rsidR="007B1298">
        <w:rPr>
          <w:rFonts w:eastAsia="Times New Roman" w:cs="Times New Roman"/>
          <w:color w:val="000000"/>
          <w:kern w:val="22"/>
          <w:sz w:val="20"/>
        </w:rPr>
        <w:t xml:space="preserve"> </w:t>
      </w:r>
      <w:r w:rsidR="007E58E8">
        <w:rPr>
          <w:rFonts w:eastAsia="Times New Roman" w:cs="Times New Roman"/>
          <w:color w:val="000000"/>
          <w:kern w:val="22"/>
          <w:sz w:val="20"/>
        </w:rPr>
        <w:t>the resources available</w:t>
      </w:r>
      <w:r w:rsidR="00840CF0">
        <w:rPr>
          <w:rFonts w:eastAsia="Times New Roman" w:cs="Times New Roman"/>
          <w:color w:val="000000"/>
          <w:kern w:val="22"/>
          <w:sz w:val="20"/>
        </w:rPr>
        <w:t xml:space="preserve"> after </w:t>
      </w:r>
      <w:r w:rsidR="006F6DB5">
        <w:rPr>
          <w:rFonts w:eastAsia="Times New Roman" w:cs="Times New Roman"/>
          <w:color w:val="000000"/>
          <w:kern w:val="22"/>
          <w:sz w:val="20"/>
        </w:rPr>
        <w:t xml:space="preserve">paying for </w:t>
      </w:r>
      <w:r w:rsidR="007B1298">
        <w:rPr>
          <w:rFonts w:eastAsia="Times New Roman" w:cs="Times New Roman"/>
          <w:color w:val="000000"/>
          <w:kern w:val="22"/>
          <w:sz w:val="20"/>
        </w:rPr>
        <w:t>housing cost</w:t>
      </w:r>
      <w:r w:rsidR="006116F1">
        <w:rPr>
          <w:rFonts w:eastAsia="Times New Roman" w:cs="Times New Roman"/>
          <w:color w:val="000000"/>
          <w:kern w:val="22"/>
          <w:sz w:val="20"/>
        </w:rPr>
        <w:t>s</w:t>
      </w:r>
      <w:r w:rsidR="007B1298">
        <w:rPr>
          <w:rFonts w:eastAsia="Times New Roman" w:cs="Times New Roman"/>
          <w:color w:val="000000"/>
          <w:kern w:val="22"/>
          <w:sz w:val="20"/>
        </w:rPr>
        <w:t xml:space="preserve"> </w:t>
      </w:r>
      <w:r w:rsidR="006F6DB5">
        <w:rPr>
          <w:rFonts w:eastAsia="Times New Roman" w:cs="Times New Roman"/>
          <w:color w:val="000000"/>
          <w:kern w:val="22"/>
          <w:sz w:val="20"/>
        </w:rPr>
        <w:t>determines the level of</w:t>
      </w:r>
      <w:r w:rsidR="00840CF0">
        <w:rPr>
          <w:rFonts w:eastAsia="Times New Roman" w:cs="Times New Roman"/>
          <w:color w:val="000000"/>
          <w:kern w:val="22"/>
          <w:sz w:val="20"/>
        </w:rPr>
        <w:t xml:space="preserve"> </w:t>
      </w:r>
      <w:r w:rsidR="00D15665">
        <w:rPr>
          <w:rFonts w:eastAsia="Times New Roman" w:cs="Times New Roman"/>
          <w:color w:val="000000"/>
          <w:kern w:val="22"/>
          <w:sz w:val="20"/>
        </w:rPr>
        <w:t xml:space="preserve">purchasing power for other essentials such as </w:t>
      </w:r>
      <w:r w:rsidR="00840CF0">
        <w:rPr>
          <w:rFonts w:eastAsia="Times New Roman" w:cs="Times New Roman"/>
          <w:color w:val="000000"/>
          <w:kern w:val="22"/>
          <w:sz w:val="20"/>
        </w:rPr>
        <w:t>food</w:t>
      </w:r>
      <w:r w:rsidR="007B1298">
        <w:rPr>
          <w:rFonts w:eastAsia="Times New Roman" w:cs="Times New Roman"/>
          <w:color w:val="000000"/>
          <w:kern w:val="22"/>
          <w:sz w:val="20"/>
        </w:rPr>
        <w:t>, heating, clothing and transport</w:t>
      </w:r>
      <w:r w:rsidR="00840CF0">
        <w:rPr>
          <w:rFonts w:eastAsia="Times New Roman" w:cs="Times New Roman"/>
          <w:color w:val="000000"/>
          <w:kern w:val="22"/>
          <w:sz w:val="20"/>
        </w:rPr>
        <w:t>.</w:t>
      </w:r>
    </w:p>
    <w:p w:rsidR="00405374" w:rsidRDefault="00840CF0" w:rsidP="00405374">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w:t>
      </w:r>
      <w:r w:rsidR="007E58E8">
        <w:rPr>
          <w:rFonts w:eastAsia="Times New Roman" w:cs="Times New Roman"/>
          <w:color w:val="000000"/>
          <w:kern w:val="22"/>
          <w:sz w:val="20"/>
        </w:rPr>
        <w:t>A</w:t>
      </w:r>
      <w:r>
        <w:rPr>
          <w:rFonts w:eastAsia="Times New Roman" w:cs="Times New Roman"/>
          <w:color w:val="000000"/>
          <w:kern w:val="22"/>
          <w:sz w:val="20"/>
        </w:rPr>
        <w:t>ccommodation</w:t>
      </w:r>
      <w:r w:rsidR="007E58E8">
        <w:rPr>
          <w:rFonts w:eastAsia="Times New Roman" w:cs="Times New Roman"/>
          <w:color w:val="000000"/>
          <w:kern w:val="22"/>
          <w:sz w:val="20"/>
        </w:rPr>
        <w:t xml:space="preserve"> S</w:t>
      </w:r>
      <w:r>
        <w:rPr>
          <w:rFonts w:eastAsia="Times New Roman" w:cs="Times New Roman"/>
          <w:color w:val="000000"/>
          <w:kern w:val="22"/>
          <w:sz w:val="20"/>
        </w:rPr>
        <w:t>upplement</w:t>
      </w:r>
      <w:r w:rsidR="007E58E8">
        <w:rPr>
          <w:rFonts w:eastAsia="Times New Roman" w:cs="Times New Roman"/>
          <w:color w:val="000000"/>
          <w:kern w:val="22"/>
          <w:sz w:val="20"/>
        </w:rPr>
        <w:t xml:space="preserve"> and the </w:t>
      </w:r>
      <w:r w:rsidR="00BB2243">
        <w:rPr>
          <w:rFonts w:eastAsia="Times New Roman" w:cs="Times New Roman"/>
          <w:color w:val="000000"/>
          <w:kern w:val="22"/>
          <w:sz w:val="20"/>
        </w:rPr>
        <w:t>associated</w:t>
      </w:r>
      <w:r w:rsidR="007E58E8">
        <w:rPr>
          <w:rFonts w:eastAsia="Times New Roman" w:cs="Times New Roman"/>
          <w:color w:val="000000"/>
          <w:kern w:val="22"/>
          <w:sz w:val="20"/>
        </w:rPr>
        <w:t xml:space="preserve"> </w:t>
      </w:r>
      <w:r w:rsidR="008A158A">
        <w:rPr>
          <w:rFonts w:eastAsia="Times New Roman" w:cs="Times New Roman"/>
          <w:color w:val="000000"/>
          <w:kern w:val="22"/>
          <w:sz w:val="20"/>
        </w:rPr>
        <w:t xml:space="preserve">housing-related hardship </w:t>
      </w:r>
      <w:r w:rsidR="007E58E8">
        <w:rPr>
          <w:rFonts w:eastAsia="Times New Roman" w:cs="Times New Roman"/>
          <w:color w:val="000000"/>
          <w:kern w:val="22"/>
          <w:sz w:val="20"/>
        </w:rPr>
        <w:t>payment</w:t>
      </w:r>
      <w:r w:rsidR="008A158A">
        <w:rPr>
          <w:rFonts w:eastAsia="Times New Roman" w:cs="Times New Roman"/>
          <w:color w:val="000000"/>
          <w:kern w:val="22"/>
          <w:sz w:val="20"/>
        </w:rPr>
        <w:t>s</w:t>
      </w:r>
      <w:r w:rsidR="007E58E8">
        <w:rPr>
          <w:rFonts w:eastAsia="Times New Roman" w:cs="Times New Roman"/>
          <w:color w:val="000000"/>
          <w:kern w:val="22"/>
          <w:sz w:val="20"/>
        </w:rPr>
        <w:t xml:space="preserve"> represent</w:t>
      </w:r>
      <w:r w:rsidR="00405374">
        <w:rPr>
          <w:rFonts w:eastAsia="Times New Roman" w:cs="Times New Roman"/>
          <w:color w:val="000000"/>
          <w:kern w:val="22"/>
          <w:sz w:val="20"/>
        </w:rPr>
        <w:t xml:space="preserve"> </w:t>
      </w:r>
      <w:r w:rsidR="00380920">
        <w:rPr>
          <w:rFonts w:eastAsia="Times New Roman" w:cs="Times New Roman"/>
          <w:color w:val="000000"/>
          <w:kern w:val="22"/>
          <w:sz w:val="20"/>
        </w:rPr>
        <w:t xml:space="preserve">the largest </w:t>
      </w:r>
      <w:r w:rsidR="007E58E8">
        <w:rPr>
          <w:rFonts w:eastAsia="Times New Roman" w:cs="Times New Roman"/>
          <w:color w:val="000000"/>
          <w:kern w:val="22"/>
          <w:sz w:val="20"/>
        </w:rPr>
        <w:t xml:space="preserve">investment by central government in </w:t>
      </w:r>
      <w:r w:rsidR="00380920">
        <w:rPr>
          <w:rFonts w:eastAsia="Times New Roman" w:cs="Times New Roman"/>
          <w:color w:val="000000"/>
          <w:kern w:val="22"/>
          <w:sz w:val="20"/>
        </w:rPr>
        <w:t xml:space="preserve">demand-side </w:t>
      </w:r>
      <w:r w:rsidR="007E58E8">
        <w:rPr>
          <w:rFonts w:eastAsia="Times New Roman" w:cs="Times New Roman"/>
          <w:color w:val="000000"/>
          <w:kern w:val="22"/>
          <w:sz w:val="20"/>
        </w:rPr>
        <w:t>housing</w:t>
      </w:r>
      <w:r w:rsidR="00380920">
        <w:rPr>
          <w:rFonts w:eastAsia="Times New Roman" w:cs="Times New Roman"/>
          <w:color w:val="000000"/>
          <w:kern w:val="22"/>
          <w:sz w:val="20"/>
        </w:rPr>
        <w:t xml:space="preserve"> subsidies</w:t>
      </w:r>
      <w:r w:rsidR="007E58E8">
        <w:rPr>
          <w:rFonts w:eastAsia="Times New Roman" w:cs="Times New Roman"/>
          <w:color w:val="000000"/>
          <w:kern w:val="22"/>
          <w:sz w:val="20"/>
        </w:rPr>
        <w:t xml:space="preserve">, and </w:t>
      </w:r>
      <w:r w:rsidR="00380920">
        <w:rPr>
          <w:rFonts w:eastAsia="Times New Roman" w:cs="Times New Roman"/>
          <w:color w:val="000000"/>
          <w:kern w:val="22"/>
          <w:sz w:val="20"/>
        </w:rPr>
        <w:t>play an important</w:t>
      </w:r>
      <w:r w:rsidR="007E58E8">
        <w:rPr>
          <w:rFonts w:eastAsia="Times New Roman" w:cs="Times New Roman"/>
          <w:color w:val="000000"/>
          <w:kern w:val="22"/>
          <w:sz w:val="20"/>
        </w:rPr>
        <w:t xml:space="preserve"> role in </w:t>
      </w:r>
      <w:r w:rsidR="00380920">
        <w:rPr>
          <w:rFonts w:eastAsia="Times New Roman" w:cs="Times New Roman"/>
          <w:color w:val="000000"/>
          <w:kern w:val="22"/>
          <w:sz w:val="20"/>
        </w:rPr>
        <w:t>protecting the</w:t>
      </w:r>
      <w:r w:rsidR="007E58E8">
        <w:rPr>
          <w:rFonts w:eastAsia="Times New Roman" w:cs="Times New Roman"/>
          <w:color w:val="000000"/>
          <w:kern w:val="22"/>
          <w:sz w:val="20"/>
        </w:rPr>
        <w:t xml:space="preserve"> living standards of a significant fraction of low income families.</w:t>
      </w:r>
    </w:p>
    <w:p w:rsidR="00290D46" w:rsidRDefault="007E58E8" w:rsidP="004B05F1">
      <w:pPr>
        <w:spacing w:after="200" w:line="276" w:lineRule="auto"/>
        <w:rPr>
          <w:rFonts w:eastAsia="Times New Roman" w:cs="Times New Roman"/>
          <w:color w:val="000000"/>
          <w:kern w:val="22"/>
          <w:sz w:val="20"/>
        </w:rPr>
      </w:pPr>
      <w:r>
        <w:rPr>
          <w:rFonts w:eastAsia="Times New Roman" w:cs="Times New Roman"/>
          <w:color w:val="000000"/>
          <w:kern w:val="22"/>
          <w:sz w:val="20"/>
        </w:rPr>
        <w:t>Th</w:t>
      </w:r>
      <w:r w:rsidR="00885101">
        <w:rPr>
          <w:rFonts w:eastAsia="Times New Roman" w:cs="Times New Roman"/>
          <w:color w:val="000000"/>
          <w:kern w:val="22"/>
          <w:sz w:val="20"/>
        </w:rPr>
        <w:t>is</w:t>
      </w:r>
      <w:r>
        <w:rPr>
          <w:rFonts w:eastAsia="Times New Roman" w:cs="Times New Roman"/>
          <w:color w:val="000000"/>
          <w:kern w:val="22"/>
          <w:sz w:val="20"/>
        </w:rPr>
        <w:t xml:space="preserve"> paper </w:t>
      </w:r>
      <w:r w:rsidR="00C10A31">
        <w:rPr>
          <w:rFonts w:eastAsia="Times New Roman" w:cs="Times New Roman"/>
          <w:color w:val="000000"/>
          <w:kern w:val="22"/>
          <w:sz w:val="20"/>
        </w:rPr>
        <w:t>describes the findings of</w:t>
      </w:r>
      <w:r w:rsidR="00380920">
        <w:rPr>
          <w:rFonts w:eastAsia="Times New Roman" w:cs="Times New Roman"/>
          <w:color w:val="000000"/>
          <w:kern w:val="22"/>
          <w:sz w:val="20"/>
        </w:rPr>
        <w:t xml:space="preserve"> research using</w:t>
      </w:r>
      <w:r>
        <w:rPr>
          <w:rFonts w:eastAsia="Times New Roman" w:cs="Times New Roman"/>
          <w:color w:val="000000"/>
          <w:kern w:val="22"/>
          <w:sz w:val="20"/>
        </w:rPr>
        <w:t xml:space="preserve"> a</w:t>
      </w:r>
      <w:r w:rsidR="007B1298">
        <w:rPr>
          <w:rFonts w:eastAsia="Times New Roman" w:cs="Times New Roman"/>
          <w:color w:val="000000"/>
          <w:kern w:val="22"/>
          <w:sz w:val="20"/>
        </w:rPr>
        <w:t xml:space="preserve"> new </w:t>
      </w:r>
      <w:r>
        <w:rPr>
          <w:rFonts w:eastAsia="Times New Roman" w:cs="Times New Roman"/>
          <w:color w:val="000000"/>
          <w:kern w:val="22"/>
          <w:sz w:val="20"/>
        </w:rPr>
        <w:t xml:space="preserve">unit record </w:t>
      </w:r>
      <w:r w:rsidR="007B1298">
        <w:rPr>
          <w:rFonts w:eastAsia="Times New Roman" w:cs="Times New Roman"/>
          <w:color w:val="000000"/>
          <w:kern w:val="22"/>
          <w:sz w:val="20"/>
        </w:rPr>
        <w:t xml:space="preserve">dataset </w:t>
      </w:r>
      <w:r w:rsidR="00C0457B">
        <w:rPr>
          <w:rFonts w:eastAsia="Times New Roman" w:cs="Times New Roman"/>
          <w:color w:val="000000"/>
          <w:kern w:val="22"/>
          <w:sz w:val="20"/>
        </w:rPr>
        <w:t xml:space="preserve">containing information about the </w:t>
      </w:r>
      <w:r w:rsidR="007B1298">
        <w:rPr>
          <w:rFonts w:eastAsia="Times New Roman" w:cs="Times New Roman"/>
          <w:color w:val="000000"/>
          <w:kern w:val="22"/>
          <w:sz w:val="20"/>
        </w:rPr>
        <w:t>housing costs and incomes of</w:t>
      </w:r>
      <w:r w:rsidR="0071142B">
        <w:rPr>
          <w:rFonts w:eastAsia="Times New Roman" w:cs="Times New Roman"/>
          <w:color w:val="000000"/>
          <w:kern w:val="22"/>
          <w:sz w:val="20"/>
        </w:rPr>
        <w:t xml:space="preserve"> </w:t>
      </w:r>
      <w:r w:rsidR="00687466">
        <w:rPr>
          <w:rFonts w:eastAsia="Times New Roman" w:cs="Times New Roman"/>
          <w:color w:val="000000"/>
          <w:kern w:val="22"/>
          <w:sz w:val="20"/>
        </w:rPr>
        <w:t>people receiving the A</w:t>
      </w:r>
      <w:r>
        <w:rPr>
          <w:rFonts w:eastAsia="Times New Roman" w:cs="Times New Roman"/>
          <w:color w:val="000000"/>
          <w:kern w:val="22"/>
          <w:sz w:val="20"/>
        </w:rPr>
        <w:t xml:space="preserve">ccommodation </w:t>
      </w:r>
      <w:r w:rsidR="00687466">
        <w:rPr>
          <w:rFonts w:eastAsia="Times New Roman" w:cs="Times New Roman"/>
          <w:color w:val="000000"/>
          <w:kern w:val="22"/>
          <w:sz w:val="20"/>
        </w:rPr>
        <w:t>S</w:t>
      </w:r>
      <w:r>
        <w:rPr>
          <w:rFonts w:eastAsia="Times New Roman" w:cs="Times New Roman"/>
          <w:color w:val="000000"/>
          <w:kern w:val="22"/>
          <w:sz w:val="20"/>
        </w:rPr>
        <w:t xml:space="preserve">upplement.  </w:t>
      </w:r>
      <w:r w:rsidR="00D816A8">
        <w:rPr>
          <w:rFonts w:eastAsia="Times New Roman" w:cs="Times New Roman"/>
          <w:color w:val="000000"/>
          <w:kern w:val="22"/>
          <w:sz w:val="20"/>
        </w:rPr>
        <w:t xml:space="preserve">Previous research has </w:t>
      </w:r>
      <w:r w:rsidR="008A158A">
        <w:rPr>
          <w:rFonts w:eastAsia="Times New Roman" w:cs="Times New Roman"/>
          <w:color w:val="000000"/>
          <w:kern w:val="22"/>
          <w:sz w:val="20"/>
        </w:rPr>
        <w:t>estimated</w:t>
      </w:r>
      <w:r w:rsidR="00D816A8">
        <w:rPr>
          <w:rFonts w:eastAsia="Times New Roman" w:cs="Times New Roman"/>
          <w:color w:val="000000"/>
          <w:kern w:val="22"/>
          <w:sz w:val="20"/>
        </w:rPr>
        <w:t xml:space="preserve"> these impacts based on </w:t>
      </w:r>
      <w:r w:rsidR="00380920">
        <w:rPr>
          <w:rFonts w:eastAsia="Times New Roman" w:cs="Times New Roman"/>
          <w:color w:val="000000"/>
          <w:kern w:val="22"/>
          <w:sz w:val="20"/>
        </w:rPr>
        <w:t xml:space="preserve">scenarios for </w:t>
      </w:r>
      <w:r w:rsidR="007074C6">
        <w:rPr>
          <w:rFonts w:eastAsia="Times New Roman" w:cs="Times New Roman"/>
          <w:color w:val="000000"/>
          <w:kern w:val="22"/>
          <w:sz w:val="20"/>
        </w:rPr>
        <w:t xml:space="preserve">representative </w:t>
      </w:r>
      <w:r w:rsidR="00D816A8">
        <w:rPr>
          <w:rFonts w:eastAsia="Times New Roman" w:cs="Times New Roman"/>
          <w:color w:val="000000"/>
          <w:kern w:val="22"/>
          <w:sz w:val="20"/>
        </w:rPr>
        <w:t>families</w:t>
      </w:r>
      <w:r w:rsidR="00380920">
        <w:rPr>
          <w:rFonts w:eastAsia="Times New Roman" w:cs="Times New Roman"/>
          <w:color w:val="000000"/>
          <w:kern w:val="22"/>
          <w:sz w:val="20"/>
        </w:rPr>
        <w:t xml:space="preserve"> (</w:t>
      </w:r>
      <w:r w:rsidR="007074C6">
        <w:rPr>
          <w:rFonts w:eastAsia="Times New Roman" w:cs="Times New Roman"/>
          <w:color w:val="000000"/>
          <w:kern w:val="22"/>
          <w:sz w:val="20"/>
        </w:rPr>
        <w:t xml:space="preserve">Johnson, 2013; </w:t>
      </w:r>
      <w:r w:rsidR="00380920">
        <w:rPr>
          <w:rFonts w:eastAsia="Times New Roman" w:cs="Times New Roman"/>
          <w:color w:val="000000"/>
          <w:kern w:val="22"/>
          <w:sz w:val="20"/>
        </w:rPr>
        <w:t>Raven, 201</w:t>
      </w:r>
      <w:r w:rsidR="00D205F1">
        <w:rPr>
          <w:rFonts w:eastAsia="Times New Roman" w:cs="Times New Roman"/>
          <w:color w:val="000000"/>
          <w:kern w:val="22"/>
          <w:sz w:val="20"/>
        </w:rPr>
        <w:t>5</w:t>
      </w:r>
      <w:r w:rsidR="00380920">
        <w:rPr>
          <w:rFonts w:eastAsia="Times New Roman" w:cs="Times New Roman"/>
          <w:color w:val="000000"/>
          <w:kern w:val="22"/>
          <w:sz w:val="20"/>
        </w:rPr>
        <w:t xml:space="preserve">). The </w:t>
      </w:r>
      <w:r w:rsidR="00E40F83">
        <w:rPr>
          <w:rFonts w:eastAsia="Times New Roman" w:cs="Times New Roman"/>
          <w:color w:val="000000"/>
          <w:kern w:val="22"/>
          <w:sz w:val="20"/>
        </w:rPr>
        <w:t>new data</w:t>
      </w:r>
      <w:r w:rsidR="00F45B01">
        <w:rPr>
          <w:rFonts w:eastAsia="Times New Roman" w:cs="Times New Roman"/>
          <w:color w:val="000000"/>
          <w:kern w:val="22"/>
          <w:sz w:val="20"/>
        </w:rPr>
        <w:t>set</w:t>
      </w:r>
      <w:r w:rsidR="00E40F83">
        <w:rPr>
          <w:rFonts w:eastAsia="Times New Roman" w:cs="Times New Roman"/>
          <w:color w:val="000000"/>
          <w:kern w:val="22"/>
          <w:sz w:val="20"/>
        </w:rPr>
        <w:t xml:space="preserve"> </w:t>
      </w:r>
      <w:r w:rsidR="00677FB9">
        <w:rPr>
          <w:rFonts w:eastAsia="Times New Roman" w:cs="Times New Roman"/>
          <w:color w:val="000000"/>
          <w:kern w:val="22"/>
          <w:sz w:val="20"/>
        </w:rPr>
        <w:t>enable</w:t>
      </w:r>
      <w:r w:rsidR="00F45B01">
        <w:rPr>
          <w:rFonts w:eastAsia="Times New Roman" w:cs="Times New Roman"/>
          <w:color w:val="000000"/>
          <w:kern w:val="22"/>
          <w:sz w:val="20"/>
        </w:rPr>
        <w:t>s</w:t>
      </w:r>
      <w:r w:rsidR="00677FB9">
        <w:rPr>
          <w:rFonts w:eastAsia="Times New Roman" w:cs="Times New Roman"/>
          <w:color w:val="000000"/>
          <w:kern w:val="22"/>
          <w:sz w:val="20"/>
        </w:rPr>
        <w:t xml:space="preserve"> us to</w:t>
      </w:r>
      <w:r>
        <w:rPr>
          <w:rFonts w:eastAsia="Times New Roman" w:cs="Times New Roman"/>
          <w:color w:val="000000"/>
          <w:kern w:val="22"/>
          <w:sz w:val="20"/>
        </w:rPr>
        <w:t xml:space="preserve"> </w:t>
      </w:r>
      <w:r w:rsidR="00677FB9">
        <w:rPr>
          <w:rFonts w:eastAsia="Times New Roman" w:cs="Times New Roman"/>
          <w:color w:val="000000"/>
          <w:kern w:val="22"/>
          <w:sz w:val="20"/>
        </w:rPr>
        <w:t>precisely measure how</w:t>
      </w:r>
      <w:r>
        <w:rPr>
          <w:rFonts w:eastAsia="Times New Roman" w:cs="Times New Roman"/>
          <w:color w:val="000000"/>
          <w:kern w:val="22"/>
          <w:sz w:val="20"/>
        </w:rPr>
        <w:t xml:space="preserve"> </w:t>
      </w:r>
      <w:r w:rsidR="00290D46">
        <w:rPr>
          <w:rFonts w:eastAsia="Times New Roman" w:cs="Times New Roman"/>
          <w:color w:val="000000"/>
          <w:kern w:val="22"/>
          <w:sz w:val="20"/>
        </w:rPr>
        <w:t>the</w:t>
      </w:r>
      <w:r w:rsidR="00677FB9">
        <w:rPr>
          <w:rFonts w:eastAsia="Times New Roman" w:cs="Times New Roman"/>
          <w:color w:val="000000"/>
          <w:kern w:val="22"/>
          <w:sz w:val="20"/>
        </w:rPr>
        <w:t xml:space="preserve"> </w:t>
      </w:r>
      <w:r w:rsidR="008601A7">
        <w:rPr>
          <w:rFonts w:eastAsia="Times New Roman" w:cs="Times New Roman"/>
          <w:color w:val="000000"/>
          <w:kern w:val="22"/>
          <w:sz w:val="20"/>
        </w:rPr>
        <w:t xml:space="preserve">actual </w:t>
      </w:r>
      <w:r w:rsidR="00677FB9">
        <w:rPr>
          <w:rFonts w:eastAsia="Times New Roman" w:cs="Times New Roman"/>
          <w:color w:val="000000"/>
          <w:kern w:val="22"/>
          <w:sz w:val="20"/>
        </w:rPr>
        <w:t xml:space="preserve">budgets of </w:t>
      </w:r>
      <w:r w:rsidR="00290D46">
        <w:rPr>
          <w:rFonts w:eastAsia="Times New Roman" w:cs="Times New Roman"/>
          <w:color w:val="000000"/>
          <w:kern w:val="22"/>
          <w:sz w:val="20"/>
        </w:rPr>
        <w:t xml:space="preserve">beneficiaries have fared in the face of rising </w:t>
      </w:r>
      <w:r w:rsidR="00D15665">
        <w:rPr>
          <w:rFonts w:eastAsia="Times New Roman" w:cs="Times New Roman"/>
          <w:color w:val="000000"/>
          <w:kern w:val="22"/>
          <w:sz w:val="20"/>
        </w:rPr>
        <w:t xml:space="preserve">housing </w:t>
      </w:r>
      <w:r w:rsidR="00AE23F3">
        <w:rPr>
          <w:rFonts w:eastAsia="Times New Roman" w:cs="Times New Roman"/>
          <w:color w:val="000000"/>
          <w:kern w:val="22"/>
          <w:sz w:val="20"/>
        </w:rPr>
        <w:t>costs.</w:t>
      </w:r>
    </w:p>
    <w:p w:rsidR="00290D46" w:rsidRDefault="00B508B0" w:rsidP="00290D46">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w:t>
      </w:r>
      <w:r w:rsidR="00290D46">
        <w:rPr>
          <w:rFonts w:eastAsia="Times New Roman" w:cs="Times New Roman"/>
          <w:color w:val="000000"/>
          <w:kern w:val="22"/>
          <w:sz w:val="20"/>
        </w:rPr>
        <w:t>rest of the paper:</w:t>
      </w:r>
    </w:p>
    <w:p w:rsidR="0071142B" w:rsidRDefault="00D15665" w:rsidP="00290D46">
      <w:pPr>
        <w:pStyle w:val="ListParagraph"/>
        <w:numPr>
          <w:ilvl w:val="0"/>
          <w:numId w:val="30"/>
        </w:numPr>
        <w:spacing w:after="200" w:line="276" w:lineRule="auto"/>
        <w:rPr>
          <w:rFonts w:eastAsia="Times New Roman" w:cs="Times New Roman"/>
          <w:color w:val="000000"/>
          <w:kern w:val="22"/>
          <w:sz w:val="20"/>
        </w:rPr>
      </w:pPr>
      <w:r>
        <w:rPr>
          <w:rFonts w:eastAsia="Times New Roman" w:cs="Times New Roman"/>
          <w:color w:val="000000"/>
          <w:kern w:val="22"/>
          <w:sz w:val="20"/>
        </w:rPr>
        <w:t>describes</w:t>
      </w:r>
      <w:r w:rsidR="00D50029" w:rsidRPr="00290D46">
        <w:rPr>
          <w:rFonts w:eastAsia="Times New Roman" w:cs="Times New Roman"/>
          <w:color w:val="000000"/>
          <w:kern w:val="22"/>
          <w:sz w:val="20"/>
        </w:rPr>
        <w:t xml:space="preserve"> the new </w:t>
      </w:r>
      <w:r w:rsidR="00172212">
        <w:rPr>
          <w:rFonts w:eastAsia="Times New Roman" w:cs="Times New Roman"/>
          <w:color w:val="000000"/>
          <w:kern w:val="22"/>
          <w:sz w:val="20"/>
        </w:rPr>
        <w:t>Accommodation Supplement</w:t>
      </w:r>
      <w:r>
        <w:rPr>
          <w:rFonts w:eastAsia="Times New Roman" w:cs="Times New Roman"/>
          <w:color w:val="000000"/>
          <w:kern w:val="22"/>
          <w:sz w:val="20"/>
        </w:rPr>
        <w:t xml:space="preserve"> D</w:t>
      </w:r>
      <w:r w:rsidR="0071142B" w:rsidRPr="00290D46">
        <w:rPr>
          <w:rFonts w:eastAsia="Times New Roman" w:cs="Times New Roman"/>
          <w:color w:val="000000"/>
          <w:kern w:val="22"/>
          <w:sz w:val="20"/>
        </w:rPr>
        <w:t>ataset</w:t>
      </w:r>
    </w:p>
    <w:p w:rsidR="00290D46" w:rsidRPr="00290D46" w:rsidRDefault="00290D46" w:rsidP="00290D46">
      <w:pPr>
        <w:pStyle w:val="ListParagraph"/>
        <w:spacing w:after="200" w:line="276" w:lineRule="auto"/>
        <w:ind w:left="360"/>
        <w:rPr>
          <w:rFonts w:eastAsia="Times New Roman" w:cs="Times New Roman"/>
          <w:color w:val="000000"/>
          <w:kern w:val="22"/>
          <w:sz w:val="20"/>
        </w:rPr>
      </w:pPr>
    </w:p>
    <w:p w:rsidR="00E32726" w:rsidRPr="00405374" w:rsidRDefault="00E32726" w:rsidP="00E32726">
      <w:pPr>
        <w:pStyle w:val="ListParagraph"/>
        <w:numPr>
          <w:ilvl w:val="0"/>
          <w:numId w:val="30"/>
        </w:numPr>
        <w:spacing w:after="200" w:line="276" w:lineRule="auto"/>
        <w:rPr>
          <w:rFonts w:eastAsia="Times New Roman" w:cs="Times New Roman"/>
          <w:color w:val="000000"/>
          <w:kern w:val="22"/>
          <w:sz w:val="20"/>
        </w:rPr>
      </w:pPr>
      <w:r w:rsidRPr="006A31A2">
        <w:rPr>
          <w:rFonts w:eastAsia="Times New Roman" w:cs="Times New Roman"/>
          <w:color w:val="000000"/>
          <w:kern w:val="22"/>
          <w:sz w:val="20"/>
        </w:rPr>
        <w:t xml:space="preserve">provides background on </w:t>
      </w:r>
      <w:r w:rsidR="00380920">
        <w:rPr>
          <w:rFonts w:eastAsia="Times New Roman" w:cs="Times New Roman"/>
          <w:color w:val="000000"/>
          <w:kern w:val="22"/>
          <w:sz w:val="20"/>
        </w:rPr>
        <w:t xml:space="preserve">the </w:t>
      </w:r>
      <w:r w:rsidR="00F33991">
        <w:rPr>
          <w:rFonts w:eastAsia="Times New Roman" w:cs="Times New Roman"/>
          <w:color w:val="000000"/>
          <w:kern w:val="22"/>
          <w:sz w:val="20"/>
        </w:rPr>
        <w:t xml:space="preserve">Accommodation Supplement </w:t>
      </w:r>
      <w:r w:rsidR="00380920">
        <w:rPr>
          <w:rFonts w:eastAsia="Times New Roman" w:cs="Times New Roman"/>
          <w:color w:val="000000"/>
          <w:kern w:val="22"/>
          <w:sz w:val="20"/>
        </w:rPr>
        <w:t xml:space="preserve">and related payments and the </w:t>
      </w:r>
      <w:r w:rsidR="00D15665">
        <w:rPr>
          <w:rFonts w:eastAsia="Times New Roman" w:cs="Times New Roman"/>
          <w:color w:val="000000"/>
          <w:kern w:val="22"/>
          <w:sz w:val="20"/>
        </w:rPr>
        <w:t xml:space="preserve">wider context of different forms </w:t>
      </w:r>
      <w:r w:rsidR="00290D46">
        <w:rPr>
          <w:rFonts w:eastAsia="Times New Roman" w:cs="Times New Roman"/>
          <w:color w:val="000000"/>
          <w:kern w:val="22"/>
          <w:sz w:val="20"/>
        </w:rPr>
        <w:t xml:space="preserve">of </w:t>
      </w:r>
      <w:r w:rsidRPr="00405374">
        <w:rPr>
          <w:rFonts w:eastAsia="Times New Roman" w:cs="Times New Roman"/>
          <w:color w:val="000000"/>
          <w:kern w:val="22"/>
          <w:sz w:val="20"/>
        </w:rPr>
        <w:t>housing assistance</w:t>
      </w:r>
      <w:r w:rsidR="00D15665">
        <w:rPr>
          <w:rFonts w:eastAsia="Times New Roman" w:cs="Times New Roman"/>
          <w:color w:val="000000"/>
          <w:kern w:val="22"/>
          <w:sz w:val="20"/>
        </w:rPr>
        <w:t xml:space="preserve"> available for low income families</w:t>
      </w:r>
    </w:p>
    <w:p w:rsidR="00E32726" w:rsidRDefault="00E32726" w:rsidP="00E32726">
      <w:pPr>
        <w:pStyle w:val="ListParagraph"/>
        <w:spacing w:after="200" w:line="276" w:lineRule="auto"/>
        <w:ind w:left="360"/>
        <w:rPr>
          <w:rFonts w:eastAsia="Times New Roman" w:cs="Times New Roman"/>
          <w:color w:val="000000"/>
          <w:kern w:val="22"/>
          <w:sz w:val="20"/>
        </w:rPr>
      </w:pPr>
    </w:p>
    <w:p w:rsidR="00290D46" w:rsidRDefault="00D15665" w:rsidP="006A31A2">
      <w:pPr>
        <w:pStyle w:val="ListParagraph"/>
        <w:numPr>
          <w:ilvl w:val="0"/>
          <w:numId w:val="30"/>
        </w:num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sets </w:t>
      </w:r>
      <w:r w:rsidR="00677FB9">
        <w:rPr>
          <w:rFonts w:eastAsia="Times New Roman" w:cs="Times New Roman"/>
          <w:color w:val="000000"/>
          <w:kern w:val="22"/>
          <w:sz w:val="20"/>
        </w:rPr>
        <w:t>out</w:t>
      </w:r>
      <w:r>
        <w:rPr>
          <w:rFonts w:eastAsia="Times New Roman" w:cs="Times New Roman"/>
          <w:color w:val="000000"/>
          <w:kern w:val="22"/>
          <w:sz w:val="20"/>
        </w:rPr>
        <w:t xml:space="preserve"> the eligibility rules and payment</w:t>
      </w:r>
      <w:r w:rsidR="00290D46">
        <w:rPr>
          <w:rFonts w:eastAsia="Times New Roman" w:cs="Times New Roman"/>
          <w:color w:val="000000"/>
          <w:kern w:val="22"/>
          <w:sz w:val="20"/>
        </w:rPr>
        <w:t xml:space="preserve"> </w:t>
      </w:r>
      <w:r>
        <w:rPr>
          <w:rFonts w:eastAsia="Times New Roman" w:cs="Times New Roman"/>
          <w:color w:val="000000"/>
          <w:kern w:val="22"/>
          <w:sz w:val="20"/>
        </w:rPr>
        <w:t xml:space="preserve">parameters </w:t>
      </w:r>
      <w:r w:rsidR="00677FB9">
        <w:rPr>
          <w:rFonts w:eastAsia="Times New Roman" w:cs="Times New Roman"/>
          <w:color w:val="000000"/>
          <w:kern w:val="22"/>
          <w:sz w:val="20"/>
        </w:rPr>
        <w:t>for</w:t>
      </w:r>
      <w:r>
        <w:rPr>
          <w:rFonts w:eastAsia="Times New Roman" w:cs="Times New Roman"/>
          <w:color w:val="000000"/>
          <w:kern w:val="22"/>
          <w:sz w:val="20"/>
        </w:rPr>
        <w:t xml:space="preserve"> </w:t>
      </w:r>
      <w:r w:rsidR="00290D46">
        <w:rPr>
          <w:rFonts w:eastAsia="Times New Roman" w:cs="Times New Roman"/>
          <w:color w:val="000000"/>
          <w:kern w:val="22"/>
          <w:sz w:val="20"/>
        </w:rPr>
        <w:t xml:space="preserve">the </w:t>
      </w:r>
      <w:r>
        <w:rPr>
          <w:rFonts w:eastAsia="Times New Roman" w:cs="Times New Roman"/>
          <w:color w:val="000000"/>
          <w:kern w:val="22"/>
          <w:sz w:val="20"/>
        </w:rPr>
        <w:t xml:space="preserve">Accommodation Supplement and </w:t>
      </w:r>
      <w:r w:rsidR="00F33991">
        <w:rPr>
          <w:rFonts w:eastAsia="Times New Roman" w:cs="Times New Roman"/>
          <w:color w:val="000000"/>
          <w:kern w:val="22"/>
          <w:sz w:val="20"/>
        </w:rPr>
        <w:t xml:space="preserve">the main hardship related payment called </w:t>
      </w:r>
      <w:r>
        <w:rPr>
          <w:rFonts w:eastAsia="Times New Roman" w:cs="Times New Roman"/>
          <w:color w:val="000000"/>
          <w:kern w:val="22"/>
          <w:sz w:val="20"/>
        </w:rPr>
        <w:t>Temporary Additional Support</w:t>
      </w:r>
    </w:p>
    <w:p w:rsidR="00290D46" w:rsidRPr="00290D46" w:rsidRDefault="00290D46" w:rsidP="00290D46">
      <w:pPr>
        <w:pStyle w:val="ListParagraph"/>
        <w:rPr>
          <w:rFonts w:eastAsia="Times New Roman" w:cs="Times New Roman"/>
          <w:color w:val="000000"/>
          <w:kern w:val="22"/>
          <w:sz w:val="20"/>
        </w:rPr>
      </w:pPr>
    </w:p>
    <w:p w:rsidR="00290D46" w:rsidRPr="00BD6A7C" w:rsidRDefault="00D15665" w:rsidP="0071142B">
      <w:pPr>
        <w:pStyle w:val="ListParagraph"/>
        <w:numPr>
          <w:ilvl w:val="0"/>
          <w:numId w:val="30"/>
        </w:numPr>
        <w:spacing w:after="200" w:line="276" w:lineRule="auto"/>
        <w:rPr>
          <w:rFonts w:eastAsia="Times New Roman" w:cs="Times New Roman"/>
          <w:color w:val="000000"/>
          <w:kern w:val="22"/>
          <w:sz w:val="20"/>
        </w:rPr>
      </w:pPr>
      <w:r w:rsidRPr="00BD6A7C">
        <w:rPr>
          <w:rFonts w:eastAsia="Times New Roman" w:cs="Times New Roman"/>
          <w:color w:val="000000"/>
          <w:kern w:val="22"/>
          <w:sz w:val="20"/>
        </w:rPr>
        <w:t>describes the</w:t>
      </w:r>
      <w:r w:rsidR="00BD6A7C" w:rsidRPr="00BD6A7C">
        <w:rPr>
          <w:rFonts w:eastAsia="Times New Roman" w:cs="Times New Roman"/>
          <w:color w:val="000000"/>
          <w:kern w:val="22"/>
          <w:sz w:val="20"/>
        </w:rPr>
        <w:t xml:space="preserve"> </w:t>
      </w:r>
      <w:r w:rsidR="00A946FA">
        <w:rPr>
          <w:rFonts w:eastAsia="Times New Roman" w:cs="Times New Roman"/>
          <w:color w:val="000000"/>
          <w:kern w:val="22"/>
          <w:sz w:val="20"/>
        </w:rPr>
        <w:t>number</w:t>
      </w:r>
      <w:r w:rsidR="009013A6">
        <w:rPr>
          <w:rFonts w:eastAsia="Times New Roman" w:cs="Times New Roman"/>
          <w:color w:val="000000"/>
          <w:kern w:val="22"/>
          <w:sz w:val="20"/>
        </w:rPr>
        <w:t xml:space="preserve"> and</w:t>
      </w:r>
      <w:r w:rsidR="00A946FA">
        <w:rPr>
          <w:rFonts w:eastAsia="Times New Roman" w:cs="Times New Roman"/>
          <w:color w:val="000000"/>
          <w:kern w:val="22"/>
          <w:sz w:val="20"/>
        </w:rPr>
        <w:t xml:space="preserve"> demographic </w:t>
      </w:r>
      <w:r w:rsidR="008A158A">
        <w:rPr>
          <w:rFonts w:eastAsia="Times New Roman" w:cs="Times New Roman"/>
          <w:color w:val="000000"/>
          <w:kern w:val="22"/>
          <w:sz w:val="20"/>
        </w:rPr>
        <w:t>characteristics</w:t>
      </w:r>
      <w:r w:rsidR="00A946FA">
        <w:rPr>
          <w:rFonts w:eastAsia="Times New Roman" w:cs="Times New Roman"/>
          <w:color w:val="000000"/>
          <w:kern w:val="22"/>
          <w:sz w:val="20"/>
        </w:rPr>
        <w:t xml:space="preserve"> </w:t>
      </w:r>
      <w:r w:rsidR="009013A6">
        <w:rPr>
          <w:rFonts w:eastAsia="Times New Roman" w:cs="Times New Roman"/>
          <w:color w:val="000000"/>
          <w:kern w:val="22"/>
          <w:sz w:val="20"/>
        </w:rPr>
        <w:t>of</w:t>
      </w:r>
      <w:r w:rsidR="00F33991">
        <w:rPr>
          <w:rFonts w:eastAsia="Times New Roman" w:cs="Times New Roman"/>
          <w:color w:val="000000"/>
          <w:kern w:val="22"/>
          <w:sz w:val="20"/>
        </w:rPr>
        <w:t xml:space="preserve"> Accommodation Supplement recipients</w:t>
      </w:r>
      <w:r w:rsidR="009013A6">
        <w:rPr>
          <w:rFonts w:eastAsia="Times New Roman" w:cs="Times New Roman"/>
          <w:color w:val="000000"/>
          <w:kern w:val="22"/>
          <w:sz w:val="20"/>
        </w:rPr>
        <w:t xml:space="preserve">, </w:t>
      </w:r>
      <w:r w:rsidR="00F33991">
        <w:rPr>
          <w:rFonts w:eastAsia="Times New Roman" w:cs="Times New Roman"/>
          <w:color w:val="000000"/>
          <w:kern w:val="22"/>
          <w:sz w:val="20"/>
        </w:rPr>
        <w:t xml:space="preserve">as well as the </w:t>
      </w:r>
      <w:r w:rsidR="00A946FA">
        <w:rPr>
          <w:rFonts w:eastAsia="Times New Roman" w:cs="Times New Roman"/>
          <w:color w:val="000000"/>
          <w:kern w:val="22"/>
          <w:sz w:val="20"/>
        </w:rPr>
        <w:t>average value of payments</w:t>
      </w:r>
    </w:p>
    <w:p w:rsidR="00290D46" w:rsidRPr="00290D46" w:rsidRDefault="00290D46" w:rsidP="00290D46">
      <w:pPr>
        <w:pStyle w:val="ListParagraph"/>
        <w:rPr>
          <w:rFonts w:eastAsia="Times New Roman" w:cs="Times New Roman"/>
          <w:color w:val="000000"/>
          <w:kern w:val="22"/>
          <w:sz w:val="20"/>
        </w:rPr>
      </w:pPr>
    </w:p>
    <w:p w:rsidR="00B508B0" w:rsidRDefault="006A31A2" w:rsidP="0071142B">
      <w:pPr>
        <w:pStyle w:val="ListParagraph"/>
        <w:numPr>
          <w:ilvl w:val="0"/>
          <w:numId w:val="30"/>
        </w:num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analyses </w:t>
      </w:r>
      <w:r w:rsidR="00BD6A7C">
        <w:rPr>
          <w:rFonts w:eastAsia="Times New Roman" w:cs="Times New Roman"/>
          <w:color w:val="000000"/>
          <w:kern w:val="22"/>
          <w:sz w:val="20"/>
        </w:rPr>
        <w:t xml:space="preserve">how </w:t>
      </w:r>
      <w:r>
        <w:rPr>
          <w:rFonts w:eastAsia="Times New Roman" w:cs="Times New Roman"/>
          <w:color w:val="000000"/>
          <w:kern w:val="22"/>
          <w:sz w:val="20"/>
        </w:rPr>
        <w:t xml:space="preserve">housing costs </w:t>
      </w:r>
      <w:r w:rsidR="00BD6A7C">
        <w:rPr>
          <w:rFonts w:eastAsia="Times New Roman" w:cs="Times New Roman"/>
          <w:color w:val="000000"/>
          <w:kern w:val="22"/>
          <w:sz w:val="20"/>
        </w:rPr>
        <w:t xml:space="preserve">and the value of subsidies have changed over the last decade, and what this has meant </w:t>
      </w:r>
      <w:r w:rsidR="008601A7">
        <w:rPr>
          <w:rFonts w:eastAsia="Times New Roman" w:cs="Times New Roman"/>
          <w:color w:val="000000"/>
          <w:kern w:val="22"/>
          <w:sz w:val="20"/>
        </w:rPr>
        <w:t>for the budgets of Accommodation Supplement recipients</w:t>
      </w:r>
    </w:p>
    <w:p w:rsidR="00E73AAA" w:rsidRPr="00E73AAA" w:rsidRDefault="00E73AAA" w:rsidP="00E73AAA">
      <w:pPr>
        <w:pStyle w:val="ListParagraph"/>
        <w:rPr>
          <w:rFonts w:eastAsia="Times New Roman" w:cs="Times New Roman"/>
          <w:color w:val="000000"/>
          <w:kern w:val="22"/>
          <w:sz w:val="20"/>
        </w:rPr>
      </w:pPr>
    </w:p>
    <w:p w:rsidR="00E73AAA" w:rsidRDefault="00E73AAA" w:rsidP="0071142B">
      <w:pPr>
        <w:pStyle w:val="ListParagraph"/>
        <w:numPr>
          <w:ilvl w:val="0"/>
          <w:numId w:val="30"/>
        </w:num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describes the characteristics of </w:t>
      </w:r>
      <w:r w:rsidR="003D4468">
        <w:rPr>
          <w:rFonts w:eastAsia="Times New Roman" w:cs="Times New Roman"/>
          <w:color w:val="000000"/>
          <w:kern w:val="22"/>
          <w:sz w:val="20"/>
        </w:rPr>
        <w:t>A</w:t>
      </w:r>
      <w:r w:rsidR="00A946FA">
        <w:rPr>
          <w:rFonts w:eastAsia="Times New Roman" w:cs="Times New Roman"/>
          <w:color w:val="000000"/>
          <w:kern w:val="22"/>
          <w:sz w:val="20"/>
        </w:rPr>
        <w:t xml:space="preserve">ccommodation </w:t>
      </w:r>
      <w:r w:rsidR="003D4468">
        <w:rPr>
          <w:rFonts w:eastAsia="Times New Roman" w:cs="Times New Roman"/>
          <w:color w:val="000000"/>
          <w:kern w:val="22"/>
          <w:sz w:val="20"/>
        </w:rPr>
        <w:t>S</w:t>
      </w:r>
      <w:r w:rsidR="00A946FA">
        <w:rPr>
          <w:rFonts w:eastAsia="Times New Roman" w:cs="Times New Roman"/>
          <w:color w:val="000000"/>
          <w:kern w:val="22"/>
          <w:sz w:val="20"/>
        </w:rPr>
        <w:t>upplement recipients who have</w:t>
      </w:r>
      <w:r>
        <w:rPr>
          <w:rFonts w:eastAsia="Times New Roman" w:cs="Times New Roman"/>
          <w:color w:val="000000"/>
          <w:kern w:val="22"/>
          <w:sz w:val="20"/>
        </w:rPr>
        <w:t xml:space="preserve"> very low after-housing</w:t>
      </w:r>
      <w:r w:rsidR="006546F3">
        <w:rPr>
          <w:rFonts w:eastAsia="Times New Roman" w:cs="Times New Roman"/>
          <w:color w:val="000000"/>
          <w:kern w:val="22"/>
          <w:sz w:val="20"/>
        </w:rPr>
        <w:t>-</w:t>
      </w:r>
      <w:r>
        <w:rPr>
          <w:rFonts w:eastAsia="Times New Roman" w:cs="Times New Roman"/>
          <w:color w:val="000000"/>
          <w:kern w:val="22"/>
          <w:sz w:val="20"/>
        </w:rPr>
        <w:t>cost incomes.</w:t>
      </w:r>
    </w:p>
    <w:p w:rsidR="000005C9" w:rsidRDefault="000005C9">
      <w:pPr>
        <w:spacing w:after="0" w:line="240" w:lineRule="auto"/>
        <w:rPr>
          <w:rFonts w:ascii="Georgia" w:eastAsiaTheme="majorEastAsia" w:hAnsi="Georgia"/>
          <w:b/>
          <w:bCs/>
          <w:color w:val="121F6B"/>
          <w:kern w:val="0"/>
          <w:sz w:val="40"/>
          <w:szCs w:val="28"/>
          <w:lang w:val="en-NZ" w:eastAsia="en-AU"/>
        </w:rPr>
      </w:pPr>
      <w:r>
        <w:rPr>
          <w:lang w:eastAsia="en-AU"/>
        </w:rPr>
        <w:br w:type="page"/>
      </w:r>
    </w:p>
    <w:p w:rsidR="000005C9" w:rsidRDefault="000005C9" w:rsidP="000005C9">
      <w:pPr>
        <w:pStyle w:val="Heading1"/>
        <w:rPr>
          <w:lang w:eastAsia="en-AU"/>
        </w:rPr>
      </w:pPr>
      <w:bookmarkStart w:id="6" w:name="_Toc487795063"/>
      <w:r>
        <w:rPr>
          <w:lang w:eastAsia="en-AU"/>
        </w:rPr>
        <w:lastRenderedPageBreak/>
        <w:t>Data for the study</w:t>
      </w:r>
      <w:bookmarkEnd w:id="6"/>
    </w:p>
    <w:p w:rsidR="008713AF" w:rsidRDefault="00A01F74" w:rsidP="000005C9">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This </w:t>
      </w:r>
      <w:r w:rsidR="000005C9" w:rsidRPr="00800A9B">
        <w:rPr>
          <w:rFonts w:eastAsia="Times New Roman" w:cs="Times New Roman"/>
          <w:color w:val="000000"/>
          <w:kern w:val="22"/>
          <w:sz w:val="20"/>
        </w:rPr>
        <w:t xml:space="preserve">study </w:t>
      </w:r>
      <w:r>
        <w:rPr>
          <w:rFonts w:eastAsia="Times New Roman" w:cs="Times New Roman"/>
          <w:color w:val="000000"/>
          <w:kern w:val="22"/>
          <w:sz w:val="20"/>
        </w:rPr>
        <w:t xml:space="preserve">uses </w:t>
      </w:r>
      <w:r w:rsidR="000C010A">
        <w:rPr>
          <w:rFonts w:eastAsia="Times New Roman" w:cs="Times New Roman"/>
          <w:color w:val="000000"/>
          <w:kern w:val="22"/>
          <w:sz w:val="20"/>
        </w:rPr>
        <w:t>a</w:t>
      </w:r>
      <w:r>
        <w:rPr>
          <w:rFonts w:eastAsia="Times New Roman" w:cs="Times New Roman"/>
          <w:color w:val="000000"/>
          <w:kern w:val="22"/>
          <w:sz w:val="20"/>
        </w:rPr>
        <w:t xml:space="preserve"> newly developed unit record dataset called the </w:t>
      </w:r>
      <w:r w:rsidR="00172212">
        <w:rPr>
          <w:rFonts w:eastAsia="Times New Roman" w:cs="Times New Roman"/>
          <w:color w:val="000000"/>
          <w:kern w:val="22"/>
          <w:sz w:val="20"/>
        </w:rPr>
        <w:t>Accommodation Supplement D</w:t>
      </w:r>
      <w:r w:rsidR="00172212" w:rsidRPr="00290D46">
        <w:rPr>
          <w:rFonts w:eastAsia="Times New Roman" w:cs="Times New Roman"/>
          <w:color w:val="000000"/>
          <w:kern w:val="22"/>
          <w:sz w:val="20"/>
        </w:rPr>
        <w:t>ataset</w:t>
      </w:r>
      <w:r w:rsidR="00172212">
        <w:rPr>
          <w:rFonts w:eastAsia="Times New Roman" w:cs="Times New Roman"/>
          <w:color w:val="000000"/>
          <w:kern w:val="22"/>
          <w:sz w:val="20"/>
        </w:rPr>
        <w:t xml:space="preserve">. </w:t>
      </w:r>
    </w:p>
    <w:p w:rsidR="008713AF" w:rsidRDefault="00A01F74" w:rsidP="000005C9">
      <w:pPr>
        <w:spacing w:after="200" w:line="276" w:lineRule="auto"/>
        <w:rPr>
          <w:rFonts w:eastAsia="Times New Roman" w:cs="Times New Roman"/>
          <w:color w:val="000000"/>
          <w:kern w:val="22"/>
          <w:sz w:val="20"/>
        </w:rPr>
      </w:pPr>
      <w:r>
        <w:rPr>
          <w:rFonts w:eastAsia="Times New Roman" w:cs="Times New Roman"/>
          <w:color w:val="000000"/>
          <w:kern w:val="22"/>
          <w:sz w:val="20"/>
        </w:rPr>
        <w:t>Th</w:t>
      </w:r>
      <w:r w:rsidR="000C010A">
        <w:rPr>
          <w:rFonts w:eastAsia="Times New Roman" w:cs="Times New Roman"/>
          <w:color w:val="000000"/>
          <w:kern w:val="22"/>
          <w:sz w:val="20"/>
        </w:rPr>
        <w:t>is new experimental</w:t>
      </w:r>
      <w:r>
        <w:rPr>
          <w:rFonts w:eastAsia="Times New Roman" w:cs="Times New Roman"/>
          <w:color w:val="000000"/>
          <w:kern w:val="22"/>
          <w:sz w:val="20"/>
        </w:rPr>
        <w:t xml:space="preserve"> </w:t>
      </w:r>
      <w:r w:rsidR="008713AF">
        <w:rPr>
          <w:rFonts w:eastAsia="Times New Roman" w:cs="Times New Roman"/>
          <w:color w:val="000000"/>
          <w:kern w:val="22"/>
          <w:sz w:val="20"/>
        </w:rPr>
        <w:t xml:space="preserve">research </w:t>
      </w:r>
      <w:r>
        <w:rPr>
          <w:rFonts w:eastAsia="Times New Roman" w:cs="Times New Roman"/>
          <w:color w:val="000000"/>
          <w:kern w:val="22"/>
          <w:sz w:val="20"/>
        </w:rPr>
        <w:t>dataset is created from a</w:t>
      </w:r>
      <w:r w:rsidR="000005C9" w:rsidRPr="00800A9B">
        <w:rPr>
          <w:rFonts w:eastAsia="Times New Roman" w:cs="Times New Roman"/>
          <w:color w:val="000000"/>
          <w:kern w:val="22"/>
          <w:sz w:val="20"/>
        </w:rPr>
        <w:t xml:space="preserve">dministrative records </w:t>
      </w:r>
      <w:r>
        <w:rPr>
          <w:rFonts w:eastAsia="Times New Roman" w:cs="Times New Roman"/>
          <w:color w:val="000000"/>
          <w:kern w:val="22"/>
          <w:sz w:val="20"/>
        </w:rPr>
        <w:t xml:space="preserve">from the </w:t>
      </w:r>
      <w:r w:rsidR="00BD6A7C">
        <w:rPr>
          <w:rFonts w:eastAsia="Times New Roman" w:cs="Times New Roman"/>
          <w:color w:val="000000"/>
          <w:kern w:val="22"/>
          <w:sz w:val="20"/>
        </w:rPr>
        <w:t>welfare payment system (SWIFTT).</w:t>
      </w:r>
      <w:r w:rsidR="00172212">
        <w:rPr>
          <w:rFonts w:eastAsia="Times New Roman" w:cs="Times New Roman"/>
          <w:color w:val="000000"/>
          <w:kern w:val="22"/>
          <w:sz w:val="20"/>
        </w:rPr>
        <w:t xml:space="preserve">  </w:t>
      </w:r>
      <w:r w:rsidR="008713AF">
        <w:rPr>
          <w:rFonts w:eastAsia="Times New Roman" w:cs="Times New Roman"/>
          <w:color w:val="000000"/>
          <w:kern w:val="22"/>
          <w:sz w:val="20"/>
        </w:rPr>
        <w:t xml:space="preserve">It contains information on </w:t>
      </w:r>
      <w:r w:rsidR="0047356D">
        <w:rPr>
          <w:rFonts w:eastAsia="Times New Roman" w:cs="Times New Roman"/>
          <w:color w:val="000000"/>
          <w:kern w:val="22"/>
          <w:sz w:val="20"/>
        </w:rPr>
        <w:t>over</w:t>
      </w:r>
      <w:r w:rsidR="008713AF">
        <w:rPr>
          <w:rFonts w:eastAsia="Times New Roman" w:cs="Times New Roman"/>
          <w:color w:val="000000"/>
          <w:kern w:val="22"/>
          <w:sz w:val="20"/>
        </w:rPr>
        <w:t xml:space="preserve"> a million separate primary recipients of the Accommodation Supplement, and </w:t>
      </w:r>
      <w:r w:rsidR="001907C2">
        <w:rPr>
          <w:rFonts w:eastAsia="Times New Roman" w:cs="Times New Roman"/>
          <w:color w:val="000000"/>
          <w:kern w:val="22"/>
          <w:sz w:val="20"/>
        </w:rPr>
        <w:t>contains</w:t>
      </w:r>
      <w:r>
        <w:rPr>
          <w:rFonts w:eastAsia="Times New Roman" w:cs="Times New Roman"/>
          <w:color w:val="000000"/>
          <w:kern w:val="22"/>
          <w:sz w:val="20"/>
        </w:rPr>
        <w:t xml:space="preserve"> information on </w:t>
      </w:r>
      <w:r w:rsidR="00A51425">
        <w:rPr>
          <w:rFonts w:eastAsia="Times New Roman" w:cs="Times New Roman"/>
          <w:color w:val="000000"/>
          <w:kern w:val="22"/>
          <w:sz w:val="20"/>
        </w:rPr>
        <w:t>all</w:t>
      </w:r>
      <w:r>
        <w:rPr>
          <w:rFonts w:eastAsia="Times New Roman" w:cs="Times New Roman"/>
          <w:color w:val="000000"/>
          <w:kern w:val="22"/>
          <w:sz w:val="20"/>
        </w:rPr>
        <w:t xml:space="preserve"> </w:t>
      </w:r>
      <w:r w:rsidR="00A51425">
        <w:rPr>
          <w:rFonts w:eastAsia="Times New Roman" w:cs="Times New Roman"/>
          <w:color w:val="000000"/>
          <w:kern w:val="22"/>
          <w:sz w:val="20"/>
        </w:rPr>
        <w:t>spells of accommodation suppl</w:t>
      </w:r>
      <w:r w:rsidR="00ED7C56">
        <w:rPr>
          <w:rFonts w:eastAsia="Times New Roman" w:cs="Times New Roman"/>
          <w:color w:val="000000"/>
          <w:kern w:val="22"/>
          <w:sz w:val="20"/>
        </w:rPr>
        <w:t xml:space="preserve">ement </w:t>
      </w:r>
      <w:r w:rsidR="00677FB9">
        <w:rPr>
          <w:rFonts w:eastAsia="Times New Roman" w:cs="Times New Roman"/>
          <w:color w:val="000000"/>
          <w:kern w:val="22"/>
          <w:sz w:val="20"/>
        </w:rPr>
        <w:t>receipt since 1 January 2006</w:t>
      </w:r>
      <w:r w:rsidR="00ED7C56">
        <w:rPr>
          <w:rFonts w:eastAsia="Times New Roman" w:cs="Times New Roman"/>
          <w:color w:val="000000"/>
          <w:kern w:val="22"/>
          <w:sz w:val="20"/>
        </w:rPr>
        <w:t xml:space="preserve">.  </w:t>
      </w:r>
      <w:r w:rsidR="00677FB9">
        <w:rPr>
          <w:rFonts w:eastAsia="Times New Roman" w:cs="Times New Roman"/>
          <w:color w:val="000000"/>
          <w:kern w:val="22"/>
          <w:sz w:val="20"/>
        </w:rPr>
        <w:t xml:space="preserve">As well as the </w:t>
      </w:r>
      <w:r w:rsidR="00A946FA">
        <w:rPr>
          <w:rFonts w:eastAsia="Times New Roman" w:cs="Times New Roman"/>
          <w:color w:val="000000"/>
          <w:kern w:val="22"/>
          <w:sz w:val="20"/>
        </w:rPr>
        <w:t>dates during which a person received the accommodation supplement</w:t>
      </w:r>
      <w:r w:rsidR="00677FB9">
        <w:rPr>
          <w:rFonts w:eastAsia="Times New Roman" w:cs="Times New Roman"/>
          <w:color w:val="000000"/>
          <w:kern w:val="22"/>
          <w:sz w:val="20"/>
        </w:rPr>
        <w:t xml:space="preserve">, </w:t>
      </w:r>
      <w:r w:rsidR="00A946FA">
        <w:rPr>
          <w:rFonts w:eastAsia="Times New Roman" w:cs="Times New Roman"/>
          <w:color w:val="000000"/>
          <w:kern w:val="22"/>
          <w:sz w:val="20"/>
        </w:rPr>
        <w:t>the dataset</w:t>
      </w:r>
      <w:r w:rsidR="00ED7C56">
        <w:rPr>
          <w:rFonts w:eastAsia="Times New Roman" w:cs="Times New Roman"/>
          <w:color w:val="000000"/>
          <w:kern w:val="22"/>
          <w:sz w:val="20"/>
        </w:rPr>
        <w:t xml:space="preserve"> also </w:t>
      </w:r>
      <w:r w:rsidR="00A51425">
        <w:rPr>
          <w:rFonts w:eastAsia="Times New Roman" w:cs="Times New Roman"/>
          <w:color w:val="000000"/>
          <w:kern w:val="22"/>
          <w:sz w:val="20"/>
        </w:rPr>
        <w:t>contains</w:t>
      </w:r>
      <w:r w:rsidR="0063173C">
        <w:rPr>
          <w:rFonts w:eastAsia="Times New Roman" w:cs="Times New Roman"/>
          <w:color w:val="000000"/>
          <w:kern w:val="22"/>
          <w:sz w:val="20"/>
        </w:rPr>
        <w:t xml:space="preserve"> information </w:t>
      </w:r>
      <w:r w:rsidR="00A51425">
        <w:rPr>
          <w:rFonts w:eastAsia="Times New Roman" w:cs="Times New Roman"/>
          <w:color w:val="000000"/>
          <w:kern w:val="22"/>
          <w:sz w:val="20"/>
        </w:rPr>
        <w:t>on the demographic char</w:t>
      </w:r>
      <w:r w:rsidR="006E2F1A">
        <w:rPr>
          <w:rFonts w:eastAsia="Times New Roman" w:cs="Times New Roman"/>
          <w:color w:val="000000"/>
          <w:kern w:val="22"/>
          <w:sz w:val="20"/>
        </w:rPr>
        <w:t xml:space="preserve">acteristics, </w:t>
      </w:r>
      <w:r w:rsidR="00A51425">
        <w:rPr>
          <w:rFonts w:eastAsia="Times New Roman" w:cs="Times New Roman"/>
          <w:color w:val="000000"/>
          <w:kern w:val="22"/>
          <w:sz w:val="20"/>
        </w:rPr>
        <w:t xml:space="preserve">family structure, </w:t>
      </w:r>
      <w:r w:rsidR="00191056">
        <w:rPr>
          <w:rFonts w:eastAsia="Times New Roman" w:cs="Times New Roman"/>
          <w:color w:val="000000"/>
          <w:kern w:val="22"/>
          <w:sz w:val="20"/>
        </w:rPr>
        <w:t xml:space="preserve">declared </w:t>
      </w:r>
      <w:r w:rsidR="00A51425">
        <w:rPr>
          <w:rFonts w:eastAsia="Times New Roman" w:cs="Times New Roman"/>
          <w:color w:val="000000"/>
          <w:kern w:val="22"/>
          <w:sz w:val="20"/>
        </w:rPr>
        <w:t>housing costs</w:t>
      </w:r>
      <w:r w:rsidR="00191056">
        <w:rPr>
          <w:rFonts w:eastAsia="Times New Roman" w:cs="Times New Roman"/>
          <w:color w:val="000000"/>
          <w:kern w:val="22"/>
          <w:sz w:val="20"/>
        </w:rPr>
        <w:t>,</w:t>
      </w:r>
      <w:r w:rsidR="00A51425">
        <w:rPr>
          <w:rFonts w:eastAsia="Times New Roman" w:cs="Times New Roman"/>
          <w:color w:val="000000"/>
          <w:kern w:val="22"/>
          <w:sz w:val="20"/>
        </w:rPr>
        <w:t xml:space="preserve"> and income of all </w:t>
      </w:r>
      <w:r w:rsidR="00687466">
        <w:rPr>
          <w:rFonts w:eastAsia="Times New Roman" w:cs="Times New Roman"/>
          <w:color w:val="000000"/>
          <w:kern w:val="22"/>
          <w:sz w:val="20"/>
        </w:rPr>
        <w:t>primary recipients</w:t>
      </w:r>
      <w:r w:rsidR="00A51425">
        <w:rPr>
          <w:rFonts w:eastAsia="Times New Roman" w:cs="Times New Roman"/>
          <w:color w:val="000000"/>
          <w:kern w:val="22"/>
          <w:sz w:val="20"/>
        </w:rPr>
        <w:t xml:space="preserve"> while </w:t>
      </w:r>
      <w:r w:rsidR="006E2F1A">
        <w:rPr>
          <w:rFonts w:eastAsia="Times New Roman" w:cs="Times New Roman"/>
          <w:color w:val="000000"/>
          <w:kern w:val="22"/>
          <w:sz w:val="20"/>
        </w:rPr>
        <w:t>they are receiving</w:t>
      </w:r>
      <w:r w:rsidR="00A51425">
        <w:rPr>
          <w:rFonts w:eastAsia="Times New Roman" w:cs="Times New Roman"/>
          <w:color w:val="000000"/>
          <w:kern w:val="22"/>
          <w:sz w:val="20"/>
        </w:rPr>
        <w:t xml:space="preserve"> </w:t>
      </w:r>
      <w:r w:rsidR="006E2F1A">
        <w:rPr>
          <w:rFonts w:eastAsia="Times New Roman" w:cs="Times New Roman"/>
          <w:color w:val="000000"/>
          <w:kern w:val="22"/>
          <w:sz w:val="20"/>
        </w:rPr>
        <w:t>the Accommodation Supplement</w:t>
      </w:r>
      <w:r w:rsidR="00A51425">
        <w:rPr>
          <w:rFonts w:eastAsia="Times New Roman" w:cs="Times New Roman"/>
          <w:color w:val="000000"/>
          <w:kern w:val="22"/>
          <w:sz w:val="20"/>
        </w:rPr>
        <w:t>.</w:t>
      </w:r>
      <w:r w:rsidR="00F647B4">
        <w:rPr>
          <w:rFonts w:eastAsia="Times New Roman" w:cs="Times New Roman"/>
          <w:color w:val="000000"/>
          <w:kern w:val="22"/>
          <w:sz w:val="20"/>
        </w:rPr>
        <w:t xml:space="preserve"> </w:t>
      </w:r>
    </w:p>
    <w:p w:rsidR="000C010A" w:rsidRDefault="00F647B4" w:rsidP="000005C9">
      <w:pPr>
        <w:spacing w:after="200" w:line="276" w:lineRule="auto"/>
        <w:rPr>
          <w:rFonts w:eastAsia="Times New Roman" w:cs="Times New Roman"/>
          <w:color w:val="000000"/>
          <w:kern w:val="22"/>
          <w:sz w:val="20"/>
        </w:rPr>
      </w:pPr>
      <w:r>
        <w:rPr>
          <w:rFonts w:eastAsia="Times New Roman" w:cs="Times New Roman"/>
          <w:color w:val="000000"/>
          <w:kern w:val="22"/>
          <w:sz w:val="20"/>
        </w:rPr>
        <w:t>More detail is provided in Appendix 1.</w:t>
      </w:r>
      <w:r w:rsidR="000C010A">
        <w:rPr>
          <w:rFonts w:eastAsia="Times New Roman" w:cs="Times New Roman"/>
          <w:color w:val="000000"/>
          <w:kern w:val="22"/>
          <w:sz w:val="20"/>
        </w:rPr>
        <w:t xml:space="preserve">  </w:t>
      </w:r>
    </w:p>
    <w:p w:rsidR="00DB4B93" w:rsidRDefault="008713AF" w:rsidP="000005C9">
      <w:pPr>
        <w:spacing w:after="200" w:line="276" w:lineRule="auto"/>
        <w:rPr>
          <w:rFonts w:eastAsia="Times New Roman" w:cs="Times New Roman"/>
          <w:color w:val="000000"/>
          <w:kern w:val="22"/>
          <w:sz w:val="20"/>
        </w:rPr>
      </w:pPr>
      <w:r>
        <w:rPr>
          <w:rFonts w:eastAsia="Times New Roman" w:cs="Times New Roman"/>
          <w:color w:val="000000"/>
          <w:kern w:val="22"/>
          <w:sz w:val="20"/>
        </w:rPr>
        <w:t>The dataset is</w:t>
      </w:r>
      <w:r w:rsidR="00A51425">
        <w:rPr>
          <w:rFonts w:eastAsia="Times New Roman" w:cs="Times New Roman"/>
          <w:color w:val="000000"/>
          <w:kern w:val="22"/>
          <w:sz w:val="20"/>
        </w:rPr>
        <w:t xml:space="preserve"> derived from </w:t>
      </w:r>
      <w:r w:rsidR="00ED7C56">
        <w:rPr>
          <w:rFonts w:eastAsia="Times New Roman" w:cs="Times New Roman"/>
          <w:color w:val="000000"/>
          <w:kern w:val="22"/>
          <w:sz w:val="20"/>
        </w:rPr>
        <w:t xml:space="preserve">what the </w:t>
      </w:r>
      <w:r w:rsidR="00DB4B93">
        <w:rPr>
          <w:rFonts w:eastAsia="Times New Roman" w:cs="Times New Roman"/>
          <w:color w:val="000000"/>
          <w:kern w:val="22"/>
          <w:sz w:val="20"/>
        </w:rPr>
        <w:t>payment</w:t>
      </w:r>
      <w:r w:rsidR="00A51425">
        <w:rPr>
          <w:rFonts w:eastAsia="Times New Roman" w:cs="Times New Roman"/>
          <w:color w:val="000000"/>
          <w:kern w:val="22"/>
          <w:sz w:val="20"/>
        </w:rPr>
        <w:t xml:space="preserve"> system </w:t>
      </w:r>
      <w:r w:rsidR="00380920">
        <w:rPr>
          <w:rFonts w:eastAsia="Times New Roman" w:cs="Times New Roman"/>
          <w:color w:val="000000"/>
          <w:kern w:val="22"/>
          <w:sz w:val="20"/>
        </w:rPr>
        <w:t xml:space="preserve">has </w:t>
      </w:r>
      <w:r w:rsidR="00ED7C56">
        <w:rPr>
          <w:rFonts w:eastAsia="Times New Roman" w:cs="Times New Roman"/>
          <w:color w:val="000000"/>
          <w:kern w:val="22"/>
          <w:sz w:val="20"/>
        </w:rPr>
        <w:t xml:space="preserve">recorded about a </w:t>
      </w:r>
      <w:r w:rsidR="001907C2">
        <w:rPr>
          <w:rFonts w:eastAsia="Times New Roman" w:cs="Times New Roman"/>
          <w:color w:val="000000"/>
          <w:kern w:val="22"/>
          <w:sz w:val="20"/>
        </w:rPr>
        <w:t>primary recipient</w:t>
      </w:r>
      <w:r w:rsidR="00ED7C56">
        <w:rPr>
          <w:rFonts w:eastAsia="Times New Roman" w:cs="Times New Roman"/>
          <w:color w:val="000000"/>
          <w:kern w:val="22"/>
          <w:sz w:val="20"/>
        </w:rPr>
        <w:t xml:space="preserve"> </w:t>
      </w:r>
      <w:r w:rsidR="00A51425">
        <w:rPr>
          <w:rFonts w:eastAsia="Times New Roman" w:cs="Times New Roman"/>
          <w:color w:val="000000"/>
          <w:kern w:val="22"/>
          <w:sz w:val="20"/>
        </w:rPr>
        <w:t xml:space="preserve">each day.  </w:t>
      </w:r>
      <w:r w:rsidR="00ED7C56">
        <w:rPr>
          <w:rFonts w:eastAsia="Times New Roman" w:cs="Times New Roman"/>
          <w:color w:val="000000"/>
          <w:kern w:val="22"/>
          <w:sz w:val="20"/>
        </w:rPr>
        <w:t>B</w:t>
      </w:r>
      <w:r w:rsidR="00A51425">
        <w:rPr>
          <w:rFonts w:eastAsia="Times New Roman" w:cs="Times New Roman"/>
          <w:color w:val="000000"/>
          <w:kern w:val="22"/>
          <w:sz w:val="20"/>
        </w:rPr>
        <w:t xml:space="preserve">ecause of lags in updating of information, </w:t>
      </w:r>
      <w:r w:rsidR="00ED7C56">
        <w:rPr>
          <w:rFonts w:eastAsia="Times New Roman" w:cs="Times New Roman"/>
          <w:color w:val="000000"/>
          <w:kern w:val="22"/>
          <w:sz w:val="20"/>
        </w:rPr>
        <w:t xml:space="preserve">or alternatively backdated changes to entitlements, there will be some small variance in what was actually paid </w:t>
      </w:r>
      <w:r w:rsidR="001907C2">
        <w:rPr>
          <w:rFonts w:eastAsia="Times New Roman" w:cs="Times New Roman"/>
          <w:color w:val="000000"/>
          <w:kern w:val="22"/>
          <w:sz w:val="20"/>
        </w:rPr>
        <w:t>and</w:t>
      </w:r>
      <w:r w:rsidR="00ED7C56">
        <w:rPr>
          <w:rFonts w:eastAsia="Times New Roman" w:cs="Times New Roman"/>
          <w:color w:val="000000"/>
          <w:kern w:val="22"/>
          <w:sz w:val="20"/>
        </w:rPr>
        <w:t xml:space="preserve"> received by individuals.</w:t>
      </w:r>
    </w:p>
    <w:p w:rsidR="00DF18D7" w:rsidRDefault="00DF18D7" w:rsidP="00DF18D7">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manner in which the dataset was constructed also means that there are some minor differences </w:t>
      </w:r>
      <w:r w:rsidR="00380920">
        <w:rPr>
          <w:rFonts w:eastAsia="Times New Roman" w:cs="Times New Roman"/>
          <w:color w:val="000000"/>
          <w:kern w:val="22"/>
          <w:sz w:val="20"/>
        </w:rPr>
        <w:t>from</w:t>
      </w:r>
      <w:r>
        <w:rPr>
          <w:rFonts w:eastAsia="Times New Roman" w:cs="Times New Roman"/>
          <w:color w:val="000000"/>
          <w:kern w:val="22"/>
          <w:sz w:val="20"/>
        </w:rPr>
        <w:t xml:space="preserve"> the official figures used for monitoring.</w:t>
      </w:r>
    </w:p>
    <w:p w:rsidR="008713AF" w:rsidRDefault="000C010A" w:rsidP="000005C9">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Importantly, some aspects of income </w:t>
      </w:r>
      <w:r w:rsidR="00514687">
        <w:rPr>
          <w:rFonts w:eastAsia="Times New Roman" w:cs="Times New Roman"/>
          <w:color w:val="000000"/>
          <w:kern w:val="22"/>
          <w:sz w:val="20"/>
        </w:rPr>
        <w:t>(</w:t>
      </w:r>
      <w:r w:rsidR="00C10A31">
        <w:rPr>
          <w:rFonts w:eastAsia="Times New Roman" w:cs="Times New Roman"/>
          <w:color w:val="000000"/>
          <w:kern w:val="22"/>
          <w:sz w:val="20"/>
        </w:rPr>
        <w:t xml:space="preserve">most </w:t>
      </w:r>
      <w:r w:rsidR="00514687">
        <w:rPr>
          <w:rFonts w:eastAsia="Times New Roman" w:cs="Times New Roman"/>
          <w:color w:val="000000"/>
          <w:kern w:val="22"/>
          <w:sz w:val="20"/>
        </w:rPr>
        <w:t>tax credits paid by Inland Revenue</w:t>
      </w:r>
      <w:r w:rsidR="00D62C05">
        <w:rPr>
          <w:rFonts w:eastAsia="Times New Roman" w:cs="Times New Roman"/>
          <w:color w:val="000000"/>
          <w:kern w:val="22"/>
          <w:sz w:val="20"/>
        </w:rPr>
        <w:t xml:space="preserve"> for example</w:t>
      </w:r>
      <w:r w:rsidR="00514687">
        <w:rPr>
          <w:rFonts w:eastAsia="Times New Roman" w:cs="Times New Roman"/>
          <w:color w:val="000000"/>
          <w:kern w:val="22"/>
          <w:sz w:val="20"/>
        </w:rPr>
        <w:t xml:space="preserve">) </w:t>
      </w:r>
      <w:r>
        <w:rPr>
          <w:rFonts w:eastAsia="Times New Roman" w:cs="Times New Roman"/>
          <w:color w:val="000000"/>
          <w:kern w:val="22"/>
          <w:sz w:val="20"/>
        </w:rPr>
        <w:t xml:space="preserve">are currently imputed because </w:t>
      </w:r>
      <w:r w:rsidR="009013A6">
        <w:rPr>
          <w:rFonts w:eastAsia="Times New Roman" w:cs="Times New Roman"/>
          <w:color w:val="000000"/>
          <w:kern w:val="22"/>
          <w:sz w:val="20"/>
        </w:rPr>
        <w:t xml:space="preserve">the income data used in the paper </w:t>
      </w:r>
      <w:r w:rsidR="007074C6">
        <w:rPr>
          <w:rFonts w:eastAsia="Times New Roman" w:cs="Times New Roman"/>
          <w:color w:val="000000"/>
          <w:kern w:val="22"/>
          <w:sz w:val="20"/>
        </w:rPr>
        <w:t xml:space="preserve">is derived </w:t>
      </w:r>
      <w:r>
        <w:rPr>
          <w:rFonts w:eastAsia="Times New Roman" w:cs="Times New Roman"/>
          <w:color w:val="000000"/>
          <w:kern w:val="22"/>
          <w:sz w:val="20"/>
        </w:rPr>
        <w:t>solely from Work and Income records.</w:t>
      </w:r>
      <w:r w:rsidR="00DF18D7">
        <w:rPr>
          <w:rFonts w:eastAsia="Times New Roman" w:cs="Times New Roman"/>
          <w:color w:val="000000"/>
          <w:kern w:val="22"/>
          <w:sz w:val="20"/>
        </w:rPr>
        <w:t xml:space="preserve">  </w:t>
      </w:r>
      <w:r w:rsidR="00514687">
        <w:rPr>
          <w:rFonts w:eastAsia="Times New Roman" w:cs="Times New Roman"/>
          <w:color w:val="000000"/>
          <w:kern w:val="22"/>
          <w:sz w:val="20"/>
        </w:rPr>
        <w:t xml:space="preserve">Some other minor elements of income (some income from boarders for example) are also not recorded.  </w:t>
      </w:r>
      <w:r w:rsidR="00DF18D7">
        <w:rPr>
          <w:rFonts w:eastAsia="Times New Roman" w:cs="Times New Roman"/>
          <w:color w:val="000000"/>
          <w:kern w:val="22"/>
          <w:sz w:val="20"/>
        </w:rPr>
        <w:t xml:space="preserve">It is </w:t>
      </w:r>
      <w:r w:rsidR="00514687">
        <w:rPr>
          <w:rFonts w:eastAsia="Times New Roman" w:cs="Times New Roman"/>
          <w:color w:val="000000"/>
          <w:kern w:val="22"/>
          <w:sz w:val="20"/>
        </w:rPr>
        <w:t xml:space="preserve">also </w:t>
      </w:r>
      <w:r w:rsidR="00DF18D7">
        <w:rPr>
          <w:rFonts w:eastAsia="Times New Roman" w:cs="Times New Roman"/>
          <w:color w:val="000000"/>
          <w:kern w:val="22"/>
          <w:sz w:val="20"/>
        </w:rPr>
        <w:t xml:space="preserve">likely that </w:t>
      </w:r>
      <w:r w:rsidR="00380920">
        <w:rPr>
          <w:rFonts w:eastAsia="Times New Roman" w:cs="Times New Roman"/>
          <w:color w:val="000000"/>
          <w:kern w:val="22"/>
          <w:sz w:val="20"/>
        </w:rPr>
        <w:t xml:space="preserve">there </w:t>
      </w:r>
      <w:r w:rsidR="00DF18D7">
        <w:rPr>
          <w:rFonts w:eastAsia="Times New Roman" w:cs="Times New Roman"/>
          <w:color w:val="000000"/>
          <w:kern w:val="22"/>
          <w:sz w:val="20"/>
        </w:rPr>
        <w:t>is a degree of measurement error</w:t>
      </w:r>
      <w:r w:rsidR="002678B8">
        <w:rPr>
          <w:rFonts w:eastAsia="Times New Roman" w:cs="Times New Roman"/>
          <w:color w:val="000000"/>
          <w:kern w:val="22"/>
          <w:sz w:val="20"/>
        </w:rPr>
        <w:t xml:space="preserve"> in the recording of earnings.  </w:t>
      </w:r>
    </w:p>
    <w:p w:rsidR="00A51425" w:rsidRDefault="002678B8" w:rsidP="000005C9">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Matching with other administrative data will improve the measurement of a number of these income variables, and it is intended </w:t>
      </w:r>
      <w:r w:rsidR="00380920">
        <w:rPr>
          <w:rFonts w:eastAsia="Times New Roman" w:cs="Times New Roman"/>
          <w:color w:val="000000"/>
          <w:kern w:val="22"/>
          <w:sz w:val="20"/>
        </w:rPr>
        <w:t xml:space="preserve">that a </w:t>
      </w:r>
      <w:r>
        <w:rPr>
          <w:rFonts w:eastAsia="Times New Roman" w:cs="Times New Roman"/>
          <w:color w:val="000000"/>
          <w:kern w:val="22"/>
          <w:sz w:val="20"/>
        </w:rPr>
        <w:t xml:space="preserve">more comprehensive version of the </w:t>
      </w:r>
      <w:r w:rsidR="00172212">
        <w:rPr>
          <w:rFonts w:eastAsia="Times New Roman" w:cs="Times New Roman"/>
          <w:color w:val="000000"/>
          <w:kern w:val="22"/>
          <w:sz w:val="20"/>
        </w:rPr>
        <w:t>Accommodation Supplement D</w:t>
      </w:r>
      <w:r w:rsidR="00172212" w:rsidRPr="00290D46">
        <w:rPr>
          <w:rFonts w:eastAsia="Times New Roman" w:cs="Times New Roman"/>
          <w:color w:val="000000"/>
          <w:kern w:val="22"/>
          <w:sz w:val="20"/>
        </w:rPr>
        <w:t>ataset</w:t>
      </w:r>
      <w:r w:rsidR="00172212">
        <w:rPr>
          <w:rFonts w:eastAsia="Times New Roman" w:cs="Times New Roman"/>
          <w:color w:val="000000"/>
          <w:kern w:val="22"/>
          <w:sz w:val="20"/>
        </w:rPr>
        <w:t xml:space="preserve"> </w:t>
      </w:r>
      <w:r w:rsidR="00380920">
        <w:rPr>
          <w:rFonts w:eastAsia="Times New Roman" w:cs="Times New Roman"/>
          <w:color w:val="000000"/>
          <w:kern w:val="22"/>
          <w:sz w:val="20"/>
        </w:rPr>
        <w:t xml:space="preserve">will be provided to Statistics NZ for inclusion in the </w:t>
      </w:r>
      <w:r w:rsidR="00621248">
        <w:rPr>
          <w:rFonts w:eastAsia="Times New Roman" w:cs="Times New Roman"/>
          <w:color w:val="000000"/>
          <w:kern w:val="22"/>
          <w:sz w:val="20"/>
        </w:rPr>
        <w:t>Integrated Data Infrastructure (IDI)</w:t>
      </w:r>
      <w:r>
        <w:rPr>
          <w:rFonts w:eastAsia="Times New Roman" w:cs="Times New Roman"/>
          <w:color w:val="000000"/>
          <w:kern w:val="22"/>
          <w:sz w:val="20"/>
        </w:rPr>
        <w:t>.</w:t>
      </w:r>
      <w:r w:rsidR="00621248">
        <w:rPr>
          <w:rStyle w:val="FootnoteReference"/>
          <w:rFonts w:eastAsia="Times New Roman" w:cs="Times New Roman"/>
          <w:color w:val="000000"/>
          <w:kern w:val="22"/>
          <w:sz w:val="20"/>
        </w:rPr>
        <w:footnoteReference w:id="1"/>
      </w:r>
    </w:p>
    <w:p w:rsidR="00205704" w:rsidRDefault="00205704" w:rsidP="000005C9">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Unless otherwise stated the </w:t>
      </w:r>
      <w:r w:rsidR="009013A6">
        <w:rPr>
          <w:rFonts w:eastAsia="Times New Roman" w:cs="Times New Roman"/>
          <w:color w:val="000000"/>
          <w:kern w:val="22"/>
          <w:sz w:val="20"/>
        </w:rPr>
        <w:t xml:space="preserve">financial </w:t>
      </w:r>
      <w:r>
        <w:rPr>
          <w:rFonts w:eastAsia="Times New Roman" w:cs="Times New Roman"/>
          <w:color w:val="000000"/>
          <w:kern w:val="22"/>
          <w:sz w:val="20"/>
        </w:rPr>
        <w:t xml:space="preserve">data reported in this paper </w:t>
      </w:r>
      <w:r w:rsidR="006546F3">
        <w:rPr>
          <w:rFonts w:eastAsia="Times New Roman" w:cs="Times New Roman"/>
          <w:color w:val="000000"/>
          <w:kern w:val="22"/>
          <w:sz w:val="20"/>
        </w:rPr>
        <w:t>are</w:t>
      </w:r>
      <w:r>
        <w:rPr>
          <w:rFonts w:eastAsia="Times New Roman" w:cs="Times New Roman"/>
          <w:color w:val="000000"/>
          <w:kern w:val="22"/>
          <w:sz w:val="20"/>
        </w:rPr>
        <w:t xml:space="preserve"> expressed in nominal dollars.</w:t>
      </w:r>
    </w:p>
    <w:p w:rsidR="00CB331D" w:rsidRDefault="00CB331D">
      <w:pPr>
        <w:spacing w:after="0" w:line="240" w:lineRule="auto"/>
        <w:rPr>
          <w:rFonts w:ascii="Georgia" w:eastAsiaTheme="majorEastAsia" w:hAnsi="Georgia"/>
          <w:b/>
          <w:bCs/>
          <w:color w:val="121F6B"/>
          <w:kern w:val="0"/>
          <w:sz w:val="40"/>
          <w:szCs w:val="28"/>
          <w:lang w:val="en-NZ" w:eastAsia="en-AU"/>
        </w:rPr>
      </w:pPr>
      <w:r>
        <w:rPr>
          <w:lang w:eastAsia="en-AU"/>
        </w:rPr>
        <w:br w:type="page"/>
      </w:r>
    </w:p>
    <w:p w:rsidR="00405374" w:rsidRDefault="007C2C9D" w:rsidP="00405374">
      <w:pPr>
        <w:pStyle w:val="Heading1"/>
        <w:rPr>
          <w:lang w:eastAsia="en-AU"/>
        </w:rPr>
      </w:pPr>
      <w:bookmarkStart w:id="7" w:name="_Toc487795064"/>
      <w:r>
        <w:rPr>
          <w:lang w:eastAsia="en-AU"/>
        </w:rPr>
        <w:lastRenderedPageBreak/>
        <w:t>The w</w:t>
      </w:r>
      <w:r w:rsidR="00D91783">
        <w:rPr>
          <w:lang w:eastAsia="en-AU"/>
        </w:rPr>
        <w:t>ider context</w:t>
      </w:r>
      <w:r w:rsidR="00DF2EB2">
        <w:rPr>
          <w:lang w:eastAsia="en-AU"/>
        </w:rPr>
        <w:t xml:space="preserve"> of housing subsidies</w:t>
      </w:r>
      <w:bookmarkEnd w:id="7"/>
    </w:p>
    <w:p w:rsidR="00636605" w:rsidRDefault="007074C6" w:rsidP="00E32726">
      <w:pPr>
        <w:spacing w:after="200" w:line="276" w:lineRule="auto"/>
        <w:rPr>
          <w:rFonts w:eastAsia="Times New Roman" w:cs="Times New Roman"/>
          <w:color w:val="000000"/>
          <w:kern w:val="22"/>
          <w:sz w:val="20"/>
        </w:rPr>
      </w:pPr>
      <w:r>
        <w:rPr>
          <w:rFonts w:eastAsia="Times New Roman" w:cs="Times New Roman"/>
          <w:color w:val="000000"/>
          <w:kern w:val="22"/>
          <w:sz w:val="20"/>
        </w:rPr>
        <w:t>Table 1 sets out the range</w:t>
      </w:r>
      <w:r w:rsidR="00231C9F">
        <w:rPr>
          <w:rFonts w:eastAsia="Times New Roman" w:cs="Times New Roman"/>
          <w:color w:val="000000"/>
          <w:kern w:val="22"/>
          <w:sz w:val="20"/>
        </w:rPr>
        <w:t xml:space="preserve"> of </w:t>
      </w:r>
      <w:r w:rsidR="008E7DC1">
        <w:rPr>
          <w:rFonts w:eastAsia="Times New Roman" w:cs="Times New Roman"/>
          <w:color w:val="000000"/>
          <w:kern w:val="22"/>
          <w:sz w:val="20"/>
        </w:rPr>
        <w:t xml:space="preserve">different housing subsidy </w:t>
      </w:r>
      <w:r w:rsidR="00231C9F">
        <w:rPr>
          <w:rFonts w:eastAsia="Times New Roman" w:cs="Times New Roman"/>
          <w:color w:val="000000"/>
          <w:kern w:val="22"/>
          <w:sz w:val="20"/>
        </w:rPr>
        <w:t>programs</w:t>
      </w:r>
      <w:r w:rsidR="00DB4B93">
        <w:rPr>
          <w:rFonts w:eastAsia="Times New Roman" w:cs="Times New Roman"/>
          <w:color w:val="000000"/>
          <w:kern w:val="22"/>
          <w:sz w:val="20"/>
        </w:rPr>
        <w:t xml:space="preserve"> </w:t>
      </w:r>
      <w:r w:rsidR="008E7DC1">
        <w:rPr>
          <w:rFonts w:eastAsia="Times New Roman" w:cs="Times New Roman"/>
          <w:color w:val="000000"/>
          <w:kern w:val="22"/>
          <w:sz w:val="20"/>
        </w:rPr>
        <w:t xml:space="preserve">aimed at </w:t>
      </w:r>
      <w:r w:rsidR="00C10A31">
        <w:rPr>
          <w:rFonts w:eastAsia="Times New Roman" w:cs="Times New Roman"/>
          <w:color w:val="000000"/>
          <w:kern w:val="22"/>
          <w:sz w:val="20"/>
        </w:rPr>
        <w:t xml:space="preserve">supporting </w:t>
      </w:r>
      <w:r w:rsidR="00D62C05">
        <w:rPr>
          <w:rFonts w:eastAsia="Times New Roman" w:cs="Times New Roman"/>
          <w:color w:val="000000"/>
          <w:kern w:val="22"/>
          <w:sz w:val="20"/>
        </w:rPr>
        <w:t>low</w:t>
      </w:r>
      <w:r w:rsidR="008E7DC1">
        <w:rPr>
          <w:rFonts w:eastAsia="Times New Roman" w:cs="Times New Roman"/>
          <w:color w:val="000000"/>
          <w:kern w:val="22"/>
          <w:sz w:val="20"/>
        </w:rPr>
        <w:t xml:space="preserve"> income individuals and families</w:t>
      </w:r>
      <w:r w:rsidR="009013A6">
        <w:rPr>
          <w:rFonts w:eastAsia="Times New Roman" w:cs="Times New Roman"/>
          <w:color w:val="000000"/>
          <w:kern w:val="22"/>
          <w:sz w:val="20"/>
        </w:rPr>
        <w:t xml:space="preserve"> in New Zealand</w:t>
      </w:r>
      <w:r w:rsidR="008E7DC1">
        <w:rPr>
          <w:rFonts w:eastAsia="Times New Roman" w:cs="Times New Roman"/>
          <w:color w:val="000000"/>
          <w:kern w:val="22"/>
          <w:sz w:val="20"/>
        </w:rPr>
        <w:t>.</w:t>
      </w:r>
    </w:p>
    <w:p w:rsidR="00972529" w:rsidRDefault="00636605" w:rsidP="00972529">
      <w:pPr>
        <w:spacing w:after="200" w:line="276" w:lineRule="auto"/>
        <w:rPr>
          <w:rFonts w:eastAsia="Times New Roman" w:cs="Times New Roman"/>
          <w:color w:val="000000"/>
          <w:kern w:val="22"/>
          <w:sz w:val="20"/>
        </w:rPr>
      </w:pPr>
      <w:r>
        <w:rPr>
          <w:rFonts w:eastAsia="Times New Roman" w:cs="Times New Roman"/>
          <w:color w:val="000000"/>
          <w:kern w:val="22"/>
          <w:sz w:val="20"/>
        </w:rPr>
        <w:t>Th</w:t>
      </w:r>
      <w:r w:rsidR="00F17183">
        <w:rPr>
          <w:rFonts w:eastAsia="Times New Roman" w:cs="Times New Roman"/>
          <w:color w:val="000000"/>
          <w:kern w:val="22"/>
          <w:sz w:val="20"/>
        </w:rPr>
        <w:t xml:space="preserve">e Accommodation Supplement </w:t>
      </w:r>
      <w:r w:rsidR="00FC4E81">
        <w:rPr>
          <w:rFonts w:eastAsia="Times New Roman" w:cs="Times New Roman"/>
          <w:color w:val="000000"/>
          <w:kern w:val="22"/>
          <w:sz w:val="20"/>
        </w:rPr>
        <w:t>is</w:t>
      </w:r>
      <w:r w:rsidR="00DF2EB2">
        <w:rPr>
          <w:rFonts w:eastAsia="Times New Roman" w:cs="Times New Roman"/>
          <w:color w:val="000000"/>
          <w:kern w:val="22"/>
          <w:sz w:val="20"/>
        </w:rPr>
        <w:t xml:space="preserve"> </w:t>
      </w:r>
      <w:r w:rsidR="001907C2">
        <w:rPr>
          <w:rFonts w:eastAsia="Times New Roman" w:cs="Times New Roman"/>
          <w:color w:val="000000"/>
          <w:kern w:val="22"/>
          <w:sz w:val="20"/>
        </w:rPr>
        <w:t xml:space="preserve">paid to </w:t>
      </w:r>
      <w:r w:rsidR="00DF2EB2">
        <w:rPr>
          <w:rFonts w:eastAsia="Times New Roman" w:cs="Times New Roman"/>
          <w:color w:val="000000"/>
          <w:kern w:val="22"/>
          <w:sz w:val="20"/>
        </w:rPr>
        <w:t xml:space="preserve">low income </w:t>
      </w:r>
      <w:r w:rsidR="000609E1">
        <w:rPr>
          <w:rFonts w:eastAsia="Times New Roman" w:cs="Times New Roman"/>
          <w:color w:val="000000"/>
          <w:kern w:val="22"/>
          <w:sz w:val="20"/>
        </w:rPr>
        <w:t xml:space="preserve">individuals and </w:t>
      </w:r>
      <w:r w:rsidR="00DF2EB2">
        <w:rPr>
          <w:rFonts w:eastAsia="Times New Roman" w:cs="Times New Roman"/>
          <w:color w:val="000000"/>
          <w:kern w:val="22"/>
          <w:sz w:val="20"/>
        </w:rPr>
        <w:t xml:space="preserve">families </w:t>
      </w:r>
      <w:r w:rsidR="001907C2">
        <w:rPr>
          <w:rFonts w:eastAsia="Times New Roman" w:cs="Times New Roman"/>
          <w:color w:val="000000"/>
          <w:kern w:val="22"/>
          <w:sz w:val="20"/>
        </w:rPr>
        <w:t>who have</w:t>
      </w:r>
      <w:r w:rsidR="00DF2EB2">
        <w:rPr>
          <w:rFonts w:eastAsia="Times New Roman" w:cs="Times New Roman"/>
          <w:color w:val="000000"/>
          <w:kern w:val="22"/>
          <w:sz w:val="20"/>
        </w:rPr>
        <w:t xml:space="preserve"> </w:t>
      </w:r>
      <w:r w:rsidR="00231C9F">
        <w:rPr>
          <w:rFonts w:eastAsia="Times New Roman" w:cs="Times New Roman"/>
          <w:color w:val="000000"/>
          <w:kern w:val="22"/>
          <w:sz w:val="20"/>
        </w:rPr>
        <w:t>rent, board</w:t>
      </w:r>
      <w:r>
        <w:rPr>
          <w:rFonts w:eastAsia="Times New Roman" w:cs="Times New Roman"/>
          <w:color w:val="000000"/>
          <w:kern w:val="22"/>
          <w:sz w:val="20"/>
        </w:rPr>
        <w:t xml:space="preserve"> or </w:t>
      </w:r>
      <w:r w:rsidR="000609E1">
        <w:rPr>
          <w:rFonts w:eastAsia="Times New Roman" w:cs="Times New Roman"/>
          <w:color w:val="000000"/>
          <w:kern w:val="22"/>
          <w:sz w:val="20"/>
        </w:rPr>
        <w:t>ownership</w:t>
      </w:r>
      <w:r w:rsidR="006546F3">
        <w:rPr>
          <w:rFonts w:eastAsia="Times New Roman" w:cs="Times New Roman"/>
          <w:color w:val="000000"/>
          <w:kern w:val="22"/>
          <w:sz w:val="20"/>
        </w:rPr>
        <w:t>-</w:t>
      </w:r>
      <w:r w:rsidR="000609E1">
        <w:rPr>
          <w:rFonts w:eastAsia="Times New Roman" w:cs="Times New Roman"/>
          <w:color w:val="000000"/>
          <w:kern w:val="22"/>
          <w:sz w:val="20"/>
        </w:rPr>
        <w:t xml:space="preserve">related housing costs </w:t>
      </w:r>
      <w:r w:rsidR="008B0AF9">
        <w:rPr>
          <w:rFonts w:eastAsia="Times New Roman" w:cs="Times New Roman"/>
          <w:color w:val="000000"/>
          <w:kern w:val="22"/>
          <w:sz w:val="20"/>
        </w:rPr>
        <w:t>above a certain threshold</w:t>
      </w:r>
      <w:r w:rsidR="001907C2">
        <w:rPr>
          <w:rFonts w:eastAsia="Times New Roman" w:cs="Times New Roman"/>
          <w:color w:val="000000"/>
          <w:kern w:val="22"/>
          <w:sz w:val="20"/>
        </w:rPr>
        <w:t xml:space="preserve">.  </w:t>
      </w:r>
      <w:r w:rsidR="00FC4E81" w:rsidRPr="00751CE1">
        <w:rPr>
          <w:rFonts w:eastAsia="Times New Roman" w:cs="Times New Roman"/>
          <w:color w:val="000000"/>
          <w:kern w:val="22"/>
          <w:sz w:val="20"/>
        </w:rPr>
        <w:t xml:space="preserve">The </w:t>
      </w:r>
      <w:r w:rsidR="00A062F2">
        <w:rPr>
          <w:rFonts w:eastAsia="Times New Roman" w:cs="Times New Roman"/>
          <w:color w:val="000000"/>
          <w:kern w:val="22"/>
          <w:sz w:val="20"/>
        </w:rPr>
        <w:t>aim of the subsidy is</w:t>
      </w:r>
      <w:r w:rsidR="00FC4E81" w:rsidRPr="00751CE1">
        <w:rPr>
          <w:rFonts w:eastAsia="Times New Roman" w:cs="Times New Roman"/>
          <w:color w:val="000000"/>
          <w:kern w:val="22"/>
          <w:sz w:val="20"/>
        </w:rPr>
        <w:t xml:space="preserve"> to ensure that housing is affordable, and </w:t>
      </w:r>
      <w:r w:rsidR="00D62C05">
        <w:rPr>
          <w:rFonts w:eastAsia="Times New Roman" w:cs="Times New Roman"/>
          <w:color w:val="000000"/>
          <w:kern w:val="22"/>
          <w:sz w:val="20"/>
        </w:rPr>
        <w:t>the program</w:t>
      </w:r>
      <w:r w:rsidR="00A062F2">
        <w:rPr>
          <w:rFonts w:eastAsia="Times New Roman" w:cs="Times New Roman"/>
          <w:color w:val="000000"/>
          <w:kern w:val="22"/>
          <w:sz w:val="20"/>
        </w:rPr>
        <w:t xml:space="preserve"> </w:t>
      </w:r>
      <w:r w:rsidR="00FC4E81" w:rsidRPr="00751CE1">
        <w:rPr>
          <w:rFonts w:eastAsia="Times New Roman" w:cs="Times New Roman"/>
          <w:color w:val="000000"/>
          <w:kern w:val="22"/>
          <w:sz w:val="20"/>
        </w:rPr>
        <w:t>represents an important means of protecting the living standards of low income individuals and families.</w:t>
      </w:r>
      <w:r w:rsidR="00FC4E81">
        <w:rPr>
          <w:rFonts w:eastAsia="Times New Roman" w:cs="Times New Roman"/>
          <w:color w:val="000000"/>
          <w:kern w:val="22"/>
          <w:sz w:val="20"/>
        </w:rPr>
        <w:t xml:space="preserve"> There are a variety of other payments (including Temporary Additional Support) which act as add-ons to the Accommodation Supplement, and in combination </w:t>
      </w:r>
      <w:r w:rsidR="007269ED">
        <w:rPr>
          <w:rFonts w:eastAsia="Times New Roman" w:cs="Times New Roman"/>
          <w:color w:val="000000"/>
          <w:kern w:val="22"/>
          <w:sz w:val="20"/>
        </w:rPr>
        <w:t>this subset of</w:t>
      </w:r>
      <w:r w:rsidR="00380920">
        <w:rPr>
          <w:rFonts w:eastAsia="Times New Roman" w:cs="Times New Roman"/>
          <w:color w:val="000000"/>
          <w:kern w:val="22"/>
          <w:sz w:val="20"/>
        </w:rPr>
        <w:t xml:space="preserve"> payments</w:t>
      </w:r>
      <w:r w:rsidR="001907C2">
        <w:rPr>
          <w:rFonts w:eastAsia="Times New Roman" w:cs="Times New Roman"/>
          <w:color w:val="000000"/>
          <w:kern w:val="22"/>
          <w:sz w:val="20"/>
        </w:rPr>
        <w:t xml:space="preserve"> </w:t>
      </w:r>
      <w:r w:rsidR="004B6FC7">
        <w:rPr>
          <w:rFonts w:eastAsia="Times New Roman" w:cs="Times New Roman"/>
          <w:color w:val="000000"/>
          <w:kern w:val="22"/>
          <w:sz w:val="20"/>
        </w:rPr>
        <w:t>represent</w:t>
      </w:r>
      <w:r w:rsidR="007074C6">
        <w:rPr>
          <w:rFonts w:eastAsia="Times New Roman" w:cs="Times New Roman"/>
          <w:color w:val="000000"/>
          <w:kern w:val="22"/>
          <w:sz w:val="20"/>
        </w:rPr>
        <w:t>s</w:t>
      </w:r>
      <w:r w:rsidR="004B6FC7">
        <w:rPr>
          <w:rFonts w:eastAsia="Times New Roman" w:cs="Times New Roman"/>
          <w:color w:val="000000"/>
          <w:kern w:val="22"/>
          <w:sz w:val="20"/>
        </w:rPr>
        <w:t xml:space="preserve"> around 1.8% of a</w:t>
      </w:r>
      <w:r w:rsidR="00760D73">
        <w:rPr>
          <w:rFonts w:eastAsia="Times New Roman" w:cs="Times New Roman"/>
          <w:color w:val="000000"/>
          <w:kern w:val="22"/>
          <w:sz w:val="20"/>
        </w:rPr>
        <w:t>ll core government expenditure.</w:t>
      </w:r>
    </w:p>
    <w:p w:rsidR="004B6FC7" w:rsidRDefault="008E7DC1" w:rsidP="00E32726">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An important alternative program is the </w:t>
      </w:r>
      <w:r w:rsidR="007269ED">
        <w:rPr>
          <w:rFonts w:eastAsia="Times New Roman" w:cs="Times New Roman"/>
          <w:color w:val="000000"/>
          <w:kern w:val="22"/>
          <w:sz w:val="20"/>
        </w:rPr>
        <w:t>Income Related Rent</w:t>
      </w:r>
      <w:r w:rsidR="00DE1A4B">
        <w:rPr>
          <w:rFonts w:eastAsia="Times New Roman" w:cs="Times New Roman"/>
          <w:color w:val="000000"/>
          <w:kern w:val="22"/>
          <w:sz w:val="20"/>
        </w:rPr>
        <w:t xml:space="preserve"> </w:t>
      </w:r>
      <w:r>
        <w:rPr>
          <w:rFonts w:eastAsia="Times New Roman" w:cs="Times New Roman"/>
          <w:color w:val="000000"/>
          <w:kern w:val="22"/>
          <w:sz w:val="20"/>
        </w:rPr>
        <w:t xml:space="preserve">subsidy.  This </w:t>
      </w:r>
      <w:r w:rsidR="00DE1A4B">
        <w:rPr>
          <w:rFonts w:eastAsia="Times New Roman" w:cs="Times New Roman"/>
          <w:color w:val="000000"/>
          <w:kern w:val="22"/>
          <w:sz w:val="20"/>
        </w:rPr>
        <w:t xml:space="preserve">is </w:t>
      </w:r>
      <w:r w:rsidR="00636605">
        <w:rPr>
          <w:rFonts w:eastAsia="Times New Roman" w:cs="Times New Roman"/>
          <w:color w:val="000000"/>
          <w:kern w:val="22"/>
          <w:sz w:val="20"/>
        </w:rPr>
        <w:t>targeted at</w:t>
      </w:r>
      <w:r w:rsidR="00DE1A4B">
        <w:rPr>
          <w:rFonts w:eastAsia="Times New Roman" w:cs="Times New Roman"/>
          <w:color w:val="000000"/>
          <w:kern w:val="22"/>
          <w:sz w:val="20"/>
        </w:rPr>
        <w:t xml:space="preserve"> </w:t>
      </w:r>
      <w:r w:rsidR="00636605">
        <w:rPr>
          <w:rFonts w:eastAsia="Times New Roman" w:cs="Times New Roman"/>
          <w:color w:val="000000"/>
          <w:kern w:val="22"/>
          <w:sz w:val="20"/>
        </w:rPr>
        <w:t xml:space="preserve">individuals with </w:t>
      </w:r>
      <w:r w:rsidR="00DE1A4B">
        <w:rPr>
          <w:rFonts w:eastAsia="Times New Roman" w:cs="Times New Roman"/>
          <w:color w:val="000000"/>
          <w:kern w:val="22"/>
          <w:sz w:val="20"/>
        </w:rPr>
        <w:t>significant housing needs</w:t>
      </w:r>
      <w:r w:rsidR="00380920">
        <w:rPr>
          <w:rFonts w:eastAsia="Times New Roman" w:cs="Times New Roman"/>
          <w:color w:val="000000"/>
          <w:kern w:val="22"/>
          <w:sz w:val="20"/>
        </w:rPr>
        <w:t xml:space="preserve">, is calculated using a different formula, and is </w:t>
      </w:r>
      <w:r w:rsidR="004B6FC7">
        <w:rPr>
          <w:rFonts w:eastAsia="Times New Roman" w:cs="Times New Roman"/>
          <w:color w:val="000000"/>
          <w:kern w:val="22"/>
          <w:sz w:val="20"/>
        </w:rPr>
        <w:t>paid at a high</w:t>
      </w:r>
      <w:r w:rsidR="00F17183">
        <w:rPr>
          <w:rFonts w:eastAsia="Times New Roman" w:cs="Times New Roman"/>
          <w:color w:val="000000"/>
          <w:kern w:val="22"/>
          <w:sz w:val="20"/>
        </w:rPr>
        <w:t>er</w:t>
      </w:r>
      <w:r w:rsidR="004B6FC7">
        <w:rPr>
          <w:rFonts w:eastAsia="Times New Roman" w:cs="Times New Roman"/>
          <w:color w:val="000000"/>
          <w:kern w:val="22"/>
          <w:sz w:val="20"/>
        </w:rPr>
        <w:t xml:space="preserve"> </w:t>
      </w:r>
      <w:r w:rsidR="00380920">
        <w:rPr>
          <w:rFonts w:eastAsia="Times New Roman" w:cs="Times New Roman"/>
          <w:color w:val="000000"/>
          <w:kern w:val="22"/>
          <w:sz w:val="20"/>
        </w:rPr>
        <w:t xml:space="preserve">average </w:t>
      </w:r>
      <w:r w:rsidR="004B6FC7">
        <w:rPr>
          <w:rFonts w:eastAsia="Times New Roman" w:cs="Times New Roman"/>
          <w:color w:val="000000"/>
          <w:kern w:val="22"/>
          <w:sz w:val="20"/>
        </w:rPr>
        <w:t>rate than the Accommodation Supplement</w:t>
      </w:r>
      <w:r w:rsidR="00F17183">
        <w:rPr>
          <w:rFonts w:eastAsia="Times New Roman" w:cs="Times New Roman"/>
          <w:color w:val="000000"/>
          <w:kern w:val="22"/>
          <w:sz w:val="20"/>
        </w:rPr>
        <w:t xml:space="preserve">. It </w:t>
      </w:r>
      <w:r w:rsidR="004B6FC7">
        <w:rPr>
          <w:rFonts w:eastAsia="Times New Roman" w:cs="Times New Roman"/>
          <w:color w:val="000000"/>
          <w:kern w:val="22"/>
          <w:sz w:val="20"/>
        </w:rPr>
        <w:t>is</w:t>
      </w:r>
      <w:r w:rsidR="00231C9F">
        <w:rPr>
          <w:rFonts w:eastAsia="Times New Roman" w:cs="Times New Roman"/>
          <w:color w:val="000000"/>
          <w:kern w:val="22"/>
          <w:sz w:val="20"/>
        </w:rPr>
        <w:t xml:space="preserve"> only available for individuals renting from a </w:t>
      </w:r>
      <w:r w:rsidR="00FC4E81">
        <w:rPr>
          <w:rFonts w:eastAsia="Times New Roman" w:cs="Times New Roman"/>
          <w:color w:val="000000"/>
          <w:kern w:val="22"/>
          <w:sz w:val="20"/>
        </w:rPr>
        <w:t xml:space="preserve">central-government funded </w:t>
      </w:r>
      <w:r w:rsidR="00231C9F">
        <w:rPr>
          <w:rFonts w:eastAsia="Times New Roman" w:cs="Times New Roman"/>
          <w:color w:val="000000"/>
          <w:kern w:val="22"/>
          <w:sz w:val="20"/>
        </w:rPr>
        <w:t>social housing provider.</w:t>
      </w:r>
      <w:r w:rsidR="00F647B4">
        <w:rPr>
          <w:rFonts w:eastAsia="Times New Roman" w:cs="Times New Roman"/>
          <w:color w:val="000000"/>
          <w:kern w:val="22"/>
          <w:sz w:val="20"/>
        </w:rPr>
        <w:t xml:space="preserve"> In the 2014/15 fiscal year spending on the Income Related Rent Subsidy represented around 1% of core government expenditure</w:t>
      </w:r>
      <w:r w:rsidR="00472026">
        <w:rPr>
          <w:rFonts w:eastAsia="Times New Roman" w:cs="Times New Roman"/>
          <w:color w:val="000000"/>
          <w:kern w:val="22"/>
          <w:sz w:val="20"/>
        </w:rPr>
        <w:t>.</w:t>
      </w:r>
    </w:p>
    <w:p w:rsidR="00E32726" w:rsidRPr="008F5E31" w:rsidRDefault="00E32726" w:rsidP="00E32726">
      <w:pPr>
        <w:pStyle w:val="Caption"/>
        <w:keepNext/>
        <w:spacing w:before="240" w:after="120"/>
        <w:rPr>
          <w:color w:val="121F6B"/>
        </w:rPr>
      </w:pPr>
      <w:r w:rsidRPr="008F5E31">
        <w:rPr>
          <w:color w:val="121F6B"/>
        </w:rPr>
        <w:t xml:space="preserve">Table </w:t>
      </w:r>
      <w:r>
        <w:rPr>
          <w:color w:val="121F6B"/>
        </w:rPr>
        <w:t xml:space="preserve">1: </w:t>
      </w:r>
      <w:r w:rsidR="008E7DC1">
        <w:rPr>
          <w:color w:val="121F6B"/>
        </w:rPr>
        <w:t>D</w:t>
      </w:r>
      <w:r>
        <w:rPr>
          <w:color w:val="121F6B"/>
        </w:rPr>
        <w:t>emand-side ho</w:t>
      </w:r>
      <w:r w:rsidR="008E7DC1">
        <w:rPr>
          <w:color w:val="121F6B"/>
        </w:rPr>
        <w:t>using subsidies in New Zealand</w:t>
      </w:r>
    </w:p>
    <w:tbl>
      <w:tblPr>
        <w:tblStyle w:val="TableGrid"/>
        <w:tblW w:w="8931" w:type="dxa"/>
        <w:tblInd w:w="108" w:type="dxa"/>
        <w:tblLayout w:type="fixed"/>
        <w:tblCellMar>
          <w:top w:w="85" w:type="dxa"/>
          <w:bottom w:w="85" w:type="dxa"/>
        </w:tblCellMar>
        <w:tblLook w:val="04A0" w:firstRow="1" w:lastRow="0" w:firstColumn="1" w:lastColumn="0" w:noHBand="0" w:noVBand="1"/>
      </w:tblPr>
      <w:tblGrid>
        <w:gridCol w:w="2694"/>
        <w:gridCol w:w="6237"/>
      </w:tblGrid>
      <w:tr w:rsidR="00D205F1" w:rsidRPr="00EE4544" w:rsidTr="00A55758">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D205F1" w:rsidRPr="00EE4544" w:rsidRDefault="00D205F1" w:rsidP="004363CC">
            <w:pPr>
              <w:spacing w:after="0" w:line="240" w:lineRule="auto"/>
              <w:rPr>
                <w:sz w:val="16"/>
                <w:szCs w:val="16"/>
                <w:lang w:val="en-NZ" w:eastAsia="en-AU"/>
              </w:rPr>
            </w:pP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D205F1" w:rsidRPr="00EE4544" w:rsidRDefault="00D205F1" w:rsidP="004363CC">
            <w:pPr>
              <w:spacing w:after="0" w:line="240" w:lineRule="auto"/>
              <w:jc w:val="center"/>
              <w:rPr>
                <w:sz w:val="16"/>
                <w:szCs w:val="16"/>
                <w:lang w:val="en-NZ" w:eastAsia="en-AU"/>
              </w:rPr>
            </w:pPr>
            <w:r w:rsidRPr="00EE4544">
              <w:rPr>
                <w:sz w:val="16"/>
                <w:szCs w:val="16"/>
                <w:lang w:val="en-NZ" w:eastAsia="en-AU"/>
              </w:rPr>
              <w:t>Description</w:t>
            </w:r>
          </w:p>
        </w:tc>
      </w:tr>
      <w:tr w:rsidR="00D205F1" w:rsidRPr="00EE4544" w:rsidTr="00A55758">
        <w:tc>
          <w:tcPr>
            <w:tcW w:w="2694" w:type="dxa"/>
            <w:tcBorders>
              <w:top w:val="single" w:sz="4" w:space="0" w:color="FFFFFF" w:themeColor="background1"/>
              <w:left w:val="nil"/>
              <w:bottom w:val="nil"/>
            </w:tcBorders>
            <w:shd w:val="clear" w:color="auto" w:fill="DBE5F1" w:themeFill="accent1" w:themeFillTint="33"/>
          </w:tcPr>
          <w:p w:rsidR="00D205F1" w:rsidRPr="00EE4544" w:rsidRDefault="00D205F1" w:rsidP="004363CC">
            <w:pPr>
              <w:spacing w:after="0" w:line="240" w:lineRule="auto"/>
              <w:rPr>
                <w:rFonts w:eastAsia="Times New Roman" w:cs="Times New Roman"/>
                <w:color w:val="000000"/>
                <w:kern w:val="22"/>
                <w:sz w:val="16"/>
                <w:szCs w:val="16"/>
              </w:rPr>
            </w:pPr>
            <w:r w:rsidRPr="00EE4544">
              <w:rPr>
                <w:rFonts w:eastAsia="Times New Roman" w:cs="Times New Roman"/>
                <w:color w:val="000000"/>
                <w:kern w:val="22"/>
                <w:sz w:val="16"/>
                <w:szCs w:val="16"/>
              </w:rPr>
              <w:t>Accommodation Supplement</w:t>
            </w:r>
          </w:p>
        </w:tc>
        <w:tc>
          <w:tcPr>
            <w:tcW w:w="6237" w:type="dxa"/>
            <w:tcBorders>
              <w:top w:val="single" w:sz="4" w:space="0" w:color="FFFFFF" w:themeColor="background1"/>
              <w:bottom w:val="nil"/>
              <w:right w:val="nil"/>
            </w:tcBorders>
            <w:shd w:val="clear" w:color="auto" w:fill="DBE5F1" w:themeFill="accent1" w:themeFillTint="33"/>
          </w:tcPr>
          <w:p w:rsidR="00D205F1" w:rsidRPr="00EE4544" w:rsidRDefault="00D205F1" w:rsidP="006546F3">
            <w:pPr>
              <w:spacing w:after="0" w:line="240" w:lineRule="auto"/>
              <w:rPr>
                <w:rFonts w:eastAsia="Times New Roman" w:cs="Times New Roman"/>
                <w:color w:val="000000"/>
                <w:kern w:val="22"/>
                <w:sz w:val="16"/>
                <w:szCs w:val="16"/>
              </w:rPr>
            </w:pPr>
            <w:r w:rsidRPr="00EE4544">
              <w:rPr>
                <w:color w:val="000000"/>
                <w:sz w:val="16"/>
                <w:szCs w:val="16"/>
              </w:rPr>
              <w:t>Non-taxable second tier benefit that provides assistance towards a person’s accommodation costs.</w:t>
            </w:r>
            <w:r>
              <w:rPr>
                <w:color w:val="000000"/>
                <w:sz w:val="16"/>
                <w:szCs w:val="16"/>
              </w:rPr>
              <w:t xml:space="preserve"> </w:t>
            </w:r>
            <w:r w:rsidRPr="00EE4544">
              <w:rPr>
                <w:rFonts w:eastAsia="Times New Roman" w:cs="Times New Roman"/>
                <w:color w:val="000000"/>
                <w:kern w:val="22"/>
                <w:sz w:val="16"/>
                <w:szCs w:val="16"/>
              </w:rPr>
              <w:t>A</w:t>
            </w:r>
            <w:r>
              <w:rPr>
                <w:rFonts w:eastAsia="Times New Roman" w:cs="Times New Roman"/>
                <w:color w:val="000000"/>
                <w:kern w:val="22"/>
                <w:sz w:val="16"/>
                <w:szCs w:val="16"/>
              </w:rPr>
              <w:t>pproximately 290,000 recipients</w:t>
            </w:r>
            <w:r w:rsidR="008E7DC1">
              <w:rPr>
                <w:rFonts w:eastAsia="Times New Roman" w:cs="Times New Roman"/>
                <w:color w:val="000000"/>
                <w:kern w:val="22"/>
                <w:sz w:val="16"/>
                <w:szCs w:val="16"/>
              </w:rPr>
              <w:t xml:space="preserve"> and a fiscal cost of </w:t>
            </w:r>
            <w:r>
              <w:rPr>
                <w:rFonts w:eastAsia="Times New Roman" w:cs="Times New Roman"/>
                <w:color w:val="000000"/>
                <w:kern w:val="22"/>
                <w:sz w:val="16"/>
                <w:szCs w:val="16"/>
              </w:rPr>
              <w:t>$1.1 billion in 2014/15</w:t>
            </w:r>
          </w:p>
        </w:tc>
      </w:tr>
      <w:tr w:rsidR="00D205F1" w:rsidRPr="00EE4544" w:rsidTr="00A55758">
        <w:tc>
          <w:tcPr>
            <w:tcW w:w="2694" w:type="dxa"/>
            <w:tcBorders>
              <w:top w:val="nil"/>
              <w:left w:val="nil"/>
              <w:bottom w:val="nil"/>
              <w:right w:val="single" w:sz="4" w:space="0" w:color="121F6B"/>
            </w:tcBorders>
            <w:shd w:val="clear" w:color="auto" w:fill="DBE5F1" w:themeFill="accent1" w:themeFillTint="33"/>
          </w:tcPr>
          <w:p w:rsidR="00D205F1" w:rsidRPr="00EE4544" w:rsidRDefault="00D205F1" w:rsidP="006546F3">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 xml:space="preserve">Temporary </w:t>
            </w:r>
            <w:r w:rsidR="006546F3">
              <w:rPr>
                <w:rFonts w:eastAsia="Times New Roman" w:cs="Times New Roman"/>
                <w:color w:val="000000"/>
                <w:kern w:val="22"/>
                <w:sz w:val="16"/>
                <w:szCs w:val="16"/>
              </w:rPr>
              <w:t>A</w:t>
            </w:r>
            <w:r>
              <w:rPr>
                <w:rFonts w:eastAsia="Times New Roman" w:cs="Times New Roman"/>
                <w:color w:val="000000"/>
                <w:kern w:val="22"/>
                <w:sz w:val="16"/>
                <w:szCs w:val="16"/>
              </w:rPr>
              <w:t xml:space="preserve">dditional </w:t>
            </w:r>
            <w:r w:rsidR="006546F3">
              <w:rPr>
                <w:rFonts w:eastAsia="Times New Roman" w:cs="Times New Roman"/>
                <w:color w:val="000000"/>
                <w:kern w:val="22"/>
                <w:sz w:val="16"/>
                <w:szCs w:val="16"/>
              </w:rPr>
              <w:t>S</w:t>
            </w:r>
            <w:r>
              <w:rPr>
                <w:rFonts w:eastAsia="Times New Roman" w:cs="Times New Roman"/>
                <w:color w:val="000000"/>
                <w:kern w:val="22"/>
                <w:sz w:val="16"/>
                <w:szCs w:val="16"/>
              </w:rPr>
              <w:t>upport (and Special Benefit)</w:t>
            </w:r>
          </w:p>
        </w:tc>
        <w:tc>
          <w:tcPr>
            <w:tcW w:w="6237" w:type="dxa"/>
            <w:tcBorders>
              <w:top w:val="nil"/>
              <w:left w:val="single" w:sz="4" w:space="0" w:color="121F6B"/>
              <w:bottom w:val="nil"/>
              <w:right w:val="nil"/>
            </w:tcBorders>
            <w:shd w:val="clear" w:color="auto" w:fill="DBE5F1" w:themeFill="accent1" w:themeFillTint="33"/>
          </w:tcPr>
          <w:p w:rsidR="00D205F1" w:rsidRPr="00EE4544" w:rsidRDefault="00036C17" w:rsidP="0047356D">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Temporary Additional Support (</w:t>
            </w:r>
            <w:r w:rsidR="005F53FC">
              <w:rPr>
                <w:rFonts w:eastAsia="Times New Roman" w:cs="Times New Roman"/>
                <w:color w:val="000000"/>
                <w:kern w:val="22"/>
                <w:sz w:val="16"/>
                <w:szCs w:val="16"/>
              </w:rPr>
              <w:t>TAS</w:t>
            </w:r>
            <w:r>
              <w:rPr>
                <w:rFonts w:eastAsia="Times New Roman" w:cs="Times New Roman"/>
                <w:color w:val="000000"/>
                <w:kern w:val="22"/>
                <w:sz w:val="16"/>
                <w:szCs w:val="16"/>
              </w:rPr>
              <w:t>)</w:t>
            </w:r>
            <w:r w:rsidR="005F53FC">
              <w:rPr>
                <w:rFonts w:eastAsia="Times New Roman" w:cs="Times New Roman"/>
                <w:color w:val="000000"/>
                <w:kern w:val="22"/>
                <w:sz w:val="16"/>
                <w:szCs w:val="16"/>
              </w:rPr>
              <w:t xml:space="preserve"> is a n</w:t>
            </w:r>
            <w:r w:rsidR="00D205F1" w:rsidRPr="00EE4544">
              <w:rPr>
                <w:rFonts w:eastAsia="Times New Roman" w:cs="Times New Roman"/>
                <w:color w:val="000000"/>
                <w:kern w:val="22"/>
                <w:sz w:val="16"/>
                <w:szCs w:val="16"/>
              </w:rPr>
              <w:t xml:space="preserve">on-taxable </w:t>
            </w:r>
            <w:r w:rsidR="0047356D">
              <w:rPr>
                <w:rFonts w:eastAsia="Times New Roman" w:cs="Times New Roman"/>
                <w:color w:val="000000"/>
                <w:kern w:val="22"/>
                <w:sz w:val="16"/>
                <w:szCs w:val="16"/>
              </w:rPr>
              <w:t>second</w:t>
            </w:r>
            <w:r w:rsidR="00D62C05">
              <w:rPr>
                <w:rFonts w:eastAsia="Times New Roman" w:cs="Times New Roman"/>
                <w:color w:val="000000"/>
                <w:kern w:val="22"/>
                <w:sz w:val="16"/>
                <w:szCs w:val="16"/>
              </w:rPr>
              <w:t xml:space="preserve"> tier supplementary benefit that can be paid for</w:t>
            </w:r>
            <w:r w:rsidR="00D205F1" w:rsidRPr="00EE4544">
              <w:rPr>
                <w:rFonts w:eastAsia="Times New Roman" w:cs="Times New Roman"/>
                <w:color w:val="000000"/>
                <w:kern w:val="22"/>
                <w:sz w:val="16"/>
                <w:szCs w:val="16"/>
              </w:rPr>
              <w:t xml:space="preserve"> 13 weeks to help with essential living costs that cannot be met from existing income</w:t>
            </w:r>
            <w:r w:rsidR="00D205F1">
              <w:rPr>
                <w:rFonts w:eastAsia="Times New Roman" w:cs="Times New Roman"/>
                <w:color w:val="000000"/>
                <w:kern w:val="22"/>
                <w:sz w:val="16"/>
                <w:szCs w:val="16"/>
              </w:rPr>
              <w:t xml:space="preserve">. </w:t>
            </w:r>
            <w:r w:rsidR="005F53FC">
              <w:rPr>
                <w:rFonts w:eastAsia="Times New Roman" w:cs="Times New Roman"/>
                <w:color w:val="000000"/>
                <w:kern w:val="22"/>
                <w:sz w:val="16"/>
                <w:szCs w:val="16"/>
              </w:rPr>
              <w:t xml:space="preserve"> TAS replaced Special Benefit which continues to be paid for some grandparented recipients. </w:t>
            </w:r>
            <w:r>
              <w:rPr>
                <w:rFonts w:eastAsia="Times New Roman" w:cs="Times New Roman"/>
                <w:color w:val="000000"/>
                <w:kern w:val="22"/>
                <w:sz w:val="16"/>
                <w:szCs w:val="16"/>
              </w:rPr>
              <w:t>There are a</w:t>
            </w:r>
            <w:r w:rsidRPr="00EE4544">
              <w:rPr>
                <w:rFonts w:eastAsia="Times New Roman" w:cs="Times New Roman"/>
                <w:color w:val="000000"/>
                <w:kern w:val="22"/>
                <w:sz w:val="16"/>
                <w:szCs w:val="16"/>
              </w:rPr>
              <w:t xml:space="preserve">pproximately </w:t>
            </w:r>
            <w:r w:rsidR="00D205F1" w:rsidRPr="00EE4544">
              <w:rPr>
                <w:rFonts w:eastAsia="Times New Roman" w:cs="Times New Roman"/>
                <w:color w:val="000000"/>
                <w:kern w:val="22"/>
                <w:sz w:val="16"/>
                <w:szCs w:val="16"/>
              </w:rPr>
              <w:t>6</w:t>
            </w:r>
            <w:r w:rsidR="007269ED">
              <w:rPr>
                <w:rFonts w:eastAsia="Times New Roman" w:cs="Times New Roman"/>
                <w:color w:val="000000"/>
                <w:kern w:val="22"/>
                <w:sz w:val="16"/>
                <w:szCs w:val="16"/>
              </w:rPr>
              <w:t>5</w:t>
            </w:r>
            <w:r w:rsidR="00D205F1" w:rsidRPr="00EE4544">
              <w:rPr>
                <w:rFonts w:eastAsia="Times New Roman" w:cs="Times New Roman"/>
                <w:color w:val="000000"/>
                <w:kern w:val="22"/>
                <w:sz w:val="16"/>
                <w:szCs w:val="16"/>
              </w:rPr>
              <w:t>,000 recipients</w:t>
            </w:r>
            <w:r w:rsidR="005F53FC">
              <w:rPr>
                <w:rFonts w:eastAsia="Times New Roman" w:cs="Times New Roman"/>
                <w:color w:val="000000"/>
                <w:kern w:val="22"/>
                <w:sz w:val="16"/>
                <w:szCs w:val="16"/>
              </w:rPr>
              <w:t xml:space="preserve"> in total</w:t>
            </w:r>
            <w:r w:rsidR="00D205F1">
              <w:rPr>
                <w:rFonts w:eastAsia="Times New Roman" w:cs="Times New Roman"/>
                <w:color w:val="000000"/>
                <w:kern w:val="22"/>
                <w:sz w:val="16"/>
                <w:szCs w:val="16"/>
              </w:rPr>
              <w:t xml:space="preserve">, most of whom also receive </w:t>
            </w:r>
            <w:r>
              <w:rPr>
                <w:rFonts w:eastAsia="Times New Roman" w:cs="Times New Roman"/>
                <w:color w:val="000000"/>
                <w:kern w:val="22"/>
                <w:sz w:val="16"/>
                <w:szCs w:val="16"/>
              </w:rPr>
              <w:t>the A</w:t>
            </w:r>
            <w:r w:rsidR="00D205F1">
              <w:rPr>
                <w:rFonts w:eastAsia="Times New Roman" w:cs="Times New Roman"/>
                <w:color w:val="000000"/>
                <w:kern w:val="22"/>
                <w:sz w:val="16"/>
                <w:szCs w:val="16"/>
              </w:rPr>
              <w:t xml:space="preserve">ccommodation </w:t>
            </w:r>
            <w:r>
              <w:rPr>
                <w:rFonts w:eastAsia="Times New Roman" w:cs="Times New Roman"/>
                <w:color w:val="000000"/>
                <w:kern w:val="22"/>
                <w:sz w:val="16"/>
                <w:szCs w:val="16"/>
              </w:rPr>
              <w:t>Supplement</w:t>
            </w:r>
            <w:r w:rsidR="00D205F1">
              <w:rPr>
                <w:rFonts w:eastAsia="Times New Roman" w:cs="Times New Roman"/>
                <w:color w:val="000000"/>
                <w:kern w:val="22"/>
                <w:sz w:val="16"/>
                <w:szCs w:val="16"/>
              </w:rPr>
              <w:t xml:space="preserve">. </w:t>
            </w:r>
            <w:r w:rsidR="008E7DC1">
              <w:rPr>
                <w:rFonts w:eastAsia="Times New Roman" w:cs="Times New Roman"/>
                <w:color w:val="000000"/>
                <w:kern w:val="22"/>
                <w:sz w:val="16"/>
                <w:szCs w:val="16"/>
              </w:rPr>
              <w:t>Fiscal cost of j</w:t>
            </w:r>
            <w:r w:rsidR="00D205F1" w:rsidRPr="00EE4544">
              <w:rPr>
                <w:rFonts w:eastAsia="Times New Roman" w:cs="Times New Roman"/>
                <w:color w:val="000000"/>
                <w:kern w:val="22"/>
                <w:sz w:val="16"/>
                <w:szCs w:val="16"/>
              </w:rPr>
              <w:t>ust under $0.2 billion in 2014/15</w:t>
            </w:r>
          </w:p>
        </w:tc>
      </w:tr>
      <w:tr w:rsidR="00D205F1" w:rsidRPr="00EE4544" w:rsidTr="00A55758">
        <w:tc>
          <w:tcPr>
            <w:tcW w:w="2694" w:type="dxa"/>
            <w:tcBorders>
              <w:top w:val="nil"/>
              <w:left w:val="nil"/>
              <w:bottom w:val="nil"/>
              <w:right w:val="single" w:sz="4" w:space="0" w:color="121F6B"/>
            </w:tcBorders>
            <w:shd w:val="clear" w:color="auto" w:fill="DBE5F1" w:themeFill="accent1" w:themeFillTint="33"/>
          </w:tcPr>
          <w:p w:rsidR="00D205F1" w:rsidRPr="00EE4544" w:rsidRDefault="00D205F1" w:rsidP="001907C2">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Other related grants</w:t>
            </w:r>
          </w:p>
        </w:tc>
        <w:tc>
          <w:tcPr>
            <w:tcW w:w="6237" w:type="dxa"/>
            <w:tcBorders>
              <w:top w:val="nil"/>
              <w:left w:val="single" w:sz="4" w:space="0" w:color="121F6B"/>
              <w:bottom w:val="nil"/>
              <w:right w:val="nil"/>
            </w:tcBorders>
            <w:shd w:val="clear" w:color="auto" w:fill="DBE5F1" w:themeFill="accent1" w:themeFillTint="33"/>
          </w:tcPr>
          <w:p w:rsidR="00D205F1" w:rsidRPr="00EE4544" w:rsidRDefault="00D205F1" w:rsidP="007269ED">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Various recoverable and non-recoverable payments for assistance with the costs of moving, letting fees, rental advances and emergency accommodation</w:t>
            </w:r>
          </w:p>
        </w:tc>
      </w:tr>
      <w:tr w:rsidR="00D205F1" w:rsidRPr="00EE4544" w:rsidTr="00A55758">
        <w:tc>
          <w:tcPr>
            <w:tcW w:w="2694" w:type="dxa"/>
            <w:tcBorders>
              <w:top w:val="nil"/>
              <w:left w:val="nil"/>
              <w:bottom w:val="nil"/>
              <w:right w:val="single" w:sz="4" w:space="0" w:color="121F6B"/>
            </w:tcBorders>
            <w:shd w:val="clear" w:color="auto" w:fill="FFFFFF" w:themeFill="background1"/>
          </w:tcPr>
          <w:p w:rsidR="00D205F1" w:rsidRPr="00EE4544" w:rsidRDefault="00D205F1" w:rsidP="00F647B4">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 xml:space="preserve">Income </w:t>
            </w:r>
            <w:r w:rsidR="00F62C49">
              <w:rPr>
                <w:rFonts w:eastAsia="Times New Roman" w:cs="Times New Roman"/>
                <w:color w:val="000000"/>
                <w:kern w:val="22"/>
                <w:sz w:val="16"/>
                <w:szCs w:val="16"/>
              </w:rPr>
              <w:t>R</w:t>
            </w:r>
            <w:r>
              <w:rPr>
                <w:rFonts w:eastAsia="Times New Roman" w:cs="Times New Roman"/>
                <w:color w:val="000000"/>
                <w:kern w:val="22"/>
                <w:sz w:val="16"/>
                <w:szCs w:val="16"/>
              </w:rPr>
              <w:t xml:space="preserve">elated </w:t>
            </w:r>
            <w:r w:rsidR="00F62C49">
              <w:rPr>
                <w:rFonts w:eastAsia="Times New Roman" w:cs="Times New Roman"/>
                <w:color w:val="000000"/>
                <w:kern w:val="22"/>
                <w:sz w:val="16"/>
                <w:szCs w:val="16"/>
              </w:rPr>
              <w:t>R</w:t>
            </w:r>
            <w:r>
              <w:rPr>
                <w:rFonts w:eastAsia="Times New Roman" w:cs="Times New Roman"/>
                <w:color w:val="000000"/>
                <w:kern w:val="22"/>
                <w:sz w:val="16"/>
                <w:szCs w:val="16"/>
              </w:rPr>
              <w:t>ent</w:t>
            </w:r>
            <w:r w:rsidRPr="00EE4544">
              <w:rPr>
                <w:rFonts w:eastAsia="Times New Roman" w:cs="Times New Roman"/>
                <w:color w:val="000000"/>
                <w:kern w:val="22"/>
                <w:sz w:val="16"/>
                <w:szCs w:val="16"/>
              </w:rPr>
              <w:t xml:space="preserve"> </w:t>
            </w:r>
            <w:r w:rsidR="00F647B4">
              <w:rPr>
                <w:rFonts w:eastAsia="Times New Roman" w:cs="Times New Roman"/>
                <w:color w:val="000000"/>
                <w:kern w:val="22"/>
                <w:sz w:val="16"/>
                <w:szCs w:val="16"/>
              </w:rPr>
              <w:t>S</w:t>
            </w:r>
            <w:r w:rsidR="00F647B4" w:rsidRPr="00EE4544">
              <w:rPr>
                <w:rFonts w:eastAsia="Times New Roman" w:cs="Times New Roman"/>
                <w:color w:val="000000"/>
                <w:kern w:val="22"/>
                <w:sz w:val="16"/>
                <w:szCs w:val="16"/>
              </w:rPr>
              <w:t>ubsidy</w:t>
            </w:r>
          </w:p>
        </w:tc>
        <w:tc>
          <w:tcPr>
            <w:tcW w:w="6237" w:type="dxa"/>
            <w:tcBorders>
              <w:top w:val="nil"/>
              <w:left w:val="single" w:sz="4" w:space="0" w:color="121F6B"/>
              <w:bottom w:val="nil"/>
              <w:right w:val="nil"/>
            </w:tcBorders>
            <w:shd w:val="clear" w:color="auto" w:fill="FFFFFF" w:themeFill="background1"/>
          </w:tcPr>
          <w:p w:rsidR="00D205F1" w:rsidRPr="00EE4544" w:rsidRDefault="00D205F1" w:rsidP="00036C17">
            <w:pPr>
              <w:spacing w:after="0" w:line="240" w:lineRule="auto"/>
              <w:rPr>
                <w:rFonts w:eastAsia="Times New Roman" w:cs="Times New Roman"/>
                <w:color w:val="000000"/>
                <w:kern w:val="22"/>
                <w:sz w:val="16"/>
                <w:szCs w:val="16"/>
              </w:rPr>
            </w:pPr>
            <w:r w:rsidRPr="00EE4544">
              <w:rPr>
                <w:rFonts w:eastAsia="Times New Roman" w:cs="Times New Roman"/>
                <w:color w:val="000000"/>
                <w:kern w:val="22"/>
                <w:sz w:val="16"/>
                <w:szCs w:val="16"/>
              </w:rPr>
              <w:t>Subsidized rent for social ho</w:t>
            </w:r>
            <w:r>
              <w:rPr>
                <w:rFonts w:eastAsia="Times New Roman" w:cs="Times New Roman"/>
                <w:color w:val="000000"/>
                <w:kern w:val="22"/>
                <w:sz w:val="16"/>
                <w:szCs w:val="16"/>
              </w:rPr>
              <w:t xml:space="preserve">using tenants with low incomes. </w:t>
            </w:r>
            <w:r w:rsidRPr="00EE4544">
              <w:rPr>
                <w:rFonts w:eastAsia="Times New Roman" w:cs="Times New Roman"/>
                <w:color w:val="000000"/>
                <w:kern w:val="22"/>
                <w:sz w:val="16"/>
                <w:szCs w:val="16"/>
              </w:rPr>
              <w:t>The rate of subsidy is calculated based on income and household type.</w:t>
            </w:r>
            <w:r>
              <w:rPr>
                <w:rFonts w:eastAsia="Times New Roman" w:cs="Times New Roman"/>
                <w:color w:val="000000"/>
                <w:kern w:val="22"/>
                <w:sz w:val="16"/>
                <w:szCs w:val="16"/>
              </w:rPr>
              <w:t xml:space="preserve"> </w:t>
            </w:r>
            <w:r w:rsidR="008D5D24">
              <w:rPr>
                <w:rFonts w:eastAsia="Times New Roman" w:cs="Times New Roman"/>
                <w:color w:val="000000"/>
                <w:kern w:val="22"/>
                <w:sz w:val="16"/>
                <w:szCs w:val="16"/>
              </w:rPr>
              <w:t>Just under</w:t>
            </w:r>
            <w:r w:rsidRPr="00EE4544">
              <w:rPr>
                <w:rFonts w:eastAsia="Times New Roman" w:cs="Times New Roman"/>
                <w:color w:val="000000"/>
                <w:kern w:val="22"/>
                <w:sz w:val="16"/>
                <w:szCs w:val="16"/>
              </w:rPr>
              <w:t xml:space="preserve"> 6</w:t>
            </w:r>
            <w:r w:rsidR="008D5D24">
              <w:rPr>
                <w:rFonts w:eastAsia="Times New Roman" w:cs="Times New Roman"/>
                <w:color w:val="000000"/>
                <w:kern w:val="22"/>
                <w:sz w:val="16"/>
                <w:szCs w:val="16"/>
              </w:rPr>
              <w:t>2</w:t>
            </w:r>
            <w:r w:rsidRPr="00EE4544">
              <w:rPr>
                <w:rFonts w:eastAsia="Times New Roman" w:cs="Times New Roman"/>
                <w:color w:val="000000"/>
                <w:kern w:val="22"/>
                <w:sz w:val="16"/>
                <w:szCs w:val="16"/>
              </w:rPr>
              <w:t>,000 recipients</w:t>
            </w:r>
            <w:r w:rsidR="00036C17">
              <w:rPr>
                <w:rFonts w:eastAsia="Times New Roman" w:cs="Times New Roman"/>
                <w:color w:val="000000"/>
                <w:kern w:val="22"/>
                <w:sz w:val="16"/>
                <w:szCs w:val="16"/>
              </w:rPr>
              <w:t xml:space="preserve"> and spending of o</w:t>
            </w:r>
            <w:r w:rsidRPr="00EE4544">
              <w:rPr>
                <w:rFonts w:eastAsia="Times New Roman" w:cs="Times New Roman"/>
                <w:color w:val="000000"/>
                <w:kern w:val="22"/>
                <w:sz w:val="16"/>
                <w:szCs w:val="16"/>
              </w:rPr>
              <w:t>ver $0.7 billion in 2014/15</w:t>
            </w:r>
          </w:p>
        </w:tc>
      </w:tr>
      <w:tr w:rsidR="006D5B8F" w:rsidRPr="00EE4544" w:rsidTr="00A55758">
        <w:tc>
          <w:tcPr>
            <w:tcW w:w="2694" w:type="dxa"/>
            <w:tcBorders>
              <w:top w:val="nil"/>
              <w:left w:val="nil"/>
              <w:bottom w:val="nil"/>
              <w:right w:val="single" w:sz="4" w:space="0" w:color="121F6B"/>
            </w:tcBorders>
            <w:shd w:val="clear" w:color="auto" w:fill="DBE5F1" w:themeFill="accent1" w:themeFillTint="33"/>
          </w:tcPr>
          <w:p w:rsidR="006D5B8F" w:rsidRDefault="006D5B8F" w:rsidP="004363CC">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Accommodation Benefit</w:t>
            </w:r>
          </w:p>
        </w:tc>
        <w:tc>
          <w:tcPr>
            <w:tcW w:w="6237" w:type="dxa"/>
            <w:tcBorders>
              <w:top w:val="nil"/>
              <w:left w:val="single" w:sz="4" w:space="0" w:color="121F6B"/>
              <w:bottom w:val="nil"/>
              <w:right w:val="nil"/>
            </w:tcBorders>
            <w:shd w:val="clear" w:color="auto" w:fill="DBE5F1" w:themeFill="accent1" w:themeFillTint="33"/>
          </w:tcPr>
          <w:p w:rsidR="006D5B8F" w:rsidRDefault="006D5B8F" w:rsidP="0097115E">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W</w:t>
            </w:r>
            <w:r w:rsidRPr="006D5B8F">
              <w:rPr>
                <w:rFonts w:eastAsia="Times New Roman" w:cs="Times New Roman"/>
                <w:color w:val="000000"/>
                <w:kern w:val="22"/>
                <w:sz w:val="16"/>
                <w:szCs w:val="16"/>
              </w:rPr>
              <w:t xml:space="preserve">eekly payment </w:t>
            </w:r>
            <w:r>
              <w:rPr>
                <w:rFonts w:eastAsia="Times New Roman" w:cs="Times New Roman"/>
                <w:color w:val="000000"/>
                <w:kern w:val="22"/>
                <w:sz w:val="16"/>
                <w:szCs w:val="16"/>
              </w:rPr>
              <w:t xml:space="preserve">for </w:t>
            </w:r>
            <w:r w:rsidR="00D748E5">
              <w:rPr>
                <w:rFonts w:eastAsia="Times New Roman" w:cs="Times New Roman"/>
                <w:color w:val="000000"/>
                <w:kern w:val="22"/>
                <w:sz w:val="16"/>
                <w:szCs w:val="16"/>
              </w:rPr>
              <w:t xml:space="preserve">eligible </w:t>
            </w:r>
            <w:r>
              <w:rPr>
                <w:rFonts w:eastAsia="Times New Roman" w:cs="Times New Roman"/>
                <w:color w:val="000000"/>
                <w:kern w:val="22"/>
                <w:sz w:val="16"/>
                <w:szCs w:val="16"/>
              </w:rPr>
              <w:t>tertiary students</w:t>
            </w:r>
          </w:p>
        </w:tc>
      </w:tr>
      <w:tr w:rsidR="006D5B8F" w:rsidRPr="00EE4544" w:rsidTr="00A55758">
        <w:tc>
          <w:tcPr>
            <w:tcW w:w="2694" w:type="dxa"/>
            <w:tcBorders>
              <w:top w:val="nil"/>
              <w:left w:val="nil"/>
              <w:bottom w:val="nil"/>
              <w:right w:val="single" w:sz="4" w:space="0" w:color="121F6B"/>
            </w:tcBorders>
            <w:shd w:val="clear" w:color="auto" w:fill="auto"/>
          </w:tcPr>
          <w:p w:rsidR="006D5B8F" w:rsidRDefault="006D5B8F" w:rsidP="004363CC">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Rates rebate</w:t>
            </w:r>
          </w:p>
        </w:tc>
        <w:tc>
          <w:tcPr>
            <w:tcW w:w="6237" w:type="dxa"/>
            <w:tcBorders>
              <w:top w:val="nil"/>
              <w:left w:val="single" w:sz="4" w:space="0" w:color="121F6B"/>
              <w:bottom w:val="nil"/>
              <w:right w:val="nil"/>
            </w:tcBorders>
            <w:shd w:val="clear" w:color="auto" w:fill="auto"/>
          </w:tcPr>
          <w:p w:rsidR="006D5B8F" w:rsidRDefault="006D5B8F" w:rsidP="006546F3">
            <w:pPr>
              <w:spacing w:after="0" w:line="240" w:lineRule="auto"/>
              <w:rPr>
                <w:rFonts w:eastAsia="Times New Roman" w:cs="Times New Roman"/>
                <w:color w:val="000000"/>
                <w:kern w:val="22"/>
                <w:sz w:val="16"/>
                <w:szCs w:val="16"/>
              </w:rPr>
            </w:pPr>
            <w:r w:rsidRPr="006D5B8F">
              <w:rPr>
                <w:rFonts w:eastAsia="Times New Roman" w:cs="Times New Roman"/>
                <w:color w:val="000000"/>
                <w:kern w:val="22"/>
                <w:sz w:val="16"/>
                <w:szCs w:val="16"/>
              </w:rPr>
              <w:t xml:space="preserve">The </w:t>
            </w:r>
            <w:r w:rsidR="008D5D24">
              <w:rPr>
                <w:rFonts w:eastAsia="Times New Roman" w:cs="Times New Roman"/>
                <w:color w:val="000000"/>
                <w:kern w:val="22"/>
                <w:sz w:val="16"/>
                <w:szCs w:val="16"/>
              </w:rPr>
              <w:t>s</w:t>
            </w:r>
            <w:r w:rsidRPr="006D5B8F">
              <w:rPr>
                <w:rFonts w:eastAsia="Times New Roman" w:cs="Times New Roman"/>
                <w:color w:val="000000"/>
                <w:kern w:val="22"/>
                <w:sz w:val="16"/>
                <w:szCs w:val="16"/>
              </w:rPr>
              <w:t xml:space="preserve">cheme provides assistance in the form of a rebate (ie a deduction in </w:t>
            </w:r>
            <w:r>
              <w:rPr>
                <w:rFonts w:eastAsia="Times New Roman" w:cs="Times New Roman"/>
                <w:color w:val="000000"/>
                <w:kern w:val="22"/>
                <w:sz w:val="16"/>
                <w:szCs w:val="16"/>
              </w:rPr>
              <w:t>the</w:t>
            </w:r>
            <w:r w:rsidRPr="006D5B8F">
              <w:rPr>
                <w:rFonts w:eastAsia="Times New Roman" w:cs="Times New Roman"/>
                <w:color w:val="000000"/>
                <w:kern w:val="22"/>
                <w:sz w:val="16"/>
                <w:szCs w:val="16"/>
              </w:rPr>
              <w:t xml:space="preserve"> rates bill) to those on low incomes to assist </w:t>
            </w:r>
            <w:r w:rsidR="008D5D24">
              <w:rPr>
                <w:rFonts w:eastAsia="Times New Roman" w:cs="Times New Roman"/>
                <w:color w:val="000000"/>
                <w:kern w:val="22"/>
                <w:sz w:val="16"/>
                <w:szCs w:val="16"/>
              </w:rPr>
              <w:t>with the cost</w:t>
            </w:r>
            <w:r w:rsidR="006546F3">
              <w:rPr>
                <w:rFonts w:eastAsia="Times New Roman" w:cs="Times New Roman"/>
                <w:color w:val="000000"/>
                <w:kern w:val="22"/>
                <w:sz w:val="16"/>
                <w:szCs w:val="16"/>
              </w:rPr>
              <w:t xml:space="preserve"> of</w:t>
            </w:r>
            <w:r w:rsidRPr="006D5B8F">
              <w:rPr>
                <w:rFonts w:eastAsia="Times New Roman" w:cs="Times New Roman"/>
                <w:color w:val="000000"/>
                <w:kern w:val="22"/>
                <w:sz w:val="16"/>
                <w:szCs w:val="16"/>
              </w:rPr>
              <w:t xml:space="preserve"> rates</w:t>
            </w:r>
          </w:p>
        </w:tc>
      </w:tr>
      <w:tr w:rsidR="00D205F1" w:rsidRPr="00EE4544" w:rsidTr="00A55758">
        <w:tc>
          <w:tcPr>
            <w:tcW w:w="2694" w:type="dxa"/>
            <w:tcBorders>
              <w:top w:val="nil"/>
              <w:left w:val="nil"/>
              <w:bottom w:val="single" w:sz="4" w:space="0" w:color="auto"/>
              <w:right w:val="single" w:sz="4" w:space="0" w:color="121F6B"/>
            </w:tcBorders>
            <w:shd w:val="clear" w:color="auto" w:fill="DBE5F1" w:themeFill="accent1" w:themeFillTint="33"/>
          </w:tcPr>
          <w:p w:rsidR="00D205F1" w:rsidRDefault="00D205F1" w:rsidP="004363CC">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Residential support subsidy/Residential care subsidy</w:t>
            </w:r>
          </w:p>
        </w:tc>
        <w:tc>
          <w:tcPr>
            <w:tcW w:w="6237" w:type="dxa"/>
            <w:tcBorders>
              <w:top w:val="nil"/>
              <w:left w:val="single" w:sz="4" w:space="0" w:color="121F6B"/>
              <w:bottom w:val="single" w:sz="4" w:space="0" w:color="auto"/>
              <w:right w:val="nil"/>
            </w:tcBorders>
            <w:shd w:val="clear" w:color="auto" w:fill="DBE5F1" w:themeFill="accent1" w:themeFillTint="33"/>
          </w:tcPr>
          <w:p w:rsidR="00D205F1" w:rsidRPr="00EE4544" w:rsidRDefault="00D205F1" w:rsidP="0097115E">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 xml:space="preserve">Subsidies paid by the </w:t>
            </w:r>
            <w:r w:rsidR="00B32570">
              <w:rPr>
                <w:rFonts w:eastAsia="Times New Roman" w:cs="Times New Roman"/>
                <w:color w:val="000000"/>
                <w:kern w:val="22"/>
                <w:sz w:val="16"/>
                <w:szCs w:val="16"/>
              </w:rPr>
              <w:t xml:space="preserve">Ministry of </w:t>
            </w:r>
            <w:r w:rsidR="0097115E">
              <w:rPr>
                <w:rFonts w:eastAsia="Times New Roman" w:cs="Times New Roman"/>
                <w:color w:val="000000"/>
                <w:kern w:val="22"/>
                <w:sz w:val="16"/>
                <w:szCs w:val="16"/>
              </w:rPr>
              <w:t>H</w:t>
            </w:r>
            <w:r w:rsidR="00B32570">
              <w:rPr>
                <w:rFonts w:eastAsia="Times New Roman" w:cs="Times New Roman"/>
                <w:color w:val="000000"/>
                <w:kern w:val="22"/>
                <w:sz w:val="16"/>
                <w:szCs w:val="16"/>
              </w:rPr>
              <w:t>ealth</w:t>
            </w:r>
            <w:r>
              <w:rPr>
                <w:rFonts w:eastAsia="Times New Roman" w:cs="Times New Roman"/>
                <w:color w:val="000000"/>
                <w:kern w:val="22"/>
                <w:sz w:val="16"/>
                <w:szCs w:val="16"/>
              </w:rPr>
              <w:t xml:space="preserve"> for individuals with long term care needs</w:t>
            </w:r>
          </w:p>
        </w:tc>
      </w:tr>
    </w:tbl>
    <w:p w:rsidR="008E7DC1" w:rsidRDefault="008E7DC1" w:rsidP="008E7DC1">
      <w:pPr>
        <w:spacing w:after="0" w:line="276" w:lineRule="auto"/>
        <w:rPr>
          <w:rFonts w:eastAsia="Times New Roman" w:cs="Times New Roman"/>
          <w:color w:val="000000"/>
          <w:kern w:val="22"/>
          <w:sz w:val="20"/>
        </w:rPr>
      </w:pPr>
    </w:p>
    <w:p w:rsidR="0050315C" w:rsidRPr="000C010A" w:rsidRDefault="00972529" w:rsidP="000C010A">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It is important to note that there are a sizeable </w:t>
      </w:r>
      <w:r w:rsidR="00F17183">
        <w:rPr>
          <w:rFonts w:eastAsia="Times New Roman" w:cs="Times New Roman"/>
          <w:color w:val="000000"/>
          <w:kern w:val="22"/>
          <w:sz w:val="20"/>
        </w:rPr>
        <w:t>number</w:t>
      </w:r>
      <w:r>
        <w:rPr>
          <w:rFonts w:eastAsia="Times New Roman" w:cs="Times New Roman"/>
          <w:color w:val="000000"/>
          <w:kern w:val="22"/>
          <w:sz w:val="20"/>
        </w:rPr>
        <w:t xml:space="preserve"> of low income individuals</w:t>
      </w:r>
      <w:r w:rsidR="004B6FC7">
        <w:rPr>
          <w:rFonts w:eastAsia="Times New Roman" w:cs="Times New Roman"/>
          <w:color w:val="000000"/>
          <w:kern w:val="22"/>
          <w:sz w:val="20"/>
        </w:rPr>
        <w:t xml:space="preserve"> and families</w:t>
      </w:r>
      <w:r>
        <w:rPr>
          <w:rFonts w:eastAsia="Times New Roman" w:cs="Times New Roman"/>
          <w:color w:val="000000"/>
          <w:kern w:val="22"/>
          <w:sz w:val="20"/>
        </w:rPr>
        <w:t xml:space="preserve"> who </w:t>
      </w:r>
      <w:r w:rsidR="00F65AA9">
        <w:rPr>
          <w:rFonts w:eastAsia="Times New Roman" w:cs="Times New Roman"/>
          <w:color w:val="000000"/>
          <w:kern w:val="22"/>
          <w:sz w:val="20"/>
        </w:rPr>
        <w:t>do not receive any housing</w:t>
      </w:r>
      <w:r>
        <w:rPr>
          <w:rFonts w:eastAsia="Times New Roman" w:cs="Times New Roman"/>
          <w:color w:val="000000"/>
          <w:kern w:val="22"/>
          <w:sz w:val="20"/>
        </w:rPr>
        <w:t xml:space="preserve"> subsidies.  </w:t>
      </w:r>
      <w:r w:rsidR="008D5D24">
        <w:rPr>
          <w:rFonts w:eastAsia="Times New Roman" w:cs="Times New Roman"/>
          <w:color w:val="000000"/>
          <w:kern w:val="22"/>
          <w:sz w:val="20"/>
        </w:rPr>
        <w:t>In 2016 there were</w:t>
      </w:r>
      <w:r>
        <w:rPr>
          <w:rFonts w:eastAsia="Times New Roman" w:cs="Times New Roman"/>
          <w:color w:val="000000"/>
          <w:kern w:val="22"/>
          <w:sz w:val="20"/>
        </w:rPr>
        <w:t xml:space="preserve"> around 50,000 individuals in receipt of a</w:t>
      </w:r>
      <w:r w:rsidR="0097115E">
        <w:rPr>
          <w:rFonts w:eastAsia="Times New Roman" w:cs="Times New Roman"/>
          <w:color w:val="000000"/>
          <w:kern w:val="22"/>
          <w:sz w:val="20"/>
        </w:rPr>
        <w:t>n income</w:t>
      </w:r>
      <w:r w:rsidR="00A55758">
        <w:rPr>
          <w:rFonts w:eastAsia="Times New Roman" w:cs="Times New Roman"/>
          <w:color w:val="000000"/>
          <w:kern w:val="22"/>
          <w:sz w:val="20"/>
        </w:rPr>
        <w:t>-</w:t>
      </w:r>
      <w:r w:rsidR="004B6FC7">
        <w:rPr>
          <w:rFonts w:eastAsia="Times New Roman" w:cs="Times New Roman"/>
          <w:color w:val="000000"/>
          <w:kern w:val="22"/>
          <w:sz w:val="20"/>
        </w:rPr>
        <w:t xml:space="preserve">tested </w:t>
      </w:r>
      <w:r>
        <w:rPr>
          <w:rFonts w:eastAsia="Times New Roman" w:cs="Times New Roman"/>
          <w:color w:val="000000"/>
          <w:kern w:val="22"/>
          <w:sz w:val="20"/>
        </w:rPr>
        <w:t xml:space="preserve">main benefit who </w:t>
      </w:r>
      <w:r w:rsidR="008D5D24">
        <w:rPr>
          <w:rFonts w:eastAsia="Times New Roman" w:cs="Times New Roman"/>
          <w:color w:val="000000"/>
          <w:kern w:val="22"/>
          <w:sz w:val="20"/>
        </w:rPr>
        <w:t xml:space="preserve">were not receiving any </w:t>
      </w:r>
      <w:r w:rsidR="00610653">
        <w:rPr>
          <w:rFonts w:eastAsia="Times New Roman" w:cs="Times New Roman"/>
          <w:color w:val="000000"/>
          <w:kern w:val="22"/>
          <w:sz w:val="20"/>
        </w:rPr>
        <w:t xml:space="preserve">housing </w:t>
      </w:r>
      <w:r>
        <w:rPr>
          <w:rFonts w:eastAsia="Times New Roman" w:cs="Times New Roman"/>
          <w:color w:val="000000"/>
          <w:kern w:val="22"/>
          <w:sz w:val="20"/>
        </w:rPr>
        <w:t xml:space="preserve">subsidy.  This may be because they </w:t>
      </w:r>
      <w:r w:rsidR="008D5D24">
        <w:rPr>
          <w:rFonts w:eastAsia="Times New Roman" w:cs="Times New Roman"/>
          <w:color w:val="000000"/>
          <w:kern w:val="22"/>
          <w:sz w:val="20"/>
        </w:rPr>
        <w:t>had</w:t>
      </w:r>
      <w:r>
        <w:rPr>
          <w:rFonts w:eastAsia="Times New Roman" w:cs="Times New Roman"/>
          <w:color w:val="000000"/>
          <w:kern w:val="22"/>
          <w:sz w:val="20"/>
        </w:rPr>
        <w:t xml:space="preserve"> </w:t>
      </w:r>
      <w:r w:rsidR="008D5D24">
        <w:rPr>
          <w:rFonts w:eastAsia="Times New Roman" w:cs="Times New Roman"/>
          <w:color w:val="000000"/>
          <w:kern w:val="22"/>
          <w:sz w:val="20"/>
        </w:rPr>
        <w:t xml:space="preserve">low </w:t>
      </w:r>
      <w:r>
        <w:rPr>
          <w:rFonts w:eastAsia="Times New Roman" w:cs="Times New Roman"/>
          <w:color w:val="000000"/>
          <w:kern w:val="22"/>
          <w:sz w:val="20"/>
        </w:rPr>
        <w:t xml:space="preserve">accommodation </w:t>
      </w:r>
      <w:r w:rsidR="008D5D24">
        <w:rPr>
          <w:rFonts w:eastAsia="Times New Roman" w:cs="Times New Roman"/>
          <w:color w:val="000000"/>
          <w:kern w:val="22"/>
          <w:sz w:val="20"/>
        </w:rPr>
        <w:t xml:space="preserve">costs </w:t>
      </w:r>
      <w:r>
        <w:rPr>
          <w:rFonts w:eastAsia="Times New Roman" w:cs="Times New Roman"/>
          <w:color w:val="000000"/>
          <w:kern w:val="22"/>
          <w:sz w:val="20"/>
        </w:rPr>
        <w:t>(</w:t>
      </w:r>
      <w:r w:rsidR="00636605">
        <w:rPr>
          <w:rFonts w:eastAsia="Times New Roman" w:cs="Times New Roman"/>
          <w:color w:val="000000"/>
          <w:kern w:val="22"/>
          <w:sz w:val="20"/>
        </w:rPr>
        <w:t>the</w:t>
      </w:r>
      <w:r w:rsidR="00FC4E81">
        <w:rPr>
          <w:rFonts w:eastAsia="Times New Roman" w:cs="Times New Roman"/>
          <w:color w:val="000000"/>
          <w:kern w:val="22"/>
          <w:sz w:val="20"/>
        </w:rPr>
        <w:t>y</w:t>
      </w:r>
      <w:r w:rsidR="00636605">
        <w:rPr>
          <w:rFonts w:eastAsia="Times New Roman" w:cs="Times New Roman"/>
          <w:color w:val="000000"/>
          <w:kern w:val="22"/>
          <w:sz w:val="20"/>
        </w:rPr>
        <w:t xml:space="preserve"> own</w:t>
      </w:r>
      <w:r w:rsidR="008D5D24">
        <w:rPr>
          <w:rFonts w:eastAsia="Times New Roman" w:cs="Times New Roman"/>
          <w:color w:val="000000"/>
          <w:kern w:val="22"/>
          <w:sz w:val="20"/>
        </w:rPr>
        <w:t>ed</w:t>
      </w:r>
      <w:r w:rsidR="00636605">
        <w:rPr>
          <w:rFonts w:eastAsia="Times New Roman" w:cs="Times New Roman"/>
          <w:color w:val="000000"/>
          <w:kern w:val="22"/>
          <w:sz w:val="20"/>
        </w:rPr>
        <w:t xml:space="preserve"> </w:t>
      </w:r>
      <w:r w:rsidR="004C3E4E">
        <w:rPr>
          <w:rFonts w:eastAsia="Times New Roman" w:cs="Times New Roman"/>
          <w:color w:val="000000"/>
          <w:kern w:val="22"/>
          <w:sz w:val="20"/>
        </w:rPr>
        <w:t xml:space="preserve">their own home without significant </w:t>
      </w:r>
      <w:r w:rsidR="00FC4E81">
        <w:rPr>
          <w:rFonts w:eastAsia="Times New Roman" w:cs="Times New Roman"/>
          <w:color w:val="000000"/>
          <w:kern w:val="22"/>
          <w:sz w:val="20"/>
        </w:rPr>
        <w:t xml:space="preserve">mortgage costs </w:t>
      </w:r>
      <w:r w:rsidR="00636605">
        <w:rPr>
          <w:rFonts w:eastAsia="Times New Roman" w:cs="Times New Roman"/>
          <w:color w:val="000000"/>
          <w:kern w:val="22"/>
          <w:sz w:val="20"/>
        </w:rPr>
        <w:t xml:space="preserve">or </w:t>
      </w:r>
      <w:r w:rsidR="008D5D24">
        <w:rPr>
          <w:rFonts w:eastAsia="Times New Roman" w:cs="Times New Roman"/>
          <w:color w:val="000000"/>
          <w:kern w:val="22"/>
          <w:sz w:val="20"/>
        </w:rPr>
        <w:t>were</w:t>
      </w:r>
      <w:r w:rsidR="00FC4E81">
        <w:rPr>
          <w:rFonts w:eastAsia="Times New Roman" w:cs="Times New Roman"/>
          <w:color w:val="000000"/>
          <w:kern w:val="22"/>
          <w:sz w:val="20"/>
        </w:rPr>
        <w:t xml:space="preserve"> living in housing </w:t>
      </w:r>
      <w:r>
        <w:rPr>
          <w:rFonts w:eastAsia="Times New Roman" w:cs="Times New Roman"/>
          <w:color w:val="000000"/>
          <w:kern w:val="22"/>
          <w:sz w:val="20"/>
        </w:rPr>
        <w:t xml:space="preserve">provided by family, friends, local councils or NGOs), </w:t>
      </w:r>
      <w:r w:rsidR="00F13762">
        <w:rPr>
          <w:rFonts w:eastAsia="Times New Roman" w:cs="Times New Roman"/>
          <w:color w:val="000000"/>
          <w:kern w:val="22"/>
          <w:sz w:val="20"/>
        </w:rPr>
        <w:t>they ha</w:t>
      </w:r>
      <w:r w:rsidR="008D5D24">
        <w:rPr>
          <w:rFonts w:eastAsia="Times New Roman" w:cs="Times New Roman"/>
          <w:color w:val="000000"/>
          <w:kern w:val="22"/>
          <w:sz w:val="20"/>
        </w:rPr>
        <w:t>d</w:t>
      </w:r>
      <w:r w:rsidR="00F13762">
        <w:rPr>
          <w:rFonts w:eastAsia="Times New Roman" w:cs="Times New Roman"/>
          <w:color w:val="000000"/>
          <w:kern w:val="22"/>
          <w:sz w:val="20"/>
        </w:rPr>
        <w:t xml:space="preserve"> </w:t>
      </w:r>
      <w:r w:rsidR="004C3E4E">
        <w:rPr>
          <w:rFonts w:eastAsia="Times New Roman" w:cs="Times New Roman"/>
          <w:color w:val="000000"/>
          <w:kern w:val="22"/>
          <w:sz w:val="20"/>
        </w:rPr>
        <w:t>savings</w:t>
      </w:r>
      <w:r w:rsidR="00F13762">
        <w:rPr>
          <w:rFonts w:eastAsia="Times New Roman" w:cs="Times New Roman"/>
          <w:color w:val="000000"/>
          <w:kern w:val="22"/>
          <w:sz w:val="20"/>
        </w:rPr>
        <w:t xml:space="preserve"> greater than the</w:t>
      </w:r>
      <w:r w:rsidR="00231C9F">
        <w:rPr>
          <w:rFonts w:eastAsia="Times New Roman" w:cs="Times New Roman"/>
          <w:color w:val="000000"/>
          <w:kern w:val="22"/>
          <w:sz w:val="20"/>
        </w:rPr>
        <w:t xml:space="preserve"> Accommodation Supplement</w:t>
      </w:r>
      <w:r w:rsidR="00F13762">
        <w:rPr>
          <w:rFonts w:eastAsia="Times New Roman" w:cs="Times New Roman"/>
          <w:color w:val="000000"/>
          <w:kern w:val="22"/>
          <w:sz w:val="20"/>
        </w:rPr>
        <w:t xml:space="preserve"> </w:t>
      </w:r>
      <w:r w:rsidR="004C3E4E">
        <w:rPr>
          <w:rFonts w:eastAsia="Times New Roman" w:cs="Times New Roman"/>
          <w:color w:val="000000"/>
          <w:kern w:val="22"/>
          <w:sz w:val="20"/>
        </w:rPr>
        <w:t>cash asset test</w:t>
      </w:r>
      <w:r w:rsidR="0050315C">
        <w:rPr>
          <w:rFonts w:eastAsia="Times New Roman" w:cs="Times New Roman"/>
          <w:color w:val="000000"/>
          <w:kern w:val="22"/>
          <w:sz w:val="20"/>
        </w:rPr>
        <w:t xml:space="preserve"> </w:t>
      </w:r>
      <w:r w:rsidR="00F13762">
        <w:rPr>
          <w:rFonts w:eastAsia="Times New Roman" w:cs="Times New Roman"/>
          <w:color w:val="000000"/>
          <w:kern w:val="22"/>
          <w:sz w:val="20"/>
        </w:rPr>
        <w:t>threshold, or</w:t>
      </w:r>
      <w:r>
        <w:rPr>
          <w:rFonts w:eastAsia="Times New Roman" w:cs="Times New Roman"/>
          <w:color w:val="000000"/>
          <w:kern w:val="22"/>
          <w:sz w:val="20"/>
        </w:rPr>
        <w:t xml:space="preserve"> they </w:t>
      </w:r>
      <w:r w:rsidR="008D5D24">
        <w:rPr>
          <w:rFonts w:eastAsia="Times New Roman" w:cs="Times New Roman"/>
          <w:color w:val="000000"/>
          <w:kern w:val="22"/>
          <w:sz w:val="20"/>
        </w:rPr>
        <w:t>were</w:t>
      </w:r>
      <w:r>
        <w:rPr>
          <w:rFonts w:eastAsia="Times New Roman" w:cs="Times New Roman"/>
          <w:color w:val="000000"/>
          <w:kern w:val="22"/>
          <w:sz w:val="20"/>
        </w:rPr>
        <w:t xml:space="preserve"> not aware</w:t>
      </w:r>
      <w:r w:rsidR="00F13762">
        <w:rPr>
          <w:rFonts w:eastAsia="Times New Roman" w:cs="Times New Roman"/>
          <w:color w:val="000000"/>
          <w:kern w:val="22"/>
          <w:sz w:val="20"/>
        </w:rPr>
        <w:t xml:space="preserve"> that financial</w:t>
      </w:r>
      <w:r>
        <w:rPr>
          <w:rFonts w:eastAsia="Times New Roman" w:cs="Times New Roman"/>
          <w:color w:val="000000"/>
          <w:kern w:val="22"/>
          <w:sz w:val="20"/>
        </w:rPr>
        <w:t xml:space="preserve"> assistance </w:t>
      </w:r>
      <w:r w:rsidR="00231C9F">
        <w:rPr>
          <w:rFonts w:eastAsia="Times New Roman" w:cs="Times New Roman"/>
          <w:color w:val="000000"/>
          <w:kern w:val="22"/>
          <w:sz w:val="20"/>
        </w:rPr>
        <w:t>for</w:t>
      </w:r>
      <w:r w:rsidR="00F13762">
        <w:rPr>
          <w:rFonts w:eastAsia="Times New Roman" w:cs="Times New Roman"/>
          <w:color w:val="000000"/>
          <w:kern w:val="22"/>
          <w:sz w:val="20"/>
        </w:rPr>
        <w:t xml:space="preserve"> accommodation costs </w:t>
      </w:r>
      <w:r w:rsidR="008D5D24">
        <w:rPr>
          <w:rFonts w:eastAsia="Times New Roman" w:cs="Times New Roman"/>
          <w:color w:val="000000"/>
          <w:kern w:val="22"/>
          <w:sz w:val="20"/>
        </w:rPr>
        <w:t>was</w:t>
      </w:r>
      <w:r w:rsidR="00F13762">
        <w:rPr>
          <w:rFonts w:eastAsia="Times New Roman" w:cs="Times New Roman"/>
          <w:color w:val="000000"/>
          <w:kern w:val="22"/>
          <w:sz w:val="20"/>
        </w:rPr>
        <w:t xml:space="preserve"> </w:t>
      </w:r>
      <w:r>
        <w:rPr>
          <w:rFonts w:eastAsia="Times New Roman" w:cs="Times New Roman"/>
          <w:color w:val="000000"/>
          <w:kern w:val="22"/>
          <w:sz w:val="20"/>
        </w:rPr>
        <w:t>available.</w:t>
      </w:r>
      <w:r w:rsidR="0050315C" w:rsidRPr="000C010A">
        <w:rPr>
          <w:rFonts w:eastAsia="Times New Roman" w:cs="Times New Roman"/>
          <w:color w:val="000000"/>
          <w:kern w:val="22"/>
          <w:sz w:val="20"/>
        </w:rPr>
        <w:br w:type="page"/>
      </w:r>
    </w:p>
    <w:p w:rsidR="00D91783" w:rsidRDefault="00D91783" w:rsidP="00D91783">
      <w:pPr>
        <w:pStyle w:val="Heading1"/>
        <w:rPr>
          <w:lang w:eastAsia="en-AU"/>
        </w:rPr>
      </w:pPr>
      <w:bookmarkStart w:id="8" w:name="_Toc487795065"/>
      <w:r>
        <w:rPr>
          <w:lang w:eastAsia="en-AU"/>
        </w:rPr>
        <w:lastRenderedPageBreak/>
        <w:t xml:space="preserve">The </w:t>
      </w:r>
      <w:r w:rsidR="001907C2">
        <w:rPr>
          <w:lang w:eastAsia="en-AU"/>
        </w:rPr>
        <w:t xml:space="preserve">detailed design of the </w:t>
      </w:r>
      <w:r>
        <w:rPr>
          <w:lang w:eastAsia="en-AU"/>
        </w:rPr>
        <w:t>Accommodation Supplement</w:t>
      </w:r>
      <w:bookmarkEnd w:id="8"/>
    </w:p>
    <w:p w:rsidR="00E32726" w:rsidRDefault="000005C9" w:rsidP="00972529">
      <w:pPr>
        <w:spacing w:after="200" w:line="276" w:lineRule="auto"/>
        <w:rPr>
          <w:rFonts w:eastAsia="Times New Roman" w:cs="Times New Roman"/>
          <w:color w:val="000000"/>
          <w:kern w:val="22"/>
          <w:sz w:val="20"/>
        </w:rPr>
      </w:pPr>
      <w:r w:rsidRPr="00751CE1">
        <w:rPr>
          <w:rFonts w:eastAsia="Times New Roman" w:cs="Times New Roman"/>
          <w:color w:val="000000"/>
          <w:kern w:val="22"/>
          <w:sz w:val="20"/>
        </w:rPr>
        <w:t>The</w:t>
      </w:r>
      <w:r w:rsidR="00972529">
        <w:rPr>
          <w:rFonts w:eastAsia="Times New Roman" w:cs="Times New Roman"/>
          <w:color w:val="000000"/>
          <w:kern w:val="22"/>
          <w:sz w:val="20"/>
        </w:rPr>
        <w:t xml:space="preserve"> </w:t>
      </w:r>
      <w:r w:rsidR="00F65AA9">
        <w:rPr>
          <w:rFonts w:eastAsia="Times New Roman" w:cs="Times New Roman"/>
          <w:color w:val="000000"/>
          <w:kern w:val="22"/>
          <w:sz w:val="20"/>
        </w:rPr>
        <w:t>A</w:t>
      </w:r>
      <w:r w:rsidR="00972529">
        <w:rPr>
          <w:rFonts w:eastAsia="Times New Roman" w:cs="Times New Roman"/>
          <w:color w:val="000000"/>
          <w:kern w:val="22"/>
          <w:sz w:val="20"/>
        </w:rPr>
        <w:t xml:space="preserve">ccommodation </w:t>
      </w:r>
      <w:r w:rsidR="00F65AA9">
        <w:rPr>
          <w:rFonts w:eastAsia="Times New Roman" w:cs="Times New Roman"/>
          <w:color w:val="000000"/>
          <w:kern w:val="22"/>
          <w:sz w:val="20"/>
        </w:rPr>
        <w:t>S</w:t>
      </w:r>
      <w:r w:rsidR="00972529">
        <w:rPr>
          <w:rFonts w:eastAsia="Times New Roman" w:cs="Times New Roman"/>
          <w:color w:val="000000"/>
          <w:kern w:val="22"/>
          <w:sz w:val="20"/>
        </w:rPr>
        <w:t>upplement</w:t>
      </w:r>
      <w:r w:rsidRPr="00751CE1">
        <w:rPr>
          <w:rFonts w:eastAsia="Times New Roman" w:cs="Times New Roman"/>
          <w:color w:val="000000"/>
          <w:kern w:val="22"/>
          <w:sz w:val="20"/>
        </w:rPr>
        <w:t xml:space="preserve"> is </w:t>
      </w:r>
      <w:r w:rsidR="001907C2" w:rsidRPr="00751CE1">
        <w:rPr>
          <w:rFonts w:eastAsia="Times New Roman" w:cs="Times New Roman"/>
          <w:color w:val="000000"/>
          <w:kern w:val="22"/>
          <w:sz w:val="20"/>
        </w:rPr>
        <w:t>a non-taxable benefit</w:t>
      </w:r>
      <w:r w:rsidR="001907C2">
        <w:rPr>
          <w:rFonts w:eastAsia="Times New Roman" w:cs="Times New Roman"/>
          <w:color w:val="000000"/>
          <w:kern w:val="22"/>
          <w:sz w:val="20"/>
        </w:rPr>
        <w:t xml:space="preserve"> </w:t>
      </w:r>
      <w:r w:rsidR="005307C4">
        <w:rPr>
          <w:rFonts w:eastAsia="Times New Roman" w:cs="Times New Roman"/>
          <w:color w:val="000000"/>
          <w:kern w:val="22"/>
          <w:sz w:val="20"/>
        </w:rPr>
        <w:t>paid to</w:t>
      </w:r>
      <w:r w:rsidR="00A55758">
        <w:rPr>
          <w:rFonts w:eastAsia="Times New Roman" w:cs="Times New Roman"/>
          <w:color w:val="000000"/>
          <w:kern w:val="22"/>
          <w:sz w:val="20"/>
        </w:rPr>
        <w:t xml:space="preserve"> low income</w:t>
      </w:r>
      <w:r w:rsidR="001907C2">
        <w:rPr>
          <w:rFonts w:eastAsia="Times New Roman" w:cs="Times New Roman"/>
          <w:color w:val="000000"/>
          <w:kern w:val="22"/>
          <w:sz w:val="20"/>
        </w:rPr>
        <w:t xml:space="preserve"> </w:t>
      </w:r>
      <w:r w:rsidRPr="00751CE1">
        <w:rPr>
          <w:rFonts w:eastAsia="Times New Roman" w:cs="Times New Roman"/>
          <w:color w:val="000000"/>
          <w:kern w:val="22"/>
          <w:sz w:val="20"/>
        </w:rPr>
        <w:t>individuals and families with high housing costs.</w:t>
      </w:r>
      <w:r w:rsidR="005307C4">
        <w:rPr>
          <w:rFonts w:eastAsia="Times New Roman" w:cs="Times New Roman"/>
          <w:color w:val="000000"/>
          <w:kern w:val="22"/>
          <w:sz w:val="20"/>
        </w:rPr>
        <w:t xml:space="preserve">   </w:t>
      </w:r>
    </w:p>
    <w:p w:rsidR="003F5496" w:rsidRPr="00751CE1" w:rsidRDefault="001907C2" w:rsidP="003F5496">
      <w:pPr>
        <w:spacing w:after="200" w:line="276" w:lineRule="auto"/>
        <w:rPr>
          <w:rFonts w:eastAsia="Times New Roman" w:cs="Times New Roman"/>
          <w:color w:val="000000"/>
          <w:kern w:val="22"/>
          <w:sz w:val="20"/>
        </w:rPr>
      </w:pPr>
      <w:r>
        <w:rPr>
          <w:rFonts w:eastAsia="Times New Roman" w:cs="Times New Roman"/>
          <w:color w:val="000000"/>
          <w:kern w:val="22"/>
          <w:sz w:val="20"/>
        </w:rPr>
        <w:t>A</w:t>
      </w:r>
      <w:r w:rsidR="003F5496" w:rsidRPr="00751CE1">
        <w:rPr>
          <w:rFonts w:eastAsia="Times New Roman" w:cs="Times New Roman"/>
          <w:color w:val="000000"/>
          <w:kern w:val="22"/>
          <w:sz w:val="20"/>
        </w:rPr>
        <w:t>ny resident 16 years of age or older is eligible to receive the Accommodation Supplement if t</w:t>
      </w:r>
      <w:r w:rsidR="005307C4">
        <w:rPr>
          <w:rFonts w:eastAsia="Times New Roman" w:cs="Times New Roman"/>
          <w:color w:val="000000"/>
          <w:kern w:val="22"/>
          <w:sz w:val="20"/>
        </w:rPr>
        <w:t xml:space="preserve">hey meet </w:t>
      </w:r>
      <w:r w:rsidR="007C372A">
        <w:rPr>
          <w:rFonts w:eastAsia="Times New Roman" w:cs="Times New Roman"/>
          <w:color w:val="000000"/>
          <w:kern w:val="22"/>
          <w:sz w:val="20"/>
        </w:rPr>
        <w:t xml:space="preserve">both </w:t>
      </w:r>
      <w:r w:rsidR="003F5496">
        <w:rPr>
          <w:rFonts w:eastAsia="Times New Roman" w:cs="Times New Roman"/>
          <w:color w:val="000000"/>
          <w:kern w:val="22"/>
          <w:sz w:val="20"/>
        </w:rPr>
        <w:t>a</w:t>
      </w:r>
      <w:r w:rsidR="003F5496" w:rsidRPr="00751CE1">
        <w:rPr>
          <w:rFonts w:eastAsia="Times New Roman" w:cs="Times New Roman"/>
          <w:color w:val="000000"/>
          <w:kern w:val="22"/>
          <w:sz w:val="20"/>
        </w:rPr>
        <w:t xml:space="preserve"> cash assets</w:t>
      </w:r>
      <w:r w:rsidR="005307C4">
        <w:rPr>
          <w:rFonts w:eastAsia="Times New Roman" w:cs="Times New Roman"/>
          <w:color w:val="000000"/>
          <w:kern w:val="22"/>
          <w:sz w:val="20"/>
        </w:rPr>
        <w:t xml:space="preserve"> and </w:t>
      </w:r>
      <w:r w:rsidR="007C372A">
        <w:rPr>
          <w:rFonts w:eastAsia="Times New Roman" w:cs="Times New Roman"/>
          <w:color w:val="000000"/>
          <w:kern w:val="22"/>
          <w:sz w:val="20"/>
        </w:rPr>
        <w:t xml:space="preserve">an </w:t>
      </w:r>
      <w:r w:rsidR="005307C4">
        <w:rPr>
          <w:rFonts w:eastAsia="Times New Roman" w:cs="Times New Roman"/>
          <w:color w:val="000000"/>
          <w:kern w:val="22"/>
          <w:sz w:val="20"/>
        </w:rPr>
        <w:t>income</w:t>
      </w:r>
      <w:r w:rsidR="003F5496">
        <w:rPr>
          <w:rFonts w:eastAsia="Times New Roman" w:cs="Times New Roman"/>
          <w:color w:val="000000"/>
          <w:kern w:val="22"/>
          <w:sz w:val="20"/>
        </w:rPr>
        <w:t xml:space="preserve"> test</w:t>
      </w:r>
      <w:r w:rsidR="005307C4">
        <w:rPr>
          <w:rFonts w:eastAsia="Times New Roman" w:cs="Times New Roman"/>
          <w:color w:val="000000"/>
          <w:kern w:val="22"/>
          <w:sz w:val="20"/>
        </w:rPr>
        <w:t>,</w:t>
      </w:r>
      <w:r>
        <w:rPr>
          <w:rFonts w:eastAsia="Times New Roman" w:cs="Times New Roman"/>
          <w:color w:val="000000"/>
          <w:kern w:val="22"/>
          <w:sz w:val="20"/>
        </w:rPr>
        <w:t xml:space="preserve"> and have accommodation costs</w:t>
      </w:r>
      <w:r w:rsidR="008B0AF9">
        <w:rPr>
          <w:rFonts w:eastAsia="Times New Roman" w:cs="Times New Roman"/>
          <w:color w:val="000000"/>
          <w:kern w:val="22"/>
          <w:sz w:val="20"/>
        </w:rPr>
        <w:t xml:space="preserve"> above a certain threshold</w:t>
      </w:r>
      <w:r>
        <w:rPr>
          <w:rFonts w:eastAsia="Times New Roman" w:cs="Times New Roman"/>
          <w:color w:val="000000"/>
          <w:kern w:val="22"/>
          <w:sz w:val="20"/>
        </w:rPr>
        <w:t>.</w:t>
      </w:r>
      <w:r w:rsidR="003F5496" w:rsidRPr="00751CE1">
        <w:rPr>
          <w:rFonts w:eastAsia="Times New Roman" w:cs="Times New Roman"/>
          <w:color w:val="000000"/>
          <w:kern w:val="22"/>
          <w:sz w:val="20"/>
        </w:rPr>
        <w:t xml:space="preserve"> </w:t>
      </w:r>
      <w:r>
        <w:rPr>
          <w:rFonts w:eastAsia="Times New Roman" w:cs="Times New Roman"/>
          <w:color w:val="000000"/>
          <w:kern w:val="22"/>
          <w:sz w:val="20"/>
        </w:rPr>
        <w:t xml:space="preserve"> </w:t>
      </w:r>
      <w:r w:rsidR="003F5496" w:rsidRPr="00751CE1">
        <w:rPr>
          <w:rFonts w:eastAsia="Times New Roman" w:cs="Times New Roman"/>
          <w:color w:val="000000"/>
          <w:kern w:val="22"/>
          <w:sz w:val="20"/>
        </w:rPr>
        <w:t>Importantly, eligibility is no</w:t>
      </w:r>
      <w:r w:rsidR="00DF30C4">
        <w:rPr>
          <w:rFonts w:eastAsia="Times New Roman" w:cs="Times New Roman"/>
          <w:color w:val="000000"/>
          <w:kern w:val="22"/>
          <w:sz w:val="20"/>
        </w:rPr>
        <w:t xml:space="preserve">t tied to being in receipt of an income </w:t>
      </w:r>
      <w:r>
        <w:rPr>
          <w:rFonts w:eastAsia="Times New Roman" w:cs="Times New Roman"/>
          <w:color w:val="000000"/>
          <w:kern w:val="22"/>
          <w:sz w:val="20"/>
        </w:rPr>
        <w:t>tested benefit</w:t>
      </w:r>
      <w:r w:rsidR="003F5496" w:rsidRPr="00751CE1">
        <w:rPr>
          <w:rFonts w:eastAsia="Times New Roman" w:cs="Times New Roman"/>
          <w:color w:val="000000"/>
          <w:kern w:val="22"/>
          <w:sz w:val="20"/>
        </w:rPr>
        <w:t xml:space="preserve">, and </w:t>
      </w:r>
      <w:r w:rsidR="008B0AF9">
        <w:rPr>
          <w:rFonts w:eastAsia="Times New Roman" w:cs="Times New Roman"/>
          <w:color w:val="000000"/>
          <w:kern w:val="22"/>
          <w:sz w:val="20"/>
        </w:rPr>
        <w:t>individuals w</w:t>
      </w:r>
      <w:r w:rsidR="00FC4E81">
        <w:rPr>
          <w:rFonts w:eastAsia="Times New Roman" w:cs="Times New Roman"/>
          <w:color w:val="000000"/>
          <w:kern w:val="22"/>
          <w:sz w:val="20"/>
        </w:rPr>
        <w:t xml:space="preserve">ith low earnings who are </w:t>
      </w:r>
      <w:r w:rsidR="008B0AF9">
        <w:rPr>
          <w:rFonts w:eastAsia="Times New Roman" w:cs="Times New Roman"/>
          <w:color w:val="000000"/>
          <w:kern w:val="22"/>
          <w:sz w:val="20"/>
        </w:rPr>
        <w:t>not on</w:t>
      </w:r>
      <w:r w:rsidR="00472026">
        <w:rPr>
          <w:rFonts w:eastAsia="Times New Roman" w:cs="Times New Roman"/>
          <w:color w:val="000000"/>
          <w:kern w:val="22"/>
          <w:sz w:val="20"/>
        </w:rPr>
        <w:t xml:space="preserve"> a</w:t>
      </w:r>
      <w:r w:rsidR="008B0AF9">
        <w:rPr>
          <w:rFonts w:eastAsia="Times New Roman" w:cs="Times New Roman"/>
          <w:color w:val="000000"/>
          <w:kern w:val="22"/>
          <w:sz w:val="20"/>
        </w:rPr>
        <w:t xml:space="preserve"> benefit </w:t>
      </w:r>
      <w:r w:rsidR="003F5496" w:rsidRPr="00751CE1">
        <w:rPr>
          <w:rFonts w:eastAsia="Times New Roman" w:cs="Times New Roman"/>
          <w:color w:val="000000"/>
          <w:kern w:val="22"/>
          <w:sz w:val="20"/>
        </w:rPr>
        <w:t>are also eligible.</w:t>
      </w:r>
    </w:p>
    <w:p w:rsidR="00972529" w:rsidRDefault="00687466" w:rsidP="00972529">
      <w:pPr>
        <w:spacing w:after="200" w:line="276" w:lineRule="auto"/>
        <w:rPr>
          <w:rFonts w:eastAsia="Times New Roman" w:cs="Times New Roman"/>
          <w:color w:val="000000"/>
          <w:kern w:val="22"/>
          <w:sz w:val="20"/>
        </w:rPr>
      </w:pPr>
      <w:r>
        <w:rPr>
          <w:rFonts w:eastAsia="Times New Roman" w:cs="Times New Roman"/>
          <w:color w:val="000000"/>
          <w:kern w:val="22"/>
          <w:sz w:val="20"/>
        </w:rPr>
        <w:t>The A</w:t>
      </w:r>
      <w:r w:rsidR="00972529" w:rsidRPr="00751CE1">
        <w:rPr>
          <w:rFonts w:eastAsia="Times New Roman" w:cs="Times New Roman"/>
          <w:color w:val="000000"/>
          <w:kern w:val="22"/>
          <w:sz w:val="20"/>
        </w:rPr>
        <w:t xml:space="preserve">ccommodation </w:t>
      </w:r>
      <w:r>
        <w:rPr>
          <w:rFonts w:eastAsia="Times New Roman" w:cs="Times New Roman"/>
          <w:color w:val="000000"/>
          <w:kern w:val="22"/>
          <w:sz w:val="20"/>
        </w:rPr>
        <w:t>S</w:t>
      </w:r>
      <w:r w:rsidR="00972529" w:rsidRPr="00751CE1">
        <w:rPr>
          <w:rFonts w:eastAsia="Times New Roman" w:cs="Times New Roman"/>
          <w:color w:val="000000"/>
          <w:kern w:val="22"/>
          <w:sz w:val="20"/>
        </w:rPr>
        <w:t>upplement can be paid to rent</w:t>
      </w:r>
      <w:r w:rsidR="00F5476D">
        <w:rPr>
          <w:rFonts w:eastAsia="Times New Roman" w:cs="Times New Roman"/>
          <w:color w:val="000000"/>
          <w:kern w:val="22"/>
          <w:sz w:val="20"/>
        </w:rPr>
        <w:t>e</w:t>
      </w:r>
      <w:r w:rsidR="00972529" w:rsidRPr="00751CE1">
        <w:rPr>
          <w:rFonts w:eastAsia="Times New Roman" w:cs="Times New Roman"/>
          <w:color w:val="000000"/>
          <w:kern w:val="22"/>
          <w:sz w:val="20"/>
        </w:rPr>
        <w:t>rs</w:t>
      </w:r>
      <w:r w:rsidR="00F17183">
        <w:rPr>
          <w:rFonts w:eastAsia="Times New Roman" w:cs="Times New Roman"/>
          <w:color w:val="000000"/>
          <w:kern w:val="22"/>
          <w:sz w:val="20"/>
        </w:rPr>
        <w:t xml:space="preserve">, boarders, or individuals who </w:t>
      </w:r>
      <w:r w:rsidR="002B0E93">
        <w:rPr>
          <w:rFonts w:eastAsia="Times New Roman" w:cs="Times New Roman"/>
          <w:color w:val="000000"/>
          <w:kern w:val="22"/>
          <w:sz w:val="20"/>
        </w:rPr>
        <w:t xml:space="preserve">own their own </w:t>
      </w:r>
      <w:r w:rsidR="00F17183">
        <w:rPr>
          <w:rFonts w:eastAsia="Times New Roman" w:cs="Times New Roman"/>
          <w:color w:val="000000"/>
          <w:kern w:val="22"/>
          <w:sz w:val="20"/>
        </w:rPr>
        <w:t>home</w:t>
      </w:r>
      <w:r w:rsidR="00972529" w:rsidRPr="00751CE1">
        <w:rPr>
          <w:rFonts w:eastAsia="Times New Roman" w:cs="Times New Roman"/>
          <w:color w:val="000000"/>
          <w:kern w:val="22"/>
          <w:sz w:val="20"/>
        </w:rPr>
        <w:t>.</w:t>
      </w:r>
      <w:r w:rsidR="00E5448A">
        <w:rPr>
          <w:rStyle w:val="FootnoteReference"/>
          <w:rFonts w:eastAsia="Times New Roman" w:cs="Times New Roman"/>
          <w:color w:val="000000"/>
          <w:kern w:val="22"/>
          <w:sz w:val="20"/>
        </w:rPr>
        <w:footnoteReference w:id="2"/>
      </w:r>
      <w:r w:rsidR="00F65AA9">
        <w:rPr>
          <w:rFonts w:eastAsia="Times New Roman" w:cs="Times New Roman"/>
          <w:color w:val="000000"/>
          <w:kern w:val="22"/>
          <w:sz w:val="20"/>
        </w:rPr>
        <w:t xml:space="preserve"> </w:t>
      </w:r>
    </w:p>
    <w:p w:rsidR="003F5496" w:rsidRPr="00B3121D" w:rsidRDefault="003F5496" w:rsidP="003F5496">
      <w:pPr>
        <w:keepNext/>
        <w:spacing w:before="240" w:after="0" w:line="276" w:lineRule="auto"/>
        <w:rPr>
          <w:b/>
          <w:bCs/>
          <w:color w:val="121F6B"/>
          <w:sz w:val="18"/>
          <w:szCs w:val="18"/>
        </w:rPr>
      </w:pPr>
      <w:r w:rsidRPr="00B3121D">
        <w:rPr>
          <w:b/>
          <w:bCs/>
          <w:color w:val="121F6B"/>
          <w:sz w:val="18"/>
          <w:szCs w:val="18"/>
        </w:rPr>
        <w:t>Fig</w:t>
      </w:r>
      <w:r w:rsidR="00C8401F">
        <w:rPr>
          <w:b/>
          <w:bCs/>
          <w:color w:val="121F6B"/>
          <w:sz w:val="18"/>
          <w:szCs w:val="18"/>
        </w:rPr>
        <w:t>ure</w:t>
      </w:r>
      <w:r w:rsidRPr="00B3121D">
        <w:rPr>
          <w:b/>
          <w:bCs/>
          <w:color w:val="121F6B"/>
          <w:sz w:val="18"/>
          <w:szCs w:val="18"/>
        </w:rPr>
        <w:t xml:space="preserve"> </w:t>
      </w:r>
      <w:r w:rsidR="007824D2">
        <w:rPr>
          <w:b/>
          <w:bCs/>
          <w:color w:val="121F6B"/>
          <w:sz w:val="18"/>
          <w:szCs w:val="18"/>
        </w:rPr>
        <w:t>1</w:t>
      </w:r>
      <w:r w:rsidRPr="00B3121D">
        <w:rPr>
          <w:b/>
          <w:bCs/>
          <w:color w:val="121F6B"/>
          <w:sz w:val="18"/>
          <w:szCs w:val="18"/>
        </w:rPr>
        <w:t xml:space="preserve">: </w:t>
      </w:r>
      <w:r w:rsidR="00215D54">
        <w:rPr>
          <w:b/>
          <w:bCs/>
          <w:color w:val="121F6B"/>
          <w:sz w:val="18"/>
          <w:szCs w:val="18"/>
        </w:rPr>
        <w:t xml:space="preserve">Relationship between </w:t>
      </w:r>
      <w:r w:rsidR="004C618A">
        <w:rPr>
          <w:b/>
          <w:bCs/>
          <w:color w:val="121F6B"/>
          <w:sz w:val="18"/>
          <w:szCs w:val="18"/>
        </w:rPr>
        <w:t xml:space="preserve">weekly </w:t>
      </w:r>
      <w:r w:rsidR="00215D54">
        <w:rPr>
          <w:b/>
          <w:bCs/>
          <w:color w:val="121F6B"/>
          <w:sz w:val="18"/>
          <w:szCs w:val="18"/>
        </w:rPr>
        <w:t>rent and A</w:t>
      </w:r>
      <w:r w:rsidRPr="00B3121D">
        <w:rPr>
          <w:b/>
          <w:bCs/>
          <w:color w:val="121F6B"/>
          <w:sz w:val="18"/>
          <w:szCs w:val="18"/>
        </w:rPr>
        <w:t xml:space="preserve">ccommodation </w:t>
      </w:r>
      <w:r w:rsidR="00215D54">
        <w:rPr>
          <w:b/>
          <w:bCs/>
          <w:color w:val="121F6B"/>
          <w:sz w:val="18"/>
          <w:szCs w:val="18"/>
        </w:rPr>
        <w:t>S</w:t>
      </w:r>
      <w:r w:rsidRPr="00B3121D">
        <w:rPr>
          <w:b/>
          <w:bCs/>
          <w:color w:val="121F6B"/>
          <w:sz w:val="18"/>
          <w:szCs w:val="18"/>
        </w:rPr>
        <w:t>upplement for</w:t>
      </w:r>
      <w:r w:rsidR="004C618A">
        <w:rPr>
          <w:b/>
          <w:bCs/>
          <w:color w:val="121F6B"/>
          <w:sz w:val="18"/>
          <w:szCs w:val="18"/>
        </w:rPr>
        <w:t xml:space="preserve"> a</w:t>
      </w:r>
      <w:r w:rsidRPr="00B3121D">
        <w:rPr>
          <w:b/>
          <w:bCs/>
          <w:color w:val="121F6B"/>
          <w:sz w:val="18"/>
          <w:szCs w:val="18"/>
        </w:rPr>
        <w:t xml:space="preserve"> sole parent</w:t>
      </w:r>
      <w:r w:rsidR="00215D54">
        <w:rPr>
          <w:b/>
          <w:bCs/>
          <w:color w:val="121F6B"/>
          <w:sz w:val="18"/>
          <w:szCs w:val="18"/>
        </w:rPr>
        <w:t xml:space="preserve"> beneficiary </w:t>
      </w:r>
      <w:r w:rsidRPr="00B3121D">
        <w:rPr>
          <w:b/>
          <w:bCs/>
          <w:color w:val="121F6B"/>
          <w:sz w:val="18"/>
          <w:szCs w:val="18"/>
        </w:rPr>
        <w:t>with one child</w:t>
      </w:r>
      <w:r w:rsidR="00215D54">
        <w:rPr>
          <w:b/>
          <w:bCs/>
          <w:color w:val="121F6B"/>
          <w:sz w:val="18"/>
          <w:szCs w:val="18"/>
        </w:rPr>
        <w:t xml:space="preserve"> </w:t>
      </w:r>
      <w:r w:rsidRPr="00B3121D">
        <w:rPr>
          <w:b/>
          <w:bCs/>
          <w:color w:val="121F6B"/>
          <w:sz w:val="18"/>
          <w:szCs w:val="18"/>
        </w:rPr>
        <w:t xml:space="preserve">in </w:t>
      </w:r>
      <w:r w:rsidR="00105E67">
        <w:rPr>
          <w:b/>
          <w:bCs/>
          <w:color w:val="121F6B"/>
          <w:sz w:val="18"/>
          <w:szCs w:val="18"/>
        </w:rPr>
        <w:t xml:space="preserve">West </w:t>
      </w:r>
      <w:r w:rsidRPr="00B3121D">
        <w:rPr>
          <w:b/>
          <w:bCs/>
          <w:color w:val="121F6B"/>
          <w:sz w:val="18"/>
          <w:szCs w:val="18"/>
        </w:rPr>
        <w:t>Auckland, 201</w:t>
      </w:r>
      <w:r w:rsidR="00215D54">
        <w:rPr>
          <w:b/>
          <w:bCs/>
          <w:color w:val="121F6B"/>
          <w:sz w:val="18"/>
          <w:szCs w:val="18"/>
        </w:rPr>
        <w:t>6</w:t>
      </w:r>
    </w:p>
    <w:p w:rsidR="003F5496" w:rsidRDefault="00215D54" w:rsidP="003F5496">
      <w:pPr>
        <w:keepNext/>
        <w:spacing w:after="0" w:line="240" w:lineRule="auto"/>
        <w:rPr>
          <w:lang w:eastAsia="en-AU"/>
        </w:rPr>
      </w:pPr>
      <w:r w:rsidRPr="00215D54">
        <w:rPr>
          <w:noProof/>
          <w:lang w:val="en-NZ" w:eastAsia="en-NZ"/>
        </w:rPr>
        <w:drawing>
          <wp:inline distT="0" distB="0" distL="0" distR="0">
            <wp:extent cx="6283842" cy="3402135"/>
            <wp:effectExtent l="0" t="0" r="317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4457" cy="3402468"/>
                    </a:xfrm>
                    <a:prstGeom prst="rect">
                      <a:avLst/>
                    </a:prstGeom>
                    <a:noFill/>
                    <a:ln>
                      <a:noFill/>
                    </a:ln>
                  </pic:spPr>
                </pic:pic>
              </a:graphicData>
            </a:graphic>
          </wp:inline>
        </w:drawing>
      </w:r>
    </w:p>
    <w:p w:rsidR="00DC5C6F" w:rsidRDefault="00DC5C6F" w:rsidP="00DC5C6F">
      <w:pPr>
        <w:spacing w:after="200" w:line="276" w:lineRule="auto"/>
        <w:rPr>
          <w:rFonts w:eastAsia="Times New Roman" w:cs="Times New Roman"/>
          <w:color w:val="000000"/>
          <w:kern w:val="22"/>
          <w:sz w:val="20"/>
        </w:rPr>
      </w:pPr>
      <w:r w:rsidRPr="00751CE1">
        <w:rPr>
          <w:rFonts w:eastAsia="Times New Roman" w:cs="Times New Roman"/>
          <w:color w:val="000000"/>
          <w:kern w:val="22"/>
          <w:sz w:val="20"/>
        </w:rPr>
        <w:t xml:space="preserve">For a person </w:t>
      </w:r>
      <w:r w:rsidR="00DF30C4">
        <w:rPr>
          <w:rFonts w:eastAsia="Times New Roman" w:cs="Times New Roman"/>
          <w:color w:val="000000"/>
          <w:kern w:val="22"/>
          <w:sz w:val="20"/>
        </w:rPr>
        <w:t xml:space="preserve">receiving an income </w:t>
      </w:r>
      <w:r w:rsidRPr="00751CE1">
        <w:rPr>
          <w:rFonts w:eastAsia="Times New Roman" w:cs="Times New Roman"/>
          <w:color w:val="000000"/>
          <w:kern w:val="22"/>
          <w:sz w:val="20"/>
        </w:rPr>
        <w:t>tested main benefit</w:t>
      </w:r>
      <w:r>
        <w:rPr>
          <w:rFonts w:eastAsia="Times New Roman" w:cs="Times New Roman"/>
          <w:color w:val="000000"/>
          <w:kern w:val="22"/>
          <w:sz w:val="20"/>
        </w:rPr>
        <w:t>,</w:t>
      </w:r>
      <w:r w:rsidRPr="00751CE1">
        <w:rPr>
          <w:rFonts w:eastAsia="Times New Roman" w:cs="Times New Roman"/>
          <w:color w:val="000000"/>
          <w:kern w:val="22"/>
          <w:sz w:val="20"/>
        </w:rPr>
        <w:t xml:space="preserve"> the value of the </w:t>
      </w:r>
      <w:r w:rsidR="00F65AA9">
        <w:rPr>
          <w:rFonts w:eastAsia="Times New Roman" w:cs="Times New Roman"/>
          <w:color w:val="000000"/>
          <w:kern w:val="22"/>
          <w:sz w:val="20"/>
        </w:rPr>
        <w:t>payment</w:t>
      </w:r>
      <w:r w:rsidRPr="00751CE1">
        <w:rPr>
          <w:rFonts w:eastAsia="Times New Roman" w:cs="Times New Roman"/>
          <w:color w:val="000000"/>
          <w:kern w:val="22"/>
          <w:sz w:val="20"/>
        </w:rPr>
        <w:t xml:space="preserve"> is 70% of their weekly </w:t>
      </w:r>
      <w:r>
        <w:rPr>
          <w:rFonts w:eastAsia="Times New Roman" w:cs="Times New Roman"/>
          <w:color w:val="000000"/>
          <w:kern w:val="22"/>
          <w:sz w:val="20"/>
        </w:rPr>
        <w:t xml:space="preserve">accommodation </w:t>
      </w:r>
      <w:r w:rsidR="00E5448A">
        <w:rPr>
          <w:rFonts w:eastAsia="Times New Roman" w:cs="Times New Roman"/>
          <w:color w:val="000000"/>
          <w:kern w:val="22"/>
          <w:sz w:val="20"/>
        </w:rPr>
        <w:t xml:space="preserve">costs </w:t>
      </w:r>
      <w:r w:rsidRPr="00751CE1">
        <w:rPr>
          <w:rFonts w:eastAsia="Times New Roman" w:cs="Times New Roman"/>
          <w:color w:val="000000"/>
          <w:kern w:val="22"/>
          <w:sz w:val="20"/>
        </w:rPr>
        <w:t xml:space="preserve">above </w:t>
      </w:r>
      <w:r w:rsidR="008B0AF9">
        <w:rPr>
          <w:rFonts w:eastAsia="Times New Roman" w:cs="Times New Roman"/>
          <w:color w:val="000000"/>
          <w:kern w:val="22"/>
          <w:sz w:val="20"/>
        </w:rPr>
        <w:t>an</w:t>
      </w:r>
      <w:r w:rsidRPr="00751CE1">
        <w:rPr>
          <w:rFonts w:eastAsia="Times New Roman" w:cs="Times New Roman"/>
          <w:color w:val="000000"/>
          <w:kern w:val="22"/>
          <w:sz w:val="20"/>
        </w:rPr>
        <w:t xml:space="preserve"> entry threshold. </w:t>
      </w:r>
      <w:r>
        <w:rPr>
          <w:rFonts w:eastAsia="Times New Roman" w:cs="Times New Roman"/>
          <w:color w:val="000000"/>
          <w:kern w:val="22"/>
          <w:sz w:val="20"/>
        </w:rPr>
        <w:t>T</w:t>
      </w:r>
      <w:r w:rsidRPr="00751CE1">
        <w:rPr>
          <w:rFonts w:eastAsia="Times New Roman" w:cs="Times New Roman"/>
          <w:color w:val="000000"/>
          <w:kern w:val="22"/>
          <w:sz w:val="20"/>
        </w:rPr>
        <w:t xml:space="preserve">he </w:t>
      </w:r>
      <w:r w:rsidR="00F65AA9">
        <w:rPr>
          <w:rFonts w:eastAsia="Times New Roman" w:cs="Times New Roman"/>
          <w:color w:val="000000"/>
          <w:kern w:val="22"/>
          <w:sz w:val="20"/>
        </w:rPr>
        <w:t>amount of the entry threshold</w:t>
      </w:r>
      <w:r w:rsidRPr="00751CE1">
        <w:rPr>
          <w:rFonts w:eastAsia="Times New Roman" w:cs="Times New Roman"/>
          <w:color w:val="000000"/>
          <w:kern w:val="22"/>
          <w:sz w:val="20"/>
        </w:rPr>
        <w:t xml:space="preserve"> differ</w:t>
      </w:r>
      <w:r w:rsidR="00F65AA9">
        <w:rPr>
          <w:rFonts w:eastAsia="Times New Roman" w:cs="Times New Roman"/>
          <w:color w:val="000000"/>
          <w:kern w:val="22"/>
          <w:sz w:val="20"/>
        </w:rPr>
        <w:t>s</w:t>
      </w:r>
      <w:r w:rsidRPr="00751CE1">
        <w:rPr>
          <w:rFonts w:eastAsia="Times New Roman" w:cs="Times New Roman"/>
          <w:color w:val="000000"/>
          <w:kern w:val="22"/>
          <w:sz w:val="20"/>
        </w:rPr>
        <w:t xml:space="preserve"> according to the type of benefit, the number of dependent children and </w:t>
      </w:r>
      <w:r w:rsidR="00F17183">
        <w:rPr>
          <w:rFonts w:eastAsia="Times New Roman" w:cs="Times New Roman"/>
          <w:color w:val="000000"/>
          <w:kern w:val="22"/>
          <w:sz w:val="20"/>
        </w:rPr>
        <w:t>the</w:t>
      </w:r>
      <w:r w:rsidRPr="00751CE1">
        <w:rPr>
          <w:rFonts w:eastAsia="Times New Roman" w:cs="Times New Roman"/>
          <w:color w:val="000000"/>
          <w:kern w:val="22"/>
          <w:sz w:val="20"/>
        </w:rPr>
        <w:t xml:space="preserve"> type of housing tenure.  The overall amount payable</w:t>
      </w:r>
      <w:r w:rsidR="00F65AA9">
        <w:rPr>
          <w:rFonts w:eastAsia="Times New Roman" w:cs="Times New Roman"/>
          <w:color w:val="000000"/>
          <w:kern w:val="22"/>
          <w:sz w:val="20"/>
        </w:rPr>
        <w:t xml:space="preserve"> cannot exceed a maximum rate </w:t>
      </w:r>
      <w:r>
        <w:rPr>
          <w:rFonts w:eastAsia="Times New Roman" w:cs="Times New Roman"/>
          <w:color w:val="000000"/>
          <w:kern w:val="22"/>
          <w:sz w:val="20"/>
        </w:rPr>
        <w:t>which differs</w:t>
      </w:r>
      <w:r w:rsidRPr="00751CE1">
        <w:rPr>
          <w:rFonts w:eastAsia="Times New Roman" w:cs="Times New Roman"/>
          <w:color w:val="000000"/>
          <w:kern w:val="22"/>
          <w:sz w:val="20"/>
        </w:rPr>
        <w:t xml:space="preserve"> according to family size and </w:t>
      </w:r>
      <w:r w:rsidR="00115BBC">
        <w:rPr>
          <w:rFonts w:eastAsia="Times New Roman" w:cs="Times New Roman"/>
          <w:color w:val="000000"/>
          <w:kern w:val="22"/>
          <w:sz w:val="20"/>
        </w:rPr>
        <w:t xml:space="preserve">also </w:t>
      </w:r>
      <w:r w:rsidRPr="00751CE1">
        <w:rPr>
          <w:rFonts w:eastAsia="Times New Roman" w:cs="Times New Roman"/>
          <w:color w:val="000000"/>
          <w:kern w:val="22"/>
          <w:sz w:val="20"/>
        </w:rPr>
        <w:t>region.</w:t>
      </w:r>
      <w:r w:rsidR="005345B2">
        <w:rPr>
          <w:rStyle w:val="FootnoteReference"/>
          <w:rFonts w:eastAsia="Times New Roman" w:cs="Times New Roman"/>
          <w:color w:val="000000"/>
          <w:kern w:val="22"/>
          <w:sz w:val="20"/>
        </w:rPr>
        <w:footnoteReference w:id="3"/>
      </w:r>
    </w:p>
    <w:p w:rsidR="00DC5C6F" w:rsidRDefault="00DC5C6F" w:rsidP="00DC5C6F">
      <w:pPr>
        <w:spacing w:after="200" w:line="276" w:lineRule="auto"/>
        <w:rPr>
          <w:rFonts w:eastAsia="Times New Roman" w:cs="Times New Roman"/>
          <w:color w:val="000000"/>
          <w:kern w:val="22"/>
          <w:sz w:val="20"/>
        </w:rPr>
      </w:pPr>
      <w:r w:rsidRPr="00751CE1">
        <w:rPr>
          <w:rFonts w:eastAsia="Times New Roman" w:cs="Times New Roman"/>
          <w:color w:val="000000"/>
          <w:kern w:val="22"/>
          <w:sz w:val="20"/>
        </w:rPr>
        <w:t>Fig</w:t>
      </w:r>
      <w:r>
        <w:rPr>
          <w:rFonts w:eastAsia="Times New Roman" w:cs="Times New Roman"/>
          <w:color w:val="000000"/>
          <w:kern w:val="22"/>
          <w:sz w:val="20"/>
        </w:rPr>
        <w:t>ure</w:t>
      </w:r>
      <w:r w:rsidRPr="00751CE1">
        <w:rPr>
          <w:rFonts w:eastAsia="Times New Roman" w:cs="Times New Roman"/>
          <w:color w:val="000000"/>
          <w:kern w:val="22"/>
          <w:sz w:val="20"/>
        </w:rPr>
        <w:t xml:space="preserve"> </w:t>
      </w:r>
      <w:r w:rsidR="007824D2">
        <w:rPr>
          <w:rFonts w:eastAsia="Times New Roman" w:cs="Times New Roman"/>
          <w:color w:val="000000"/>
          <w:kern w:val="22"/>
          <w:sz w:val="20"/>
        </w:rPr>
        <w:t>1</w:t>
      </w:r>
      <w:r w:rsidRPr="00751CE1">
        <w:rPr>
          <w:rFonts w:eastAsia="Times New Roman" w:cs="Times New Roman"/>
          <w:color w:val="000000"/>
          <w:kern w:val="22"/>
          <w:sz w:val="20"/>
        </w:rPr>
        <w:t xml:space="preserve"> </w:t>
      </w:r>
      <w:r w:rsidR="006A3BA7">
        <w:rPr>
          <w:rFonts w:eastAsia="Times New Roman" w:cs="Times New Roman"/>
          <w:color w:val="000000"/>
          <w:kern w:val="22"/>
          <w:sz w:val="20"/>
        </w:rPr>
        <w:t>shows</w:t>
      </w:r>
      <w:r w:rsidRPr="00751CE1">
        <w:rPr>
          <w:rFonts w:eastAsia="Times New Roman" w:cs="Times New Roman"/>
          <w:color w:val="000000"/>
          <w:kern w:val="22"/>
          <w:sz w:val="20"/>
        </w:rPr>
        <w:t xml:space="preserve"> the value of the payment for a </w:t>
      </w:r>
      <w:r w:rsidR="00F412AA">
        <w:rPr>
          <w:rFonts w:eastAsia="Times New Roman" w:cs="Times New Roman"/>
          <w:color w:val="000000"/>
          <w:kern w:val="22"/>
          <w:sz w:val="20"/>
        </w:rPr>
        <w:t xml:space="preserve">Sole </w:t>
      </w:r>
      <w:r w:rsidR="008B0AF9">
        <w:rPr>
          <w:rFonts w:eastAsia="Times New Roman" w:cs="Times New Roman"/>
          <w:color w:val="000000"/>
          <w:kern w:val="22"/>
          <w:sz w:val="20"/>
        </w:rPr>
        <w:t>P</w:t>
      </w:r>
      <w:r w:rsidR="00F412AA">
        <w:rPr>
          <w:rFonts w:eastAsia="Times New Roman" w:cs="Times New Roman"/>
          <w:color w:val="000000"/>
          <w:kern w:val="22"/>
          <w:sz w:val="20"/>
        </w:rPr>
        <w:t>arent Support beneficiary</w:t>
      </w:r>
      <w:r w:rsidRPr="00751CE1">
        <w:rPr>
          <w:rFonts w:eastAsia="Times New Roman" w:cs="Times New Roman"/>
          <w:color w:val="000000"/>
          <w:kern w:val="22"/>
          <w:sz w:val="20"/>
        </w:rPr>
        <w:t xml:space="preserve"> </w:t>
      </w:r>
      <w:r w:rsidR="00F412AA">
        <w:rPr>
          <w:rFonts w:eastAsia="Times New Roman" w:cs="Times New Roman"/>
          <w:color w:val="000000"/>
          <w:kern w:val="22"/>
          <w:sz w:val="20"/>
        </w:rPr>
        <w:t>who ha</w:t>
      </w:r>
      <w:r w:rsidR="001E181C">
        <w:rPr>
          <w:rFonts w:eastAsia="Times New Roman" w:cs="Times New Roman"/>
          <w:color w:val="000000"/>
          <w:kern w:val="22"/>
          <w:sz w:val="20"/>
        </w:rPr>
        <w:t>d</w:t>
      </w:r>
      <w:r w:rsidR="00F412AA">
        <w:rPr>
          <w:rFonts w:eastAsia="Times New Roman" w:cs="Times New Roman"/>
          <w:color w:val="000000"/>
          <w:kern w:val="22"/>
          <w:sz w:val="20"/>
        </w:rPr>
        <w:t xml:space="preserve"> one child and </w:t>
      </w:r>
      <w:r w:rsidR="001E181C">
        <w:rPr>
          <w:rFonts w:eastAsia="Times New Roman" w:cs="Times New Roman"/>
          <w:color w:val="000000"/>
          <w:kern w:val="22"/>
          <w:sz w:val="20"/>
        </w:rPr>
        <w:t>was</w:t>
      </w:r>
      <w:r w:rsidR="00C80656">
        <w:rPr>
          <w:rFonts w:eastAsia="Times New Roman" w:cs="Times New Roman"/>
          <w:color w:val="000000"/>
          <w:kern w:val="22"/>
          <w:sz w:val="20"/>
        </w:rPr>
        <w:t xml:space="preserve"> </w:t>
      </w:r>
      <w:r>
        <w:rPr>
          <w:rFonts w:eastAsia="Times New Roman" w:cs="Times New Roman"/>
          <w:color w:val="000000"/>
          <w:kern w:val="22"/>
          <w:sz w:val="20"/>
        </w:rPr>
        <w:t xml:space="preserve">renting </w:t>
      </w:r>
      <w:r w:rsidRPr="00751CE1">
        <w:rPr>
          <w:rFonts w:eastAsia="Times New Roman" w:cs="Times New Roman"/>
          <w:color w:val="000000"/>
          <w:kern w:val="22"/>
          <w:sz w:val="20"/>
        </w:rPr>
        <w:t xml:space="preserve">in </w:t>
      </w:r>
      <w:r w:rsidR="009453A5">
        <w:rPr>
          <w:rFonts w:eastAsia="Times New Roman" w:cs="Times New Roman"/>
          <w:color w:val="000000"/>
          <w:kern w:val="22"/>
          <w:sz w:val="20"/>
        </w:rPr>
        <w:t>West Auckland</w:t>
      </w:r>
      <w:r w:rsidR="001E181C">
        <w:rPr>
          <w:rFonts w:eastAsia="Times New Roman" w:cs="Times New Roman"/>
          <w:color w:val="000000"/>
          <w:kern w:val="22"/>
          <w:sz w:val="20"/>
        </w:rPr>
        <w:t xml:space="preserve"> in 2016</w:t>
      </w:r>
      <w:r w:rsidRPr="00751CE1">
        <w:rPr>
          <w:rFonts w:eastAsia="Times New Roman" w:cs="Times New Roman"/>
          <w:color w:val="000000"/>
          <w:kern w:val="22"/>
          <w:sz w:val="20"/>
        </w:rPr>
        <w:t>. The figure shows how the value of the payment depends on the</w:t>
      </w:r>
      <w:r>
        <w:rPr>
          <w:rFonts w:eastAsia="Times New Roman" w:cs="Times New Roman"/>
          <w:color w:val="000000"/>
          <w:kern w:val="22"/>
          <w:sz w:val="20"/>
        </w:rPr>
        <w:t>ir</w:t>
      </w:r>
      <w:r w:rsidRPr="00751CE1">
        <w:rPr>
          <w:rFonts w:eastAsia="Times New Roman" w:cs="Times New Roman"/>
          <w:color w:val="000000"/>
          <w:kern w:val="22"/>
          <w:sz w:val="20"/>
        </w:rPr>
        <w:t xml:space="preserve"> weekly rent.</w:t>
      </w:r>
      <w:r>
        <w:rPr>
          <w:rFonts w:eastAsia="Times New Roman" w:cs="Times New Roman"/>
          <w:color w:val="000000"/>
          <w:kern w:val="22"/>
          <w:sz w:val="20"/>
        </w:rPr>
        <w:t xml:space="preserve"> To be eligible</w:t>
      </w:r>
      <w:r w:rsidR="00F412AA">
        <w:rPr>
          <w:rFonts w:eastAsia="Times New Roman" w:cs="Times New Roman"/>
          <w:color w:val="000000"/>
          <w:kern w:val="22"/>
          <w:sz w:val="20"/>
        </w:rPr>
        <w:t xml:space="preserve"> </w:t>
      </w:r>
      <w:r>
        <w:rPr>
          <w:rFonts w:eastAsia="Times New Roman" w:cs="Times New Roman"/>
          <w:color w:val="000000"/>
          <w:kern w:val="22"/>
          <w:sz w:val="20"/>
        </w:rPr>
        <w:t xml:space="preserve">the sole parent must </w:t>
      </w:r>
      <w:r w:rsidR="00F65AA9">
        <w:rPr>
          <w:rFonts w:eastAsia="Times New Roman" w:cs="Times New Roman"/>
          <w:color w:val="000000"/>
          <w:kern w:val="22"/>
          <w:sz w:val="20"/>
        </w:rPr>
        <w:t>be paying rent</w:t>
      </w:r>
      <w:r>
        <w:rPr>
          <w:rFonts w:eastAsia="Times New Roman" w:cs="Times New Roman"/>
          <w:color w:val="000000"/>
          <w:kern w:val="22"/>
          <w:sz w:val="20"/>
        </w:rPr>
        <w:t xml:space="preserve"> above the entry threshold of $</w:t>
      </w:r>
      <w:r w:rsidR="00593C98">
        <w:rPr>
          <w:rFonts w:eastAsia="Times New Roman" w:cs="Times New Roman"/>
          <w:color w:val="000000"/>
          <w:kern w:val="22"/>
          <w:sz w:val="20"/>
        </w:rPr>
        <w:t>105</w:t>
      </w:r>
      <w:r>
        <w:rPr>
          <w:rFonts w:eastAsia="Times New Roman" w:cs="Times New Roman"/>
          <w:color w:val="000000"/>
          <w:kern w:val="22"/>
          <w:sz w:val="20"/>
        </w:rPr>
        <w:t xml:space="preserve"> per week.  </w:t>
      </w:r>
      <w:r w:rsidR="00F5476D">
        <w:rPr>
          <w:rFonts w:eastAsia="Times New Roman" w:cs="Times New Roman"/>
          <w:color w:val="000000"/>
          <w:kern w:val="22"/>
          <w:sz w:val="20"/>
        </w:rPr>
        <w:t>The</w:t>
      </w:r>
      <w:r>
        <w:rPr>
          <w:rFonts w:eastAsia="Times New Roman" w:cs="Times New Roman"/>
          <w:color w:val="000000"/>
          <w:kern w:val="22"/>
          <w:sz w:val="20"/>
        </w:rPr>
        <w:t xml:space="preserve"> payment provides a 70% subsidy</w:t>
      </w:r>
      <w:r w:rsidR="00F5476D">
        <w:rPr>
          <w:rFonts w:eastAsia="Times New Roman" w:cs="Times New Roman"/>
          <w:color w:val="000000"/>
          <w:kern w:val="22"/>
          <w:sz w:val="20"/>
        </w:rPr>
        <w:t xml:space="preserve"> </w:t>
      </w:r>
      <w:r w:rsidR="00482893">
        <w:rPr>
          <w:rFonts w:eastAsia="Times New Roman" w:cs="Times New Roman"/>
          <w:color w:val="000000"/>
          <w:kern w:val="22"/>
          <w:sz w:val="20"/>
        </w:rPr>
        <w:lastRenderedPageBreak/>
        <w:t>for rent paid in excess of th</w:t>
      </w:r>
      <w:r w:rsidR="00F5476D">
        <w:rPr>
          <w:rFonts w:eastAsia="Times New Roman" w:cs="Times New Roman"/>
          <w:color w:val="000000"/>
          <w:kern w:val="22"/>
          <w:sz w:val="20"/>
        </w:rPr>
        <w:t>e</w:t>
      </w:r>
      <w:r w:rsidR="00482893">
        <w:rPr>
          <w:rFonts w:eastAsia="Times New Roman" w:cs="Times New Roman"/>
          <w:color w:val="000000"/>
          <w:kern w:val="22"/>
          <w:sz w:val="20"/>
        </w:rPr>
        <w:t xml:space="preserve"> entry threshold, </w:t>
      </w:r>
      <w:r>
        <w:rPr>
          <w:rFonts w:eastAsia="Times New Roman" w:cs="Times New Roman"/>
          <w:color w:val="000000"/>
          <w:kern w:val="22"/>
          <w:sz w:val="20"/>
        </w:rPr>
        <w:t>up to a maximum payment of $1</w:t>
      </w:r>
      <w:r w:rsidR="00FC4E81">
        <w:rPr>
          <w:rFonts w:eastAsia="Times New Roman" w:cs="Times New Roman"/>
          <w:color w:val="000000"/>
          <w:kern w:val="22"/>
          <w:sz w:val="20"/>
        </w:rPr>
        <w:t>25</w:t>
      </w:r>
      <w:r>
        <w:rPr>
          <w:rFonts w:eastAsia="Times New Roman" w:cs="Times New Roman"/>
          <w:color w:val="000000"/>
          <w:kern w:val="22"/>
          <w:sz w:val="20"/>
        </w:rPr>
        <w:t xml:space="preserve"> per week.</w:t>
      </w:r>
    </w:p>
    <w:p w:rsidR="00694234" w:rsidRDefault="00DF30C4" w:rsidP="003F5496">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Individuals not in receipt of an income </w:t>
      </w:r>
      <w:r w:rsidR="003F5496" w:rsidRPr="00D638FB">
        <w:rPr>
          <w:rFonts w:eastAsia="Times New Roman" w:cs="Times New Roman"/>
          <w:color w:val="000000"/>
          <w:kern w:val="22"/>
          <w:sz w:val="20"/>
        </w:rPr>
        <w:t xml:space="preserve">tested main benefit are also eligible </w:t>
      </w:r>
      <w:r w:rsidR="00F65AA9">
        <w:rPr>
          <w:rFonts w:eastAsia="Times New Roman" w:cs="Times New Roman"/>
          <w:color w:val="000000"/>
          <w:kern w:val="22"/>
          <w:sz w:val="20"/>
        </w:rPr>
        <w:t xml:space="preserve">to </w:t>
      </w:r>
      <w:r w:rsidR="00115BBC">
        <w:rPr>
          <w:rFonts w:eastAsia="Times New Roman" w:cs="Times New Roman"/>
          <w:color w:val="000000"/>
          <w:kern w:val="22"/>
          <w:sz w:val="20"/>
        </w:rPr>
        <w:t>receive</w:t>
      </w:r>
      <w:r w:rsidR="003F5496" w:rsidRPr="00D638FB">
        <w:rPr>
          <w:rFonts w:eastAsia="Times New Roman" w:cs="Times New Roman"/>
          <w:color w:val="000000"/>
          <w:kern w:val="22"/>
          <w:sz w:val="20"/>
        </w:rPr>
        <w:t xml:space="preserve"> the </w:t>
      </w:r>
      <w:r w:rsidR="002B0E93">
        <w:rPr>
          <w:rFonts w:eastAsia="Times New Roman" w:cs="Times New Roman"/>
          <w:color w:val="000000"/>
          <w:kern w:val="22"/>
          <w:sz w:val="20"/>
        </w:rPr>
        <w:t>A</w:t>
      </w:r>
      <w:r w:rsidR="003F5496" w:rsidRPr="00D638FB">
        <w:rPr>
          <w:rFonts w:eastAsia="Times New Roman" w:cs="Times New Roman"/>
          <w:color w:val="000000"/>
          <w:kern w:val="22"/>
          <w:sz w:val="20"/>
        </w:rPr>
        <w:t xml:space="preserve">ccommodation </w:t>
      </w:r>
      <w:r w:rsidR="002B0E93">
        <w:rPr>
          <w:rFonts w:eastAsia="Times New Roman" w:cs="Times New Roman"/>
          <w:color w:val="000000"/>
          <w:kern w:val="22"/>
          <w:sz w:val="20"/>
        </w:rPr>
        <w:t>S</w:t>
      </w:r>
      <w:r w:rsidR="003F5496" w:rsidRPr="00D638FB">
        <w:rPr>
          <w:rFonts w:eastAsia="Times New Roman" w:cs="Times New Roman"/>
          <w:color w:val="000000"/>
          <w:kern w:val="22"/>
          <w:sz w:val="20"/>
        </w:rPr>
        <w:t xml:space="preserve">upplement as long as their assessed income remains below various income thresholds. Those on </w:t>
      </w:r>
      <w:r w:rsidR="00F65AA9">
        <w:rPr>
          <w:rFonts w:eastAsia="Times New Roman" w:cs="Times New Roman"/>
          <w:color w:val="000000"/>
          <w:kern w:val="22"/>
          <w:sz w:val="20"/>
        </w:rPr>
        <w:t>New Zealand Superannuation</w:t>
      </w:r>
      <w:r w:rsidR="003F5496" w:rsidRPr="00D638FB">
        <w:rPr>
          <w:rFonts w:eastAsia="Times New Roman" w:cs="Times New Roman"/>
          <w:color w:val="000000"/>
          <w:kern w:val="22"/>
          <w:sz w:val="20"/>
        </w:rPr>
        <w:t xml:space="preserve"> are eligible for the full payment unless their total income is above a cut-out point. For </w:t>
      </w:r>
      <w:r w:rsidR="00484BC8">
        <w:rPr>
          <w:rFonts w:eastAsia="Times New Roman" w:cs="Times New Roman"/>
          <w:color w:val="000000"/>
          <w:kern w:val="22"/>
          <w:sz w:val="20"/>
        </w:rPr>
        <w:t>those</w:t>
      </w:r>
      <w:r w:rsidR="003F5496" w:rsidRPr="00D638FB">
        <w:rPr>
          <w:rFonts w:eastAsia="Times New Roman" w:cs="Times New Roman"/>
          <w:color w:val="000000"/>
          <w:kern w:val="22"/>
          <w:sz w:val="20"/>
        </w:rPr>
        <w:t xml:space="preserve"> with other income a</w:t>
      </w:r>
      <w:r w:rsidR="002C2C5B">
        <w:rPr>
          <w:rFonts w:eastAsia="Times New Roman" w:cs="Times New Roman"/>
          <w:color w:val="000000"/>
          <w:kern w:val="22"/>
          <w:sz w:val="20"/>
        </w:rPr>
        <w:t>nd who are not on an income-</w:t>
      </w:r>
      <w:r w:rsidR="003F5496" w:rsidRPr="00D638FB">
        <w:rPr>
          <w:rFonts w:eastAsia="Times New Roman" w:cs="Times New Roman"/>
          <w:color w:val="000000"/>
          <w:kern w:val="22"/>
          <w:sz w:val="20"/>
        </w:rPr>
        <w:t xml:space="preserve">tested benefit or </w:t>
      </w:r>
      <w:r w:rsidR="00F65AA9">
        <w:rPr>
          <w:rFonts w:eastAsia="Times New Roman" w:cs="Times New Roman"/>
          <w:color w:val="000000"/>
          <w:kern w:val="22"/>
          <w:sz w:val="20"/>
        </w:rPr>
        <w:t>New Zealand Superannuation</w:t>
      </w:r>
      <w:r w:rsidR="003F5496" w:rsidRPr="00D638FB">
        <w:rPr>
          <w:rFonts w:eastAsia="Times New Roman" w:cs="Times New Roman"/>
          <w:color w:val="000000"/>
          <w:kern w:val="22"/>
          <w:sz w:val="20"/>
        </w:rPr>
        <w:t xml:space="preserve">, the assessed payment is abated by 25 cents in the dollar for income above </w:t>
      </w:r>
      <w:r w:rsidR="00F5476D">
        <w:rPr>
          <w:rFonts w:eastAsia="Times New Roman" w:cs="Times New Roman"/>
          <w:color w:val="000000"/>
          <w:kern w:val="22"/>
          <w:sz w:val="20"/>
        </w:rPr>
        <w:t>the</w:t>
      </w:r>
      <w:r w:rsidR="00F5476D" w:rsidRPr="00D638FB">
        <w:rPr>
          <w:rFonts w:eastAsia="Times New Roman" w:cs="Times New Roman"/>
          <w:color w:val="000000"/>
          <w:kern w:val="22"/>
          <w:sz w:val="20"/>
        </w:rPr>
        <w:t xml:space="preserve"> </w:t>
      </w:r>
      <w:r w:rsidR="003F5496" w:rsidRPr="00D638FB">
        <w:rPr>
          <w:rFonts w:eastAsia="Times New Roman" w:cs="Times New Roman"/>
          <w:color w:val="000000"/>
          <w:kern w:val="22"/>
          <w:sz w:val="20"/>
        </w:rPr>
        <w:t xml:space="preserve">income threshold. </w:t>
      </w:r>
    </w:p>
    <w:p w:rsidR="00FC2F0F" w:rsidRDefault="00DC5C6F" w:rsidP="003F5496">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Each year the entry thresholds </w:t>
      </w:r>
      <w:r w:rsidR="00622C7B">
        <w:rPr>
          <w:rFonts w:eastAsia="Times New Roman" w:cs="Times New Roman"/>
          <w:color w:val="000000"/>
          <w:kern w:val="22"/>
          <w:sz w:val="20"/>
        </w:rPr>
        <w:t xml:space="preserve">are </w:t>
      </w:r>
      <w:r w:rsidR="006309EA">
        <w:rPr>
          <w:rFonts w:eastAsia="Times New Roman" w:cs="Times New Roman"/>
          <w:color w:val="000000"/>
          <w:kern w:val="22"/>
          <w:sz w:val="20"/>
        </w:rPr>
        <w:t>changed</w:t>
      </w:r>
      <w:r>
        <w:rPr>
          <w:rFonts w:eastAsia="Times New Roman" w:cs="Times New Roman"/>
          <w:color w:val="000000"/>
          <w:kern w:val="22"/>
          <w:sz w:val="20"/>
        </w:rPr>
        <w:t xml:space="preserve"> in line with the </w:t>
      </w:r>
      <w:r w:rsidR="0043626A">
        <w:rPr>
          <w:rFonts w:eastAsia="Times New Roman" w:cs="Times New Roman"/>
          <w:color w:val="000000"/>
          <w:kern w:val="22"/>
          <w:sz w:val="20"/>
        </w:rPr>
        <w:t>annual</w:t>
      </w:r>
      <w:r>
        <w:rPr>
          <w:rFonts w:eastAsia="Times New Roman" w:cs="Times New Roman"/>
          <w:color w:val="000000"/>
          <w:kern w:val="22"/>
          <w:sz w:val="20"/>
        </w:rPr>
        <w:t xml:space="preserve"> adjustment of benefits</w:t>
      </w:r>
      <w:r w:rsidR="006309EA">
        <w:rPr>
          <w:rFonts w:eastAsia="Times New Roman" w:cs="Times New Roman"/>
          <w:color w:val="000000"/>
          <w:kern w:val="22"/>
          <w:sz w:val="20"/>
        </w:rPr>
        <w:t xml:space="preserve"> and tax credits</w:t>
      </w:r>
      <w:r w:rsidR="008B0AF9">
        <w:rPr>
          <w:rFonts w:eastAsia="Times New Roman" w:cs="Times New Roman"/>
          <w:color w:val="000000"/>
          <w:kern w:val="22"/>
          <w:sz w:val="20"/>
        </w:rPr>
        <w:t>,</w:t>
      </w:r>
      <w:r w:rsidR="00622C7B">
        <w:rPr>
          <w:rFonts w:eastAsia="Times New Roman" w:cs="Times New Roman"/>
          <w:color w:val="000000"/>
          <w:kern w:val="22"/>
          <w:sz w:val="20"/>
        </w:rPr>
        <w:t xml:space="preserve"> as it is assumed that </w:t>
      </w:r>
      <w:r w:rsidR="00F5476D">
        <w:rPr>
          <w:rFonts w:eastAsia="Times New Roman" w:cs="Times New Roman"/>
          <w:color w:val="000000"/>
          <w:kern w:val="22"/>
          <w:sz w:val="20"/>
        </w:rPr>
        <w:t>these payments provide a contribution towards the costs of housing</w:t>
      </w:r>
      <w:r>
        <w:rPr>
          <w:rFonts w:eastAsia="Times New Roman" w:cs="Times New Roman"/>
          <w:color w:val="000000"/>
          <w:kern w:val="22"/>
          <w:sz w:val="20"/>
        </w:rPr>
        <w:t xml:space="preserve">.  </w:t>
      </w:r>
      <w:r w:rsidR="008B0AF9">
        <w:rPr>
          <w:rFonts w:eastAsia="Times New Roman" w:cs="Times New Roman"/>
          <w:color w:val="000000"/>
          <w:kern w:val="22"/>
          <w:sz w:val="20"/>
        </w:rPr>
        <w:t xml:space="preserve">By way of contrast there is no annual adjustment to the maximum rates </w:t>
      </w:r>
      <w:r w:rsidR="00C925A1">
        <w:rPr>
          <w:rFonts w:eastAsia="Times New Roman" w:cs="Times New Roman"/>
          <w:color w:val="000000"/>
          <w:kern w:val="22"/>
          <w:sz w:val="20"/>
        </w:rPr>
        <w:t>of payment</w:t>
      </w:r>
      <w:r w:rsidR="008B0AF9">
        <w:rPr>
          <w:rFonts w:eastAsia="Times New Roman" w:cs="Times New Roman"/>
          <w:color w:val="000000"/>
          <w:kern w:val="22"/>
          <w:sz w:val="20"/>
        </w:rPr>
        <w:t xml:space="preserve">. </w:t>
      </w:r>
      <w:r w:rsidR="00FA4EE2">
        <w:rPr>
          <w:rFonts w:eastAsia="Times New Roman" w:cs="Times New Roman"/>
          <w:color w:val="000000"/>
          <w:kern w:val="22"/>
          <w:sz w:val="20"/>
        </w:rPr>
        <w:t xml:space="preserve">The last time </w:t>
      </w:r>
      <w:r w:rsidR="00C925A1">
        <w:rPr>
          <w:rFonts w:eastAsia="Times New Roman" w:cs="Times New Roman"/>
          <w:color w:val="000000"/>
          <w:kern w:val="22"/>
          <w:sz w:val="20"/>
        </w:rPr>
        <w:t>these</w:t>
      </w:r>
      <w:r w:rsidR="00FA4EE2">
        <w:rPr>
          <w:rFonts w:eastAsia="Times New Roman" w:cs="Times New Roman"/>
          <w:color w:val="000000"/>
          <w:kern w:val="22"/>
          <w:sz w:val="20"/>
        </w:rPr>
        <w:t xml:space="preserve"> were adjusted was </w:t>
      </w:r>
      <w:r w:rsidR="002F2091">
        <w:rPr>
          <w:rFonts w:eastAsia="Times New Roman" w:cs="Times New Roman"/>
          <w:color w:val="000000"/>
          <w:kern w:val="22"/>
          <w:sz w:val="20"/>
        </w:rPr>
        <w:t>1 April 200</w:t>
      </w:r>
      <w:r w:rsidR="00953D65">
        <w:rPr>
          <w:rFonts w:eastAsia="Times New Roman" w:cs="Times New Roman"/>
          <w:color w:val="000000"/>
          <w:kern w:val="22"/>
          <w:sz w:val="20"/>
        </w:rPr>
        <w:t>5</w:t>
      </w:r>
      <w:r w:rsidR="003B55F6">
        <w:rPr>
          <w:rFonts w:eastAsia="Times New Roman" w:cs="Times New Roman"/>
          <w:color w:val="000000"/>
          <w:kern w:val="22"/>
          <w:sz w:val="20"/>
        </w:rPr>
        <w:t xml:space="preserve"> (McKenzie, 2016)</w:t>
      </w:r>
      <w:r w:rsidR="00C925A1">
        <w:rPr>
          <w:rFonts w:eastAsia="Times New Roman" w:cs="Times New Roman"/>
          <w:color w:val="000000"/>
          <w:kern w:val="22"/>
          <w:sz w:val="20"/>
        </w:rPr>
        <w:t>.</w:t>
      </w:r>
    </w:p>
    <w:p w:rsidR="00EC64E1" w:rsidRDefault="00EC64E1" w:rsidP="003F5496">
      <w:pPr>
        <w:spacing w:after="200" w:line="276" w:lineRule="auto"/>
        <w:rPr>
          <w:rFonts w:eastAsia="Times New Roman" w:cs="Times New Roman"/>
          <w:color w:val="000000"/>
          <w:kern w:val="22"/>
          <w:sz w:val="20"/>
        </w:rPr>
      </w:pPr>
      <w:r>
        <w:rPr>
          <w:rFonts w:eastAsia="Times New Roman" w:cs="Times New Roman"/>
          <w:color w:val="000000"/>
          <w:kern w:val="22"/>
          <w:sz w:val="20"/>
        </w:rPr>
        <w:t>Further details about the payment are available on the manuals and procedures webpages of the Work and Income website.</w:t>
      </w:r>
      <w:r>
        <w:rPr>
          <w:rStyle w:val="FootnoteReference"/>
          <w:rFonts w:eastAsia="Times New Roman" w:cs="Times New Roman"/>
          <w:color w:val="000000"/>
          <w:kern w:val="22"/>
          <w:sz w:val="20"/>
        </w:rPr>
        <w:footnoteReference w:id="4"/>
      </w:r>
    </w:p>
    <w:p w:rsidR="00FC2F0F" w:rsidRDefault="00FC2F0F" w:rsidP="003F5496">
      <w:pPr>
        <w:spacing w:after="200" w:line="276" w:lineRule="auto"/>
        <w:rPr>
          <w:rFonts w:eastAsia="Times New Roman" w:cs="Times New Roman"/>
          <w:color w:val="000000"/>
          <w:kern w:val="22"/>
          <w:sz w:val="20"/>
        </w:rPr>
      </w:pPr>
    </w:p>
    <w:p w:rsidR="00694234" w:rsidRDefault="00694234">
      <w:pPr>
        <w:spacing w:after="0" w:line="240" w:lineRule="auto"/>
        <w:rPr>
          <w:rFonts w:eastAsia="Times New Roman" w:cs="Times New Roman"/>
          <w:color w:val="000000"/>
          <w:kern w:val="22"/>
          <w:sz w:val="20"/>
        </w:rPr>
      </w:pPr>
      <w:r>
        <w:rPr>
          <w:rFonts w:eastAsia="Times New Roman" w:cs="Times New Roman"/>
          <w:color w:val="000000"/>
          <w:kern w:val="22"/>
          <w:sz w:val="20"/>
        </w:rPr>
        <w:br w:type="page"/>
      </w:r>
    </w:p>
    <w:p w:rsidR="001F336E" w:rsidRDefault="001F336E" w:rsidP="001F336E">
      <w:pPr>
        <w:pStyle w:val="Heading1"/>
        <w:rPr>
          <w:lang w:eastAsia="en-AU"/>
        </w:rPr>
      </w:pPr>
      <w:bookmarkStart w:id="9" w:name="_Toc487795066"/>
      <w:r>
        <w:rPr>
          <w:lang w:eastAsia="en-AU"/>
        </w:rPr>
        <w:lastRenderedPageBreak/>
        <w:t>Temporary Additional Support</w:t>
      </w:r>
      <w:bookmarkEnd w:id="9"/>
    </w:p>
    <w:p w:rsidR="003B577C" w:rsidRPr="003B577C" w:rsidRDefault="003B577C" w:rsidP="00405374">
      <w:pPr>
        <w:spacing w:after="200" w:line="276" w:lineRule="auto"/>
        <w:rPr>
          <w:rFonts w:eastAsia="Times New Roman" w:cs="Times New Roman"/>
          <w:color w:val="000000"/>
          <w:kern w:val="22"/>
          <w:sz w:val="20"/>
        </w:rPr>
      </w:pPr>
      <w:r w:rsidRPr="003B577C">
        <w:rPr>
          <w:rFonts w:eastAsia="Times New Roman" w:cs="Times New Roman"/>
          <w:color w:val="000000"/>
          <w:kern w:val="22"/>
          <w:sz w:val="20"/>
        </w:rPr>
        <w:t xml:space="preserve">Temporary Additional Support is a non-taxable </w:t>
      </w:r>
      <w:r w:rsidR="00215D54">
        <w:rPr>
          <w:rFonts w:eastAsia="Times New Roman" w:cs="Times New Roman"/>
          <w:color w:val="000000"/>
          <w:kern w:val="22"/>
          <w:sz w:val="20"/>
        </w:rPr>
        <w:t>benefit</w:t>
      </w:r>
      <w:r w:rsidRPr="003B577C">
        <w:rPr>
          <w:rFonts w:eastAsia="Times New Roman" w:cs="Times New Roman"/>
          <w:color w:val="000000"/>
          <w:kern w:val="22"/>
          <w:sz w:val="20"/>
        </w:rPr>
        <w:t xml:space="preserve"> that is paid as a last resort to help </w:t>
      </w:r>
      <w:r w:rsidR="00215D54">
        <w:rPr>
          <w:rFonts w:eastAsia="Times New Roman" w:cs="Times New Roman"/>
          <w:color w:val="000000"/>
          <w:kern w:val="22"/>
          <w:sz w:val="20"/>
        </w:rPr>
        <w:t>individuals</w:t>
      </w:r>
      <w:r w:rsidRPr="003B577C">
        <w:rPr>
          <w:rFonts w:eastAsia="Times New Roman" w:cs="Times New Roman"/>
          <w:color w:val="000000"/>
          <w:kern w:val="22"/>
          <w:sz w:val="20"/>
        </w:rPr>
        <w:t xml:space="preserve"> with </w:t>
      </w:r>
      <w:r w:rsidR="00001A23">
        <w:rPr>
          <w:rFonts w:eastAsia="Times New Roman" w:cs="Times New Roman"/>
          <w:color w:val="000000"/>
          <w:kern w:val="22"/>
          <w:sz w:val="20"/>
        </w:rPr>
        <w:t xml:space="preserve">housing </w:t>
      </w:r>
      <w:r w:rsidR="00C925A1">
        <w:rPr>
          <w:rFonts w:eastAsia="Times New Roman" w:cs="Times New Roman"/>
          <w:color w:val="000000"/>
          <w:kern w:val="22"/>
          <w:sz w:val="20"/>
        </w:rPr>
        <w:t>or</w:t>
      </w:r>
      <w:r w:rsidR="00001A23">
        <w:rPr>
          <w:rFonts w:eastAsia="Times New Roman" w:cs="Times New Roman"/>
          <w:color w:val="000000"/>
          <w:kern w:val="22"/>
          <w:sz w:val="20"/>
        </w:rPr>
        <w:t xml:space="preserve"> other</w:t>
      </w:r>
      <w:r w:rsidRPr="003B577C">
        <w:rPr>
          <w:rFonts w:eastAsia="Times New Roman" w:cs="Times New Roman"/>
          <w:color w:val="000000"/>
          <w:kern w:val="22"/>
          <w:sz w:val="20"/>
        </w:rPr>
        <w:t xml:space="preserve"> essential living costs</w:t>
      </w:r>
      <w:r w:rsidR="007C372A">
        <w:rPr>
          <w:rFonts w:eastAsia="Times New Roman" w:cs="Times New Roman"/>
          <w:color w:val="000000"/>
          <w:kern w:val="22"/>
          <w:sz w:val="20"/>
        </w:rPr>
        <w:t xml:space="preserve"> </w:t>
      </w:r>
      <w:r w:rsidR="00C925A1">
        <w:rPr>
          <w:rFonts w:eastAsia="Times New Roman" w:cs="Times New Roman"/>
          <w:color w:val="000000"/>
          <w:kern w:val="22"/>
          <w:sz w:val="20"/>
        </w:rPr>
        <w:t xml:space="preserve">(eg disability related) </w:t>
      </w:r>
      <w:r w:rsidR="007C372A">
        <w:rPr>
          <w:rFonts w:eastAsia="Times New Roman" w:cs="Times New Roman"/>
          <w:color w:val="000000"/>
          <w:kern w:val="22"/>
          <w:sz w:val="20"/>
        </w:rPr>
        <w:t>that cannot be met from their disposable income</w:t>
      </w:r>
      <w:r w:rsidRPr="003B577C">
        <w:rPr>
          <w:rFonts w:eastAsia="Times New Roman" w:cs="Times New Roman"/>
          <w:color w:val="000000"/>
          <w:kern w:val="22"/>
          <w:sz w:val="20"/>
        </w:rPr>
        <w:t>. It can be paid for a maximum of 13 weeks</w:t>
      </w:r>
      <w:r w:rsidR="00D62C05">
        <w:rPr>
          <w:rFonts w:eastAsia="Times New Roman" w:cs="Times New Roman"/>
          <w:color w:val="000000"/>
          <w:kern w:val="22"/>
          <w:sz w:val="20"/>
        </w:rPr>
        <w:t>,</w:t>
      </w:r>
      <w:r w:rsidR="00114A60">
        <w:rPr>
          <w:rFonts w:eastAsia="Times New Roman" w:cs="Times New Roman"/>
          <w:color w:val="000000"/>
          <w:kern w:val="22"/>
          <w:sz w:val="20"/>
        </w:rPr>
        <w:t xml:space="preserve"> </w:t>
      </w:r>
      <w:r w:rsidRPr="003B577C">
        <w:rPr>
          <w:rFonts w:eastAsia="Times New Roman" w:cs="Times New Roman"/>
          <w:color w:val="000000"/>
          <w:kern w:val="22"/>
          <w:sz w:val="20"/>
        </w:rPr>
        <w:t>although individuals are able to reapply if they need support over a longer period.</w:t>
      </w:r>
    </w:p>
    <w:p w:rsidR="00F944AB" w:rsidRDefault="00F944AB" w:rsidP="00F944AB">
      <w:pPr>
        <w:spacing w:after="200" w:line="276" w:lineRule="auto"/>
        <w:rPr>
          <w:rFonts w:eastAsia="Times New Roman" w:cs="Times New Roman"/>
          <w:color w:val="000000"/>
          <w:kern w:val="22"/>
          <w:sz w:val="20"/>
        </w:rPr>
      </w:pPr>
      <w:r w:rsidRPr="003B577C">
        <w:rPr>
          <w:rFonts w:eastAsia="Times New Roman" w:cs="Times New Roman"/>
          <w:color w:val="000000"/>
          <w:kern w:val="22"/>
          <w:sz w:val="20"/>
        </w:rPr>
        <w:t>Temporary Additional Support</w:t>
      </w:r>
      <w:r>
        <w:rPr>
          <w:rFonts w:eastAsia="Times New Roman" w:cs="Times New Roman"/>
          <w:color w:val="000000"/>
          <w:kern w:val="22"/>
          <w:sz w:val="20"/>
        </w:rPr>
        <w:t xml:space="preserve"> functions as an add-on </w:t>
      </w:r>
      <w:r w:rsidR="0040474D">
        <w:rPr>
          <w:rFonts w:eastAsia="Times New Roman" w:cs="Times New Roman"/>
          <w:color w:val="000000"/>
          <w:kern w:val="22"/>
          <w:sz w:val="20"/>
        </w:rPr>
        <w:t>to</w:t>
      </w:r>
      <w:r>
        <w:rPr>
          <w:rFonts w:eastAsia="Times New Roman" w:cs="Times New Roman"/>
          <w:color w:val="000000"/>
          <w:kern w:val="22"/>
          <w:sz w:val="20"/>
        </w:rPr>
        <w:t xml:space="preserve"> the Accommodation Supplement when </w:t>
      </w:r>
      <w:r w:rsidR="006C7CE8">
        <w:rPr>
          <w:rFonts w:eastAsia="Times New Roman" w:cs="Times New Roman"/>
          <w:color w:val="000000"/>
          <w:kern w:val="22"/>
          <w:sz w:val="20"/>
        </w:rPr>
        <w:t>a person has</w:t>
      </w:r>
      <w:r>
        <w:rPr>
          <w:rFonts w:eastAsia="Times New Roman" w:cs="Times New Roman"/>
          <w:color w:val="000000"/>
          <w:kern w:val="22"/>
          <w:sz w:val="20"/>
        </w:rPr>
        <w:t xml:space="preserve"> high housing costs relative to their income and other outgoings.  In virtually all cases </w:t>
      </w:r>
      <w:r w:rsidR="00E263CD">
        <w:rPr>
          <w:rFonts w:eastAsia="Times New Roman" w:cs="Times New Roman"/>
          <w:color w:val="000000"/>
          <w:kern w:val="22"/>
          <w:sz w:val="20"/>
        </w:rPr>
        <w:t>individuals</w:t>
      </w:r>
      <w:r>
        <w:rPr>
          <w:rFonts w:eastAsia="Times New Roman" w:cs="Times New Roman"/>
          <w:color w:val="000000"/>
          <w:kern w:val="22"/>
          <w:sz w:val="20"/>
        </w:rPr>
        <w:t xml:space="preserve"> receiving </w:t>
      </w:r>
      <w:r w:rsidRPr="003B577C">
        <w:rPr>
          <w:rFonts w:eastAsia="Times New Roman" w:cs="Times New Roman"/>
          <w:color w:val="000000"/>
          <w:kern w:val="22"/>
          <w:sz w:val="20"/>
        </w:rPr>
        <w:t xml:space="preserve">Temporary Additional Support </w:t>
      </w:r>
      <w:r>
        <w:rPr>
          <w:rFonts w:eastAsia="Times New Roman" w:cs="Times New Roman"/>
          <w:color w:val="000000"/>
          <w:kern w:val="22"/>
          <w:sz w:val="20"/>
        </w:rPr>
        <w:t>also receive the Accommodation Suppl</w:t>
      </w:r>
      <w:r w:rsidR="000609E1">
        <w:rPr>
          <w:rFonts w:eastAsia="Times New Roman" w:cs="Times New Roman"/>
          <w:color w:val="000000"/>
          <w:kern w:val="22"/>
          <w:sz w:val="20"/>
        </w:rPr>
        <w:t>ement.</w:t>
      </w:r>
    </w:p>
    <w:p w:rsidR="00E263CD" w:rsidRDefault="00E263CD" w:rsidP="00E263CD">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To be eligible for </w:t>
      </w:r>
      <w:r w:rsidRPr="003B577C">
        <w:rPr>
          <w:rFonts w:eastAsia="Times New Roman" w:cs="Times New Roman"/>
          <w:color w:val="000000"/>
          <w:kern w:val="22"/>
          <w:sz w:val="20"/>
        </w:rPr>
        <w:t>Temporary Additional Support</w:t>
      </w:r>
      <w:r>
        <w:rPr>
          <w:rFonts w:eastAsia="Times New Roman" w:cs="Times New Roman"/>
          <w:color w:val="000000"/>
          <w:kern w:val="22"/>
          <w:sz w:val="20"/>
        </w:rPr>
        <w:t xml:space="preserve"> a person must have minimal assets, and must also be receiving all other benefits </w:t>
      </w:r>
      <w:r w:rsidR="0040474D">
        <w:rPr>
          <w:rFonts w:eastAsia="Times New Roman" w:cs="Times New Roman"/>
          <w:color w:val="000000"/>
          <w:kern w:val="22"/>
          <w:sz w:val="20"/>
        </w:rPr>
        <w:t>for</w:t>
      </w:r>
      <w:r>
        <w:rPr>
          <w:rFonts w:eastAsia="Times New Roman" w:cs="Times New Roman"/>
          <w:color w:val="000000"/>
          <w:kern w:val="22"/>
          <w:sz w:val="20"/>
        </w:rPr>
        <w:t xml:space="preserve"> which they are eligible.</w:t>
      </w:r>
    </w:p>
    <w:p w:rsidR="00E32726" w:rsidRDefault="00104439" w:rsidP="00405374">
      <w:pPr>
        <w:spacing w:after="200" w:line="276" w:lineRule="auto"/>
        <w:rPr>
          <w:rFonts w:eastAsia="Times New Roman" w:cs="Times New Roman"/>
          <w:color w:val="000000"/>
          <w:kern w:val="22"/>
          <w:sz w:val="20"/>
        </w:rPr>
      </w:pPr>
      <w:r>
        <w:rPr>
          <w:rFonts w:eastAsia="Times New Roman" w:cs="Times New Roman"/>
          <w:color w:val="000000"/>
          <w:kern w:val="22"/>
          <w:sz w:val="20"/>
        </w:rPr>
        <w:t>The level of payment is</w:t>
      </w:r>
      <w:r w:rsidR="00610653">
        <w:rPr>
          <w:rFonts w:eastAsia="Times New Roman" w:cs="Times New Roman"/>
          <w:color w:val="000000"/>
          <w:kern w:val="22"/>
          <w:sz w:val="20"/>
        </w:rPr>
        <w:t xml:space="preserve"> determined </w:t>
      </w:r>
      <w:r w:rsidR="00215D54">
        <w:rPr>
          <w:rFonts w:eastAsia="Times New Roman" w:cs="Times New Roman"/>
          <w:color w:val="000000"/>
          <w:kern w:val="22"/>
          <w:sz w:val="20"/>
        </w:rPr>
        <w:t>by a formula</w:t>
      </w:r>
      <w:r w:rsidR="00610653">
        <w:rPr>
          <w:rFonts w:eastAsia="Times New Roman" w:cs="Times New Roman"/>
          <w:color w:val="000000"/>
          <w:kern w:val="22"/>
          <w:sz w:val="20"/>
        </w:rPr>
        <w:t xml:space="preserve"> that determines </w:t>
      </w:r>
      <w:r w:rsidR="00215D54">
        <w:rPr>
          <w:rFonts w:eastAsia="Times New Roman" w:cs="Times New Roman"/>
          <w:color w:val="000000"/>
          <w:kern w:val="22"/>
          <w:sz w:val="20"/>
        </w:rPr>
        <w:t>if an individual’s income is insufficient to</w:t>
      </w:r>
      <w:r w:rsidR="00610653">
        <w:rPr>
          <w:rFonts w:eastAsia="Times New Roman" w:cs="Times New Roman"/>
          <w:color w:val="000000"/>
          <w:kern w:val="22"/>
          <w:sz w:val="20"/>
        </w:rPr>
        <w:t xml:space="preserve"> meet </w:t>
      </w:r>
      <w:r w:rsidR="00215D54">
        <w:rPr>
          <w:rFonts w:eastAsia="Times New Roman" w:cs="Times New Roman"/>
          <w:color w:val="000000"/>
          <w:kern w:val="22"/>
          <w:sz w:val="20"/>
        </w:rPr>
        <w:t xml:space="preserve">their </w:t>
      </w:r>
      <w:r w:rsidR="00610653">
        <w:rPr>
          <w:rFonts w:eastAsia="Times New Roman" w:cs="Times New Roman"/>
          <w:color w:val="000000"/>
          <w:kern w:val="22"/>
          <w:sz w:val="20"/>
        </w:rPr>
        <w:t>essential expenses</w:t>
      </w:r>
      <w:r w:rsidR="00631FAD">
        <w:rPr>
          <w:rFonts w:eastAsia="Times New Roman" w:cs="Times New Roman"/>
          <w:color w:val="000000"/>
          <w:kern w:val="22"/>
          <w:sz w:val="20"/>
        </w:rPr>
        <w:t>.</w:t>
      </w:r>
    </w:p>
    <w:p w:rsidR="00114A60" w:rsidRPr="00114A60" w:rsidRDefault="00610653" w:rsidP="00114A60">
      <w:pPr>
        <w:spacing w:after="200" w:line="276" w:lineRule="auto"/>
        <w:rPr>
          <w:rFonts w:eastAsia="Times New Roman" w:cs="Times New Roman"/>
          <w:color w:val="000000"/>
          <w:kern w:val="22"/>
          <w:sz w:val="20"/>
        </w:rPr>
      </w:pPr>
      <w:r w:rsidRPr="00215D54">
        <w:rPr>
          <w:rFonts w:eastAsia="Times New Roman" w:cs="Times New Roman"/>
          <w:color w:val="000000"/>
          <w:kern w:val="22"/>
          <w:sz w:val="20"/>
        </w:rPr>
        <w:t xml:space="preserve">The formula assesses income from all sources and then deducts </w:t>
      </w:r>
      <w:r w:rsidR="00215D54">
        <w:rPr>
          <w:rFonts w:eastAsia="Times New Roman" w:cs="Times New Roman"/>
          <w:color w:val="000000"/>
          <w:kern w:val="22"/>
          <w:sz w:val="20"/>
        </w:rPr>
        <w:t>‘allowable costs’</w:t>
      </w:r>
      <w:r w:rsidRPr="00215D54">
        <w:rPr>
          <w:rFonts w:eastAsia="Times New Roman" w:cs="Times New Roman"/>
          <w:color w:val="000000"/>
          <w:kern w:val="22"/>
          <w:sz w:val="20"/>
        </w:rPr>
        <w:t xml:space="preserve"> </w:t>
      </w:r>
      <w:r w:rsidR="00302510">
        <w:rPr>
          <w:rFonts w:eastAsia="Times New Roman" w:cs="Times New Roman"/>
          <w:color w:val="000000"/>
          <w:kern w:val="22"/>
          <w:sz w:val="20"/>
        </w:rPr>
        <w:t>to identify a person’s ‘disposable income’</w:t>
      </w:r>
      <w:r w:rsidR="00215D54">
        <w:rPr>
          <w:rFonts w:eastAsia="Times New Roman" w:cs="Times New Roman"/>
          <w:color w:val="000000"/>
          <w:kern w:val="22"/>
          <w:sz w:val="20"/>
        </w:rPr>
        <w:t>.</w:t>
      </w:r>
      <w:r w:rsidR="00302510">
        <w:rPr>
          <w:rFonts w:eastAsia="Times New Roman" w:cs="Times New Roman"/>
          <w:color w:val="000000"/>
          <w:kern w:val="22"/>
          <w:sz w:val="20"/>
        </w:rPr>
        <w:t xml:space="preserve"> </w:t>
      </w:r>
      <w:r w:rsidR="00215D54">
        <w:rPr>
          <w:rFonts w:eastAsia="Times New Roman" w:cs="Times New Roman"/>
          <w:color w:val="000000"/>
          <w:kern w:val="22"/>
          <w:sz w:val="20"/>
        </w:rPr>
        <w:t>Allowable costs</w:t>
      </w:r>
      <w:r w:rsidRPr="00215D54">
        <w:rPr>
          <w:rFonts w:eastAsia="Times New Roman" w:cs="Times New Roman"/>
          <w:color w:val="000000"/>
          <w:kern w:val="22"/>
          <w:sz w:val="20"/>
        </w:rPr>
        <w:t xml:space="preserve"> </w:t>
      </w:r>
      <w:r w:rsidR="00215D54">
        <w:rPr>
          <w:rFonts w:eastAsia="Times New Roman" w:cs="Times New Roman"/>
          <w:color w:val="000000"/>
          <w:kern w:val="22"/>
          <w:sz w:val="20"/>
        </w:rPr>
        <w:t>include</w:t>
      </w:r>
      <w:r w:rsidR="0047356D">
        <w:rPr>
          <w:rFonts w:eastAsia="Times New Roman" w:cs="Times New Roman"/>
          <w:color w:val="000000"/>
          <w:kern w:val="22"/>
          <w:sz w:val="20"/>
        </w:rPr>
        <w:t>,</w:t>
      </w:r>
      <w:r w:rsidR="00215D54">
        <w:rPr>
          <w:rFonts w:eastAsia="Times New Roman" w:cs="Times New Roman"/>
          <w:color w:val="000000"/>
          <w:kern w:val="22"/>
          <w:sz w:val="20"/>
        </w:rPr>
        <w:t xml:space="preserve"> </w:t>
      </w:r>
      <w:r w:rsidR="0047356D">
        <w:rPr>
          <w:rFonts w:eastAsia="Times New Roman" w:cs="Times New Roman"/>
          <w:color w:val="000000"/>
          <w:kern w:val="22"/>
          <w:sz w:val="20"/>
        </w:rPr>
        <w:t xml:space="preserve">but are not limited to, </w:t>
      </w:r>
      <w:r w:rsidRPr="00215D54">
        <w:rPr>
          <w:rFonts w:eastAsia="Times New Roman" w:cs="Times New Roman"/>
          <w:color w:val="000000"/>
          <w:kern w:val="22"/>
          <w:sz w:val="20"/>
        </w:rPr>
        <w:t xml:space="preserve">accommodation, </w:t>
      </w:r>
      <w:r w:rsidR="00114A60">
        <w:rPr>
          <w:rFonts w:eastAsia="Times New Roman" w:cs="Times New Roman"/>
          <w:color w:val="000000"/>
          <w:kern w:val="22"/>
          <w:sz w:val="20"/>
        </w:rPr>
        <w:t xml:space="preserve">heating, bedding, </w:t>
      </w:r>
      <w:r w:rsidR="000609E1">
        <w:rPr>
          <w:rFonts w:eastAsia="Times New Roman" w:cs="Times New Roman"/>
          <w:color w:val="000000"/>
          <w:kern w:val="22"/>
          <w:sz w:val="20"/>
        </w:rPr>
        <w:t xml:space="preserve">transport, </w:t>
      </w:r>
      <w:r w:rsidRPr="00114A60">
        <w:rPr>
          <w:rFonts w:eastAsia="Times New Roman" w:cs="Times New Roman"/>
          <w:color w:val="000000"/>
          <w:kern w:val="22"/>
          <w:sz w:val="20"/>
        </w:rPr>
        <w:t>childcare</w:t>
      </w:r>
      <w:r w:rsidR="00114A60" w:rsidRPr="00114A60">
        <w:rPr>
          <w:rFonts w:eastAsia="Times New Roman" w:cs="Times New Roman"/>
          <w:color w:val="000000"/>
          <w:kern w:val="22"/>
          <w:sz w:val="20"/>
        </w:rPr>
        <w:t xml:space="preserve"> and </w:t>
      </w:r>
      <w:r w:rsidR="000609E1">
        <w:rPr>
          <w:rFonts w:eastAsia="Times New Roman" w:cs="Times New Roman"/>
          <w:color w:val="000000"/>
          <w:kern w:val="22"/>
          <w:sz w:val="20"/>
        </w:rPr>
        <w:t>costs</w:t>
      </w:r>
      <w:r w:rsidR="00114A60" w:rsidRPr="00114A60">
        <w:rPr>
          <w:rFonts w:eastAsia="Times New Roman" w:cs="Times New Roman"/>
          <w:color w:val="000000"/>
          <w:kern w:val="22"/>
          <w:sz w:val="20"/>
        </w:rPr>
        <w:t xml:space="preserve"> related to disability.</w:t>
      </w:r>
    </w:p>
    <w:p w:rsidR="00904B1E" w:rsidRDefault="00302510" w:rsidP="00904B1E">
      <w:pPr>
        <w:spacing w:after="200" w:line="276" w:lineRule="auto"/>
        <w:rPr>
          <w:rFonts w:eastAsia="Times New Roman" w:cs="Times New Roman"/>
          <w:color w:val="000000"/>
          <w:kern w:val="22"/>
          <w:sz w:val="20"/>
        </w:rPr>
      </w:pPr>
      <w:r>
        <w:rPr>
          <w:rFonts w:eastAsia="Times New Roman" w:cs="Times New Roman"/>
          <w:color w:val="000000"/>
          <w:kern w:val="22"/>
          <w:sz w:val="20"/>
        </w:rPr>
        <w:t>Disposable income is then compared with ‘s</w:t>
      </w:r>
      <w:r w:rsidR="00610653" w:rsidRPr="00114A60">
        <w:rPr>
          <w:rFonts w:eastAsia="Times New Roman" w:cs="Times New Roman"/>
          <w:color w:val="000000"/>
          <w:kern w:val="22"/>
          <w:sz w:val="20"/>
        </w:rPr>
        <w:t>tandard costs</w:t>
      </w:r>
      <w:r>
        <w:rPr>
          <w:rFonts w:eastAsia="Times New Roman" w:cs="Times New Roman"/>
          <w:color w:val="000000"/>
          <w:kern w:val="22"/>
          <w:sz w:val="20"/>
        </w:rPr>
        <w:t>’</w:t>
      </w:r>
      <w:r w:rsidR="00904B1E">
        <w:rPr>
          <w:rFonts w:eastAsia="Times New Roman" w:cs="Times New Roman"/>
          <w:color w:val="000000"/>
          <w:kern w:val="22"/>
          <w:sz w:val="20"/>
        </w:rPr>
        <w:t xml:space="preserve"> </w:t>
      </w:r>
      <w:r>
        <w:rPr>
          <w:rFonts w:eastAsia="Times New Roman" w:cs="Times New Roman"/>
          <w:color w:val="000000"/>
          <w:kern w:val="22"/>
          <w:sz w:val="20"/>
        </w:rPr>
        <w:t xml:space="preserve">which are a benchmark for the minimum disposable income of </w:t>
      </w:r>
      <w:r w:rsidR="00904B1E">
        <w:rPr>
          <w:rFonts w:eastAsia="Times New Roman" w:cs="Times New Roman"/>
          <w:color w:val="000000"/>
          <w:kern w:val="22"/>
          <w:sz w:val="20"/>
        </w:rPr>
        <w:t xml:space="preserve">different types of households.  The rate of payment of </w:t>
      </w:r>
      <w:r w:rsidR="002F2091" w:rsidRPr="003B577C">
        <w:rPr>
          <w:rFonts w:eastAsia="Times New Roman" w:cs="Times New Roman"/>
          <w:color w:val="000000"/>
          <w:kern w:val="22"/>
          <w:sz w:val="20"/>
        </w:rPr>
        <w:t xml:space="preserve">Temporary Additional Support </w:t>
      </w:r>
      <w:r w:rsidR="00904B1E">
        <w:rPr>
          <w:rFonts w:eastAsia="Times New Roman" w:cs="Times New Roman"/>
          <w:color w:val="000000"/>
          <w:kern w:val="22"/>
          <w:sz w:val="20"/>
        </w:rPr>
        <w:t xml:space="preserve">is </w:t>
      </w:r>
      <w:r w:rsidR="00F95DE8">
        <w:rPr>
          <w:rFonts w:eastAsia="Times New Roman" w:cs="Times New Roman"/>
          <w:color w:val="000000"/>
          <w:kern w:val="22"/>
          <w:sz w:val="20"/>
        </w:rPr>
        <w:t>assessed as the amount</w:t>
      </w:r>
      <w:r w:rsidR="00AA3071">
        <w:rPr>
          <w:rFonts w:eastAsia="Times New Roman" w:cs="Times New Roman"/>
          <w:color w:val="000000"/>
          <w:kern w:val="22"/>
          <w:sz w:val="20"/>
        </w:rPr>
        <w:t>,</w:t>
      </w:r>
      <w:r w:rsidR="00F95DE8">
        <w:rPr>
          <w:rFonts w:eastAsia="Times New Roman" w:cs="Times New Roman"/>
          <w:color w:val="000000"/>
          <w:kern w:val="22"/>
          <w:sz w:val="20"/>
        </w:rPr>
        <w:t xml:space="preserve"> </w:t>
      </w:r>
      <w:r w:rsidR="00AA3071">
        <w:rPr>
          <w:rFonts w:eastAsia="Times New Roman" w:cs="Times New Roman"/>
          <w:color w:val="000000"/>
          <w:kern w:val="22"/>
          <w:sz w:val="20"/>
        </w:rPr>
        <w:t>up to a maximum rate</w:t>
      </w:r>
      <w:r w:rsidR="00AA3071" w:rsidRPr="00114A60">
        <w:rPr>
          <w:rFonts w:eastAsia="Times New Roman" w:cs="Times New Roman"/>
          <w:color w:val="000000"/>
          <w:kern w:val="22"/>
          <w:sz w:val="20"/>
        </w:rPr>
        <w:t xml:space="preserve"> of </w:t>
      </w:r>
      <w:r w:rsidR="00AA3071">
        <w:rPr>
          <w:rFonts w:eastAsia="Times New Roman" w:cs="Times New Roman"/>
          <w:color w:val="000000"/>
          <w:kern w:val="22"/>
          <w:sz w:val="20"/>
        </w:rPr>
        <w:t xml:space="preserve">payment, </w:t>
      </w:r>
      <w:r w:rsidR="00F95DE8">
        <w:rPr>
          <w:rFonts w:eastAsia="Times New Roman" w:cs="Times New Roman"/>
          <w:color w:val="000000"/>
          <w:kern w:val="22"/>
          <w:sz w:val="20"/>
        </w:rPr>
        <w:t xml:space="preserve">that </w:t>
      </w:r>
      <w:r>
        <w:rPr>
          <w:rFonts w:eastAsia="Times New Roman" w:cs="Times New Roman"/>
          <w:color w:val="000000"/>
          <w:kern w:val="22"/>
          <w:sz w:val="20"/>
        </w:rPr>
        <w:t>disposable income</w:t>
      </w:r>
      <w:r w:rsidR="00F95DE8">
        <w:rPr>
          <w:rFonts w:eastAsia="Times New Roman" w:cs="Times New Roman"/>
          <w:color w:val="000000"/>
          <w:kern w:val="22"/>
          <w:sz w:val="20"/>
        </w:rPr>
        <w:t xml:space="preserve"> falls short of</w:t>
      </w:r>
      <w:r w:rsidR="00904B1E">
        <w:rPr>
          <w:rFonts w:eastAsia="Times New Roman" w:cs="Times New Roman"/>
          <w:color w:val="000000"/>
          <w:kern w:val="22"/>
          <w:sz w:val="20"/>
        </w:rPr>
        <w:t xml:space="preserve"> </w:t>
      </w:r>
      <w:r>
        <w:rPr>
          <w:rFonts w:eastAsia="Times New Roman" w:cs="Times New Roman"/>
          <w:color w:val="000000"/>
          <w:kern w:val="22"/>
          <w:sz w:val="20"/>
        </w:rPr>
        <w:t>these standard costs</w:t>
      </w:r>
      <w:r w:rsidR="00610653" w:rsidRPr="00114A60">
        <w:rPr>
          <w:rFonts w:eastAsia="Times New Roman" w:cs="Times New Roman"/>
          <w:color w:val="000000"/>
          <w:kern w:val="22"/>
          <w:sz w:val="20"/>
        </w:rPr>
        <w:t>.</w:t>
      </w:r>
      <w:r w:rsidR="00114A60">
        <w:rPr>
          <w:rStyle w:val="FootnoteReference"/>
          <w:rFonts w:eastAsia="Times New Roman" w:cs="Times New Roman"/>
          <w:color w:val="000000"/>
          <w:kern w:val="22"/>
          <w:sz w:val="20"/>
        </w:rPr>
        <w:footnoteReference w:id="5"/>
      </w:r>
      <w:r w:rsidR="00114A60" w:rsidRPr="00114A60">
        <w:rPr>
          <w:rFonts w:eastAsia="Times New Roman" w:cs="Times New Roman"/>
          <w:color w:val="000000"/>
          <w:kern w:val="22"/>
          <w:sz w:val="20"/>
        </w:rPr>
        <w:t xml:space="preserve"> </w:t>
      </w:r>
    </w:p>
    <w:p w:rsidR="00081A24" w:rsidRPr="00B3121D" w:rsidRDefault="00081A24" w:rsidP="00081A24">
      <w:pPr>
        <w:keepNext/>
        <w:spacing w:before="240" w:after="0" w:line="276" w:lineRule="auto"/>
        <w:rPr>
          <w:b/>
          <w:bCs/>
          <w:color w:val="121F6B"/>
          <w:sz w:val="18"/>
          <w:szCs w:val="18"/>
        </w:rPr>
      </w:pPr>
      <w:r w:rsidRPr="00B3121D">
        <w:rPr>
          <w:b/>
          <w:bCs/>
          <w:color w:val="121F6B"/>
          <w:sz w:val="18"/>
          <w:szCs w:val="18"/>
        </w:rPr>
        <w:t>Fig</w:t>
      </w:r>
      <w:r w:rsidR="00C8401F">
        <w:rPr>
          <w:b/>
          <w:bCs/>
          <w:color w:val="121F6B"/>
          <w:sz w:val="18"/>
          <w:szCs w:val="18"/>
        </w:rPr>
        <w:t>ure</w:t>
      </w:r>
      <w:r w:rsidRPr="00B3121D">
        <w:rPr>
          <w:b/>
          <w:bCs/>
          <w:color w:val="121F6B"/>
          <w:sz w:val="18"/>
          <w:szCs w:val="18"/>
        </w:rPr>
        <w:t xml:space="preserve"> </w:t>
      </w:r>
      <w:r w:rsidR="007824D2">
        <w:rPr>
          <w:b/>
          <w:bCs/>
          <w:color w:val="121F6B"/>
          <w:sz w:val="18"/>
          <w:szCs w:val="18"/>
        </w:rPr>
        <w:t>2</w:t>
      </w:r>
      <w:r w:rsidRPr="00B3121D">
        <w:rPr>
          <w:b/>
          <w:bCs/>
          <w:color w:val="121F6B"/>
          <w:sz w:val="18"/>
          <w:szCs w:val="18"/>
        </w:rPr>
        <w:t xml:space="preserve">: </w:t>
      </w:r>
      <w:r>
        <w:rPr>
          <w:b/>
          <w:bCs/>
          <w:color w:val="121F6B"/>
          <w:sz w:val="18"/>
          <w:szCs w:val="18"/>
        </w:rPr>
        <w:t xml:space="preserve">Relationship between </w:t>
      </w:r>
      <w:r w:rsidR="004C618A">
        <w:rPr>
          <w:b/>
          <w:bCs/>
          <w:color w:val="121F6B"/>
          <w:sz w:val="18"/>
          <w:szCs w:val="18"/>
        </w:rPr>
        <w:t xml:space="preserve">weekly </w:t>
      </w:r>
      <w:r>
        <w:rPr>
          <w:b/>
          <w:bCs/>
          <w:color w:val="121F6B"/>
          <w:sz w:val="18"/>
          <w:szCs w:val="18"/>
        </w:rPr>
        <w:t xml:space="preserve">rent and </w:t>
      </w:r>
      <w:r w:rsidR="004C618A">
        <w:rPr>
          <w:b/>
          <w:bCs/>
          <w:color w:val="121F6B"/>
          <w:sz w:val="18"/>
          <w:szCs w:val="18"/>
        </w:rPr>
        <w:t xml:space="preserve">rate of </w:t>
      </w:r>
      <w:r>
        <w:rPr>
          <w:b/>
          <w:bCs/>
          <w:color w:val="121F6B"/>
          <w:sz w:val="18"/>
          <w:szCs w:val="18"/>
        </w:rPr>
        <w:t xml:space="preserve">Temporary Additional Support </w:t>
      </w:r>
      <w:r w:rsidRPr="00B3121D">
        <w:rPr>
          <w:b/>
          <w:bCs/>
          <w:color w:val="121F6B"/>
          <w:sz w:val="18"/>
          <w:szCs w:val="18"/>
        </w:rPr>
        <w:t xml:space="preserve">for </w:t>
      </w:r>
      <w:r w:rsidR="004C618A">
        <w:rPr>
          <w:b/>
          <w:bCs/>
          <w:color w:val="121F6B"/>
          <w:sz w:val="18"/>
          <w:szCs w:val="18"/>
        </w:rPr>
        <w:t xml:space="preserve">a </w:t>
      </w:r>
      <w:r w:rsidRPr="00B3121D">
        <w:rPr>
          <w:b/>
          <w:bCs/>
          <w:color w:val="121F6B"/>
          <w:sz w:val="18"/>
          <w:szCs w:val="18"/>
        </w:rPr>
        <w:t xml:space="preserve">sole parent </w:t>
      </w:r>
      <w:r w:rsidR="004C618A">
        <w:rPr>
          <w:b/>
          <w:bCs/>
          <w:color w:val="121F6B"/>
          <w:sz w:val="18"/>
          <w:szCs w:val="18"/>
        </w:rPr>
        <w:t>beneficiary</w:t>
      </w:r>
      <w:r w:rsidRPr="00B3121D">
        <w:rPr>
          <w:b/>
          <w:bCs/>
          <w:color w:val="121F6B"/>
          <w:sz w:val="18"/>
          <w:szCs w:val="18"/>
        </w:rPr>
        <w:t xml:space="preserve"> in </w:t>
      </w:r>
      <w:r>
        <w:rPr>
          <w:b/>
          <w:bCs/>
          <w:color w:val="121F6B"/>
          <w:sz w:val="18"/>
          <w:szCs w:val="18"/>
        </w:rPr>
        <w:t xml:space="preserve">West </w:t>
      </w:r>
      <w:r w:rsidRPr="00B3121D">
        <w:rPr>
          <w:b/>
          <w:bCs/>
          <w:color w:val="121F6B"/>
          <w:sz w:val="18"/>
          <w:szCs w:val="18"/>
        </w:rPr>
        <w:t>Auckland, 201</w:t>
      </w:r>
      <w:r w:rsidR="00215D54">
        <w:rPr>
          <w:b/>
          <w:bCs/>
          <w:color w:val="121F6B"/>
          <w:sz w:val="18"/>
          <w:szCs w:val="18"/>
        </w:rPr>
        <w:t>6</w:t>
      </w:r>
    </w:p>
    <w:p w:rsidR="004C618A" w:rsidRPr="004C618A" w:rsidRDefault="00E263CD" w:rsidP="00610653">
      <w:pPr>
        <w:shd w:val="clear" w:color="auto" w:fill="FFFFFF"/>
        <w:spacing w:after="225" w:line="240" w:lineRule="auto"/>
        <w:rPr>
          <w:rFonts w:eastAsia="Times New Roman" w:cs="Times New Roman"/>
          <w:color w:val="000000"/>
          <w:kern w:val="22"/>
          <w:sz w:val="16"/>
          <w:szCs w:val="16"/>
        </w:rPr>
      </w:pPr>
      <w:r w:rsidRPr="00E263CD">
        <w:rPr>
          <w:noProof/>
          <w:lang w:val="en-NZ" w:eastAsia="en-NZ"/>
        </w:rPr>
        <w:drawing>
          <wp:inline distT="0" distB="0" distL="0" distR="0">
            <wp:extent cx="5731510" cy="3103097"/>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103097"/>
                    </a:xfrm>
                    <a:prstGeom prst="rect">
                      <a:avLst/>
                    </a:prstGeom>
                    <a:noFill/>
                    <a:ln>
                      <a:noFill/>
                    </a:ln>
                  </pic:spPr>
                </pic:pic>
              </a:graphicData>
            </a:graphic>
          </wp:inline>
        </w:drawing>
      </w:r>
      <w:r w:rsidR="004C618A" w:rsidRPr="004C618A">
        <w:rPr>
          <w:rFonts w:eastAsia="Times New Roman" w:cs="Times New Roman"/>
          <w:color w:val="000000"/>
          <w:kern w:val="22"/>
          <w:sz w:val="16"/>
          <w:szCs w:val="16"/>
        </w:rPr>
        <w:t xml:space="preserve">Note: This scenario assumes $20 of other </w:t>
      </w:r>
      <w:r w:rsidR="003F65B9">
        <w:rPr>
          <w:rFonts w:eastAsia="Times New Roman" w:cs="Times New Roman"/>
          <w:color w:val="000000"/>
          <w:kern w:val="22"/>
          <w:sz w:val="16"/>
          <w:szCs w:val="16"/>
        </w:rPr>
        <w:t>allowable</w:t>
      </w:r>
      <w:r w:rsidR="004C618A" w:rsidRPr="004C618A">
        <w:rPr>
          <w:rFonts w:eastAsia="Times New Roman" w:cs="Times New Roman"/>
          <w:color w:val="000000"/>
          <w:kern w:val="22"/>
          <w:sz w:val="16"/>
          <w:szCs w:val="16"/>
        </w:rPr>
        <w:t xml:space="preserve"> costs.</w:t>
      </w:r>
    </w:p>
    <w:p w:rsidR="00EC64E1" w:rsidRDefault="00F027C4" w:rsidP="00F944AB">
      <w:pPr>
        <w:spacing w:after="200" w:line="276" w:lineRule="auto"/>
        <w:rPr>
          <w:rFonts w:eastAsia="Times New Roman" w:cs="Times New Roman"/>
          <w:color w:val="000000"/>
          <w:kern w:val="22"/>
          <w:sz w:val="20"/>
        </w:rPr>
      </w:pPr>
      <w:r w:rsidRPr="00114A60">
        <w:rPr>
          <w:rFonts w:eastAsia="Times New Roman" w:cs="Times New Roman"/>
          <w:color w:val="000000"/>
          <w:kern w:val="22"/>
          <w:sz w:val="20"/>
        </w:rPr>
        <w:lastRenderedPageBreak/>
        <w:t xml:space="preserve">Accommodation costs are a major element of </w:t>
      </w:r>
      <w:r>
        <w:rPr>
          <w:rFonts w:eastAsia="Times New Roman" w:cs="Times New Roman"/>
          <w:color w:val="000000"/>
          <w:kern w:val="22"/>
          <w:sz w:val="20"/>
        </w:rPr>
        <w:t>allowable</w:t>
      </w:r>
      <w:r w:rsidRPr="00114A60">
        <w:rPr>
          <w:rFonts w:eastAsia="Times New Roman" w:cs="Times New Roman"/>
          <w:color w:val="000000"/>
          <w:kern w:val="22"/>
          <w:sz w:val="20"/>
        </w:rPr>
        <w:t xml:space="preserve"> costs</w:t>
      </w:r>
      <w:r>
        <w:rPr>
          <w:rFonts w:eastAsia="Times New Roman" w:cs="Times New Roman"/>
          <w:color w:val="000000"/>
          <w:kern w:val="22"/>
          <w:sz w:val="20"/>
        </w:rPr>
        <w:t xml:space="preserve"> </w:t>
      </w:r>
      <w:r w:rsidRPr="00114A60">
        <w:rPr>
          <w:rFonts w:eastAsia="Times New Roman" w:cs="Times New Roman"/>
          <w:color w:val="000000"/>
          <w:kern w:val="22"/>
          <w:sz w:val="20"/>
        </w:rPr>
        <w:t xml:space="preserve">and </w:t>
      </w:r>
      <w:r w:rsidR="0040474D">
        <w:rPr>
          <w:rFonts w:eastAsia="Times New Roman" w:cs="Times New Roman"/>
          <w:color w:val="000000"/>
          <w:kern w:val="22"/>
          <w:sz w:val="20"/>
        </w:rPr>
        <w:t>F</w:t>
      </w:r>
      <w:r w:rsidRPr="00114A60">
        <w:rPr>
          <w:rFonts w:eastAsia="Times New Roman" w:cs="Times New Roman"/>
          <w:color w:val="000000"/>
          <w:kern w:val="22"/>
          <w:sz w:val="20"/>
        </w:rPr>
        <w:t xml:space="preserve">igure </w:t>
      </w:r>
      <w:r w:rsidR="007824D2">
        <w:rPr>
          <w:rFonts w:eastAsia="Times New Roman" w:cs="Times New Roman"/>
          <w:color w:val="000000"/>
          <w:kern w:val="22"/>
          <w:sz w:val="20"/>
        </w:rPr>
        <w:t>2</w:t>
      </w:r>
      <w:r w:rsidRPr="00114A60">
        <w:rPr>
          <w:rFonts w:eastAsia="Times New Roman" w:cs="Times New Roman"/>
          <w:color w:val="000000"/>
          <w:kern w:val="22"/>
          <w:sz w:val="20"/>
        </w:rPr>
        <w:t xml:space="preserve"> sets out </w:t>
      </w:r>
      <w:r>
        <w:rPr>
          <w:rFonts w:eastAsia="Times New Roman" w:cs="Times New Roman"/>
          <w:color w:val="000000"/>
          <w:kern w:val="22"/>
          <w:sz w:val="20"/>
        </w:rPr>
        <w:t>how</w:t>
      </w:r>
      <w:r w:rsidRPr="00114A60">
        <w:rPr>
          <w:rFonts w:eastAsia="Times New Roman" w:cs="Times New Roman"/>
          <w:color w:val="000000"/>
          <w:kern w:val="22"/>
          <w:sz w:val="20"/>
        </w:rPr>
        <w:t xml:space="preserve"> </w:t>
      </w:r>
      <w:r>
        <w:rPr>
          <w:rFonts w:eastAsia="Times New Roman" w:cs="Times New Roman"/>
          <w:color w:val="000000"/>
          <w:kern w:val="22"/>
          <w:sz w:val="20"/>
        </w:rPr>
        <w:t xml:space="preserve">rent influences the rate of the payment </w:t>
      </w:r>
      <w:r w:rsidRPr="00114A60">
        <w:rPr>
          <w:rFonts w:eastAsia="Times New Roman" w:cs="Times New Roman"/>
          <w:color w:val="000000"/>
          <w:kern w:val="22"/>
          <w:sz w:val="20"/>
        </w:rPr>
        <w:t>f</w:t>
      </w:r>
      <w:r>
        <w:rPr>
          <w:rFonts w:eastAsia="Times New Roman" w:cs="Times New Roman"/>
          <w:color w:val="000000"/>
          <w:kern w:val="22"/>
          <w:sz w:val="20"/>
        </w:rPr>
        <w:t xml:space="preserve">or a sole parent beneficiary with one child who </w:t>
      </w:r>
      <w:r w:rsidR="001E181C">
        <w:rPr>
          <w:rFonts w:eastAsia="Times New Roman" w:cs="Times New Roman"/>
          <w:color w:val="000000"/>
          <w:kern w:val="22"/>
          <w:sz w:val="20"/>
        </w:rPr>
        <w:t>was</w:t>
      </w:r>
      <w:r>
        <w:rPr>
          <w:rFonts w:eastAsia="Times New Roman" w:cs="Times New Roman"/>
          <w:color w:val="000000"/>
          <w:kern w:val="22"/>
          <w:sz w:val="20"/>
        </w:rPr>
        <w:t xml:space="preserve"> renting in West Auck</w:t>
      </w:r>
      <w:r w:rsidR="00F944AB">
        <w:rPr>
          <w:rFonts w:eastAsia="Times New Roman" w:cs="Times New Roman"/>
          <w:color w:val="000000"/>
          <w:kern w:val="22"/>
          <w:sz w:val="20"/>
        </w:rPr>
        <w:t>land</w:t>
      </w:r>
      <w:r w:rsidR="001E181C">
        <w:rPr>
          <w:rFonts w:eastAsia="Times New Roman" w:cs="Times New Roman"/>
          <w:color w:val="000000"/>
          <w:kern w:val="22"/>
          <w:sz w:val="20"/>
        </w:rPr>
        <w:t xml:space="preserve"> in 2016</w:t>
      </w:r>
      <w:r w:rsidR="00F944AB">
        <w:rPr>
          <w:rFonts w:eastAsia="Times New Roman" w:cs="Times New Roman"/>
          <w:color w:val="000000"/>
          <w:kern w:val="22"/>
          <w:sz w:val="20"/>
        </w:rPr>
        <w:t>. I</w:t>
      </w:r>
      <w:r>
        <w:rPr>
          <w:rFonts w:eastAsia="Times New Roman" w:cs="Times New Roman"/>
          <w:color w:val="000000"/>
          <w:kern w:val="22"/>
          <w:sz w:val="20"/>
        </w:rPr>
        <w:t xml:space="preserve">n this </w:t>
      </w:r>
      <w:r w:rsidR="00F944AB">
        <w:rPr>
          <w:rFonts w:eastAsia="Times New Roman" w:cs="Times New Roman"/>
          <w:color w:val="000000"/>
          <w:kern w:val="22"/>
          <w:sz w:val="20"/>
        </w:rPr>
        <w:t xml:space="preserve">specific </w:t>
      </w:r>
      <w:r>
        <w:rPr>
          <w:rFonts w:eastAsia="Times New Roman" w:cs="Times New Roman"/>
          <w:color w:val="000000"/>
          <w:kern w:val="22"/>
          <w:sz w:val="20"/>
        </w:rPr>
        <w:t xml:space="preserve">instance Temporary Additional Support becomes payable at a rent of just over $190 per week ($20 of other allowable costs are assumed in this scenario). The maximum value of the payment in this instance is almost $98 per week, which is reached </w:t>
      </w:r>
      <w:r w:rsidR="00F944AB">
        <w:rPr>
          <w:rFonts w:eastAsia="Times New Roman" w:cs="Times New Roman"/>
          <w:color w:val="000000"/>
          <w:kern w:val="22"/>
          <w:sz w:val="20"/>
        </w:rPr>
        <w:t>at rents of over $360 per week.</w:t>
      </w:r>
    </w:p>
    <w:p w:rsidR="00EC64E1" w:rsidRDefault="00EC64E1" w:rsidP="00EC64E1">
      <w:pPr>
        <w:spacing w:after="200" w:line="276" w:lineRule="auto"/>
        <w:rPr>
          <w:rFonts w:eastAsia="Times New Roman" w:cs="Times New Roman"/>
          <w:color w:val="000000"/>
          <w:kern w:val="22"/>
          <w:sz w:val="20"/>
        </w:rPr>
      </w:pPr>
      <w:r>
        <w:rPr>
          <w:rFonts w:eastAsia="Times New Roman" w:cs="Times New Roman"/>
          <w:color w:val="000000"/>
          <w:kern w:val="22"/>
          <w:sz w:val="20"/>
        </w:rPr>
        <w:t>Further details about the payment are available on the manuals and procedures webpages of the Work and Income website.</w:t>
      </w:r>
      <w:r>
        <w:rPr>
          <w:rStyle w:val="FootnoteReference"/>
          <w:rFonts w:eastAsia="Times New Roman" w:cs="Times New Roman"/>
          <w:color w:val="000000"/>
          <w:kern w:val="22"/>
          <w:sz w:val="20"/>
        </w:rPr>
        <w:footnoteReference w:id="6"/>
      </w:r>
    </w:p>
    <w:p w:rsidR="006225CA" w:rsidRPr="00F944AB" w:rsidRDefault="006225CA" w:rsidP="00F944AB">
      <w:pPr>
        <w:spacing w:after="200" w:line="276" w:lineRule="auto"/>
        <w:rPr>
          <w:rFonts w:eastAsia="Times New Roman" w:cs="Times New Roman"/>
          <w:color w:val="000000"/>
          <w:kern w:val="22"/>
          <w:sz w:val="20"/>
        </w:rPr>
      </w:pPr>
      <w:r>
        <w:br w:type="page"/>
      </w:r>
    </w:p>
    <w:p w:rsidR="000005C9" w:rsidRPr="00F926FD" w:rsidRDefault="0043626A" w:rsidP="000005C9">
      <w:pPr>
        <w:pStyle w:val="Heading1"/>
      </w:pPr>
      <w:bookmarkStart w:id="10" w:name="_Toc487795067"/>
      <w:r>
        <w:lastRenderedPageBreak/>
        <w:t xml:space="preserve">Characteristics of </w:t>
      </w:r>
      <w:r w:rsidR="00E61305">
        <w:t xml:space="preserve">current </w:t>
      </w:r>
      <w:r w:rsidR="00FD235B">
        <w:t>Accommodation Supplement</w:t>
      </w:r>
      <w:r w:rsidR="000005C9">
        <w:t xml:space="preserve"> </w:t>
      </w:r>
      <w:r w:rsidR="00255B4B">
        <w:t>recipients</w:t>
      </w:r>
      <w:bookmarkEnd w:id="10"/>
    </w:p>
    <w:p w:rsidR="00205BF4" w:rsidRDefault="00C925A1" w:rsidP="007A093B">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In</w:t>
      </w:r>
      <w:r w:rsidR="00205BF4">
        <w:rPr>
          <w:rFonts w:eastAsia="Times New Roman" w:cs="Times New Roman"/>
          <w:color w:val="000000"/>
          <w:kern w:val="22"/>
          <w:sz w:val="20"/>
        </w:rPr>
        <w:t xml:space="preserve"> September 2016 there were </w:t>
      </w:r>
      <w:r>
        <w:rPr>
          <w:rFonts w:eastAsia="Times New Roman" w:cs="Times New Roman"/>
          <w:color w:val="000000"/>
          <w:kern w:val="22"/>
          <w:sz w:val="20"/>
        </w:rPr>
        <w:t>291,352</w:t>
      </w:r>
      <w:r w:rsidR="00205BF4">
        <w:rPr>
          <w:rFonts w:eastAsia="Times New Roman" w:cs="Times New Roman"/>
          <w:color w:val="000000"/>
          <w:kern w:val="22"/>
          <w:sz w:val="20"/>
        </w:rPr>
        <w:t xml:space="preserve"> </w:t>
      </w:r>
      <w:r w:rsidR="00255B4B">
        <w:rPr>
          <w:rFonts w:eastAsia="Times New Roman" w:cs="Times New Roman"/>
          <w:color w:val="000000"/>
          <w:kern w:val="22"/>
          <w:sz w:val="20"/>
        </w:rPr>
        <w:t xml:space="preserve">primary </w:t>
      </w:r>
      <w:r w:rsidR="009013A6">
        <w:rPr>
          <w:rFonts w:eastAsia="Times New Roman" w:cs="Times New Roman"/>
          <w:color w:val="000000"/>
          <w:kern w:val="22"/>
          <w:sz w:val="20"/>
        </w:rPr>
        <w:t>recipients</w:t>
      </w:r>
      <w:r w:rsidR="005F53FC">
        <w:rPr>
          <w:rFonts w:eastAsia="Times New Roman" w:cs="Times New Roman"/>
          <w:color w:val="000000"/>
          <w:kern w:val="22"/>
          <w:sz w:val="20"/>
        </w:rPr>
        <w:t xml:space="preserve"> receiving an </w:t>
      </w:r>
      <w:r w:rsidR="00F027C4">
        <w:rPr>
          <w:rFonts w:eastAsia="Times New Roman" w:cs="Times New Roman"/>
          <w:color w:val="000000"/>
          <w:kern w:val="22"/>
          <w:sz w:val="20"/>
        </w:rPr>
        <w:t>A</w:t>
      </w:r>
      <w:r w:rsidR="00205BF4">
        <w:rPr>
          <w:rFonts w:eastAsia="Times New Roman" w:cs="Times New Roman"/>
          <w:color w:val="000000"/>
          <w:kern w:val="22"/>
          <w:sz w:val="20"/>
        </w:rPr>
        <w:t xml:space="preserve">ccommodation </w:t>
      </w:r>
      <w:r w:rsidR="00F027C4">
        <w:rPr>
          <w:rFonts w:eastAsia="Times New Roman" w:cs="Times New Roman"/>
          <w:color w:val="000000"/>
          <w:kern w:val="22"/>
          <w:sz w:val="20"/>
        </w:rPr>
        <w:t>S</w:t>
      </w:r>
      <w:r w:rsidR="00205BF4">
        <w:rPr>
          <w:rFonts w:eastAsia="Times New Roman" w:cs="Times New Roman"/>
          <w:color w:val="000000"/>
          <w:kern w:val="22"/>
          <w:sz w:val="20"/>
        </w:rPr>
        <w:t xml:space="preserve">upplement.  </w:t>
      </w:r>
      <w:r w:rsidR="003F4756">
        <w:rPr>
          <w:rFonts w:eastAsia="Times New Roman" w:cs="Times New Roman"/>
          <w:color w:val="000000"/>
          <w:kern w:val="22"/>
          <w:sz w:val="20"/>
        </w:rPr>
        <w:t xml:space="preserve">Table </w:t>
      </w:r>
      <w:r w:rsidR="005345B2">
        <w:rPr>
          <w:rFonts w:eastAsia="Times New Roman" w:cs="Times New Roman"/>
          <w:color w:val="000000"/>
          <w:kern w:val="22"/>
          <w:sz w:val="20"/>
        </w:rPr>
        <w:t>2</w:t>
      </w:r>
      <w:r w:rsidR="003F4756">
        <w:rPr>
          <w:rFonts w:eastAsia="Times New Roman" w:cs="Times New Roman"/>
          <w:color w:val="000000"/>
          <w:kern w:val="22"/>
          <w:sz w:val="20"/>
        </w:rPr>
        <w:t xml:space="preserve"> sets out the </w:t>
      </w:r>
      <w:r w:rsidR="00A92F73">
        <w:rPr>
          <w:rFonts w:eastAsia="Times New Roman" w:cs="Times New Roman"/>
          <w:color w:val="000000"/>
          <w:kern w:val="22"/>
          <w:sz w:val="20"/>
        </w:rPr>
        <w:t xml:space="preserve">characteristics </w:t>
      </w:r>
      <w:r w:rsidR="00205BF4">
        <w:rPr>
          <w:rFonts w:eastAsia="Times New Roman" w:cs="Times New Roman"/>
          <w:color w:val="000000"/>
          <w:kern w:val="22"/>
          <w:sz w:val="20"/>
        </w:rPr>
        <w:t xml:space="preserve">of </w:t>
      </w:r>
      <w:r w:rsidR="005F53FC">
        <w:rPr>
          <w:rFonts w:eastAsia="Times New Roman" w:cs="Times New Roman"/>
          <w:color w:val="000000"/>
          <w:kern w:val="22"/>
          <w:sz w:val="20"/>
        </w:rPr>
        <w:t>the</w:t>
      </w:r>
      <w:r w:rsidR="00255B4B">
        <w:rPr>
          <w:rFonts w:eastAsia="Times New Roman" w:cs="Times New Roman"/>
          <w:color w:val="000000"/>
          <w:kern w:val="22"/>
          <w:sz w:val="20"/>
        </w:rPr>
        <w:t>se individuals</w:t>
      </w:r>
      <w:r w:rsidR="003F4756">
        <w:rPr>
          <w:rFonts w:eastAsia="Times New Roman" w:cs="Times New Roman"/>
          <w:color w:val="000000"/>
          <w:kern w:val="22"/>
          <w:sz w:val="20"/>
        </w:rPr>
        <w:t xml:space="preserve">.  As can be seen, </w:t>
      </w:r>
      <w:r w:rsidR="007A093B">
        <w:rPr>
          <w:rFonts w:eastAsia="Times New Roman" w:cs="Times New Roman"/>
          <w:color w:val="000000"/>
          <w:kern w:val="22"/>
          <w:sz w:val="20"/>
        </w:rPr>
        <w:t xml:space="preserve">44% of all </w:t>
      </w:r>
      <w:r w:rsidR="00690F39">
        <w:rPr>
          <w:rFonts w:eastAsia="Times New Roman" w:cs="Times New Roman"/>
          <w:color w:val="000000"/>
          <w:kern w:val="22"/>
          <w:sz w:val="20"/>
        </w:rPr>
        <w:t xml:space="preserve">primary </w:t>
      </w:r>
      <w:r w:rsidR="00255B4B">
        <w:rPr>
          <w:rFonts w:eastAsia="Times New Roman" w:cs="Times New Roman"/>
          <w:color w:val="000000"/>
          <w:kern w:val="22"/>
          <w:sz w:val="20"/>
        </w:rPr>
        <w:t xml:space="preserve">recipients </w:t>
      </w:r>
      <w:r w:rsidR="0043626A">
        <w:rPr>
          <w:rFonts w:eastAsia="Times New Roman" w:cs="Times New Roman"/>
          <w:color w:val="000000"/>
          <w:kern w:val="22"/>
          <w:sz w:val="20"/>
        </w:rPr>
        <w:t>were</w:t>
      </w:r>
      <w:r w:rsidR="007A093B">
        <w:rPr>
          <w:rFonts w:eastAsia="Times New Roman" w:cs="Times New Roman"/>
          <w:color w:val="000000"/>
          <w:kern w:val="22"/>
          <w:sz w:val="20"/>
        </w:rPr>
        <w:t xml:space="preserve"> paid the </w:t>
      </w:r>
      <w:r w:rsidR="0009018E">
        <w:rPr>
          <w:rFonts w:eastAsia="Times New Roman" w:cs="Times New Roman"/>
          <w:color w:val="000000"/>
          <w:kern w:val="22"/>
          <w:sz w:val="20"/>
        </w:rPr>
        <w:t>maximum</w:t>
      </w:r>
      <w:r w:rsidR="007A093B">
        <w:rPr>
          <w:rFonts w:eastAsia="Times New Roman" w:cs="Times New Roman"/>
          <w:color w:val="000000"/>
          <w:kern w:val="22"/>
          <w:sz w:val="20"/>
        </w:rPr>
        <w:t xml:space="preserve"> rate of subsidy, and </w:t>
      </w:r>
      <w:r w:rsidR="00C643AB">
        <w:rPr>
          <w:rFonts w:eastAsia="Times New Roman" w:cs="Times New Roman"/>
          <w:color w:val="000000"/>
          <w:kern w:val="22"/>
          <w:sz w:val="20"/>
        </w:rPr>
        <w:t>2</w:t>
      </w:r>
      <w:r w:rsidR="00793C7C">
        <w:rPr>
          <w:rFonts w:eastAsia="Times New Roman" w:cs="Times New Roman"/>
          <w:color w:val="000000"/>
          <w:kern w:val="22"/>
          <w:sz w:val="20"/>
        </w:rPr>
        <w:t>2</w:t>
      </w:r>
      <w:r w:rsidR="006225CA" w:rsidRPr="003F65B9">
        <w:rPr>
          <w:rFonts w:eastAsia="Times New Roman" w:cs="Times New Roman"/>
          <w:color w:val="000000"/>
          <w:kern w:val="22"/>
          <w:sz w:val="20"/>
        </w:rPr>
        <w:t>% also receive</w:t>
      </w:r>
      <w:r w:rsidR="0043626A">
        <w:rPr>
          <w:rFonts w:eastAsia="Times New Roman" w:cs="Times New Roman"/>
          <w:color w:val="000000"/>
          <w:kern w:val="22"/>
          <w:sz w:val="20"/>
        </w:rPr>
        <w:t>d</w:t>
      </w:r>
      <w:r w:rsidR="006225CA" w:rsidRPr="003F65B9">
        <w:rPr>
          <w:rFonts w:eastAsia="Times New Roman" w:cs="Times New Roman"/>
          <w:color w:val="000000"/>
          <w:kern w:val="22"/>
          <w:sz w:val="20"/>
        </w:rPr>
        <w:t xml:space="preserve"> </w:t>
      </w:r>
      <w:r w:rsidR="00F027C4" w:rsidRPr="003B577C">
        <w:rPr>
          <w:rFonts w:eastAsia="Times New Roman" w:cs="Times New Roman"/>
          <w:color w:val="000000"/>
          <w:kern w:val="22"/>
          <w:sz w:val="20"/>
        </w:rPr>
        <w:t>Temporary Additional Support</w:t>
      </w:r>
      <w:r w:rsidR="0043626A">
        <w:rPr>
          <w:rFonts w:eastAsia="Times New Roman" w:cs="Times New Roman"/>
          <w:color w:val="000000"/>
          <w:kern w:val="22"/>
          <w:sz w:val="20"/>
        </w:rPr>
        <w:t>.  R</w:t>
      </w:r>
      <w:r w:rsidR="003F4756">
        <w:rPr>
          <w:rFonts w:eastAsia="Times New Roman" w:cs="Times New Roman"/>
          <w:color w:val="000000"/>
          <w:kern w:val="22"/>
          <w:sz w:val="20"/>
        </w:rPr>
        <w:t xml:space="preserve">oughly two thirds of </w:t>
      </w:r>
      <w:r w:rsidR="00255B4B">
        <w:rPr>
          <w:rFonts w:eastAsia="Times New Roman" w:cs="Times New Roman"/>
          <w:color w:val="000000"/>
          <w:kern w:val="22"/>
          <w:sz w:val="20"/>
        </w:rPr>
        <w:t xml:space="preserve">recipients </w:t>
      </w:r>
      <w:r w:rsidR="003F4756">
        <w:rPr>
          <w:rFonts w:eastAsia="Times New Roman" w:cs="Times New Roman"/>
          <w:color w:val="000000"/>
          <w:kern w:val="22"/>
          <w:sz w:val="20"/>
        </w:rPr>
        <w:t xml:space="preserve">were renting, </w:t>
      </w:r>
      <w:r w:rsidR="00690F39">
        <w:rPr>
          <w:rFonts w:eastAsia="Times New Roman" w:cs="Times New Roman"/>
          <w:color w:val="000000"/>
          <w:kern w:val="22"/>
          <w:sz w:val="20"/>
        </w:rPr>
        <w:t>22</w:t>
      </w:r>
      <w:r w:rsidR="003F4756">
        <w:rPr>
          <w:rFonts w:eastAsia="Times New Roman" w:cs="Times New Roman"/>
          <w:color w:val="000000"/>
          <w:kern w:val="22"/>
          <w:sz w:val="20"/>
        </w:rPr>
        <w:t xml:space="preserve">% </w:t>
      </w:r>
      <w:r w:rsidR="00690F39">
        <w:rPr>
          <w:rFonts w:eastAsia="Times New Roman" w:cs="Times New Roman"/>
          <w:color w:val="000000"/>
          <w:kern w:val="22"/>
          <w:sz w:val="20"/>
        </w:rPr>
        <w:t xml:space="preserve">were </w:t>
      </w:r>
      <w:r w:rsidR="003F4756">
        <w:rPr>
          <w:rFonts w:eastAsia="Times New Roman" w:cs="Times New Roman"/>
          <w:color w:val="000000"/>
          <w:kern w:val="22"/>
          <w:sz w:val="20"/>
        </w:rPr>
        <w:t>boarding and 1</w:t>
      </w:r>
      <w:r w:rsidR="0056247C">
        <w:rPr>
          <w:rFonts w:eastAsia="Times New Roman" w:cs="Times New Roman"/>
          <w:color w:val="000000"/>
          <w:kern w:val="22"/>
          <w:sz w:val="20"/>
        </w:rPr>
        <w:t>1</w:t>
      </w:r>
      <w:r w:rsidR="003F4756">
        <w:rPr>
          <w:rFonts w:eastAsia="Times New Roman" w:cs="Times New Roman"/>
          <w:color w:val="000000"/>
          <w:kern w:val="22"/>
          <w:sz w:val="20"/>
        </w:rPr>
        <w:t xml:space="preserve">% </w:t>
      </w:r>
      <w:r w:rsidR="000609E1">
        <w:rPr>
          <w:rFonts w:eastAsia="Times New Roman" w:cs="Times New Roman"/>
          <w:color w:val="000000"/>
          <w:kern w:val="22"/>
          <w:sz w:val="20"/>
        </w:rPr>
        <w:t>owned their own</w:t>
      </w:r>
      <w:r w:rsidR="003F4756">
        <w:rPr>
          <w:rFonts w:eastAsia="Times New Roman" w:cs="Times New Roman"/>
          <w:color w:val="000000"/>
          <w:kern w:val="22"/>
          <w:sz w:val="20"/>
        </w:rPr>
        <w:t xml:space="preserve"> home.</w:t>
      </w:r>
    </w:p>
    <w:p w:rsidR="009A041E" w:rsidRPr="00B810E4" w:rsidRDefault="009A041E" w:rsidP="009A041E">
      <w:pPr>
        <w:keepNext/>
        <w:spacing w:before="240" w:after="0" w:line="276" w:lineRule="auto"/>
        <w:rPr>
          <w:b/>
          <w:bCs/>
          <w:color w:val="121F6B"/>
          <w:sz w:val="18"/>
          <w:szCs w:val="18"/>
        </w:rPr>
      </w:pPr>
      <w:r w:rsidRPr="00B810E4">
        <w:rPr>
          <w:b/>
          <w:bCs/>
          <w:color w:val="121F6B"/>
          <w:sz w:val="18"/>
          <w:szCs w:val="18"/>
        </w:rPr>
        <w:t xml:space="preserve">Table </w:t>
      </w:r>
      <w:r w:rsidR="005345B2">
        <w:rPr>
          <w:b/>
          <w:bCs/>
          <w:color w:val="121F6B"/>
          <w:sz w:val="18"/>
          <w:szCs w:val="18"/>
        </w:rPr>
        <w:t>2</w:t>
      </w:r>
      <w:r w:rsidRPr="00B810E4">
        <w:rPr>
          <w:b/>
          <w:bCs/>
          <w:color w:val="121F6B"/>
          <w:sz w:val="18"/>
          <w:szCs w:val="18"/>
        </w:rPr>
        <w:t xml:space="preserve">: </w:t>
      </w:r>
      <w:r w:rsidR="003F4756">
        <w:rPr>
          <w:b/>
          <w:bCs/>
          <w:color w:val="121F6B"/>
          <w:sz w:val="18"/>
          <w:szCs w:val="18"/>
        </w:rPr>
        <w:t>Accommodation Supplement</w:t>
      </w:r>
      <w:r>
        <w:rPr>
          <w:b/>
          <w:bCs/>
          <w:color w:val="121F6B"/>
          <w:sz w:val="18"/>
          <w:szCs w:val="18"/>
        </w:rPr>
        <w:t xml:space="preserve"> </w:t>
      </w:r>
      <w:r w:rsidR="00255B4B">
        <w:rPr>
          <w:b/>
          <w:bCs/>
          <w:color w:val="121F6B"/>
          <w:sz w:val="18"/>
          <w:szCs w:val="18"/>
        </w:rPr>
        <w:t xml:space="preserve">primary </w:t>
      </w:r>
      <w:r w:rsidR="00255B4B" w:rsidRPr="00255B4B">
        <w:rPr>
          <w:b/>
          <w:bCs/>
          <w:color w:val="121F6B"/>
          <w:sz w:val="18"/>
          <w:szCs w:val="18"/>
        </w:rPr>
        <w:t>recipients</w:t>
      </w:r>
      <w:r w:rsidRPr="00B810E4">
        <w:rPr>
          <w:b/>
          <w:bCs/>
          <w:color w:val="121F6B"/>
          <w:sz w:val="18"/>
          <w:szCs w:val="18"/>
        </w:rPr>
        <w:t xml:space="preserve">, </w:t>
      </w:r>
      <w:r>
        <w:rPr>
          <w:b/>
          <w:bCs/>
          <w:color w:val="121F6B"/>
          <w:sz w:val="18"/>
          <w:szCs w:val="18"/>
        </w:rPr>
        <w:t>September</w:t>
      </w:r>
      <w:r w:rsidRPr="00B810E4">
        <w:rPr>
          <w:b/>
          <w:bCs/>
          <w:color w:val="121F6B"/>
          <w:sz w:val="18"/>
          <w:szCs w:val="18"/>
        </w:rPr>
        <w:t xml:space="preserve"> 2016</w:t>
      </w:r>
    </w:p>
    <w:tbl>
      <w:tblPr>
        <w:tblStyle w:val="TableGrid"/>
        <w:tblW w:w="9237" w:type="dxa"/>
        <w:tblInd w:w="85" w:type="dxa"/>
        <w:tblLayout w:type="fixed"/>
        <w:tblCellMar>
          <w:top w:w="85" w:type="dxa"/>
          <w:bottom w:w="85" w:type="dxa"/>
        </w:tblCellMar>
        <w:tblLook w:val="04A0" w:firstRow="1" w:lastRow="0" w:firstColumn="1" w:lastColumn="0" w:noHBand="0" w:noVBand="1"/>
      </w:tblPr>
      <w:tblGrid>
        <w:gridCol w:w="4015"/>
        <w:gridCol w:w="2694"/>
        <w:gridCol w:w="2528"/>
      </w:tblGrid>
      <w:tr w:rsidR="009A041E" w:rsidRPr="00085F34" w:rsidTr="007935AB">
        <w:tc>
          <w:tcPr>
            <w:tcW w:w="4015" w:type="dxa"/>
            <w:shd w:val="clear" w:color="auto" w:fill="121F6B"/>
          </w:tcPr>
          <w:p w:rsidR="009A041E" w:rsidRDefault="009A041E" w:rsidP="00FC2F0F">
            <w:pPr>
              <w:spacing w:after="0" w:line="240" w:lineRule="auto"/>
              <w:rPr>
                <w:sz w:val="18"/>
                <w:szCs w:val="18"/>
                <w:lang w:val="en-NZ" w:eastAsia="en-AU"/>
              </w:rPr>
            </w:pPr>
          </w:p>
        </w:tc>
        <w:tc>
          <w:tcPr>
            <w:tcW w:w="2694" w:type="dxa"/>
            <w:shd w:val="clear" w:color="auto" w:fill="121F6B"/>
            <w:vAlign w:val="center"/>
          </w:tcPr>
          <w:p w:rsidR="009A041E" w:rsidRPr="00085F34" w:rsidRDefault="009A041E" w:rsidP="00FC2F0F">
            <w:pPr>
              <w:spacing w:after="0" w:line="240" w:lineRule="auto"/>
              <w:jc w:val="center"/>
              <w:rPr>
                <w:sz w:val="18"/>
                <w:szCs w:val="18"/>
                <w:lang w:val="en-NZ" w:eastAsia="en-AU"/>
              </w:rPr>
            </w:pPr>
            <w:r>
              <w:rPr>
                <w:sz w:val="18"/>
                <w:szCs w:val="18"/>
                <w:lang w:val="en-NZ" w:eastAsia="en-AU"/>
              </w:rPr>
              <w:t>Number</w:t>
            </w:r>
          </w:p>
        </w:tc>
        <w:tc>
          <w:tcPr>
            <w:tcW w:w="2528" w:type="dxa"/>
            <w:shd w:val="clear" w:color="auto" w:fill="121F6B"/>
            <w:vAlign w:val="center"/>
          </w:tcPr>
          <w:p w:rsidR="009A041E" w:rsidRPr="00085F34" w:rsidRDefault="009A041E" w:rsidP="00FC2F0F">
            <w:pPr>
              <w:spacing w:after="0" w:line="240" w:lineRule="auto"/>
              <w:jc w:val="center"/>
              <w:rPr>
                <w:sz w:val="18"/>
                <w:szCs w:val="18"/>
                <w:lang w:val="en-NZ" w:eastAsia="en-AU"/>
              </w:rPr>
            </w:pPr>
            <w:r>
              <w:rPr>
                <w:sz w:val="18"/>
                <w:szCs w:val="18"/>
                <w:lang w:val="en-NZ" w:eastAsia="en-AU"/>
              </w:rPr>
              <w:t>Percentage</w:t>
            </w:r>
          </w:p>
        </w:tc>
      </w:tr>
      <w:tr w:rsidR="00AE7DC9" w:rsidRPr="00DD5D22"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Payment less than maximum</w:t>
            </w:r>
          </w:p>
        </w:tc>
        <w:tc>
          <w:tcPr>
            <w:tcW w:w="2694"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162,523</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56%</w:t>
            </w:r>
          </w:p>
        </w:tc>
      </w:tr>
      <w:tr w:rsidR="00AE7DC9" w:rsidRPr="00DD5D22"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Receiving maximum payment</w:t>
            </w:r>
          </w:p>
        </w:tc>
        <w:tc>
          <w:tcPr>
            <w:tcW w:w="2694"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128,829</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44%</w:t>
            </w:r>
          </w:p>
        </w:tc>
      </w:tr>
      <w:tr w:rsidR="00AE7DC9" w:rsidRPr="00DD5D22" w:rsidTr="007935AB">
        <w:tc>
          <w:tcPr>
            <w:tcW w:w="4015" w:type="dxa"/>
            <w:shd w:val="clear" w:color="auto" w:fill="DBE5F1" w:themeFill="accent1" w:themeFillTint="33"/>
            <w:vAlign w:val="center"/>
          </w:tcPr>
          <w:p w:rsidR="00AE7DC9" w:rsidRPr="00DD5D22" w:rsidRDefault="00AE7DC9" w:rsidP="009D1D16">
            <w:pPr>
              <w:spacing w:after="0" w:line="240" w:lineRule="auto"/>
              <w:rPr>
                <w:color w:val="000000"/>
                <w:sz w:val="16"/>
                <w:szCs w:val="16"/>
              </w:rPr>
            </w:pPr>
            <w:r w:rsidRPr="00DD5D22">
              <w:rPr>
                <w:color w:val="000000"/>
                <w:sz w:val="16"/>
                <w:szCs w:val="16"/>
              </w:rPr>
              <w:t>Total</w:t>
            </w:r>
          </w:p>
        </w:tc>
        <w:tc>
          <w:tcPr>
            <w:tcW w:w="2694" w:type="dxa"/>
            <w:shd w:val="clear" w:color="auto" w:fill="DBE5F1" w:themeFill="accent1" w:themeFillTint="33"/>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291,352</w:t>
            </w:r>
          </w:p>
        </w:tc>
        <w:tc>
          <w:tcPr>
            <w:tcW w:w="2528" w:type="dxa"/>
            <w:shd w:val="clear" w:color="auto" w:fill="DBE5F1" w:themeFill="accent1" w:themeFillTint="33"/>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100%</w:t>
            </w:r>
          </w:p>
        </w:tc>
      </w:tr>
      <w:tr w:rsidR="00AE7DC9" w:rsidRPr="00AE7DC9" w:rsidTr="007935AB">
        <w:tc>
          <w:tcPr>
            <w:tcW w:w="4015" w:type="dxa"/>
            <w:shd w:val="clear" w:color="auto" w:fill="FFFFFF" w:themeFill="background1"/>
            <w:vAlign w:val="center"/>
          </w:tcPr>
          <w:p w:rsidR="00AE7DC9" w:rsidRPr="00DD5D22" w:rsidRDefault="00AE7DC9" w:rsidP="005F53FC">
            <w:pPr>
              <w:spacing w:after="0" w:line="240" w:lineRule="auto"/>
              <w:rPr>
                <w:color w:val="000000"/>
                <w:sz w:val="16"/>
                <w:szCs w:val="16"/>
              </w:rPr>
            </w:pPr>
            <w:r w:rsidRPr="00DD5D22">
              <w:rPr>
                <w:color w:val="000000"/>
                <w:sz w:val="16"/>
                <w:szCs w:val="16"/>
              </w:rPr>
              <w:t>Not receiving Temporary Additional Support</w:t>
            </w:r>
            <w:r>
              <w:rPr>
                <w:color w:val="000000"/>
                <w:sz w:val="16"/>
                <w:szCs w:val="16"/>
              </w:rPr>
              <w:t xml:space="preserve"> (or Special Benefit)</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226,825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78%</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Receiving Temporary Additional Support</w:t>
            </w:r>
            <w:r>
              <w:rPr>
                <w:color w:val="000000"/>
                <w:sz w:val="16"/>
                <w:szCs w:val="16"/>
              </w:rPr>
              <w:t xml:space="preserve"> (or Special Benefit)</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64,527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22%</w:t>
            </w:r>
          </w:p>
        </w:tc>
      </w:tr>
      <w:tr w:rsidR="00AE7DC9" w:rsidRPr="00AE7DC9" w:rsidTr="007935AB">
        <w:tc>
          <w:tcPr>
            <w:tcW w:w="4015" w:type="dxa"/>
            <w:shd w:val="clear" w:color="auto" w:fill="DBE5F1" w:themeFill="accent1" w:themeFillTint="33"/>
            <w:vAlign w:val="center"/>
          </w:tcPr>
          <w:p w:rsidR="00AE7DC9" w:rsidRPr="00DD5D22" w:rsidRDefault="00AE7DC9" w:rsidP="009D1D16">
            <w:pPr>
              <w:spacing w:after="0" w:line="240" w:lineRule="auto"/>
              <w:rPr>
                <w:color w:val="000000"/>
                <w:sz w:val="16"/>
                <w:szCs w:val="16"/>
              </w:rPr>
            </w:pPr>
            <w:r w:rsidRPr="00DD5D22">
              <w:rPr>
                <w:color w:val="000000"/>
                <w:sz w:val="16"/>
                <w:szCs w:val="16"/>
              </w:rPr>
              <w:t>Total</w:t>
            </w:r>
          </w:p>
        </w:tc>
        <w:tc>
          <w:tcPr>
            <w:tcW w:w="2694" w:type="dxa"/>
            <w:shd w:val="clear" w:color="auto" w:fill="DBE5F1" w:themeFill="accent1" w:themeFillTint="33"/>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291,352 </w:t>
            </w:r>
          </w:p>
        </w:tc>
        <w:tc>
          <w:tcPr>
            <w:tcW w:w="2528" w:type="dxa"/>
            <w:shd w:val="clear" w:color="auto" w:fill="DBE5F1" w:themeFill="accent1" w:themeFillTint="33"/>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100%</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Renting</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192,962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66%</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Boarding</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65,221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22%</w:t>
            </w:r>
          </w:p>
        </w:tc>
      </w:tr>
      <w:tr w:rsidR="00AE7DC9" w:rsidRPr="00AE7DC9" w:rsidTr="007935AB">
        <w:tc>
          <w:tcPr>
            <w:tcW w:w="4015" w:type="dxa"/>
            <w:shd w:val="clear" w:color="auto" w:fill="FFFFFF" w:themeFill="background1"/>
            <w:vAlign w:val="center"/>
          </w:tcPr>
          <w:p w:rsidR="00AE7DC9" w:rsidRPr="00DD5D22" w:rsidRDefault="00AE7DC9" w:rsidP="000609E1">
            <w:pPr>
              <w:spacing w:after="0" w:line="240" w:lineRule="auto"/>
              <w:rPr>
                <w:color w:val="000000"/>
                <w:sz w:val="16"/>
                <w:szCs w:val="16"/>
              </w:rPr>
            </w:pPr>
            <w:r>
              <w:rPr>
                <w:color w:val="000000"/>
                <w:sz w:val="16"/>
                <w:szCs w:val="16"/>
              </w:rPr>
              <w:t>O</w:t>
            </w:r>
            <w:r w:rsidRPr="00DD5D22">
              <w:rPr>
                <w:color w:val="000000"/>
                <w:sz w:val="16"/>
                <w:szCs w:val="16"/>
              </w:rPr>
              <w:t>wn home</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33,169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11%</w:t>
            </w:r>
          </w:p>
        </w:tc>
      </w:tr>
      <w:tr w:rsidR="00AE7DC9" w:rsidRPr="00AE7DC9" w:rsidTr="007935AB">
        <w:tc>
          <w:tcPr>
            <w:tcW w:w="4015" w:type="dxa"/>
            <w:shd w:val="clear" w:color="auto" w:fill="DBE5F1" w:themeFill="accent1" w:themeFillTint="33"/>
            <w:vAlign w:val="center"/>
          </w:tcPr>
          <w:p w:rsidR="00AE7DC9" w:rsidRPr="00DD5D22" w:rsidRDefault="00AE7DC9" w:rsidP="009D1D16">
            <w:pPr>
              <w:spacing w:after="0" w:line="240" w:lineRule="auto"/>
              <w:rPr>
                <w:color w:val="000000"/>
                <w:sz w:val="16"/>
                <w:szCs w:val="16"/>
              </w:rPr>
            </w:pPr>
            <w:r w:rsidRPr="00DD5D22">
              <w:rPr>
                <w:color w:val="000000"/>
                <w:sz w:val="16"/>
                <w:szCs w:val="16"/>
              </w:rPr>
              <w:t>Total</w:t>
            </w:r>
          </w:p>
        </w:tc>
        <w:tc>
          <w:tcPr>
            <w:tcW w:w="2694" w:type="dxa"/>
            <w:shd w:val="clear" w:color="auto" w:fill="DBE5F1" w:themeFill="accent1" w:themeFillTint="33"/>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291,352 </w:t>
            </w:r>
          </w:p>
        </w:tc>
        <w:tc>
          <w:tcPr>
            <w:tcW w:w="2528" w:type="dxa"/>
            <w:shd w:val="clear" w:color="auto" w:fill="DBE5F1" w:themeFill="accent1" w:themeFillTint="33"/>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100%</w:t>
            </w:r>
          </w:p>
        </w:tc>
      </w:tr>
      <w:tr w:rsidR="00AE7DC9" w:rsidRPr="00AE7DC9" w:rsidTr="007935AB">
        <w:tc>
          <w:tcPr>
            <w:tcW w:w="4015" w:type="dxa"/>
            <w:shd w:val="clear" w:color="auto" w:fill="FFFFFF" w:themeFill="background1"/>
            <w:vAlign w:val="center"/>
          </w:tcPr>
          <w:p w:rsidR="00AE7DC9" w:rsidRPr="00DD5D22" w:rsidRDefault="00AE7DC9" w:rsidP="00DF30C4">
            <w:pPr>
              <w:spacing w:after="0" w:line="240" w:lineRule="auto"/>
              <w:rPr>
                <w:color w:val="000000"/>
                <w:sz w:val="16"/>
                <w:szCs w:val="16"/>
              </w:rPr>
            </w:pPr>
            <w:r w:rsidRPr="00DD5D22">
              <w:rPr>
                <w:color w:val="000000"/>
                <w:sz w:val="16"/>
                <w:szCs w:val="16"/>
              </w:rPr>
              <w:t xml:space="preserve">Receiving </w:t>
            </w:r>
            <w:r w:rsidR="00DF30C4">
              <w:rPr>
                <w:color w:val="000000"/>
                <w:sz w:val="16"/>
                <w:szCs w:val="16"/>
              </w:rPr>
              <w:t>income</w:t>
            </w:r>
            <w:r w:rsidRPr="00DD5D22">
              <w:rPr>
                <w:color w:val="000000"/>
                <w:sz w:val="16"/>
                <w:szCs w:val="16"/>
              </w:rPr>
              <w:t xml:space="preserve"> tested main benefit</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195,848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67%</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New Zealand Superannuation or Veterans Pension</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38,127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13%</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Not on main benefit</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57,377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20%</w:t>
            </w:r>
          </w:p>
        </w:tc>
      </w:tr>
      <w:tr w:rsidR="00AE7DC9" w:rsidRPr="00AE7DC9" w:rsidTr="007935AB">
        <w:tc>
          <w:tcPr>
            <w:tcW w:w="4015" w:type="dxa"/>
            <w:shd w:val="clear" w:color="auto" w:fill="DBE5F1" w:themeFill="accent1" w:themeFillTint="33"/>
            <w:vAlign w:val="center"/>
          </w:tcPr>
          <w:p w:rsidR="00AE7DC9" w:rsidRPr="00DD5D22" w:rsidRDefault="00AE7DC9" w:rsidP="009D1D16">
            <w:pPr>
              <w:spacing w:after="0" w:line="240" w:lineRule="auto"/>
              <w:rPr>
                <w:color w:val="000000"/>
                <w:sz w:val="16"/>
                <w:szCs w:val="16"/>
              </w:rPr>
            </w:pPr>
            <w:r w:rsidRPr="00DD5D22">
              <w:rPr>
                <w:color w:val="000000"/>
                <w:sz w:val="16"/>
                <w:szCs w:val="16"/>
              </w:rPr>
              <w:t>Total</w:t>
            </w:r>
          </w:p>
        </w:tc>
        <w:tc>
          <w:tcPr>
            <w:tcW w:w="2694" w:type="dxa"/>
            <w:shd w:val="clear" w:color="auto" w:fill="DBE5F1" w:themeFill="accent1" w:themeFillTint="33"/>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291,352 </w:t>
            </w:r>
          </w:p>
        </w:tc>
        <w:tc>
          <w:tcPr>
            <w:tcW w:w="2528" w:type="dxa"/>
            <w:shd w:val="clear" w:color="auto" w:fill="DBE5F1" w:themeFill="accent1" w:themeFillTint="33"/>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100%</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Area 1: Northern and central Auckland</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36,813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13%</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Area 2: Other high cost urban areas</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81,363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28%</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Area 3: Other urban areas</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107,002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37%</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Area 4: Other parts of NZ and not specified</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66,174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23%</w:t>
            </w:r>
          </w:p>
        </w:tc>
      </w:tr>
      <w:tr w:rsidR="00AE7DC9" w:rsidRPr="00AE7DC9" w:rsidTr="007935AB">
        <w:tc>
          <w:tcPr>
            <w:tcW w:w="4015" w:type="dxa"/>
            <w:shd w:val="clear" w:color="auto" w:fill="DBE5F1" w:themeFill="accent1" w:themeFillTint="33"/>
            <w:vAlign w:val="center"/>
          </w:tcPr>
          <w:p w:rsidR="00AE7DC9" w:rsidRPr="00DD5D22" w:rsidRDefault="00AE7DC9" w:rsidP="009D1D16">
            <w:pPr>
              <w:spacing w:after="0" w:line="240" w:lineRule="auto"/>
              <w:rPr>
                <w:color w:val="000000"/>
                <w:sz w:val="16"/>
                <w:szCs w:val="16"/>
              </w:rPr>
            </w:pPr>
            <w:r w:rsidRPr="00DD5D22">
              <w:rPr>
                <w:color w:val="000000"/>
                <w:sz w:val="16"/>
                <w:szCs w:val="16"/>
              </w:rPr>
              <w:t>Total</w:t>
            </w:r>
          </w:p>
        </w:tc>
        <w:tc>
          <w:tcPr>
            <w:tcW w:w="2694" w:type="dxa"/>
            <w:shd w:val="clear" w:color="auto" w:fill="DBE5F1" w:themeFill="accent1" w:themeFillTint="33"/>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291,352 </w:t>
            </w:r>
          </w:p>
        </w:tc>
        <w:tc>
          <w:tcPr>
            <w:tcW w:w="2528" w:type="dxa"/>
            <w:shd w:val="clear" w:color="auto" w:fill="DBE5F1" w:themeFill="accent1" w:themeFillTint="33"/>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100%</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Couple no children</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23,375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8%</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Couple and one child</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9,854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3%</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Couple with two or more children</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16,114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6%</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Single person with no children</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161,275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55%</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Sole parent with one child</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40,473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14%</w:t>
            </w:r>
          </w:p>
        </w:tc>
      </w:tr>
      <w:tr w:rsidR="00AE7DC9" w:rsidRPr="00AE7DC9" w:rsidTr="007935AB">
        <w:tc>
          <w:tcPr>
            <w:tcW w:w="4015" w:type="dxa"/>
            <w:shd w:val="clear" w:color="auto" w:fill="FFFFFF" w:themeFill="background1"/>
            <w:vAlign w:val="center"/>
          </w:tcPr>
          <w:p w:rsidR="00AE7DC9" w:rsidRPr="00DD5D22" w:rsidRDefault="00AE7DC9" w:rsidP="009D1D16">
            <w:pPr>
              <w:spacing w:after="0" w:line="240" w:lineRule="auto"/>
              <w:rPr>
                <w:color w:val="000000"/>
                <w:sz w:val="16"/>
                <w:szCs w:val="16"/>
              </w:rPr>
            </w:pPr>
            <w:r w:rsidRPr="00DD5D22">
              <w:rPr>
                <w:color w:val="000000"/>
                <w:sz w:val="16"/>
                <w:szCs w:val="16"/>
              </w:rPr>
              <w:t>Sole parent with two or more children</w:t>
            </w:r>
          </w:p>
        </w:tc>
        <w:tc>
          <w:tcPr>
            <w:tcW w:w="2694" w:type="dxa"/>
            <w:shd w:val="clear" w:color="auto" w:fill="FFFFFF" w:themeFill="background1"/>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40,261 </w:t>
            </w:r>
          </w:p>
        </w:tc>
        <w:tc>
          <w:tcPr>
            <w:tcW w:w="2528" w:type="dxa"/>
            <w:shd w:val="clear" w:color="auto" w:fill="FFFFFF" w:themeFill="background1"/>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14%</w:t>
            </w:r>
          </w:p>
        </w:tc>
      </w:tr>
      <w:tr w:rsidR="00AE7DC9" w:rsidRPr="00AE7DC9" w:rsidTr="007935AB">
        <w:tc>
          <w:tcPr>
            <w:tcW w:w="4015" w:type="dxa"/>
            <w:shd w:val="clear" w:color="auto" w:fill="DBE5F1" w:themeFill="accent1" w:themeFillTint="33"/>
            <w:vAlign w:val="center"/>
          </w:tcPr>
          <w:p w:rsidR="00AE7DC9" w:rsidRPr="00DD5D22" w:rsidRDefault="00AE7DC9" w:rsidP="009D1D16">
            <w:pPr>
              <w:spacing w:after="0" w:line="240" w:lineRule="auto"/>
              <w:rPr>
                <w:color w:val="000000"/>
                <w:sz w:val="16"/>
                <w:szCs w:val="16"/>
              </w:rPr>
            </w:pPr>
            <w:r w:rsidRPr="00DD5D22">
              <w:rPr>
                <w:color w:val="000000"/>
                <w:sz w:val="16"/>
                <w:szCs w:val="16"/>
              </w:rPr>
              <w:t>Total</w:t>
            </w:r>
          </w:p>
        </w:tc>
        <w:tc>
          <w:tcPr>
            <w:tcW w:w="2694" w:type="dxa"/>
            <w:shd w:val="clear" w:color="auto" w:fill="DBE5F1" w:themeFill="accent1" w:themeFillTint="33"/>
          </w:tcPr>
          <w:p w:rsidR="00AE7DC9" w:rsidRPr="00AE7DC9" w:rsidRDefault="00AE7DC9" w:rsidP="00AE7DC9">
            <w:pPr>
              <w:spacing w:after="0" w:line="240" w:lineRule="auto"/>
              <w:jc w:val="center"/>
              <w:rPr>
                <w:color w:val="000000"/>
                <w:sz w:val="16"/>
                <w:szCs w:val="16"/>
              </w:rPr>
            </w:pPr>
            <w:r w:rsidRPr="00AE7DC9">
              <w:rPr>
                <w:color w:val="000000"/>
                <w:sz w:val="16"/>
                <w:szCs w:val="16"/>
              </w:rPr>
              <w:t xml:space="preserve"> 291,352 </w:t>
            </w:r>
          </w:p>
        </w:tc>
        <w:tc>
          <w:tcPr>
            <w:tcW w:w="2528" w:type="dxa"/>
            <w:shd w:val="clear" w:color="auto" w:fill="DBE5F1" w:themeFill="accent1" w:themeFillTint="33"/>
            <w:vAlign w:val="center"/>
          </w:tcPr>
          <w:p w:rsidR="00AE7DC9" w:rsidRPr="00AE7DC9" w:rsidRDefault="00AE7DC9" w:rsidP="00AE7DC9">
            <w:pPr>
              <w:spacing w:after="0" w:line="240" w:lineRule="auto"/>
              <w:jc w:val="center"/>
              <w:rPr>
                <w:color w:val="000000"/>
                <w:sz w:val="16"/>
                <w:szCs w:val="16"/>
              </w:rPr>
            </w:pPr>
            <w:r w:rsidRPr="00AE7DC9">
              <w:rPr>
                <w:color w:val="000000"/>
                <w:sz w:val="16"/>
                <w:szCs w:val="16"/>
              </w:rPr>
              <w:t>100%</w:t>
            </w:r>
          </w:p>
        </w:tc>
      </w:tr>
      <w:tr w:rsidR="00A92F73" w:rsidRPr="003521A5" w:rsidTr="002C1933">
        <w:tc>
          <w:tcPr>
            <w:tcW w:w="9237" w:type="dxa"/>
            <w:gridSpan w:val="3"/>
            <w:shd w:val="clear" w:color="auto" w:fill="FFFFFF" w:themeFill="background1"/>
            <w:vAlign w:val="bottom"/>
          </w:tcPr>
          <w:p w:rsidR="00A92F73" w:rsidRPr="00C4500F" w:rsidRDefault="00A92F73" w:rsidP="00825D16">
            <w:pPr>
              <w:spacing w:after="0" w:line="240" w:lineRule="auto"/>
              <w:rPr>
                <w:rFonts w:eastAsia="Times New Roman" w:cs="Times New Roman"/>
                <w:color w:val="000000"/>
                <w:kern w:val="22"/>
                <w:sz w:val="16"/>
                <w:szCs w:val="16"/>
              </w:rPr>
            </w:pPr>
            <w:r w:rsidRPr="00C4500F">
              <w:rPr>
                <w:rFonts w:eastAsia="Times New Roman" w:cs="Times New Roman"/>
                <w:color w:val="000000"/>
                <w:kern w:val="22"/>
                <w:sz w:val="16"/>
                <w:szCs w:val="16"/>
              </w:rPr>
              <w:t xml:space="preserve">Source: </w:t>
            </w:r>
            <w:r w:rsidR="00172212" w:rsidRPr="00172212">
              <w:rPr>
                <w:rFonts w:eastAsia="Times New Roman" w:cs="Times New Roman"/>
                <w:color w:val="000000"/>
                <w:kern w:val="22"/>
                <w:sz w:val="16"/>
                <w:szCs w:val="16"/>
              </w:rPr>
              <w:t>Accommodation Supplement Dataset</w:t>
            </w:r>
            <w:r w:rsidRPr="00C4500F">
              <w:rPr>
                <w:rFonts w:eastAsia="Times New Roman" w:cs="Times New Roman"/>
                <w:color w:val="000000"/>
                <w:kern w:val="22"/>
                <w:sz w:val="16"/>
                <w:szCs w:val="16"/>
              </w:rPr>
              <w:t xml:space="preserve">. </w:t>
            </w:r>
            <w:r w:rsidR="00825D16">
              <w:rPr>
                <w:rFonts w:eastAsia="Times New Roman" w:cs="Times New Roman"/>
                <w:color w:val="000000"/>
                <w:kern w:val="22"/>
                <w:sz w:val="16"/>
                <w:szCs w:val="16"/>
              </w:rPr>
              <w:t>Note: Numbers</w:t>
            </w:r>
            <w:r w:rsidRPr="00C4500F">
              <w:rPr>
                <w:rFonts w:eastAsia="Times New Roman" w:cs="Times New Roman"/>
                <w:color w:val="000000"/>
                <w:kern w:val="22"/>
                <w:sz w:val="16"/>
                <w:szCs w:val="16"/>
              </w:rPr>
              <w:t xml:space="preserve"> may differ from official figures</w:t>
            </w:r>
            <w:r w:rsidR="00713D26">
              <w:rPr>
                <w:rFonts w:eastAsia="Times New Roman" w:cs="Times New Roman"/>
                <w:color w:val="000000"/>
                <w:kern w:val="22"/>
                <w:sz w:val="16"/>
                <w:szCs w:val="16"/>
              </w:rPr>
              <w:t>. N=291,352</w:t>
            </w:r>
          </w:p>
        </w:tc>
      </w:tr>
    </w:tbl>
    <w:p w:rsidR="00A92F73" w:rsidRDefault="00A92F73" w:rsidP="00C4500F">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lastRenderedPageBreak/>
        <w:t xml:space="preserve">Table </w:t>
      </w:r>
      <w:r w:rsidR="00B0253C">
        <w:rPr>
          <w:rFonts w:eastAsia="Times New Roman" w:cs="Times New Roman"/>
          <w:color w:val="000000"/>
          <w:kern w:val="22"/>
          <w:sz w:val="20"/>
        </w:rPr>
        <w:t>2</w:t>
      </w:r>
      <w:r>
        <w:rPr>
          <w:rFonts w:eastAsia="Times New Roman" w:cs="Times New Roman"/>
          <w:color w:val="000000"/>
          <w:kern w:val="22"/>
          <w:sz w:val="20"/>
        </w:rPr>
        <w:t xml:space="preserve"> also </w:t>
      </w:r>
      <w:r w:rsidR="007A093B">
        <w:rPr>
          <w:rFonts w:eastAsia="Times New Roman" w:cs="Times New Roman"/>
          <w:color w:val="000000"/>
          <w:kern w:val="22"/>
          <w:sz w:val="20"/>
        </w:rPr>
        <w:t>reports</w:t>
      </w:r>
      <w:r>
        <w:rPr>
          <w:rFonts w:eastAsia="Times New Roman" w:cs="Times New Roman"/>
          <w:color w:val="000000"/>
          <w:kern w:val="22"/>
          <w:sz w:val="20"/>
        </w:rPr>
        <w:t xml:space="preserve"> the differing family circumstances of</w:t>
      </w:r>
      <w:r w:rsidR="008B0AF9">
        <w:rPr>
          <w:rFonts w:eastAsia="Times New Roman" w:cs="Times New Roman"/>
          <w:color w:val="000000"/>
          <w:kern w:val="22"/>
          <w:sz w:val="20"/>
        </w:rPr>
        <w:t xml:space="preserve"> primary</w:t>
      </w:r>
      <w:r>
        <w:rPr>
          <w:rFonts w:eastAsia="Times New Roman" w:cs="Times New Roman"/>
          <w:color w:val="000000"/>
          <w:kern w:val="22"/>
          <w:sz w:val="20"/>
        </w:rPr>
        <w:t xml:space="preserve"> </w:t>
      </w:r>
      <w:r w:rsidR="00255B4B">
        <w:rPr>
          <w:rFonts w:eastAsia="Times New Roman" w:cs="Times New Roman"/>
          <w:color w:val="000000"/>
          <w:kern w:val="22"/>
          <w:sz w:val="20"/>
        </w:rPr>
        <w:t>recipients</w:t>
      </w:r>
      <w:r>
        <w:rPr>
          <w:rFonts w:eastAsia="Times New Roman" w:cs="Times New Roman"/>
          <w:color w:val="000000"/>
          <w:kern w:val="22"/>
          <w:sz w:val="20"/>
        </w:rPr>
        <w:t xml:space="preserve">.  As can be seen, </w:t>
      </w:r>
      <w:r w:rsidR="0043626A">
        <w:rPr>
          <w:rFonts w:eastAsia="Times New Roman" w:cs="Times New Roman"/>
          <w:color w:val="000000"/>
          <w:kern w:val="22"/>
          <w:sz w:val="20"/>
        </w:rPr>
        <w:t>55%</w:t>
      </w:r>
      <w:r w:rsidR="00A35B59">
        <w:rPr>
          <w:rFonts w:eastAsia="Times New Roman" w:cs="Times New Roman"/>
          <w:color w:val="000000"/>
          <w:kern w:val="22"/>
          <w:sz w:val="20"/>
        </w:rPr>
        <w:t xml:space="preserve"> of</w:t>
      </w:r>
      <w:r w:rsidR="006A1270">
        <w:rPr>
          <w:rFonts w:eastAsia="Times New Roman" w:cs="Times New Roman"/>
          <w:color w:val="000000"/>
          <w:kern w:val="22"/>
          <w:sz w:val="20"/>
        </w:rPr>
        <w:t xml:space="preserve"> </w:t>
      </w:r>
      <w:r w:rsidR="00255B4B">
        <w:rPr>
          <w:rFonts w:eastAsia="Times New Roman" w:cs="Times New Roman"/>
          <w:color w:val="000000"/>
          <w:kern w:val="22"/>
          <w:sz w:val="20"/>
        </w:rPr>
        <w:t>recipients</w:t>
      </w:r>
      <w:r w:rsidR="006A1270">
        <w:rPr>
          <w:rFonts w:eastAsia="Times New Roman" w:cs="Times New Roman"/>
          <w:color w:val="000000"/>
          <w:kern w:val="22"/>
          <w:sz w:val="20"/>
        </w:rPr>
        <w:t xml:space="preserve"> </w:t>
      </w:r>
      <w:r>
        <w:rPr>
          <w:rFonts w:eastAsia="Times New Roman" w:cs="Times New Roman"/>
          <w:color w:val="000000"/>
          <w:kern w:val="22"/>
          <w:sz w:val="20"/>
        </w:rPr>
        <w:t xml:space="preserve">were single </w:t>
      </w:r>
      <w:r w:rsidR="00C4500F">
        <w:rPr>
          <w:rFonts w:eastAsia="Times New Roman" w:cs="Times New Roman"/>
          <w:color w:val="000000"/>
          <w:kern w:val="22"/>
          <w:sz w:val="20"/>
        </w:rPr>
        <w:t xml:space="preserve">with no </w:t>
      </w:r>
      <w:r w:rsidR="00A35B59">
        <w:rPr>
          <w:rFonts w:eastAsia="Times New Roman" w:cs="Times New Roman"/>
          <w:color w:val="000000"/>
          <w:kern w:val="22"/>
          <w:sz w:val="20"/>
        </w:rPr>
        <w:t xml:space="preserve">partners or </w:t>
      </w:r>
      <w:r>
        <w:rPr>
          <w:rFonts w:eastAsia="Times New Roman" w:cs="Times New Roman"/>
          <w:color w:val="000000"/>
          <w:kern w:val="22"/>
          <w:sz w:val="20"/>
        </w:rPr>
        <w:t>dependent children</w:t>
      </w:r>
      <w:r w:rsidR="00A35B59">
        <w:rPr>
          <w:rFonts w:eastAsia="Times New Roman" w:cs="Times New Roman"/>
          <w:color w:val="000000"/>
          <w:kern w:val="22"/>
          <w:sz w:val="20"/>
        </w:rPr>
        <w:t xml:space="preserve">.  </w:t>
      </w:r>
      <w:r w:rsidR="000E2E5A">
        <w:rPr>
          <w:rFonts w:eastAsia="Times New Roman" w:cs="Times New Roman"/>
          <w:color w:val="000000"/>
          <w:kern w:val="22"/>
          <w:sz w:val="20"/>
        </w:rPr>
        <w:t xml:space="preserve">In 37% of cases the </w:t>
      </w:r>
      <w:r w:rsidR="00687466">
        <w:rPr>
          <w:rFonts w:eastAsia="Times New Roman" w:cs="Times New Roman"/>
          <w:color w:val="000000"/>
          <w:kern w:val="22"/>
          <w:sz w:val="20"/>
        </w:rPr>
        <w:t>A</w:t>
      </w:r>
      <w:r w:rsidR="000E2E5A">
        <w:rPr>
          <w:rFonts w:eastAsia="Times New Roman" w:cs="Times New Roman"/>
          <w:color w:val="000000"/>
          <w:kern w:val="22"/>
          <w:sz w:val="20"/>
        </w:rPr>
        <w:t xml:space="preserve">ccommodation </w:t>
      </w:r>
      <w:r w:rsidR="00687466">
        <w:rPr>
          <w:rFonts w:eastAsia="Times New Roman" w:cs="Times New Roman"/>
          <w:color w:val="000000"/>
          <w:kern w:val="22"/>
          <w:sz w:val="20"/>
        </w:rPr>
        <w:t>S</w:t>
      </w:r>
      <w:r w:rsidR="000E2E5A">
        <w:rPr>
          <w:rFonts w:eastAsia="Times New Roman" w:cs="Times New Roman"/>
          <w:color w:val="000000"/>
          <w:kern w:val="22"/>
          <w:sz w:val="20"/>
        </w:rPr>
        <w:t>upplement recipient had dependent children.</w:t>
      </w:r>
    </w:p>
    <w:p w:rsidR="00C4500F" w:rsidRDefault="00C4500F" w:rsidP="006A1270">
      <w:pPr>
        <w:spacing w:before="240" w:after="0" w:line="276" w:lineRule="auto"/>
        <w:rPr>
          <w:rFonts w:eastAsia="Times New Roman" w:cs="Times New Roman"/>
          <w:color w:val="000000"/>
          <w:kern w:val="22"/>
          <w:sz w:val="20"/>
        </w:rPr>
      </w:pPr>
      <w:r>
        <w:rPr>
          <w:rFonts w:eastAsia="Times New Roman" w:cs="Times New Roman"/>
          <w:color w:val="000000"/>
          <w:kern w:val="22"/>
          <w:sz w:val="20"/>
        </w:rPr>
        <w:t xml:space="preserve">Table </w:t>
      </w:r>
      <w:r w:rsidR="00B0253C">
        <w:rPr>
          <w:rFonts w:eastAsia="Times New Roman" w:cs="Times New Roman"/>
          <w:color w:val="000000"/>
          <w:kern w:val="22"/>
          <w:sz w:val="20"/>
        </w:rPr>
        <w:t>3</w:t>
      </w:r>
      <w:r>
        <w:rPr>
          <w:rFonts w:eastAsia="Times New Roman" w:cs="Times New Roman"/>
          <w:color w:val="000000"/>
          <w:kern w:val="22"/>
          <w:sz w:val="20"/>
        </w:rPr>
        <w:t xml:space="preserve"> reports the overall number of adults and children </w:t>
      </w:r>
      <w:r w:rsidR="00C643AB">
        <w:rPr>
          <w:rFonts w:eastAsia="Times New Roman" w:cs="Times New Roman"/>
          <w:color w:val="000000"/>
          <w:kern w:val="22"/>
          <w:sz w:val="20"/>
        </w:rPr>
        <w:t>supported</w:t>
      </w:r>
      <w:r w:rsidR="00FD235B">
        <w:rPr>
          <w:rFonts w:eastAsia="Times New Roman" w:cs="Times New Roman"/>
          <w:color w:val="000000"/>
          <w:kern w:val="22"/>
          <w:sz w:val="20"/>
        </w:rPr>
        <w:t xml:space="preserve"> by </w:t>
      </w:r>
      <w:r w:rsidR="000E2E5A">
        <w:rPr>
          <w:rFonts w:eastAsia="Times New Roman" w:cs="Times New Roman"/>
          <w:color w:val="000000"/>
          <w:kern w:val="22"/>
          <w:sz w:val="20"/>
        </w:rPr>
        <w:t xml:space="preserve">the </w:t>
      </w:r>
      <w:r w:rsidR="004F6D59">
        <w:rPr>
          <w:rFonts w:eastAsia="Times New Roman" w:cs="Times New Roman"/>
          <w:color w:val="000000"/>
          <w:kern w:val="22"/>
          <w:sz w:val="20"/>
        </w:rPr>
        <w:t>Accommodation Supplement</w:t>
      </w:r>
      <w:r>
        <w:rPr>
          <w:rFonts w:eastAsia="Times New Roman" w:cs="Times New Roman"/>
          <w:color w:val="000000"/>
          <w:kern w:val="22"/>
          <w:sz w:val="20"/>
        </w:rPr>
        <w:t xml:space="preserve">. In total </w:t>
      </w:r>
      <w:r w:rsidR="00FD235B">
        <w:rPr>
          <w:rFonts w:eastAsia="Times New Roman" w:cs="Times New Roman"/>
          <w:color w:val="000000"/>
          <w:kern w:val="22"/>
          <w:sz w:val="20"/>
        </w:rPr>
        <w:t>the</w:t>
      </w:r>
      <w:r w:rsidR="00C643AB">
        <w:rPr>
          <w:rFonts w:eastAsia="Times New Roman" w:cs="Times New Roman"/>
          <w:color w:val="000000"/>
          <w:kern w:val="22"/>
          <w:sz w:val="20"/>
        </w:rPr>
        <w:t xml:space="preserve"> payment subsidized the housing costs of 11% of the </w:t>
      </w:r>
      <w:r w:rsidR="0043626A">
        <w:rPr>
          <w:rFonts w:eastAsia="Times New Roman" w:cs="Times New Roman"/>
          <w:color w:val="000000"/>
          <w:kern w:val="22"/>
          <w:sz w:val="20"/>
        </w:rPr>
        <w:t>entire</w:t>
      </w:r>
      <w:r w:rsidR="00C643AB">
        <w:rPr>
          <w:rFonts w:eastAsia="Times New Roman" w:cs="Times New Roman"/>
          <w:color w:val="000000"/>
          <w:kern w:val="22"/>
          <w:sz w:val="20"/>
        </w:rPr>
        <w:t xml:space="preserve"> population</w:t>
      </w:r>
      <w:r w:rsidR="00616605">
        <w:rPr>
          <w:rFonts w:eastAsia="Times New Roman" w:cs="Times New Roman"/>
          <w:color w:val="000000"/>
          <w:kern w:val="22"/>
          <w:sz w:val="20"/>
        </w:rPr>
        <w:t xml:space="preserve"> </w:t>
      </w:r>
      <w:r w:rsidR="008B0AF9">
        <w:rPr>
          <w:rFonts w:eastAsia="Times New Roman" w:cs="Times New Roman"/>
          <w:color w:val="000000"/>
          <w:kern w:val="22"/>
          <w:sz w:val="20"/>
        </w:rPr>
        <w:t xml:space="preserve">and just under 19% of </w:t>
      </w:r>
      <w:r w:rsidR="000E2E5A">
        <w:rPr>
          <w:rFonts w:eastAsia="Times New Roman" w:cs="Times New Roman"/>
          <w:color w:val="000000"/>
          <w:kern w:val="22"/>
          <w:sz w:val="20"/>
        </w:rPr>
        <w:t xml:space="preserve">all </w:t>
      </w:r>
      <w:r w:rsidR="008B0AF9">
        <w:rPr>
          <w:rFonts w:eastAsia="Times New Roman" w:cs="Times New Roman"/>
          <w:color w:val="000000"/>
          <w:kern w:val="22"/>
          <w:sz w:val="20"/>
        </w:rPr>
        <w:t>c</w:t>
      </w:r>
      <w:r w:rsidR="00C643AB">
        <w:rPr>
          <w:rFonts w:eastAsia="Times New Roman" w:cs="Times New Roman"/>
          <w:color w:val="000000"/>
          <w:kern w:val="22"/>
          <w:sz w:val="20"/>
        </w:rPr>
        <w:t>hildren and young people</w:t>
      </w:r>
      <w:r w:rsidR="00A35B59">
        <w:rPr>
          <w:rFonts w:eastAsia="Times New Roman" w:cs="Times New Roman"/>
          <w:color w:val="000000"/>
          <w:kern w:val="22"/>
          <w:sz w:val="20"/>
        </w:rPr>
        <w:t>.</w:t>
      </w:r>
    </w:p>
    <w:p w:rsidR="00FD235B" w:rsidRPr="00B810E4" w:rsidRDefault="00FD235B" w:rsidP="00FD235B">
      <w:pPr>
        <w:keepNext/>
        <w:spacing w:before="240" w:after="0" w:line="276" w:lineRule="auto"/>
        <w:rPr>
          <w:b/>
          <w:bCs/>
          <w:color w:val="121F6B"/>
          <w:sz w:val="18"/>
          <w:szCs w:val="18"/>
        </w:rPr>
      </w:pPr>
      <w:r w:rsidRPr="00B810E4">
        <w:rPr>
          <w:b/>
          <w:bCs/>
          <w:color w:val="121F6B"/>
          <w:sz w:val="18"/>
          <w:szCs w:val="18"/>
        </w:rPr>
        <w:t xml:space="preserve">Table </w:t>
      </w:r>
      <w:r w:rsidR="00063CAB">
        <w:rPr>
          <w:b/>
          <w:bCs/>
          <w:color w:val="121F6B"/>
          <w:sz w:val="18"/>
          <w:szCs w:val="18"/>
        </w:rPr>
        <w:t>3</w:t>
      </w:r>
      <w:r w:rsidRPr="00B810E4">
        <w:rPr>
          <w:b/>
          <w:bCs/>
          <w:color w:val="121F6B"/>
          <w:sz w:val="18"/>
          <w:szCs w:val="18"/>
        </w:rPr>
        <w:t xml:space="preserve">: </w:t>
      </w:r>
      <w:r w:rsidR="00D84C16">
        <w:rPr>
          <w:b/>
          <w:bCs/>
          <w:color w:val="121F6B"/>
          <w:sz w:val="18"/>
          <w:szCs w:val="18"/>
        </w:rPr>
        <w:t xml:space="preserve">Population covered by the </w:t>
      </w:r>
      <w:r w:rsidR="006A1270">
        <w:rPr>
          <w:b/>
          <w:bCs/>
          <w:color w:val="121F6B"/>
          <w:sz w:val="18"/>
          <w:szCs w:val="18"/>
        </w:rPr>
        <w:t>A</w:t>
      </w:r>
      <w:r>
        <w:rPr>
          <w:b/>
          <w:bCs/>
          <w:color w:val="121F6B"/>
          <w:sz w:val="18"/>
          <w:szCs w:val="18"/>
        </w:rPr>
        <w:t>ccommodation Supplement</w:t>
      </w:r>
      <w:r w:rsidRPr="00B810E4">
        <w:rPr>
          <w:b/>
          <w:bCs/>
          <w:color w:val="121F6B"/>
          <w:sz w:val="18"/>
          <w:szCs w:val="18"/>
        </w:rPr>
        <w:t xml:space="preserve">, </w:t>
      </w:r>
      <w:r>
        <w:rPr>
          <w:b/>
          <w:bCs/>
          <w:color w:val="121F6B"/>
          <w:sz w:val="18"/>
          <w:szCs w:val="18"/>
        </w:rPr>
        <w:t>September</w:t>
      </w:r>
      <w:r w:rsidRPr="00B810E4">
        <w:rPr>
          <w:b/>
          <w:bCs/>
          <w:color w:val="121F6B"/>
          <w:sz w:val="18"/>
          <w:szCs w:val="18"/>
        </w:rPr>
        <w:t xml:space="preserve"> 2016</w:t>
      </w:r>
      <w:r>
        <w:rPr>
          <w:b/>
          <w:bCs/>
          <w:color w:val="121F6B"/>
          <w:sz w:val="18"/>
          <w:szCs w:val="18"/>
        </w:rPr>
        <w:t xml:space="preserve"> </w:t>
      </w:r>
    </w:p>
    <w:tbl>
      <w:tblPr>
        <w:tblStyle w:val="TableGrid"/>
        <w:tblW w:w="9095" w:type="dxa"/>
        <w:tblInd w:w="85" w:type="dxa"/>
        <w:tblLayout w:type="fixed"/>
        <w:tblCellMar>
          <w:top w:w="85" w:type="dxa"/>
          <w:bottom w:w="85" w:type="dxa"/>
        </w:tblCellMar>
        <w:tblLook w:val="04A0" w:firstRow="1" w:lastRow="0" w:firstColumn="1" w:lastColumn="0" w:noHBand="0" w:noVBand="1"/>
      </w:tblPr>
      <w:tblGrid>
        <w:gridCol w:w="3709"/>
        <w:gridCol w:w="2977"/>
        <w:gridCol w:w="2409"/>
      </w:tblGrid>
      <w:tr w:rsidR="00F027C4" w:rsidRPr="00085F34" w:rsidTr="007935AB">
        <w:tc>
          <w:tcPr>
            <w:tcW w:w="3709" w:type="dxa"/>
            <w:shd w:val="clear" w:color="auto" w:fill="121F6B"/>
            <w:vAlign w:val="center"/>
          </w:tcPr>
          <w:p w:rsidR="00F027C4" w:rsidRPr="00FD235B" w:rsidRDefault="00F027C4" w:rsidP="00FD235B">
            <w:pPr>
              <w:spacing w:after="0" w:line="240" w:lineRule="auto"/>
              <w:jc w:val="center"/>
              <w:rPr>
                <w:sz w:val="18"/>
                <w:szCs w:val="18"/>
                <w:lang w:val="en-NZ" w:eastAsia="en-AU"/>
              </w:rPr>
            </w:pPr>
            <w:r w:rsidRPr="00FD235B">
              <w:rPr>
                <w:sz w:val="18"/>
                <w:szCs w:val="18"/>
                <w:lang w:val="en-NZ" w:eastAsia="en-AU"/>
              </w:rPr>
              <w:t> </w:t>
            </w:r>
          </w:p>
        </w:tc>
        <w:tc>
          <w:tcPr>
            <w:tcW w:w="2977" w:type="dxa"/>
            <w:shd w:val="clear" w:color="auto" w:fill="121F6B"/>
            <w:vAlign w:val="center"/>
          </w:tcPr>
          <w:p w:rsidR="00F027C4" w:rsidRPr="00FD235B" w:rsidRDefault="00F027C4" w:rsidP="00687466">
            <w:pPr>
              <w:spacing w:after="0" w:line="240" w:lineRule="auto"/>
              <w:jc w:val="center"/>
              <w:rPr>
                <w:sz w:val="18"/>
                <w:szCs w:val="18"/>
                <w:lang w:val="en-NZ" w:eastAsia="en-AU"/>
              </w:rPr>
            </w:pPr>
            <w:r w:rsidRPr="00FD235B">
              <w:rPr>
                <w:sz w:val="18"/>
                <w:szCs w:val="18"/>
                <w:lang w:val="en-NZ" w:eastAsia="en-AU"/>
              </w:rPr>
              <w:t>Number</w:t>
            </w:r>
            <w:r>
              <w:rPr>
                <w:sz w:val="18"/>
                <w:szCs w:val="18"/>
                <w:lang w:val="en-NZ" w:eastAsia="en-AU"/>
              </w:rPr>
              <w:t xml:space="preserve"> supported by </w:t>
            </w:r>
            <w:r w:rsidR="00687466">
              <w:rPr>
                <w:sz w:val="18"/>
                <w:szCs w:val="18"/>
                <w:lang w:val="en-NZ" w:eastAsia="en-AU"/>
              </w:rPr>
              <w:t>A</w:t>
            </w:r>
            <w:r>
              <w:rPr>
                <w:sz w:val="18"/>
                <w:szCs w:val="18"/>
                <w:lang w:val="en-NZ" w:eastAsia="en-AU"/>
              </w:rPr>
              <w:t>ccommodation Supplement</w:t>
            </w:r>
          </w:p>
        </w:tc>
        <w:tc>
          <w:tcPr>
            <w:tcW w:w="2409" w:type="dxa"/>
            <w:shd w:val="clear" w:color="auto" w:fill="121F6B"/>
            <w:vAlign w:val="center"/>
          </w:tcPr>
          <w:p w:rsidR="00F027C4" w:rsidRPr="00FD235B" w:rsidRDefault="00F027C4" w:rsidP="00FD235B">
            <w:pPr>
              <w:spacing w:after="0" w:line="240" w:lineRule="auto"/>
              <w:jc w:val="center"/>
              <w:rPr>
                <w:sz w:val="18"/>
                <w:szCs w:val="18"/>
                <w:lang w:val="en-NZ" w:eastAsia="en-AU"/>
              </w:rPr>
            </w:pPr>
            <w:r w:rsidRPr="00FD235B">
              <w:rPr>
                <w:sz w:val="18"/>
                <w:szCs w:val="18"/>
                <w:lang w:val="en-NZ" w:eastAsia="en-AU"/>
              </w:rPr>
              <w:t>Percentage of total population</w:t>
            </w:r>
          </w:p>
        </w:tc>
      </w:tr>
      <w:tr w:rsidR="00AE7DC9" w:rsidRPr="00FD235B" w:rsidTr="007935AB">
        <w:tc>
          <w:tcPr>
            <w:tcW w:w="3709" w:type="dxa"/>
            <w:shd w:val="clear" w:color="auto" w:fill="FFFFFF" w:themeFill="background1"/>
            <w:vAlign w:val="center"/>
          </w:tcPr>
          <w:p w:rsidR="00AE7DC9" w:rsidRPr="00DD5D22" w:rsidRDefault="00AE7DC9" w:rsidP="00AE7DC9">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Population</w:t>
            </w:r>
            <w:r w:rsidRPr="00DD5D22">
              <w:rPr>
                <w:rFonts w:eastAsia="Times New Roman" w:cs="Times New Roman"/>
                <w:color w:val="000000"/>
                <w:kern w:val="22"/>
                <w:sz w:val="16"/>
                <w:szCs w:val="16"/>
              </w:rPr>
              <w:t xml:space="preserve"> 17 years and over</w:t>
            </w:r>
          </w:p>
        </w:tc>
        <w:tc>
          <w:tcPr>
            <w:tcW w:w="2977" w:type="dxa"/>
            <w:shd w:val="clear" w:color="auto" w:fill="FFFFFF" w:themeFill="background1"/>
            <w:vAlign w:val="center"/>
          </w:tcPr>
          <w:p w:rsidR="00AE7DC9" w:rsidRPr="00AE7DC9" w:rsidRDefault="00AE7DC9" w:rsidP="004F6D59">
            <w:pPr>
              <w:spacing w:after="0" w:line="240" w:lineRule="auto"/>
              <w:jc w:val="center"/>
              <w:rPr>
                <w:color w:val="000000"/>
                <w:sz w:val="16"/>
                <w:szCs w:val="16"/>
              </w:rPr>
            </w:pPr>
            <w:r w:rsidRPr="00AE7DC9">
              <w:rPr>
                <w:color w:val="000000"/>
                <w:sz w:val="16"/>
                <w:szCs w:val="16"/>
              </w:rPr>
              <w:t>340,695</w:t>
            </w:r>
          </w:p>
        </w:tc>
        <w:tc>
          <w:tcPr>
            <w:tcW w:w="2409" w:type="dxa"/>
            <w:shd w:val="clear" w:color="auto" w:fill="FFFFFF" w:themeFill="background1"/>
            <w:vAlign w:val="center"/>
          </w:tcPr>
          <w:p w:rsidR="00AE7DC9" w:rsidRPr="00AE7DC9" w:rsidRDefault="00AE7DC9" w:rsidP="007935AB">
            <w:pPr>
              <w:spacing w:after="0" w:line="240" w:lineRule="auto"/>
              <w:jc w:val="center"/>
              <w:rPr>
                <w:color w:val="000000"/>
                <w:sz w:val="16"/>
                <w:szCs w:val="16"/>
              </w:rPr>
            </w:pPr>
            <w:r w:rsidRPr="00AE7DC9">
              <w:rPr>
                <w:color w:val="000000"/>
                <w:sz w:val="16"/>
                <w:szCs w:val="16"/>
              </w:rPr>
              <w:t>9</w:t>
            </w:r>
            <w:r>
              <w:rPr>
                <w:color w:val="000000"/>
                <w:sz w:val="16"/>
                <w:szCs w:val="16"/>
              </w:rPr>
              <w:t>%</w:t>
            </w:r>
          </w:p>
        </w:tc>
      </w:tr>
      <w:tr w:rsidR="00AE7DC9" w:rsidRPr="00FD235B" w:rsidTr="007935AB">
        <w:trPr>
          <w:trHeight w:val="422"/>
        </w:trPr>
        <w:tc>
          <w:tcPr>
            <w:tcW w:w="3709" w:type="dxa"/>
            <w:shd w:val="clear" w:color="auto" w:fill="FFFFFF" w:themeFill="background1"/>
            <w:vAlign w:val="center"/>
          </w:tcPr>
          <w:p w:rsidR="00AE7DC9" w:rsidRPr="00DD5D22" w:rsidRDefault="00AE7DC9" w:rsidP="009D1D16">
            <w:pPr>
              <w:spacing w:after="0" w:line="240" w:lineRule="auto"/>
              <w:rPr>
                <w:rFonts w:eastAsia="Times New Roman" w:cs="Times New Roman"/>
                <w:color w:val="000000"/>
                <w:kern w:val="22"/>
                <w:sz w:val="16"/>
                <w:szCs w:val="16"/>
              </w:rPr>
            </w:pPr>
            <w:r>
              <w:rPr>
                <w:rFonts w:eastAsia="Times New Roman" w:cs="Times New Roman"/>
                <w:color w:val="000000"/>
                <w:kern w:val="22"/>
                <w:sz w:val="16"/>
                <w:szCs w:val="16"/>
              </w:rPr>
              <w:t>C</w:t>
            </w:r>
            <w:r w:rsidRPr="006309EA">
              <w:rPr>
                <w:rFonts w:eastAsia="Times New Roman" w:cs="Times New Roman"/>
                <w:color w:val="000000"/>
                <w:kern w:val="22"/>
                <w:sz w:val="16"/>
                <w:szCs w:val="16"/>
              </w:rPr>
              <w:t>hildren</w:t>
            </w:r>
            <w:r>
              <w:rPr>
                <w:rFonts w:eastAsia="Times New Roman" w:cs="Times New Roman"/>
                <w:color w:val="000000"/>
                <w:kern w:val="22"/>
                <w:sz w:val="16"/>
                <w:szCs w:val="16"/>
              </w:rPr>
              <w:t xml:space="preserve"> and young people under 17 years</w:t>
            </w:r>
          </w:p>
        </w:tc>
        <w:tc>
          <w:tcPr>
            <w:tcW w:w="2977" w:type="dxa"/>
            <w:shd w:val="clear" w:color="auto" w:fill="FFFFFF" w:themeFill="background1"/>
            <w:vAlign w:val="center"/>
          </w:tcPr>
          <w:p w:rsidR="00AE7DC9" w:rsidRPr="00AE7DC9" w:rsidRDefault="00AE7DC9" w:rsidP="004F6D59">
            <w:pPr>
              <w:spacing w:after="0" w:line="240" w:lineRule="auto"/>
              <w:jc w:val="center"/>
              <w:rPr>
                <w:color w:val="000000"/>
                <w:sz w:val="16"/>
                <w:szCs w:val="16"/>
              </w:rPr>
            </w:pPr>
            <w:r w:rsidRPr="00AE7DC9">
              <w:rPr>
                <w:color w:val="000000"/>
                <w:sz w:val="16"/>
                <w:szCs w:val="16"/>
              </w:rPr>
              <w:t>194,430</w:t>
            </w:r>
          </w:p>
        </w:tc>
        <w:tc>
          <w:tcPr>
            <w:tcW w:w="2409" w:type="dxa"/>
            <w:shd w:val="clear" w:color="auto" w:fill="FFFFFF" w:themeFill="background1"/>
            <w:vAlign w:val="center"/>
          </w:tcPr>
          <w:p w:rsidR="00AE7DC9" w:rsidRPr="00AE7DC9" w:rsidRDefault="00AE7DC9" w:rsidP="007935AB">
            <w:pPr>
              <w:spacing w:after="0" w:line="240" w:lineRule="auto"/>
              <w:jc w:val="center"/>
              <w:rPr>
                <w:color w:val="000000"/>
                <w:sz w:val="16"/>
                <w:szCs w:val="16"/>
              </w:rPr>
            </w:pPr>
            <w:r w:rsidRPr="00AE7DC9">
              <w:rPr>
                <w:color w:val="000000"/>
                <w:sz w:val="16"/>
                <w:szCs w:val="16"/>
              </w:rPr>
              <w:t>19</w:t>
            </w:r>
            <w:r>
              <w:rPr>
                <w:color w:val="000000"/>
                <w:sz w:val="16"/>
                <w:szCs w:val="16"/>
              </w:rPr>
              <w:t>%</w:t>
            </w:r>
          </w:p>
        </w:tc>
      </w:tr>
      <w:tr w:rsidR="00AE7DC9" w:rsidRPr="00FD235B" w:rsidTr="007935AB">
        <w:trPr>
          <w:trHeight w:val="314"/>
        </w:trPr>
        <w:tc>
          <w:tcPr>
            <w:tcW w:w="3709" w:type="dxa"/>
            <w:shd w:val="clear" w:color="auto" w:fill="FFFFFF" w:themeFill="background1"/>
            <w:vAlign w:val="center"/>
          </w:tcPr>
          <w:p w:rsidR="00AE7DC9" w:rsidRPr="00DD5D22" w:rsidRDefault="00AE7DC9" w:rsidP="009D1D16">
            <w:pPr>
              <w:spacing w:after="0" w:line="240" w:lineRule="auto"/>
              <w:rPr>
                <w:rFonts w:eastAsia="Times New Roman" w:cs="Times New Roman"/>
                <w:color w:val="000000"/>
                <w:kern w:val="22"/>
                <w:sz w:val="16"/>
                <w:szCs w:val="16"/>
              </w:rPr>
            </w:pPr>
            <w:r w:rsidRPr="00DD5D22">
              <w:rPr>
                <w:rFonts w:eastAsia="Times New Roman" w:cs="Times New Roman"/>
                <w:color w:val="000000"/>
                <w:kern w:val="22"/>
                <w:sz w:val="16"/>
                <w:szCs w:val="16"/>
              </w:rPr>
              <w:t>Total people</w:t>
            </w:r>
          </w:p>
        </w:tc>
        <w:tc>
          <w:tcPr>
            <w:tcW w:w="2977" w:type="dxa"/>
            <w:shd w:val="clear" w:color="auto" w:fill="FFFFFF" w:themeFill="background1"/>
            <w:vAlign w:val="center"/>
          </w:tcPr>
          <w:p w:rsidR="00AE7DC9" w:rsidRPr="00AE7DC9" w:rsidRDefault="00AE7DC9" w:rsidP="004F6D59">
            <w:pPr>
              <w:spacing w:after="0" w:line="240" w:lineRule="auto"/>
              <w:jc w:val="center"/>
              <w:rPr>
                <w:color w:val="000000"/>
                <w:sz w:val="16"/>
                <w:szCs w:val="16"/>
              </w:rPr>
            </w:pPr>
            <w:r w:rsidRPr="00AE7DC9">
              <w:rPr>
                <w:color w:val="000000"/>
                <w:sz w:val="16"/>
                <w:szCs w:val="16"/>
              </w:rPr>
              <w:t>535,125</w:t>
            </w:r>
          </w:p>
        </w:tc>
        <w:tc>
          <w:tcPr>
            <w:tcW w:w="2409" w:type="dxa"/>
            <w:shd w:val="clear" w:color="auto" w:fill="FFFFFF" w:themeFill="background1"/>
            <w:vAlign w:val="center"/>
          </w:tcPr>
          <w:p w:rsidR="00AE7DC9" w:rsidRPr="00AE7DC9" w:rsidRDefault="00AE7DC9" w:rsidP="007935AB">
            <w:pPr>
              <w:spacing w:after="0" w:line="240" w:lineRule="auto"/>
              <w:jc w:val="center"/>
              <w:rPr>
                <w:color w:val="000000"/>
                <w:sz w:val="16"/>
                <w:szCs w:val="16"/>
              </w:rPr>
            </w:pPr>
            <w:r w:rsidRPr="00AE7DC9">
              <w:rPr>
                <w:color w:val="000000"/>
                <w:sz w:val="16"/>
                <w:szCs w:val="16"/>
              </w:rPr>
              <w:t>11</w:t>
            </w:r>
            <w:r>
              <w:rPr>
                <w:color w:val="000000"/>
                <w:sz w:val="16"/>
                <w:szCs w:val="16"/>
              </w:rPr>
              <w:t>%</w:t>
            </w:r>
          </w:p>
        </w:tc>
      </w:tr>
      <w:tr w:rsidR="00825D16" w:rsidRPr="00FD235B" w:rsidTr="0009018E">
        <w:tc>
          <w:tcPr>
            <w:tcW w:w="9095" w:type="dxa"/>
            <w:gridSpan w:val="3"/>
            <w:shd w:val="clear" w:color="auto" w:fill="FFFFFF" w:themeFill="background1"/>
            <w:vAlign w:val="center"/>
          </w:tcPr>
          <w:p w:rsidR="00825D16" w:rsidRPr="00FD235B" w:rsidRDefault="008A1EBA" w:rsidP="00D84C16">
            <w:pPr>
              <w:spacing w:after="0" w:line="240" w:lineRule="auto"/>
              <w:rPr>
                <w:rFonts w:eastAsia="Times New Roman" w:cs="Times New Roman"/>
                <w:color w:val="000000"/>
                <w:kern w:val="22"/>
                <w:sz w:val="18"/>
                <w:szCs w:val="18"/>
              </w:rPr>
            </w:pPr>
            <w:r w:rsidRPr="00C4500F">
              <w:rPr>
                <w:rFonts w:eastAsia="Times New Roman" w:cs="Times New Roman"/>
                <w:color w:val="000000"/>
                <w:kern w:val="22"/>
                <w:sz w:val="16"/>
                <w:szCs w:val="16"/>
              </w:rPr>
              <w:t xml:space="preserve">Source: </w:t>
            </w:r>
            <w:r w:rsidR="00172212" w:rsidRPr="00172212">
              <w:rPr>
                <w:rFonts w:eastAsia="Times New Roman" w:cs="Times New Roman"/>
                <w:color w:val="000000"/>
                <w:kern w:val="22"/>
                <w:sz w:val="16"/>
                <w:szCs w:val="16"/>
              </w:rPr>
              <w:t>Accommodation Supplement Dataset</w:t>
            </w:r>
            <w:r w:rsidR="00D84C16">
              <w:rPr>
                <w:rFonts w:eastAsia="Times New Roman" w:cs="Times New Roman"/>
                <w:color w:val="000000"/>
                <w:kern w:val="22"/>
                <w:sz w:val="16"/>
                <w:szCs w:val="16"/>
              </w:rPr>
              <w:t xml:space="preserve"> and Statistics NZ Population Estimates.</w:t>
            </w:r>
            <w:r w:rsidRPr="00C4500F">
              <w:rPr>
                <w:rFonts w:eastAsia="Times New Roman" w:cs="Times New Roman"/>
                <w:color w:val="000000"/>
                <w:kern w:val="22"/>
                <w:sz w:val="16"/>
                <w:szCs w:val="16"/>
              </w:rPr>
              <w:t xml:space="preserve"> </w:t>
            </w:r>
            <w:r w:rsidR="00713D26">
              <w:rPr>
                <w:rFonts w:eastAsia="Times New Roman" w:cs="Times New Roman"/>
                <w:color w:val="000000"/>
                <w:kern w:val="22"/>
                <w:sz w:val="16"/>
                <w:szCs w:val="16"/>
              </w:rPr>
              <w:t xml:space="preserve"> N=535,125</w:t>
            </w:r>
          </w:p>
        </w:tc>
      </w:tr>
    </w:tbl>
    <w:p w:rsidR="00E61305" w:rsidRDefault="00E61305" w:rsidP="00E61305">
      <w:pPr>
        <w:widowControl w:val="0"/>
        <w:spacing w:after="0" w:line="240" w:lineRule="auto"/>
        <w:rPr>
          <w:rFonts w:eastAsia="Times New Roman" w:cs="Times New Roman"/>
          <w:color w:val="000000"/>
          <w:kern w:val="22"/>
          <w:sz w:val="20"/>
        </w:rPr>
      </w:pPr>
    </w:p>
    <w:p w:rsidR="0043626A" w:rsidRDefault="0043626A">
      <w:pPr>
        <w:spacing w:after="0" w:line="240" w:lineRule="auto"/>
        <w:rPr>
          <w:rFonts w:eastAsia="Times New Roman" w:cs="Times New Roman"/>
          <w:color w:val="000000"/>
          <w:kern w:val="22"/>
          <w:sz w:val="20"/>
        </w:rPr>
      </w:pPr>
      <w:r>
        <w:rPr>
          <w:rFonts w:eastAsia="Times New Roman" w:cs="Times New Roman"/>
          <w:color w:val="000000"/>
          <w:kern w:val="22"/>
          <w:sz w:val="20"/>
        </w:rPr>
        <w:br w:type="page"/>
      </w:r>
    </w:p>
    <w:p w:rsidR="0043626A" w:rsidRPr="00F926FD" w:rsidRDefault="005C28DC" w:rsidP="0042459D">
      <w:pPr>
        <w:pStyle w:val="Heading1"/>
        <w:ind w:right="-613"/>
      </w:pPr>
      <w:bookmarkStart w:id="11" w:name="_Toc487795068"/>
      <w:r>
        <w:lastRenderedPageBreak/>
        <w:t>H</w:t>
      </w:r>
      <w:r w:rsidR="0043626A">
        <w:t xml:space="preserve">ousing costs and subsidies </w:t>
      </w:r>
      <w:r w:rsidR="00690F39">
        <w:t>for</w:t>
      </w:r>
      <w:r w:rsidR="0043626A">
        <w:t xml:space="preserve"> Accommodation Supplement </w:t>
      </w:r>
      <w:r w:rsidR="00255B4B">
        <w:t>recipients</w:t>
      </w:r>
      <w:bookmarkEnd w:id="11"/>
    </w:p>
    <w:p w:rsidR="00D84C16" w:rsidRDefault="0043626A" w:rsidP="0043626A">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 xml:space="preserve">In </w:t>
      </w:r>
      <w:r w:rsidR="006F7511">
        <w:rPr>
          <w:rFonts w:eastAsia="Times New Roman" w:cs="Times New Roman"/>
          <w:color w:val="000000"/>
          <w:kern w:val="22"/>
          <w:sz w:val="20"/>
        </w:rPr>
        <w:t xml:space="preserve">September </w:t>
      </w:r>
      <w:r>
        <w:rPr>
          <w:rFonts w:eastAsia="Times New Roman" w:cs="Times New Roman"/>
          <w:color w:val="000000"/>
          <w:kern w:val="22"/>
          <w:sz w:val="20"/>
        </w:rPr>
        <w:t>2016 the</w:t>
      </w:r>
      <w:r w:rsidR="00D84C16">
        <w:rPr>
          <w:rFonts w:eastAsia="Times New Roman" w:cs="Times New Roman"/>
          <w:color w:val="000000"/>
          <w:kern w:val="22"/>
          <w:sz w:val="20"/>
        </w:rPr>
        <w:t xml:space="preserve"> average </w:t>
      </w:r>
      <w:r w:rsidR="00687466">
        <w:rPr>
          <w:rFonts w:eastAsia="Times New Roman" w:cs="Times New Roman"/>
          <w:color w:val="000000"/>
          <w:kern w:val="22"/>
          <w:sz w:val="20"/>
        </w:rPr>
        <w:t>A</w:t>
      </w:r>
      <w:r w:rsidR="00D84C16">
        <w:rPr>
          <w:rFonts w:eastAsia="Times New Roman" w:cs="Times New Roman"/>
          <w:color w:val="000000"/>
          <w:kern w:val="22"/>
          <w:sz w:val="20"/>
        </w:rPr>
        <w:t xml:space="preserve">ccommodation </w:t>
      </w:r>
      <w:r w:rsidR="00687466">
        <w:rPr>
          <w:rFonts w:eastAsia="Times New Roman" w:cs="Times New Roman"/>
          <w:color w:val="000000"/>
          <w:kern w:val="22"/>
          <w:sz w:val="20"/>
        </w:rPr>
        <w:t>S</w:t>
      </w:r>
      <w:r w:rsidR="00D84C16">
        <w:rPr>
          <w:rFonts w:eastAsia="Times New Roman" w:cs="Times New Roman"/>
          <w:color w:val="000000"/>
          <w:kern w:val="22"/>
          <w:sz w:val="20"/>
        </w:rPr>
        <w:t xml:space="preserve">upplement recipient </w:t>
      </w:r>
      <w:r w:rsidR="006F7511">
        <w:rPr>
          <w:rFonts w:eastAsia="Times New Roman" w:cs="Times New Roman"/>
          <w:color w:val="000000"/>
          <w:kern w:val="22"/>
          <w:sz w:val="20"/>
        </w:rPr>
        <w:t>had</w:t>
      </w:r>
      <w:r w:rsidR="00D84C16">
        <w:rPr>
          <w:rFonts w:eastAsia="Times New Roman" w:cs="Times New Roman"/>
          <w:color w:val="000000"/>
          <w:kern w:val="22"/>
          <w:sz w:val="20"/>
        </w:rPr>
        <w:t xml:space="preserve"> $2</w:t>
      </w:r>
      <w:r w:rsidR="006F7511">
        <w:rPr>
          <w:rFonts w:eastAsia="Times New Roman" w:cs="Times New Roman"/>
          <w:color w:val="000000"/>
          <w:kern w:val="22"/>
          <w:sz w:val="20"/>
        </w:rPr>
        <w:t>54</w:t>
      </w:r>
      <w:r w:rsidR="000E2E5A">
        <w:rPr>
          <w:rFonts w:eastAsia="Times New Roman" w:cs="Times New Roman"/>
          <w:color w:val="000000"/>
          <w:kern w:val="22"/>
          <w:sz w:val="20"/>
        </w:rPr>
        <w:t xml:space="preserve"> in </w:t>
      </w:r>
      <w:r w:rsidR="0040474D">
        <w:rPr>
          <w:rFonts w:eastAsia="Times New Roman" w:cs="Times New Roman"/>
          <w:color w:val="000000"/>
          <w:kern w:val="22"/>
          <w:sz w:val="20"/>
        </w:rPr>
        <w:t xml:space="preserve">weekly </w:t>
      </w:r>
      <w:r w:rsidR="000E2E5A">
        <w:rPr>
          <w:rFonts w:eastAsia="Times New Roman" w:cs="Times New Roman"/>
          <w:color w:val="000000"/>
          <w:kern w:val="22"/>
          <w:sz w:val="20"/>
        </w:rPr>
        <w:t>housing costs.  On average recipients received</w:t>
      </w:r>
      <w:r w:rsidR="00D84C16">
        <w:rPr>
          <w:rFonts w:eastAsia="Times New Roman" w:cs="Times New Roman"/>
          <w:color w:val="000000"/>
          <w:kern w:val="22"/>
          <w:sz w:val="20"/>
        </w:rPr>
        <w:t xml:space="preserve"> $</w:t>
      </w:r>
      <w:r w:rsidR="006F7511">
        <w:rPr>
          <w:rFonts w:eastAsia="Times New Roman" w:cs="Times New Roman"/>
          <w:color w:val="000000"/>
          <w:kern w:val="22"/>
          <w:sz w:val="20"/>
        </w:rPr>
        <w:t>71</w:t>
      </w:r>
      <w:r w:rsidR="00D84C16">
        <w:rPr>
          <w:rFonts w:eastAsia="Times New Roman" w:cs="Times New Roman"/>
          <w:color w:val="000000"/>
          <w:kern w:val="22"/>
          <w:sz w:val="20"/>
        </w:rPr>
        <w:t xml:space="preserve"> per week in </w:t>
      </w:r>
      <w:r w:rsidR="00687466">
        <w:rPr>
          <w:rFonts w:eastAsia="Times New Roman" w:cs="Times New Roman"/>
          <w:color w:val="000000"/>
          <w:kern w:val="22"/>
          <w:sz w:val="20"/>
        </w:rPr>
        <w:t>A</w:t>
      </w:r>
      <w:r w:rsidR="00D84C16">
        <w:rPr>
          <w:rFonts w:eastAsia="Times New Roman" w:cs="Times New Roman"/>
          <w:color w:val="000000"/>
          <w:kern w:val="22"/>
          <w:sz w:val="20"/>
        </w:rPr>
        <w:t xml:space="preserve">ccommodation </w:t>
      </w:r>
      <w:r w:rsidR="00687466">
        <w:rPr>
          <w:rFonts w:eastAsia="Times New Roman" w:cs="Times New Roman"/>
          <w:color w:val="000000"/>
          <w:kern w:val="22"/>
          <w:sz w:val="20"/>
        </w:rPr>
        <w:t>S</w:t>
      </w:r>
      <w:r w:rsidR="00D84C16">
        <w:rPr>
          <w:rFonts w:eastAsia="Times New Roman" w:cs="Times New Roman"/>
          <w:color w:val="000000"/>
          <w:kern w:val="22"/>
          <w:sz w:val="20"/>
        </w:rPr>
        <w:t>upplement and $</w:t>
      </w:r>
      <w:r w:rsidR="006F7511">
        <w:rPr>
          <w:rFonts w:eastAsia="Times New Roman" w:cs="Times New Roman"/>
          <w:color w:val="000000"/>
          <w:kern w:val="22"/>
          <w:sz w:val="20"/>
        </w:rPr>
        <w:t>14</w:t>
      </w:r>
      <w:r w:rsidR="00D84C16">
        <w:rPr>
          <w:rFonts w:eastAsia="Times New Roman" w:cs="Times New Roman"/>
          <w:color w:val="000000"/>
          <w:kern w:val="22"/>
          <w:sz w:val="20"/>
        </w:rPr>
        <w:t xml:space="preserve"> in Temporary Additional Suppor</w:t>
      </w:r>
      <w:r w:rsidR="00690F39">
        <w:rPr>
          <w:rFonts w:eastAsia="Times New Roman" w:cs="Times New Roman"/>
          <w:color w:val="000000"/>
          <w:kern w:val="22"/>
          <w:sz w:val="20"/>
        </w:rPr>
        <w:t>t</w:t>
      </w:r>
      <w:r w:rsidR="00A66364">
        <w:rPr>
          <w:rFonts w:eastAsia="Times New Roman" w:cs="Times New Roman"/>
          <w:color w:val="000000"/>
          <w:kern w:val="22"/>
          <w:sz w:val="20"/>
        </w:rPr>
        <w:t xml:space="preserve"> or Special Benefit</w:t>
      </w:r>
      <w:r w:rsidR="00690F39">
        <w:rPr>
          <w:rFonts w:eastAsia="Times New Roman" w:cs="Times New Roman"/>
          <w:color w:val="000000"/>
          <w:kern w:val="22"/>
          <w:sz w:val="20"/>
        </w:rPr>
        <w:t>. I</w:t>
      </w:r>
      <w:r w:rsidR="00D84C16">
        <w:rPr>
          <w:rFonts w:eastAsia="Times New Roman" w:cs="Times New Roman"/>
          <w:color w:val="000000"/>
          <w:kern w:val="22"/>
          <w:sz w:val="20"/>
        </w:rPr>
        <w:t>n total these</w:t>
      </w:r>
      <w:r w:rsidR="000E2E5A">
        <w:rPr>
          <w:rFonts w:eastAsia="Times New Roman" w:cs="Times New Roman"/>
          <w:color w:val="000000"/>
          <w:kern w:val="22"/>
          <w:sz w:val="20"/>
        </w:rPr>
        <w:t xml:space="preserve"> payments</w:t>
      </w:r>
      <w:r w:rsidR="00D84C16">
        <w:rPr>
          <w:rFonts w:eastAsia="Times New Roman" w:cs="Times New Roman"/>
          <w:color w:val="000000"/>
          <w:kern w:val="22"/>
          <w:sz w:val="20"/>
        </w:rPr>
        <w:t xml:space="preserve"> represent</w:t>
      </w:r>
      <w:r w:rsidR="006F7511">
        <w:rPr>
          <w:rFonts w:eastAsia="Times New Roman" w:cs="Times New Roman"/>
          <w:color w:val="000000"/>
          <w:kern w:val="22"/>
          <w:sz w:val="20"/>
        </w:rPr>
        <w:t>ed</w:t>
      </w:r>
      <w:r w:rsidR="00D84C16">
        <w:rPr>
          <w:rFonts w:eastAsia="Times New Roman" w:cs="Times New Roman"/>
          <w:color w:val="000000"/>
          <w:kern w:val="22"/>
          <w:sz w:val="20"/>
        </w:rPr>
        <w:t xml:space="preserve"> 3</w:t>
      </w:r>
      <w:r w:rsidR="006F7511">
        <w:rPr>
          <w:rFonts w:eastAsia="Times New Roman" w:cs="Times New Roman"/>
          <w:color w:val="000000"/>
          <w:kern w:val="22"/>
          <w:sz w:val="20"/>
        </w:rPr>
        <w:t>3</w:t>
      </w:r>
      <w:r w:rsidR="00D84C16">
        <w:rPr>
          <w:rFonts w:eastAsia="Times New Roman" w:cs="Times New Roman"/>
          <w:color w:val="000000"/>
          <w:kern w:val="22"/>
          <w:sz w:val="20"/>
        </w:rPr>
        <w:t xml:space="preserve">% of </w:t>
      </w:r>
      <w:r w:rsidR="001E181C">
        <w:rPr>
          <w:rFonts w:eastAsia="Times New Roman" w:cs="Times New Roman"/>
          <w:color w:val="000000"/>
          <w:kern w:val="22"/>
          <w:sz w:val="20"/>
        </w:rPr>
        <w:t xml:space="preserve">the </w:t>
      </w:r>
      <w:r w:rsidR="00D84C16">
        <w:rPr>
          <w:rFonts w:eastAsia="Times New Roman" w:cs="Times New Roman"/>
          <w:color w:val="000000"/>
          <w:kern w:val="22"/>
          <w:sz w:val="20"/>
        </w:rPr>
        <w:t>housing costs</w:t>
      </w:r>
      <w:r w:rsidR="001E181C">
        <w:rPr>
          <w:rFonts w:eastAsia="Times New Roman" w:cs="Times New Roman"/>
          <w:color w:val="000000"/>
          <w:kern w:val="22"/>
          <w:sz w:val="20"/>
        </w:rPr>
        <w:t xml:space="preserve"> of recipients</w:t>
      </w:r>
      <w:r w:rsidR="00D84C16">
        <w:rPr>
          <w:rFonts w:eastAsia="Times New Roman" w:cs="Times New Roman"/>
          <w:color w:val="000000"/>
          <w:kern w:val="22"/>
          <w:sz w:val="20"/>
        </w:rPr>
        <w:t>.</w:t>
      </w:r>
    </w:p>
    <w:p w:rsidR="000246AB" w:rsidRDefault="003E4656" w:rsidP="0043626A">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 xml:space="preserve">Table 4 sets out information on </w:t>
      </w:r>
      <w:r w:rsidR="00D72875">
        <w:rPr>
          <w:rFonts w:eastAsia="Times New Roman" w:cs="Times New Roman"/>
          <w:color w:val="000000"/>
          <w:kern w:val="22"/>
          <w:sz w:val="20"/>
        </w:rPr>
        <w:t xml:space="preserve">average </w:t>
      </w:r>
      <w:r>
        <w:rPr>
          <w:rFonts w:eastAsia="Times New Roman" w:cs="Times New Roman"/>
          <w:color w:val="000000"/>
          <w:kern w:val="22"/>
          <w:sz w:val="20"/>
        </w:rPr>
        <w:t xml:space="preserve">housing costs and subsidies for different groups. </w:t>
      </w:r>
    </w:p>
    <w:p w:rsidR="000609E1" w:rsidRDefault="003E4656" w:rsidP="0043626A">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As can be seen,</w:t>
      </w:r>
      <w:r w:rsidR="002C1933">
        <w:rPr>
          <w:rFonts w:eastAsia="Times New Roman" w:cs="Times New Roman"/>
          <w:color w:val="000000"/>
          <w:kern w:val="22"/>
          <w:sz w:val="20"/>
        </w:rPr>
        <w:t xml:space="preserve"> housing costs were highest for </w:t>
      </w:r>
      <w:r w:rsidR="00690F39">
        <w:rPr>
          <w:rFonts w:eastAsia="Times New Roman" w:cs="Times New Roman"/>
          <w:color w:val="000000"/>
          <w:kern w:val="22"/>
          <w:sz w:val="20"/>
        </w:rPr>
        <w:t>individuals</w:t>
      </w:r>
      <w:r w:rsidR="002C1933">
        <w:rPr>
          <w:rFonts w:eastAsia="Times New Roman" w:cs="Times New Roman"/>
          <w:color w:val="000000"/>
          <w:kern w:val="22"/>
          <w:sz w:val="20"/>
        </w:rPr>
        <w:t xml:space="preserve"> </w:t>
      </w:r>
      <w:r w:rsidR="000609E1">
        <w:rPr>
          <w:rFonts w:eastAsia="Times New Roman" w:cs="Times New Roman"/>
          <w:color w:val="000000"/>
          <w:kern w:val="22"/>
          <w:sz w:val="20"/>
        </w:rPr>
        <w:t>who owned their own home</w:t>
      </w:r>
      <w:r w:rsidR="0040474D">
        <w:rPr>
          <w:rFonts w:eastAsia="Times New Roman" w:cs="Times New Roman"/>
          <w:color w:val="000000"/>
          <w:kern w:val="22"/>
          <w:sz w:val="20"/>
        </w:rPr>
        <w:t>s</w:t>
      </w:r>
      <w:r w:rsidR="002C1933">
        <w:rPr>
          <w:rFonts w:eastAsia="Times New Roman" w:cs="Times New Roman"/>
          <w:color w:val="000000"/>
          <w:kern w:val="22"/>
          <w:sz w:val="20"/>
        </w:rPr>
        <w:t xml:space="preserve">, </w:t>
      </w:r>
      <w:r w:rsidR="00616605">
        <w:rPr>
          <w:rFonts w:eastAsia="Times New Roman" w:cs="Times New Roman"/>
          <w:color w:val="000000"/>
          <w:kern w:val="22"/>
          <w:sz w:val="20"/>
        </w:rPr>
        <w:t>who were</w:t>
      </w:r>
      <w:r w:rsidR="000609E1">
        <w:rPr>
          <w:rFonts w:eastAsia="Times New Roman" w:cs="Times New Roman"/>
          <w:color w:val="000000"/>
          <w:kern w:val="22"/>
          <w:sz w:val="20"/>
        </w:rPr>
        <w:t xml:space="preserve"> </w:t>
      </w:r>
      <w:r w:rsidR="002C1933">
        <w:rPr>
          <w:rFonts w:eastAsia="Times New Roman" w:cs="Times New Roman"/>
          <w:color w:val="000000"/>
          <w:kern w:val="22"/>
          <w:sz w:val="20"/>
        </w:rPr>
        <w:t>not on a main benefit,</w:t>
      </w:r>
      <w:r w:rsidR="00690F39">
        <w:rPr>
          <w:rFonts w:eastAsia="Times New Roman" w:cs="Times New Roman"/>
          <w:color w:val="000000"/>
          <w:kern w:val="22"/>
          <w:sz w:val="20"/>
        </w:rPr>
        <w:t xml:space="preserve"> </w:t>
      </w:r>
      <w:r w:rsidR="00616605">
        <w:rPr>
          <w:rFonts w:eastAsia="Times New Roman" w:cs="Times New Roman"/>
          <w:color w:val="000000"/>
          <w:kern w:val="22"/>
          <w:sz w:val="20"/>
        </w:rPr>
        <w:t>who were</w:t>
      </w:r>
      <w:r w:rsidR="002C1933">
        <w:rPr>
          <w:rFonts w:eastAsia="Times New Roman" w:cs="Times New Roman"/>
          <w:color w:val="000000"/>
          <w:kern w:val="22"/>
          <w:sz w:val="20"/>
        </w:rPr>
        <w:t xml:space="preserve"> </w:t>
      </w:r>
      <w:r w:rsidR="000E2E5A">
        <w:rPr>
          <w:rFonts w:eastAsia="Times New Roman" w:cs="Times New Roman"/>
          <w:color w:val="000000"/>
          <w:kern w:val="22"/>
          <w:sz w:val="20"/>
        </w:rPr>
        <w:t>living in</w:t>
      </w:r>
      <w:r w:rsidR="002C1933">
        <w:rPr>
          <w:rFonts w:eastAsia="Times New Roman" w:cs="Times New Roman"/>
          <w:color w:val="000000"/>
          <w:kern w:val="22"/>
          <w:sz w:val="20"/>
        </w:rPr>
        <w:t xml:space="preserve"> central and northern Auckland, and for </w:t>
      </w:r>
      <w:r w:rsidR="000E2E5A">
        <w:rPr>
          <w:rFonts w:eastAsia="Times New Roman" w:cs="Times New Roman"/>
          <w:color w:val="000000"/>
          <w:kern w:val="22"/>
          <w:sz w:val="20"/>
        </w:rPr>
        <w:t>recipients</w:t>
      </w:r>
      <w:r w:rsidR="000246AB">
        <w:rPr>
          <w:rFonts w:eastAsia="Times New Roman" w:cs="Times New Roman"/>
          <w:color w:val="000000"/>
          <w:kern w:val="22"/>
          <w:sz w:val="20"/>
        </w:rPr>
        <w:t xml:space="preserve"> with larger families. </w:t>
      </w:r>
    </w:p>
    <w:p w:rsidR="003E4656" w:rsidRDefault="003D3630" w:rsidP="0043626A">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Recipients</w:t>
      </w:r>
      <w:r w:rsidR="001E2AD7">
        <w:rPr>
          <w:rFonts w:eastAsia="Times New Roman" w:cs="Times New Roman"/>
          <w:color w:val="000000"/>
          <w:kern w:val="22"/>
          <w:sz w:val="20"/>
        </w:rPr>
        <w:t xml:space="preserve"> </w:t>
      </w:r>
      <w:r>
        <w:rPr>
          <w:rFonts w:eastAsia="Times New Roman" w:cs="Times New Roman"/>
          <w:color w:val="000000"/>
          <w:kern w:val="22"/>
          <w:sz w:val="20"/>
        </w:rPr>
        <w:t xml:space="preserve">with a larger share of their accommodation costs subsidized </w:t>
      </w:r>
      <w:r w:rsidR="00482893">
        <w:rPr>
          <w:rFonts w:eastAsia="Times New Roman" w:cs="Times New Roman"/>
          <w:color w:val="000000"/>
          <w:kern w:val="22"/>
          <w:sz w:val="20"/>
        </w:rPr>
        <w:t xml:space="preserve">by Accommodation Supplement and Temporary Additional Support </w:t>
      </w:r>
      <w:r>
        <w:rPr>
          <w:rFonts w:eastAsia="Times New Roman" w:cs="Times New Roman"/>
          <w:color w:val="000000"/>
          <w:kern w:val="22"/>
          <w:sz w:val="20"/>
        </w:rPr>
        <w:t>included those who</w:t>
      </w:r>
      <w:r w:rsidR="001E2AD7">
        <w:rPr>
          <w:rFonts w:eastAsia="Times New Roman" w:cs="Times New Roman"/>
          <w:color w:val="000000"/>
          <w:kern w:val="22"/>
          <w:sz w:val="20"/>
        </w:rPr>
        <w:t xml:space="preserve"> were </w:t>
      </w:r>
      <w:r w:rsidR="00BE659C">
        <w:rPr>
          <w:rFonts w:eastAsia="Times New Roman" w:cs="Times New Roman"/>
          <w:color w:val="000000"/>
          <w:kern w:val="22"/>
          <w:sz w:val="20"/>
        </w:rPr>
        <w:t>renting</w:t>
      </w:r>
      <w:r>
        <w:rPr>
          <w:rFonts w:eastAsia="Times New Roman" w:cs="Times New Roman"/>
          <w:color w:val="000000"/>
          <w:kern w:val="22"/>
          <w:sz w:val="20"/>
        </w:rPr>
        <w:t>, on a main benefit, living in central and northern Auckland,</w:t>
      </w:r>
      <w:r w:rsidR="001E2AD7">
        <w:rPr>
          <w:rFonts w:eastAsia="Times New Roman" w:cs="Times New Roman"/>
          <w:color w:val="000000"/>
          <w:kern w:val="22"/>
          <w:sz w:val="20"/>
        </w:rPr>
        <w:t xml:space="preserve"> and </w:t>
      </w:r>
      <w:r w:rsidR="00BE659C">
        <w:rPr>
          <w:rFonts w:eastAsia="Times New Roman" w:cs="Times New Roman"/>
          <w:color w:val="000000"/>
          <w:kern w:val="22"/>
          <w:sz w:val="20"/>
        </w:rPr>
        <w:t>sole pa</w:t>
      </w:r>
      <w:r w:rsidR="00015ABA">
        <w:rPr>
          <w:rFonts w:eastAsia="Times New Roman" w:cs="Times New Roman"/>
          <w:color w:val="000000"/>
          <w:kern w:val="22"/>
          <w:sz w:val="20"/>
        </w:rPr>
        <w:t>rent</w:t>
      </w:r>
      <w:r>
        <w:rPr>
          <w:rFonts w:eastAsia="Times New Roman" w:cs="Times New Roman"/>
          <w:color w:val="000000"/>
          <w:kern w:val="22"/>
          <w:sz w:val="20"/>
        </w:rPr>
        <w:t>s</w:t>
      </w:r>
      <w:r w:rsidR="00015ABA">
        <w:rPr>
          <w:rFonts w:eastAsia="Times New Roman" w:cs="Times New Roman"/>
          <w:color w:val="000000"/>
          <w:kern w:val="22"/>
          <w:sz w:val="20"/>
        </w:rPr>
        <w:t xml:space="preserve"> with two or more children</w:t>
      </w:r>
      <w:r w:rsidR="00793C7C">
        <w:rPr>
          <w:rFonts w:eastAsia="Times New Roman" w:cs="Times New Roman"/>
          <w:color w:val="000000"/>
          <w:kern w:val="22"/>
          <w:sz w:val="20"/>
        </w:rPr>
        <w:t>.</w:t>
      </w:r>
    </w:p>
    <w:p w:rsidR="00A92F2E" w:rsidRPr="00B810E4" w:rsidRDefault="00A92F2E" w:rsidP="00A92F2E">
      <w:pPr>
        <w:keepNext/>
        <w:spacing w:before="240" w:after="0" w:line="276" w:lineRule="auto"/>
        <w:rPr>
          <w:b/>
          <w:bCs/>
          <w:color w:val="121F6B"/>
          <w:sz w:val="18"/>
          <w:szCs w:val="18"/>
        </w:rPr>
      </w:pPr>
      <w:r w:rsidRPr="00B810E4">
        <w:rPr>
          <w:b/>
          <w:bCs/>
          <w:color w:val="121F6B"/>
          <w:sz w:val="18"/>
          <w:szCs w:val="18"/>
        </w:rPr>
        <w:t xml:space="preserve">Table </w:t>
      </w:r>
      <w:r w:rsidR="00306806">
        <w:rPr>
          <w:b/>
          <w:bCs/>
          <w:color w:val="121F6B"/>
          <w:sz w:val="18"/>
          <w:szCs w:val="18"/>
        </w:rPr>
        <w:t>4</w:t>
      </w:r>
      <w:r w:rsidRPr="00B810E4">
        <w:rPr>
          <w:b/>
          <w:bCs/>
          <w:color w:val="121F6B"/>
          <w:sz w:val="18"/>
          <w:szCs w:val="18"/>
        </w:rPr>
        <w:t xml:space="preserve">: </w:t>
      </w:r>
      <w:r w:rsidR="00A70624">
        <w:rPr>
          <w:b/>
          <w:bCs/>
          <w:color w:val="121F6B"/>
          <w:sz w:val="18"/>
          <w:szCs w:val="18"/>
        </w:rPr>
        <w:t xml:space="preserve">Average weekly housing costs and subsidies for </w:t>
      </w:r>
      <w:r w:rsidR="00772C8C">
        <w:rPr>
          <w:b/>
          <w:bCs/>
          <w:color w:val="121F6B"/>
          <w:sz w:val="18"/>
          <w:szCs w:val="18"/>
        </w:rPr>
        <w:t xml:space="preserve">Accommodation </w:t>
      </w:r>
      <w:r>
        <w:rPr>
          <w:b/>
          <w:bCs/>
          <w:color w:val="121F6B"/>
          <w:sz w:val="18"/>
          <w:szCs w:val="18"/>
        </w:rPr>
        <w:t>S</w:t>
      </w:r>
      <w:r w:rsidR="00772C8C">
        <w:rPr>
          <w:b/>
          <w:bCs/>
          <w:color w:val="121F6B"/>
          <w:sz w:val="18"/>
          <w:szCs w:val="18"/>
        </w:rPr>
        <w:t>upplement</w:t>
      </w:r>
      <w:r>
        <w:rPr>
          <w:b/>
          <w:bCs/>
          <w:color w:val="121F6B"/>
          <w:sz w:val="18"/>
          <w:szCs w:val="18"/>
        </w:rPr>
        <w:t xml:space="preserve"> recipients</w:t>
      </w:r>
      <w:r w:rsidRPr="00B810E4">
        <w:rPr>
          <w:b/>
          <w:bCs/>
          <w:color w:val="121F6B"/>
          <w:sz w:val="18"/>
          <w:szCs w:val="18"/>
        </w:rPr>
        <w:t xml:space="preserve">, </w:t>
      </w:r>
      <w:r>
        <w:rPr>
          <w:b/>
          <w:bCs/>
          <w:color w:val="121F6B"/>
          <w:sz w:val="18"/>
          <w:szCs w:val="18"/>
        </w:rPr>
        <w:t>September</w:t>
      </w:r>
      <w:r w:rsidRPr="00B810E4">
        <w:rPr>
          <w:b/>
          <w:bCs/>
          <w:color w:val="121F6B"/>
          <w:sz w:val="18"/>
          <w:szCs w:val="18"/>
        </w:rPr>
        <w:t xml:space="preserve"> 2016</w:t>
      </w:r>
    </w:p>
    <w:tbl>
      <w:tblPr>
        <w:tblStyle w:val="TableGrid"/>
        <w:tblW w:w="9237" w:type="dxa"/>
        <w:tblInd w:w="85" w:type="dxa"/>
        <w:tblLayout w:type="fixed"/>
        <w:tblCellMar>
          <w:top w:w="85" w:type="dxa"/>
          <w:bottom w:w="85" w:type="dxa"/>
        </w:tblCellMar>
        <w:tblLook w:val="04A0" w:firstRow="1" w:lastRow="0" w:firstColumn="1" w:lastColumn="0" w:noHBand="0" w:noVBand="1"/>
      </w:tblPr>
      <w:tblGrid>
        <w:gridCol w:w="2858"/>
        <w:gridCol w:w="1299"/>
        <w:gridCol w:w="1253"/>
        <w:gridCol w:w="1134"/>
        <w:gridCol w:w="1276"/>
        <w:gridCol w:w="1417"/>
      </w:tblGrid>
      <w:tr w:rsidR="00D84C16" w:rsidRPr="00085F34" w:rsidTr="00CB2DEF">
        <w:tc>
          <w:tcPr>
            <w:tcW w:w="2858" w:type="dxa"/>
            <w:shd w:val="clear" w:color="auto" w:fill="121F6B"/>
          </w:tcPr>
          <w:p w:rsidR="00825D16" w:rsidRDefault="00825D16" w:rsidP="00AC31DC">
            <w:pPr>
              <w:spacing w:after="0" w:line="240" w:lineRule="auto"/>
              <w:rPr>
                <w:sz w:val="18"/>
                <w:szCs w:val="18"/>
                <w:lang w:val="en-NZ" w:eastAsia="en-AU"/>
              </w:rPr>
            </w:pPr>
          </w:p>
        </w:tc>
        <w:tc>
          <w:tcPr>
            <w:tcW w:w="1299" w:type="dxa"/>
            <w:shd w:val="clear" w:color="auto" w:fill="121F6B"/>
            <w:vAlign w:val="center"/>
          </w:tcPr>
          <w:p w:rsidR="00825D16" w:rsidRPr="00085F34" w:rsidRDefault="00825D16" w:rsidP="00AC31DC">
            <w:pPr>
              <w:spacing w:after="0" w:line="240" w:lineRule="auto"/>
              <w:jc w:val="center"/>
              <w:rPr>
                <w:sz w:val="18"/>
                <w:szCs w:val="18"/>
                <w:lang w:val="en-NZ" w:eastAsia="en-AU"/>
              </w:rPr>
            </w:pPr>
            <w:r>
              <w:rPr>
                <w:sz w:val="18"/>
                <w:szCs w:val="18"/>
                <w:lang w:val="en-NZ" w:eastAsia="en-AU"/>
              </w:rPr>
              <w:t>Housing costs</w:t>
            </w:r>
          </w:p>
        </w:tc>
        <w:tc>
          <w:tcPr>
            <w:tcW w:w="1253" w:type="dxa"/>
            <w:shd w:val="clear" w:color="auto" w:fill="121F6B"/>
            <w:vAlign w:val="center"/>
          </w:tcPr>
          <w:p w:rsidR="00825D16" w:rsidRPr="00085F34" w:rsidRDefault="00825D16" w:rsidP="00AC31DC">
            <w:pPr>
              <w:spacing w:after="0" w:line="240" w:lineRule="auto"/>
              <w:jc w:val="center"/>
              <w:rPr>
                <w:sz w:val="18"/>
                <w:szCs w:val="18"/>
                <w:lang w:val="en-NZ" w:eastAsia="en-AU"/>
              </w:rPr>
            </w:pPr>
            <w:r>
              <w:rPr>
                <w:sz w:val="18"/>
                <w:szCs w:val="18"/>
                <w:lang w:val="en-NZ" w:eastAsia="en-AU"/>
              </w:rPr>
              <w:t>AS</w:t>
            </w:r>
          </w:p>
        </w:tc>
        <w:tc>
          <w:tcPr>
            <w:tcW w:w="1134" w:type="dxa"/>
            <w:shd w:val="clear" w:color="auto" w:fill="121F6B"/>
            <w:vAlign w:val="center"/>
          </w:tcPr>
          <w:p w:rsidR="00825D16" w:rsidRDefault="00825D16" w:rsidP="00825D16">
            <w:pPr>
              <w:spacing w:after="0" w:line="240" w:lineRule="auto"/>
              <w:jc w:val="center"/>
              <w:rPr>
                <w:sz w:val="18"/>
                <w:szCs w:val="18"/>
                <w:lang w:val="en-NZ" w:eastAsia="en-AU"/>
              </w:rPr>
            </w:pPr>
            <w:r>
              <w:rPr>
                <w:sz w:val="18"/>
                <w:szCs w:val="18"/>
                <w:lang w:val="en-NZ" w:eastAsia="en-AU"/>
              </w:rPr>
              <w:t>TAS</w:t>
            </w:r>
          </w:p>
        </w:tc>
        <w:tc>
          <w:tcPr>
            <w:tcW w:w="1276" w:type="dxa"/>
            <w:shd w:val="clear" w:color="auto" w:fill="121F6B"/>
          </w:tcPr>
          <w:p w:rsidR="00825D16" w:rsidRDefault="00825D16" w:rsidP="00A92F2E">
            <w:pPr>
              <w:spacing w:after="0" w:line="240" w:lineRule="auto"/>
              <w:jc w:val="center"/>
              <w:rPr>
                <w:sz w:val="18"/>
                <w:szCs w:val="18"/>
                <w:lang w:val="en-NZ" w:eastAsia="en-AU"/>
              </w:rPr>
            </w:pPr>
            <w:r>
              <w:rPr>
                <w:sz w:val="18"/>
                <w:szCs w:val="18"/>
                <w:lang w:val="en-NZ" w:eastAsia="en-AU"/>
              </w:rPr>
              <w:t>Total housing subsidy</w:t>
            </w:r>
          </w:p>
        </w:tc>
        <w:tc>
          <w:tcPr>
            <w:tcW w:w="1417" w:type="dxa"/>
            <w:shd w:val="clear" w:color="auto" w:fill="121F6B"/>
          </w:tcPr>
          <w:p w:rsidR="00825D16" w:rsidRDefault="00825D16" w:rsidP="005D773A">
            <w:pPr>
              <w:spacing w:after="0" w:line="240" w:lineRule="auto"/>
              <w:jc w:val="center"/>
              <w:rPr>
                <w:sz w:val="18"/>
                <w:szCs w:val="18"/>
                <w:lang w:val="en-NZ" w:eastAsia="en-AU"/>
              </w:rPr>
            </w:pPr>
            <w:r>
              <w:rPr>
                <w:sz w:val="18"/>
                <w:szCs w:val="18"/>
                <w:lang w:val="en-NZ" w:eastAsia="en-AU"/>
              </w:rPr>
              <w:t xml:space="preserve">Percentage housing costs </w:t>
            </w:r>
            <w:r w:rsidR="005D773A">
              <w:rPr>
                <w:sz w:val="18"/>
                <w:szCs w:val="18"/>
                <w:lang w:val="en-NZ" w:eastAsia="en-AU"/>
              </w:rPr>
              <w:t>subsidised</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Renting</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$266</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$83</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$18</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$101</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38%</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Boarding</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$189</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$34</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$35</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19%</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Pr>
                <w:color w:val="000000"/>
                <w:sz w:val="16"/>
                <w:szCs w:val="16"/>
              </w:rPr>
              <w:t>Own</w:t>
            </w:r>
            <w:r w:rsidRPr="00DD5D22">
              <w:rPr>
                <w:color w:val="000000"/>
                <w:sz w:val="16"/>
                <w:szCs w:val="16"/>
              </w:rPr>
              <w:t xml:space="preserve"> home</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$309</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$74</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$17</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$91</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30%</w:t>
            </w:r>
          </w:p>
        </w:tc>
      </w:tr>
      <w:tr w:rsidR="009F735D" w:rsidRPr="009F735D" w:rsidTr="00CB2DEF">
        <w:tc>
          <w:tcPr>
            <w:tcW w:w="2858" w:type="dxa"/>
            <w:shd w:val="clear" w:color="auto" w:fill="DBE5F1" w:themeFill="accent1" w:themeFillTint="33"/>
            <w:vAlign w:val="center"/>
          </w:tcPr>
          <w:p w:rsidR="009F735D" w:rsidRPr="00DD5D22" w:rsidRDefault="009F735D" w:rsidP="009D1D16">
            <w:pPr>
              <w:spacing w:after="0" w:line="240" w:lineRule="auto"/>
              <w:rPr>
                <w:color w:val="000000"/>
                <w:sz w:val="16"/>
                <w:szCs w:val="16"/>
              </w:rPr>
            </w:pPr>
            <w:r w:rsidRPr="00DD5D22">
              <w:rPr>
                <w:color w:val="000000"/>
                <w:sz w:val="16"/>
                <w:szCs w:val="16"/>
              </w:rPr>
              <w:t>Total</w:t>
            </w:r>
          </w:p>
        </w:tc>
        <w:tc>
          <w:tcPr>
            <w:tcW w:w="1299"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$254</w:t>
            </w:r>
          </w:p>
        </w:tc>
        <w:tc>
          <w:tcPr>
            <w:tcW w:w="1253"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$71</w:t>
            </w:r>
          </w:p>
        </w:tc>
        <w:tc>
          <w:tcPr>
            <w:tcW w:w="1134"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$14</w:t>
            </w:r>
          </w:p>
        </w:tc>
        <w:tc>
          <w:tcPr>
            <w:tcW w:w="1276"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$85</w:t>
            </w:r>
          </w:p>
        </w:tc>
        <w:tc>
          <w:tcPr>
            <w:tcW w:w="1417"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33%</w:t>
            </w:r>
          </w:p>
        </w:tc>
      </w:tr>
      <w:tr w:rsidR="009F735D" w:rsidRPr="009F735D" w:rsidTr="00CB2DEF">
        <w:tc>
          <w:tcPr>
            <w:tcW w:w="2858" w:type="dxa"/>
            <w:shd w:val="clear" w:color="auto" w:fill="FFFFFF" w:themeFill="background1"/>
            <w:vAlign w:val="center"/>
          </w:tcPr>
          <w:p w:rsidR="009F735D" w:rsidRPr="00DD5D22" w:rsidRDefault="009F735D" w:rsidP="007935AB">
            <w:pPr>
              <w:spacing w:after="0" w:line="240" w:lineRule="auto"/>
              <w:rPr>
                <w:color w:val="000000"/>
                <w:sz w:val="16"/>
                <w:szCs w:val="16"/>
              </w:rPr>
            </w:pPr>
            <w:r w:rsidRPr="00DD5D22">
              <w:rPr>
                <w:color w:val="000000"/>
                <w:sz w:val="16"/>
                <w:szCs w:val="16"/>
              </w:rPr>
              <w:t xml:space="preserve">Receiving </w:t>
            </w:r>
            <w:r w:rsidR="007935AB">
              <w:rPr>
                <w:color w:val="000000"/>
                <w:sz w:val="16"/>
                <w:szCs w:val="16"/>
              </w:rPr>
              <w:t>income</w:t>
            </w:r>
            <w:r w:rsidRPr="00DD5D22">
              <w:rPr>
                <w:color w:val="000000"/>
                <w:sz w:val="16"/>
                <w:szCs w:val="16"/>
              </w:rPr>
              <w:t xml:space="preserve"> tested main benefit</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$235</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$69</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$18</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$87</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37%</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New Zealand Superannuation or Veterans Pension</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$232</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$60</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$10</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$69</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30%</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Not on main benefit</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$334</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$85</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$89</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27%</w:t>
            </w:r>
          </w:p>
        </w:tc>
      </w:tr>
      <w:tr w:rsidR="009F735D" w:rsidRPr="009F735D" w:rsidTr="00CB2DEF">
        <w:tc>
          <w:tcPr>
            <w:tcW w:w="2858" w:type="dxa"/>
            <w:shd w:val="clear" w:color="auto" w:fill="DBE5F1" w:themeFill="accent1" w:themeFillTint="33"/>
            <w:vAlign w:val="center"/>
          </w:tcPr>
          <w:p w:rsidR="009F735D" w:rsidRPr="00DD5D22" w:rsidRDefault="009F735D" w:rsidP="009D1D16">
            <w:pPr>
              <w:spacing w:after="0" w:line="240" w:lineRule="auto"/>
              <w:rPr>
                <w:color w:val="000000"/>
                <w:sz w:val="16"/>
                <w:szCs w:val="16"/>
              </w:rPr>
            </w:pPr>
            <w:r w:rsidRPr="00DD5D22">
              <w:rPr>
                <w:color w:val="000000"/>
                <w:sz w:val="16"/>
                <w:szCs w:val="16"/>
              </w:rPr>
              <w:t>Total</w:t>
            </w:r>
          </w:p>
        </w:tc>
        <w:tc>
          <w:tcPr>
            <w:tcW w:w="1299"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$254</w:t>
            </w:r>
          </w:p>
        </w:tc>
        <w:tc>
          <w:tcPr>
            <w:tcW w:w="1253"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$71</w:t>
            </w:r>
          </w:p>
        </w:tc>
        <w:tc>
          <w:tcPr>
            <w:tcW w:w="1134"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$14</w:t>
            </w:r>
          </w:p>
        </w:tc>
        <w:tc>
          <w:tcPr>
            <w:tcW w:w="1276"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$85</w:t>
            </w:r>
          </w:p>
        </w:tc>
        <w:tc>
          <w:tcPr>
            <w:tcW w:w="1417"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33%</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Area 1: Northern and central Auckland</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$324</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$114</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$14</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$128</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39%</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Area 2: Other high cost urban areas</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$291</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$88</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$16</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$105</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36%</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Area 3: Other urban areas</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$235</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$61</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$14</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$74</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32%</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Area 4: Other parts of NZ and not specified</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$200</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$43</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$11</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$54</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27%</w:t>
            </w:r>
          </w:p>
        </w:tc>
      </w:tr>
      <w:tr w:rsidR="009F735D" w:rsidRPr="009F735D" w:rsidTr="00CB2DEF">
        <w:tc>
          <w:tcPr>
            <w:tcW w:w="2858" w:type="dxa"/>
            <w:shd w:val="clear" w:color="auto" w:fill="DBE5F1" w:themeFill="accent1" w:themeFillTint="33"/>
            <w:vAlign w:val="center"/>
          </w:tcPr>
          <w:p w:rsidR="009F735D" w:rsidRPr="00DD5D22" w:rsidRDefault="009F735D" w:rsidP="009D1D16">
            <w:pPr>
              <w:spacing w:after="0" w:line="240" w:lineRule="auto"/>
              <w:rPr>
                <w:color w:val="000000"/>
                <w:sz w:val="16"/>
                <w:szCs w:val="16"/>
              </w:rPr>
            </w:pPr>
            <w:r w:rsidRPr="00DD5D22">
              <w:rPr>
                <w:color w:val="000000"/>
                <w:sz w:val="16"/>
                <w:szCs w:val="16"/>
              </w:rPr>
              <w:t>Total</w:t>
            </w:r>
          </w:p>
        </w:tc>
        <w:tc>
          <w:tcPr>
            <w:tcW w:w="1299"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$254</w:t>
            </w:r>
          </w:p>
        </w:tc>
        <w:tc>
          <w:tcPr>
            <w:tcW w:w="1253"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$71</w:t>
            </w:r>
          </w:p>
        </w:tc>
        <w:tc>
          <w:tcPr>
            <w:tcW w:w="1134"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$14</w:t>
            </w:r>
          </w:p>
        </w:tc>
        <w:tc>
          <w:tcPr>
            <w:tcW w:w="1276"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$85</w:t>
            </w:r>
          </w:p>
        </w:tc>
        <w:tc>
          <w:tcPr>
            <w:tcW w:w="1417"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33%</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Couple no children</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$305</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$79</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$16</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$95</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31%</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Couple and one child</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$369</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$105</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$9</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$113</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31%</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Couple with two or more children</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$385</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$105</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$112</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29%</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lastRenderedPageBreak/>
              <w:t>Single person with no children</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$198</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$55</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$12</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$68</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34%</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Sole parent with one child</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$290</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$73</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$20</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$93</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32%</w:t>
            </w:r>
          </w:p>
        </w:tc>
      </w:tr>
      <w:tr w:rsidR="009F735D" w:rsidRPr="009F735D" w:rsidTr="00CB2DEF">
        <w:tc>
          <w:tcPr>
            <w:tcW w:w="2858" w:type="dxa"/>
            <w:shd w:val="clear" w:color="auto" w:fill="FFFFFF" w:themeFill="background1"/>
            <w:vAlign w:val="center"/>
          </w:tcPr>
          <w:p w:rsidR="009F735D" w:rsidRPr="00DD5D22" w:rsidRDefault="009F735D" w:rsidP="009D1D16">
            <w:pPr>
              <w:spacing w:after="0" w:line="240" w:lineRule="auto"/>
              <w:rPr>
                <w:color w:val="000000"/>
                <w:sz w:val="16"/>
                <w:szCs w:val="16"/>
              </w:rPr>
            </w:pPr>
            <w:r w:rsidRPr="00DD5D22">
              <w:rPr>
                <w:color w:val="000000"/>
                <w:sz w:val="16"/>
                <w:szCs w:val="16"/>
              </w:rPr>
              <w:t>Sole parent with two or more children</w:t>
            </w:r>
          </w:p>
        </w:tc>
        <w:tc>
          <w:tcPr>
            <w:tcW w:w="1299"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$331</w:t>
            </w:r>
          </w:p>
        </w:tc>
        <w:tc>
          <w:tcPr>
            <w:tcW w:w="1253"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$107</w:t>
            </w:r>
          </w:p>
        </w:tc>
        <w:tc>
          <w:tcPr>
            <w:tcW w:w="1134"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$16</w:t>
            </w:r>
          </w:p>
        </w:tc>
        <w:tc>
          <w:tcPr>
            <w:tcW w:w="1276"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$123</w:t>
            </w:r>
          </w:p>
        </w:tc>
        <w:tc>
          <w:tcPr>
            <w:tcW w:w="1417" w:type="dxa"/>
            <w:shd w:val="clear" w:color="auto" w:fill="FFFFFF" w:themeFill="background1"/>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37%</w:t>
            </w:r>
          </w:p>
        </w:tc>
      </w:tr>
      <w:tr w:rsidR="009F735D" w:rsidRPr="009F735D" w:rsidTr="00CB2DEF">
        <w:tc>
          <w:tcPr>
            <w:tcW w:w="2858" w:type="dxa"/>
            <w:shd w:val="clear" w:color="auto" w:fill="DBE5F1" w:themeFill="accent1" w:themeFillTint="33"/>
            <w:vAlign w:val="center"/>
          </w:tcPr>
          <w:p w:rsidR="009F735D" w:rsidRPr="00DD5D22" w:rsidRDefault="009F735D" w:rsidP="009D1D16">
            <w:pPr>
              <w:spacing w:after="0" w:line="240" w:lineRule="auto"/>
              <w:rPr>
                <w:color w:val="000000"/>
                <w:sz w:val="16"/>
                <w:szCs w:val="16"/>
              </w:rPr>
            </w:pPr>
            <w:r w:rsidRPr="00DD5D22">
              <w:rPr>
                <w:color w:val="000000"/>
                <w:sz w:val="16"/>
                <w:szCs w:val="16"/>
              </w:rPr>
              <w:t>Total</w:t>
            </w:r>
          </w:p>
        </w:tc>
        <w:tc>
          <w:tcPr>
            <w:tcW w:w="1299"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$254</w:t>
            </w:r>
          </w:p>
        </w:tc>
        <w:tc>
          <w:tcPr>
            <w:tcW w:w="1253"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$71</w:t>
            </w:r>
          </w:p>
        </w:tc>
        <w:tc>
          <w:tcPr>
            <w:tcW w:w="1134"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$14</w:t>
            </w:r>
          </w:p>
        </w:tc>
        <w:tc>
          <w:tcPr>
            <w:tcW w:w="1276"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$85</w:t>
            </w:r>
          </w:p>
        </w:tc>
        <w:tc>
          <w:tcPr>
            <w:tcW w:w="1417" w:type="dxa"/>
            <w:shd w:val="clear" w:color="auto" w:fill="DBE5F1" w:themeFill="accent1" w:themeFillTint="33"/>
            <w:vAlign w:val="bottom"/>
          </w:tcPr>
          <w:p w:rsidR="009F735D" w:rsidRPr="009F735D" w:rsidRDefault="009F735D" w:rsidP="009F735D">
            <w:pPr>
              <w:spacing w:after="0" w:line="240" w:lineRule="auto"/>
              <w:jc w:val="center"/>
              <w:rPr>
                <w:color w:val="000000"/>
                <w:sz w:val="16"/>
                <w:szCs w:val="16"/>
              </w:rPr>
            </w:pPr>
            <w:r w:rsidRPr="009F735D">
              <w:rPr>
                <w:color w:val="000000"/>
                <w:sz w:val="16"/>
                <w:szCs w:val="16"/>
              </w:rPr>
              <w:t>33%</w:t>
            </w:r>
          </w:p>
        </w:tc>
      </w:tr>
      <w:tr w:rsidR="00D84C16" w:rsidRPr="003521A5" w:rsidTr="0009018E">
        <w:tc>
          <w:tcPr>
            <w:tcW w:w="9237" w:type="dxa"/>
            <w:gridSpan w:val="6"/>
            <w:shd w:val="clear" w:color="auto" w:fill="FFFFFF" w:themeFill="background1"/>
            <w:vAlign w:val="center"/>
          </w:tcPr>
          <w:p w:rsidR="00D84C16" w:rsidRDefault="00D84C16" w:rsidP="00396DD5">
            <w:pPr>
              <w:spacing w:after="0" w:line="240" w:lineRule="auto"/>
              <w:rPr>
                <w:rFonts w:eastAsia="Times New Roman" w:cs="Times New Roman"/>
                <w:color w:val="000000"/>
                <w:kern w:val="22"/>
                <w:sz w:val="18"/>
                <w:szCs w:val="18"/>
              </w:rPr>
            </w:pPr>
            <w:r w:rsidRPr="00C4500F">
              <w:rPr>
                <w:rFonts w:eastAsia="Times New Roman" w:cs="Times New Roman"/>
                <w:color w:val="000000"/>
                <w:kern w:val="22"/>
                <w:sz w:val="16"/>
                <w:szCs w:val="16"/>
              </w:rPr>
              <w:t xml:space="preserve">Source: </w:t>
            </w:r>
            <w:r w:rsidR="00172212" w:rsidRPr="00172212">
              <w:rPr>
                <w:rFonts w:eastAsia="Times New Roman" w:cs="Times New Roman"/>
                <w:color w:val="000000"/>
                <w:kern w:val="22"/>
                <w:sz w:val="16"/>
                <w:szCs w:val="16"/>
              </w:rPr>
              <w:t>Accommodation Supplement Dataset</w:t>
            </w:r>
            <w:r w:rsidRPr="00C4500F">
              <w:rPr>
                <w:rFonts w:eastAsia="Times New Roman" w:cs="Times New Roman"/>
                <w:color w:val="000000"/>
                <w:kern w:val="22"/>
                <w:sz w:val="16"/>
                <w:szCs w:val="16"/>
              </w:rPr>
              <w:t xml:space="preserve">. </w:t>
            </w:r>
            <w:r w:rsidR="00713D26">
              <w:rPr>
                <w:rFonts w:eastAsia="Times New Roman" w:cs="Times New Roman"/>
                <w:color w:val="000000"/>
                <w:kern w:val="22"/>
                <w:sz w:val="16"/>
                <w:szCs w:val="16"/>
              </w:rPr>
              <w:t xml:space="preserve">N=291,352. </w:t>
            </w:r>
            <w:r>
              <w:rPr>
                <w:rFonts w:eastAsia="Times New Roman" w:cs="Times New Roman"/>
                <w:color w:val="000000"/>
                <w:kern w:val="22"/>
                <w:sz w:val="16"/>
                <w:szCs w:val="16"/>
              </w:rPr>
              <w:t>Note</w:t>
            </w:r>
            <w:r w:rsidR="004538D6">
              <w:rPr>
                <w:rFonts w:eastAsia="Times New Roman" w:cs="Times New Roman"/>
                <w:color w:val="000000"/>
                <w:kern w:val="22"/>
                <w:sz w:val="16"/>
                <w:szCs w:val="16"/>
              </w:rPr>
              <w:t xml:space="preserve"> 1</w:t>
            </w:r>
            <w:r>
              <w:rPr>
                <w:rFonts w:eastAsia="Times New Roman" w:cs="Times New Roman"/>
                <w:color w:val="000000"/>
                <w:kern w:val="22"/>
                <w:sz w:val="16"/>
                <w:szCs w:val="16"/>
              </w:rPr>
              <w:t>: Numbers</w:t>
            </w:r>
            <w:r w:rsidRPr="00C4500F">
              <w:rPr>
                <w:rFonts w:eastAsia="Times New Roman" w:cs="Times New Roman"/>
                <w:color w:val="000000"/>
                <w:kern w:val="22"/>
                <w:sz w:val="16"/>
                <w:szCs w:val="16"/>
              </w:rPr>
              <w:t xml:space="preserve"> may differ from official figures</w:t>
            </w:r>
            <w:r w:rsidR="00514687">
              <w:rPr>
                <w:rFonts w:eastAsia="Times New Roman" w:cs="Times New Roman"/>
                <w:color w:val="000000"/>
                <w:kern w:val="22"/>
                <w:sz w:val="16"/>
                <w:szCs w:val="16"/>
              </w:rPr>
              <w:t>.</w:t>
            </w:r>
            <w:r w:rsidR="004538D6">
              <w:rPr>
                <w:rFonts w:eastAsia="Times New Roman" w:cs="Times New Roman"/>
                <w:color w:val="000000"/>
                <w:kern w:val="22"/>
                <w:sz w:val="16"/>
                <w:szCs w:val="16"/>
              </w:rPr>
              <w:t xml:space="preserve"> Note 2</w:t>
            </w:r>
            <w:r w:rsidR="00514687">
              <w:rPr>
                <w:rFonts w:eastAsia="Times New Roman" w:cs="Times New Roman"/>
                <w:color w:val="000000"/>
                <w:kern w:val="22"/>
                <w:sz w:val="16"/>
                <w:szCs w:val="16"/>
              </w:rPr>
              <w:t>:</w:t>
            </w:r>
            <w:r w:rsidR="004538D6">
              <w:rPr>
                <w:rFonts w:eastAsia="Times New Roman" w:cs="Times New Roman"/>
                <w:color w:val="000000"/>
                <w:kern w:val="22"/>
                <w:sz w:val="16"/>
                <w:szCs w:val="16"/>
              </w:rPr>
              <w:t xml:space="preserve"> TAS also includes </w:t>
            </w:r>
            <w:r w:rsidR="007935AB">
              <w:rPr>
                <w:rFonts w:eastAsia="Times New Roman" w:cs="Times New Roman"/>
                <w:color w:val="000000"/>
                <w:kern w:val="22"/>
                <w:sz w:val="16"/>
                <w:szCs w:val="16"/>
              </w:rPr>
              <w:t>Special Benefit</w:t>
            </w:r>
            <w:r w:rsidR="00396DD5">
              <w:rPr>
                <w:rFonts w:eastAsia="Times New Roman" w:cs="Times New Roman"/>
                <w:color w:val="000000"/>
                <w:kern w:val="22"/>
                <w:sz w:val="16"/>
                <w:szCs w:val="16"/>
              </w:rPr>
              <w:t xml:space="preserve"> payments.</w:t>
            </w:r>
          </w:p>
        </w:tc>
      </w:tr>
    </w:tbl>
    <w:p w:rsidR="00A92F2E" w:rsidRDefault="00A92F2E" w:rsidP="00A92F2E">
      <w:pPr>
        <w:rPr>
          <w:lang w:val="en-NZ"/>
        </w:rPr>
      </w:pPr>
    </w:p>
    <w:p w:rsidR="00D84C16" w:rsidRDefault="00D84C16">
      <w:pPr>
        <w:spacing w:after="0" w:line="240" w:lineRule="auto"/>
        <w:rPr>
          <w:rFonts w:ascii="Georgia" w:eastAsiaTheme="majorEastAsia" w:hAnsi="Georgia"/>
          <w:b/>
          <w:bCs/>
          <w:color w:val="121F6B"/>
          <w:kern w:val="0"/>
          <w:sz w:val="40"/>
          <w:szCs w:val="28"/>
          <w:lang w:val="en-NZ"/>
        </w:rPr>
      </w:pPr>
      <w:r>
        <w:br w:type="page"/>
      </w:r>
    </w:p>
    <w:p w:rsidR="00971970" w:rsidRDefault="00E61305" w:rsidP="0042459D">
      <w:pPr>
        <w:pStyle w:val="Heading1"/>
        <w:pBdr>
          <w:bottom w:val="single" w:sz="4" w:space="0" w:color="121F6B"/>
        </w:pBdr>
        <w:ind w:right="-330"/>
      </w:pPr>
      <w:bookmarkStart w:id="12" w:name="_Toc487795069"/>
      <w:r>
        <w:lastRenderedPageBreak/>
        <w:t>Changes in housing costs and subsidies over the last decade</w:t>
      </w:r>
      <w:bookmarkEnd w:id="12"/>
    </w:p>
    <w:p w:rsidR="00971970" w:rsidRDefault="000246AB" w:rsidP="00BF68C1">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H</w:t>
      </w:r>
      <w:r w:rsidR="00971970">
        <w:rPr>
          <w:rFonts w:eastAsia="Times New Roman" w:cs="Times New Roman"/>
          <w:color w:val="000000"/>
          <w:kern w:val="22"/>
          <w:sz w:val="20"/>
        </w:rPr>
        <w:t xml:space="preserve">ousing costs </w:t>
      </w:r>
      <w:r w:rsidR="00160B67">
        <w:rPr>
          <w:rFonts w:eastAsia="Times New Roman" w:cs="Times New Roman"/>
          <w:color w:val="000000"/>
          <w:kern w:val="22"/>
          <w:sz w:val="20"/>
        </w:rPr>
        <w:t xml:space="preserve">have increased </w:t>
      </w:r>
      <w:r w:rsidR="00396DD5">
        <w:rPr>
          <w:rFonts w:eastAsia="Times New Roman" w:cs="Times New Roman"/>
          <w:color w:val="000000"/>
          <w:kern w:val="22"/>
          <w:sz w:val="20"/>
        </w:rPr>
        <w:t>rapidly</w:t>
      </w:r>
      <w:r w:rsidR="00160B67">
        <w:rPr>
          <w:rFonts w:eastAsia="Times New Roman" w:cs="Times New Roman"/>
          <w:color w:val="000000"/>
          <w:kern w:val="22"/>
          <w:sz w:val="20"/>
        </w:rPr>
        <w:t xml:space="preserve"> in recent years</w:t>
      </w:r>
      <w:r w:rsidR="00396DD5">
        <w:rPr>
          <w:rFonts w:eastAsia="Times New Roman" w:cs="Times New Roman"/>
          <w:color w:val="000000"/>
          <w:kern w:val="22"/>
          <w:sz w:val="20"/>
        </w:rPr>
        <w:t>, and f</w:t>
      </w:r>
      <w:r>
        <w:rPr>
          <w:rFonts w:eastAsia="Times New Roman" w:cs="Times New Roman"/>
          <w:color w:val="000000"/>
          <w:kern w:val="22"/>
          <w:sz w:val="20"/>
        </w:rPr>
        <w:t>or Accommodation Supplement recipients</w:t>
      </w:r>
      <w:r w:rsidR="00396DD5">
        <w:rPr>
          <w:rFonts w:eastAsia="Times New Roman" w:cs="Times New Roman"/>
          <w:color w:val="000000"/>
          <w:kern w:val="22"/>
          <w:sz w:val="20"/>
        </w:rPr>
        <w:t>,</w:t>
      </w:r>
      <w:r w:rsidR="00160B67">
        <w:rPr>
          <w:rFonts w:eastAsia="Times New Roman" w:cs="Times New Roman"/>
          <w:color w:val="000000"/>
          <w:kern w:val="22"/>
          <w:sz w:val="20"/>
        </w:rPr>
        <w:t xml:space="preserve"> the </w:t>
      </w:r>
      <w:r w:rsidR="00616605">
        <w:rPr>
          <w:rFonts w:eastAsia="Times New Roman" w:cs="Times New Roman"/>
          <w:color w:val="000000"/>
          <w:kern w:val="22"/>
          <w:sz w:val="20"/>
        </w:rPr>
        <w:t xml:space="preserve">nominal </w:t>
      </w:r>
      <w:r w:rsidR="00160B67">
        <w:rPr>
          <w:rFonts w:eastAsia="Times New Roman" w:cs="Times New Roman"/>
          <w:color w:val="000000"/>
          <w:kern w:val="22"/>
          <w:sz w:val="20"/>
        </w:rPr>
        <w:t>cost</w:t>
      </w:r>
      <w:r w:rsidR="00396DD5">
        <w:rPr>
          <w:rFonts w:eastAsia="Times New Roman" w:cs="Times New Roman"/>
          <w:color w:val="000000"/>
          <w:kern w:val="22"/>
          <w:sz w:val="20"/>
        </w:rPr>
        <w:t>s</w:t>
      </w:r>
      <w:r w:rsidR="00160B67">
        <w:rPr>
          <w:rFonts w:eastAsia="Times New Roman" w:cs="Times New Roman"/>
          <w:color w:val="000000"/>
          <w:kern w:val="22"/>
          <w:sz w:val="20"/>
        </w:rPr>
        <w:t xml:space="preserve"> of housing </w:t>
      </w:r>
      <w:r w:rsidR="00396DD5">
        <w:rPr>
          <w:rFonts w:eastAsia="Times New Roman" w:cs="Times New Roman"/>
          <w:color w:val="000000"/>
          <w:kern w:val="22"/>
          <w:sz w:val="20"/>
        </w:rPr>
        <w:t>have</w:t>
      </w:r>
      <w:r w:rsidR="00160B67">
        <w:rPr>
          <w:rFonts w:eastAsia="Times New Roman" w:cs="Times New Roman"/>
          <w:color w:val="000000"/>
          <w:kern w:val="22"/>
          <w:sz w:val="20"/>
        </w:rPr>
        <w:t xml:space="preserve"> increased by 3</w:t>
      </w:r>
      <w:r>
        <w:rPr>
          <w:rFonts w:eastAsia="Times New Roman" w:cs="Times New Roman"/>
          <w:color w:val="000000"/>
          <w:kern w:val="22"/>
          <w:sz w:val="20"/>
        </w:rPr>
        <w:t>1</w:t>
      </w:r>
      <w:r w:rsidR="00160B67">
        <w:rPr>
          <w:rFonts w:eastAsia="Times New Roman" w:cs="Times New Roman"/>
          <w:color w:val="000000"/>
          <w:kern w:val="22"/>
          <w:sz w:val="20"/>
        </w:rPr>
        <w:t>%</w:t>
      </w:r>
      <w:r>
        <w:rPr>
          <w:rFonts w:eastAsia="Times New Roman" w:cs="Times New Roman"/>
          <w:color w:val="000000"/>
          <w:kern w:val="22"/>
          <w:sz w:val="20"/>
        </w:rPr>
        <w:t xml:space="preserve"> in the ten years to September 2016</w:t>
      </w:r>
      <w:r w:rsidR="00160B67">
        <w:rPr>
          <w:rFonts w:eastAsia="Times New Roman" w:cs="Times New Roman"/>
          <w:color w:val="000000"/>
          <w:kern w:val="22"/>
          <w:sz w:val="20"/>
        </w:rPr>
        <w:t>. As i</w:t>
      </w:r>
      <w:r w:rsidR="00933F6B">
        <w:rPr>
          <w:rFonts w:eastAsia="Times New Roman" w:cs="Times New Roman"/>
          <w:color w:val="000000"/>
          <w:kern w:val="22"/>
          <w:sz w:val="20"/>
        </w:rPr>
        <w:t xml:space="preserve">s shown in </w:t>
      </w:r>
      <w:r w:rsidR="00D72875">
        <w:rPr>
          <w:rFonts w:eastAsia="Times New Roman" w:cs="Times New Roman"/>
          <w:color w:val="000000"/>
          <w:kern w:val="22"/>
          <w:sz w:val="20"/>
        </w:rPr>
        <w:t>G</w:t>
      </w:r>
      <w:r w:rsidR="00933F6B">
        <w:rPr>
          <w:rFonts w:eastAsia="Times New Roman" w:cs="Times New Roman"/>
          <w:color w:val="000000"/>
          <w:kern w:val="22"/>
          <w:sz w:val="20"/>
        </w:rPr>
        <w:t xml:space="preserve">raph 1 below, </w:t>
      </w:r>
      <w:r w:rsidR="00205704">
        <w:rPr>
          <w:rFonts w:eastAsia="Times New Roman" w:cs="Times New Roman"/>
          <w:color w:val="000000"/>
          <w:kern w:val="22"/>
          <w:sz w:val="20"/>
        </w:rPr>
        <w:t>the percentage increase</w:t>
      </w:r>
      <w:r w:rsidR="00A05032">
        <w:rPr>
          <w:rFonts w:eastAsia="Times New Roman" w:cs="Times New Roman"/>
          <w:color w:val="000000"/>
          <w:kern w:val="22"/>
          <w:sz w:val="20"/>
        </w:rPr>
        <w:t xml:space="preserve"> in </w:t>
      </w:r>
      <w:r w:rsidR="001E181C">
        <w:rPr>
          <w:rFonts w:eastAsia="Times New Roman" w:cs="Times New Roman"/>
          <w:color w:val="000000"/>
          <w:kern w:val="22"/>
          <w:sz w:val="20"/>
        </w:rPr>
        <w:t xml:space="preserve">nominal </w:t>
      </w:r>
      <w:r w:rsidR="00A05032">
        <w:rPr>
          <w:rFonts w:eastAsia="Times New Roman" w:cs="Times New Roman"/>
          <w:color w:val="000000"/>
          <w:kern w:val="22"/>
          <w:sz w:val="20"/>
        </w:rPr>
        <w:t xml:space="preserve">housing costs </w:t>
      </w:r>
      <w:r w:rsidR="00616605">
        <w:rPr>
          <w:rFonts w:eastAsia="Times New Roman" w:cs="Times New Roman"/>
          <w:color w:val="000000"/>
          <w:kern w:val="22"/>
          <w:sz w:val="20"/>
        </w:rPr>
        <w:t>has</w:t>
      </w:r>
      <w:r w:rsidR="00A05032">
        <w:rPr>
          <w:rFonts w:eastAsia="Times New Roman" w:cs="Times New Roman"/>
          <w:color w:val="000000"/>
          <w:kern w:val="22"/>
          <w:sz w:val="20"/>
        </w:rPr>
        <w:t xml:space="preserve"> been broadly similar </w:t>
      </w:r>
      <w:r w:rsidR="007F2938">
        <w:rPr>
          <w:rFonts w:eastAsia="Times New Roman" w:cs="Times New Roman"/>
          <w:color w:val="000000"/>
          <w:kern w:val="22"/>
          <w:sz w:val="20"/>
        </w:rPr>
        <w:t>across all forms of tenure</w:t>
      </w:r>
      <w:r w:rsidR="00396DD5">
        <w:rPr>
          <w:rFonts w:eastAsia="Times New Roman" w:cs="Times New Roman"/>
          <w:color w:val="000000"/>
          <w:kern w:val="22"/>
          <w:sz w:val="20"/>
        </w:rPr>
        <w:t xml:space="preserve">.  Increases have </w:t>
      </w:r>
      <w:r w:rsidR="00BF68C1">
        <w:rPr>
          <w:rFonts w:eastAsia="Times New Roman" w:cs="Times New Roman"/>
          <w:color w:val="000000"/>
          <w:kern w:val="22"/>
          <w:sz w:val="20"/>
        </w:rPr>
        <w:t xml:space="preserve">occurred </w:t>
      </w:r>
      <w:r>
        <w:rPr>
          <w:rFonts w:eastAsia="Times New Roman" w:cs="Times New Roman"/>
          <w:color w:val="000000"/>
          <w:kern w:val="22"/>
          <w:sz w:val="20"/>
        </w:rPr>
        <w:t>across</w:t>
      </w:r>
      <w:r w:rsidR="00BF68C1">
        <w:rPr>
          <w:rFonts w:eastAsia="Times New Roman" w:cs="Times New Roman"/>
          <w:color w:val="000000"/>
          <w:kern w:val="22"/>
          <w:sz w:val="20"/>
        </w:rPr>
        <w:t xml:space="preserve"> many parts of the country</w:t>
      </w:r>
      <w:r w:rsidR="00793C7C">
        <w:rPr>
          <w:rFonts w:eastAsia="Times New Roman" w:cs="Times New Roman"/>
          <w:color w:val="000000"/>
          <w:kern w:val="22"/>
          <w:sz w:val="20"/>
        </w:rPr>
        <w:t>,</w:t>
      </w:r>
      <w:r w:rsidR="00436972">
        <w:rPr>
          <w:rFonts w:eastAsia="Times New Roman" w:cs="Times New Roman"/>
          <w:color w:val="000000"/>
          <w:kern w:val="22"/>
          <w:sz w:val="20"/>
        </w:rPr>
        <w:t xml:space="preserve"> and </w:t>
      </w:r>
      <w:r w:rsidR="00160B67">
        <w:rPr>
          <w:rFonts w:eastAsia="Times New Roman" w:cs="Times New Roman"/>
          <w:color w:val="000000"/>
          <w:kern w:val="22"/>
          <w:sz w:val="20"/>
        </w:rPr>
        <w:t>not just Auckland and Canterbury</w:t>
      </w:r>
      <w:r w:rsidR="00205704">
        <w:rPr>
          <w:rFonts w:eastAsia="Times New Roman" w:cs="Times New Roman"/>
          <w:color w:val="000000"/>
          <w:kern w:val="22"/>
          <w:sz w:val="20"/>
        </w:rPr>
        <w:t xml:space="preserve"> (which have experienced the highest absolute increase in costs)</w:t>
      </w:r>
      <w:r w:rsidR="00160B67">
        <w:rPr>
          <w:rFonts w:eastAsia="Times New Roman" w:cs="Times New Roman"/>
          <w:color w:val="000000"/>
          <w:kern w:val="22"/>
          <w:sz w:val="20"/>
        </w:rPr>
        <w:t>.</w:t>
      </w:r>
    </w:p>
    <w:p w:rsidR="00BF68C1" w:rsidRPr="00B810E4" w:rsidRDefault="00BF68C1" w:rsidP="00BF68C1">
      <w:pPr>
        <w:keepNext/>
        <w:spacing w:before="240" w:after="0" w:line="276" w:lineRule="auto"/>
        <w:rPr>
          <w:b/>
          <w:bCs/>
          <w:color w:val="121F6B"/>
          <w:sz w:val="18"/>
          <w:szCs w:val="18"/>
        </w:rPr>
      </w:pPr>
      <w:r>
        <w:rPr>
          <w:b/>
          <w:bCs/>
          <w:color w:val="121F6B"/>
          <w:sz w:val="18"/>
          <w:szCs w:val="18"/>
        </w:rPr>
        <w:t>Graph 1</w:t>
      </w:r>
      <w:r w:rsidRPr="00B810E4">
        <w:rPr>
          <w:b/>
          <w:bCs/>
          <w:color w:val="121F6B"/>
          <w:sz w:val="18"/>
          <w:szCs w:val="18"/>
        </w:rPr>
        <w:t xml:space="preserve">: </w:t>
      </w:r>
      <w:r>
        <w:rPr>
          <w:b/>
          <w:bCs/>
          <w:color w:val="121F6B"/>
          <w:sz w:val="18"/>
          <w:szCs w:val="18"/>
        </w:rPr>
        <w:t xml:space="preserve">Percentage change in </w:t>
      </w:r>
      <w:r w:rsidR="001E181C">
        <w:rPr>
          <w:b/>
          <w:bCs/>
          <w:color w:val="121F6B"/>
          <w:sz w:val="18"/>
          <w:szCs w:val="18"/>
        </w:rPr>
        <w:t xml:space="preserve">nominal </w:t>
      </w:r>
      <w:r>
        <w:rPr>
          <w:b/>
          <w:bCs/>
          <w:color w:val="121F6B"/>
          <w:sz w:val="18"/>
          <w:szCs w:val="18"/>
        </w:rPr>
        <w:t>housing costs</w:t>
      </w:r>
      <w:r w:rsidR="004444C0">
        <w:rPr>
          <w:b/>
          <w:bCs/>
          <w:color w:val="121F6B"/>
          <w:sz w:val="18"/>
          <w:szCs w:val="18"/>
        </w:rPr>
        <w:t xml:space="preserve"> for Accommodation Supplement recipients</w:t>
      </w:r>
      <w:r w:rsidRPr="00B810E4">
        <w:rPr>
          <w:b/>
          <w:bCs/>
          <w:color w:val="121F6B"/>
          <w:sz w:val="18"/>
          <w:szCs w:val="18"/>
        </w:rPr>
        <w:t xml:space="preserve">, </w:t>
      </w:r>
      <w:r w:rsidR="0047230C">
        <w:rPr>
          <w:b/>
          <w:bCs/>
          <w:color w:val="121F6B"/>
          <w:sz w:val="18"/>
          <w:szCs w:val="18"/>
        </w:rPr>
        <w:t xml:space="preserve">September </w:t>
      </w:r>
      <w:r>
        <w:rPr>
          <w:b/>
          <w:bCs/>
          <w:color w:val="121F6B"/>
          <w:sz w:val="18"/>
          <w:szCs w:val="18"/>
        </w:rPr>
        <w:t xml:space="preserve">2006 compared to </w:t>
      </w:r>
      <w:r w:rsidR="0047230C">
        <w:rPr>
          <w:b/>
          <w:bCs/>
          <w:color w:val="121F6B"/>
          <w:sz w:val="18"/>
          <w:szCs w:val="18"/>
        </w:rPr>
        <w:t xml:space="preserve">September </w:t>
      </w:r>
      <w:r w:rsidRPr="00B810E4">
        <w:rPr>
          <w:b/>
          <w:bCs/>
          <w:color w:val="121F6B"/>
          <w:sz w:val="18"/>
          <w:szCs w:val="18"/>
        </w:rPr>
        <w:t>2016</w:t>
      </w:r>
    </w:p>
    <w:p w:rsidR="0047230C" w:rsidRPr="0047230C" w:rsidRDefault="00646342" w:rsidP="00306806">
      <w:pPr>
        <w:widowControl w:val="0"/>
        <w:spacing w:before="240" w:after="0" w:line="276" w:lineRule="auto"/>
        <w:rPr>
          <w:rFonts w:eastAsia="Times New Roman" w:cs="Times New Roman"/>
          <w:color w:val="000000"/>
          <w:kern w:val="22"/>
          <w:sz w:val="16"/>
          <w:szCs w:val="16"/>
        </w:rPr>
      </w:pPr>
      <w:r>
        <w:rPr>
          <w:rFonts w:eastAsia="Times New Roman" w:cs="Times New Roman"/>
          <w:noProof/>
          <w:color w:val="000000"/>
          <w:kern w:val="22"/>
          <w:sz w:val="16"/>
          <w:szCs w:val="16"/>
          <w:lang w:val="en-NZ" w:eastAsia="en-NZ"/>
        </w:rPr>
        <w:drawing>
          <wp:inline distT="0" distB="0" distL="0" distR="0">
            <wp:extent cx="5356805" cy="6029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6805" cy="6029325"/>
                    </a:xfrm>
                    <a:prstGeom prst="rect">
                      <a:avLst/>
                    </a:prstGeom>
                    <a:noFill/>
                  </pic:spPr>
                </pic:pic>
              </a:graphicData>
            </a:graphic>
          </wp:inline>
        </w:drawing>
      </w:r>
      <w:r w:rsidR="00BF68C1" w:rsidRPr="0047230C">
        <w:rPr>
          <w:rFonts w:eastAsia="Times New Roman" w:cs="Times New Roman"/>
          <w:color w:val="000000"/>
          <w:kern w:val="22"/>
          <w:sz w:val="16"/>
          <w:szCs w:val="16"/>
        </w:rPr>
        <w:t xml:space="preserve">Source: SWIFTT. </w:t>
      </w:r>
      <w:r w:rsidR="00306806">
        <w:rPr>
          <w:rFonts w:eastAsia="Times New Roman" w:cs="Times New Roman"/>
          <w:color w:val="000000"/>
          <w:kern w:val="22"/>
          <w:sz w:val="16"/>
          <w:szCs w:val="16"/>
        </w:rPr>
        <w:t xml:space="preserve"> Note: Work and Income </w:t>
      </w:r>
      <w:r w:rsidR="0012368C">
        <w:rPr>
          <w:rFonts w:eastAsia="Times New Roman" w:cs="Times New Roman"/>
          <w:color w:val="000000"/>
          <w:kern w:val="22"/>
          <w:sz w:val="16"/>
          <w:szCs w:val="16"/>
        </w:rPr>
        <w:t xml:space="preserve">defined </w:t>
      </w:r>
      <w:r w:rsidR="00306806">
        <w:rPr>
          <w:rFonts w:eastAsia="Times New Roman" w:cs="Times New Roman"/>
          <w:color w:val="000000"/>
          <w:kern w:val="22"/>
          <w:sz w:val="16"/>
          <w:szCs w:val="16"/>
        </w:rPr>
        <w:t>regions.</w:t>
      </w:r>
    </w:p>
    <w:p w:rsidR="00881283" w:rsidRDefault="005F2F59" w:rsidP="005D773A">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While h</w:t>
      </w:r>
      <w:r w:rsidR="005D773A">
        <w:rPr>
          <w:rFonts w:eastAsia="Times New Roman" w:cs="Times New Roman"/>
          <w:color w:val="000000"/>
          <w:kern w:val="22"/>
          <w:sz w:val="20"/>
        </w:rPr>
        <w:t>ousing costs have increased by 3</w:t>
      </w:r>
      <w:r w:rsidR="000246AB">
        <w:rPr>
          <w:rFonts w:eastAsia="Times New Roman" w:cs="Times New Roman"/>
          <w:color w:val="000000"/>
          <w:kern w:val="22"/>
          <w:sz w:val="20"/>
        </w:rPr>
        <w:t>1</w:t>
      </w:r>
      <w:r w:rsidR="005D773A">
        <w:rPr>
          <w:rFonts w:eastAsia="Times New Roman" w:cs="Times New Roman"/>
          <w:color w:val="000000"/>
          <w:kern w:val="22"/>
          <w:sz w:val="20"/>
        </w:rPr>
        <w:t xml:space="preserve">% over the decade, the combined value of </w:t>
      </w:r>
      <w:r w:rsidR="00396DD5">
        <w:rPr>
          <w:rFonts w:eastAsia="Times New Roman" w:cs="Times New Roman"/>
          <w:color w:val="000000"/>
          <w:kern w:val="22"/>
          <w:sz w:val="20"/>
        </w:rPr>
        <w:t xml:space="preserve">the Accommodation Supplement/Temporary Additional Support Subsidy </w:t>
      </w:r>
      <w:r w:rsidR="00F14496">
        <w:rPr>
          <w:rFonts w:eastAsia="Times New Roman" w:cs="Times New Roman"/>
          <w:color w:val="000000"/>
          <w:kern w:val="22"/>
          <w:sz w:val="20"/>
        </w:rPr>
        <w:t xml:space="preserve">has </w:t>
      </w:r>
      <w:r w:rsidR="005D773A">
        <w:rPr>
          <w:rFonts w:eastAsia="Times New Roman" w:cs="Times New Roman"/>
          <w:color w:val="000000"/>
          <w:kern w:val="22"/>
          <w:sz w:val="20"/>
        </w:rPr>
        <w:t xml:space="preserve">only increased </w:t>
      </w:r>
      <w:r w:rsidR="005D773A">
        <w:rPr>
          <w:rFonts w:eastAsia="Times New Roman" w:cs="Times New Roman"/>
          <w:color w:val="000000"/>
          <w:kern w:val="22"/>
          <w:sz w:val="20"/>
        </w:rPr>
        <w:lastRenderedPageBreak/>
        <w:t xml:space="preserve">by 18%.  </w:t>
      </w:r>
      <w:r w:rsidR="00881283">
        <w:rPr>
          <w:rFonts w:eastAsia="Times New Roman" w:cs="Times New Roman"/>
          <w:color w:val="000000"/>
          <w:kern w:val="22"/>
          <w:sz w:val="20"/>
        </w:rPr>
        <w:t xml:space="preserve">As a result the </w:t>
      </w:r>
      <w:r w:rsidR="0040474D">
        <w:rPr>
          <w:rFonts w:eastAsia="Times New Roman" w:cs="Times New Roman"/>
          <w:color w:val="000000"/>
          <w:kern w:val="22"/>
          <w:sz w:val="20"/>
        </w:rPr>
        <w:t>proportion</w:t>
      </w:r>
      <w:r w:rsidR="00881283" w:rsidRPr="00881283">
        <w:rPr>
          <w:rFonts w:eastAsia="Times New Roman" w:cs="Times New Roman"/>
          <w:color w:val="000000"/>
          <w:kern w:val="22"/>
          <w:sz w:val="20"/>
        </w:rPr>
        <w:t xml:space="preserve"> of housing costs </w:t>
      </w:r>
      <w:r w:rsidR="00690F39">
        <w:rPr>
          <w:rFonts w:eastAsia="Times New Roman" w:cs="Times New Roman"/>
          <w:color w:val="000000"/>
          <w:kern w:val="22"/>
          <w:sz w:val="20"/>
        </w:rPr>
        <w:t xml:space="preserve">that </w:t>
      </w:r>
      <w:r w:rsidR="0040474D">
        <w:rPr>
          <w:rFonts w:eastAsia="Times New Roman" w:cs="Times New Roman"/>
          <w:color w:val="000000"/>
          <w:kern w:val="22"/>
          <w:sz w:val="20"/>
        </w:rPr>
        <w:t>is</w:t>
      </w:r>
      <w:r w:rsidR="00690F39">
        <w:rPr>
          <w:rFonts w:eastAsia="Times New Roman" w:cs="Times New Roman"/>
          <w:color w:val="000000"/>
          <w:kern w:val="22"/>
          <w:sz w:val="20"/>
        </w:rPr>
        <w:t xml:space="preserve"> </w:t>
      </w:r>
      <w:r w:rsidR="008F3A4F" w:rsidRPr="00881283">
        <w:rPr>
          <w:rFonts w:eastAsia="Times New Roman" w:cs="Times New Roman"/>
          <w:color w:val="000000"/>
          <w:kern w:val="22"/>
          <w:sz w:val="20"/>
        </w:rPr>
        <w:t>subsidized</w:t>
      </w:r>
      <w:r w:rsidR="00881283">
        <w:rPr>
          <w:rFonts w:eastAsia="Times New Roman" w:cs="Times New Roman"/>
          <w:color w:val="000000"/>
          <w:kern w:val="22"/>
          <w:sz w:val="20"/>
        </w:rPr>
        <w:t xml:space="preserve"> </w:t>
      </w:r>
      <w:r w:rsidR="00690F39">
        <w:rPr>
          <w:rFonts w:eastAsia="Times New Roman" w:cs="Times New Roman"/>
          <w:color w:val="000000"/>
          <w:kern w:val="22"/>
          <w:sz w:val="20"/>
        </w:rPr>
        <w:t>has fallen</w:t>
      </w:r>
      <w:r w:rsidR="00881283">
        <w:rPr>
          <w:rFonts w:eastAsia="Times New Roman" w:cs="Times New Roman"/>
          <w:color w:val="000000"/>
          <w:kern w:val="22"/>
          <w:sz w:val="20"/>
        </w:rPr>
        <w:t xml:space="preserve"> by four percentage points from 3</w:t>
      </w:r>
      <w:r w:rsidR="00C0457B">
        <w:rPr>
          <w:rFonts w:eastAsia="Times New Roman" w:cs="Times New Roman"/>
          <w:color w:val="000000"/>
          <w:kern w:val="22"/>
          <w:sz w:val="20"/>
        </w:rPr>
        <w:t>7</w:t>
      </w:r>
      <w:r w:rsidR="00881283">
        <w:rPr>
          <w:rFonts w:eastAsia="Times New Roman" w:cs="Times New Roman"/>
          <w:color w:val="000000"/>
          <w:kern w:val="22"/>
          <w:sz w:val="20"/>
        </w:rPr>
        <w:t>% in 2006 to 3</w:t>
      </w:r>
      <w:r w:rsidR="00C0457B">
        <w:rPr>
          <w:rFonts w:eastAsia="Times New Roman" w:cs="Times New Roman"/>
          <w:color w:val="000000"/>
          <w:kern w:val="22"/>
          <w:sz w:val="20"/>
        </w:rPr>
        <w:t>3</w:t>
      </w:r>
      <w:r w:rsidR="00881283">
        <w:rPr>
          <w:rFonts w:eastAsia="Times New Roman" w:cs="Times New Roman"/>
          <w:color w:val="000000"/>
          <w:kern w:val="22"/>
          <w:sz w:val="20"/>
        </w:rPr>
        <w:t>% in 2016.</w:t>
      </w:r>
    </w:p>
    <w:p w:rsidR="00971970" w:rsidRDefault="00813875" w:rsidP="005D773A">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 xml:space="preserve">Table 5 shows changes in housing costs and subsidies over the past decade across different groups and areas.  It shows how the share of housing costs that is subsidized has generally declined over the period, but that </w:t>
      </w:r>
      <w:r w:rsidR="00D82377">
        <w:rPr>
          <w:rFonts w:eastAsia="Times New Roman" w:cs="Times New Roman"/>
          <w:color w:val="000000"/>
          <w:kern w:val="22"/>
          <w:sz w:val="20"/>
        </w:rPr>
        <w:t xml:space="preserve">the </w:t>
      </w:r>
      <w:r>
        <w:rPr>
          <w:rFonts w:eastAsia="Times New Roman" w:cs="Times New Roman"/>
          <w:color w:val="000000"/>
          <w:kern w:val="22"/>
          <w:sz w:val="20"/>
        </w:rPr>
        <w:t xml:space="preserve">extent of the </w:t>
      </w:r>
      <w:r w:rsidR="00D82377">
        <w:rPr>
          <w:rFonts w:eastAsia="Times New Roman" w:cs="Times New Roman"/>
          <w:color w:val="000000"/>
          <w:kern w:val="22"/>
          <w:sz w:val="20"/>
        </w:rPr>
        <w:t>decline</w:t>
      </w:r>
      <w:r>
        <w:rPr>
          <w:rFonts w:eastAsia="Times New Roman" w:cs="Times New Roman"/>
          <w:color w:val="000000"/>
          <w:kern w:val="22"/>
          <w:sz w:val="20"/>
        </w:rPr>
        <w:t xml:space="preserve"> has varied across areas and groups.</w:t>
      </w:r>
    </w:p>
    <w:p w:rsidR="00570094" w:rsidRPr="00B810E4" w:rsidRDefault="00570094" w:rsidP="00570094">
      <w:pPr>
        <w:keepNext/>
        <w:spacing w:before="240" w:after="0" w:line="276" w:lineRule="auto"/>
        <w:rPr>
          <w:b/>
          <w:bCs/>
          <w:color w:val="121F6B"/>
          <w:sz w:val="18"/>
          <w:szCs w:val="18"/>
        </w:rPr>
      </w:pPr>
      <w:r w:rsidRPr="00B810E4">
        <w:rPr>
          <w:b/>
          <w:bCs/>
          <w:color w:val="121F6B"/>
          <w:sz w:val="18"/>
          <w:szCs w:val="18"/>
        </w:rPr>
        <w:t xml:space="preserve">Table </w:t>
      </w:r>
      <w:r w:rsidR="00881283">
        <w:rPr>
          <w:b/>
          <w:bCs/>
          <w:color w:val="121F6B"/>
          <w:sz w:val="18"/>
          <w:szCs w:val="18"/>
        </w:rPr>
        <w:t>5</w:t>
      </w:r>
      <w:r w:rsidRPr="00B810E4">
        <w:rPr>
          <w:b/>
          <w:bCs/>
          <w:color w:val="121F6B"/>
          <w:sz w:val="18"/>
          <w:szCs w:val="18"/>
        </w:rPr>
        <w:t xml:space="preserve">: </w:t>
      </w:r>
      <w:r w:rsidR="00D354B1">
        <w:rPr>
          <w:b/>
          <w:bCs/>
          <w:color w:val="121F6B"/>
          <w:sz w:val="18"/>
          <w:szCs w:val="18"/>
        </w:rPr>
        <w:t xml:space="preserve">Changes </w:t>
      </w:r>
      <w:r w:rsidR="00332881">
        <w:rPr>
          <w:b/>
          <w:bCs/>
          <w:color w:val="121F6B"/>
          <w:sz w:val="18"/>
          <w:szCs w:val="18"/>
        </w:rPr>
        <w:t xml:space="preserve">in housing costs and subsidies </w:t>
      </w:r>
      <w:r w:rsidR="00D354B1">
        <w:rPr>
          <w:b/>
          <w:bCs/>
          <w:color w:val="121F6B"/>
          <w:sz w:val="18"/>
          <w:szCs w:val="18"/>
        </w:rPr>
        <w:t>over the last decade</w:t>
      </w:r>
      <w:r w:rsidRPr="00B810E4">
        <w:rPr>
          <w:b/>
          <w:bCs/>
          <w:color w:val="121F6B"/>
          <w:sz w:val="18"/>
          <w:szCs w:val="18"/>
        </w:rPr>
        <w:t xml:space="preserve">, </w:t>
      </w:r>
      <w:r w:rsidR="00332881">
        <w:rPr>
          <w:b/>
          <w:bCs/>
          <w:color w:val="121F6B"/>
          <w:sz w:val="18"/>
          <w:szCs w:val="18"/>
        </w:rPr>
        <w:t xml:space="preserve">September </w:t>
      </w:r>
      <w:r w:rsidR="00D354B1">
        <w:rPr>
          <w:b/>
          <w:bCs/>
          <w:color w:val="121F6B"/>
          <w:sz w:val="18"/>
          <w:szCs w:val="18"/>
        </w:rPr>
        <w:t>20</w:t>
      </w:r>
      <w:r w:rsidR="003B55F6">
        <w:rPr>
          <w:b/>
          <w:bCs/>
          <w:color w:val="121F6B"/>
          <w:sz w:val="18"/>
          <w:szCs w:val="18"/>
        </w:rPr>
        <w:t>0</w:t>
      </w:r>
      <w:r w:rsidR="00D354B1">
        <w:rPr>
          <w:b/>
          <w:bCs/>
          <w:color w:val="121F6B"/>
          <w:sz w:val="18"/>
          <w:szCs w:val="18"/>
        </w:rPr>
        <w:t>6 to</w:t>
      </w:r>
      <w:r w:rsidRPr="00B810E4">
        <w:rPr>
          <w:b/>
          <w:bCs/>
          <w:color w:val="121F6B"/>
          <w:sz w:val="18"/>
          <w:szCs w:val="18"/>
        </w:rPr>
        <w:t xml:space="preserve"> </w:t>
      </w:r>
      <w:r w:rsidR="00D82377">
        <w:rPr>
          <w:b/>
          <w:bCs/>
          <w:color w:val="121F6B"/>
          <w:sz w:val="18"/>
          <w:szCs w:val="18"/>
        </w:rPr>
        <w:t xml:space="preserve">September </w:t>
      </w:r>
      <w:r w:rsidRPr="00B810E4">
        <w:rPr>
          <w:b/>
          <w:bCs/>
          <w:color w:val="121F6B"/>
          <w:sz w:val="18"/>
          <w:szCs w:val="18"/>
        </w:rPr>
        <w:t>20</w:t>
      </w:r>
      <w:r w:rsidR="003B55F6">
        <w:rPr>
          <w:b/>
          <w:bCs/>
          <w:color w:val="121F6B"/>
          <w:sz w:val="18"/>
          <w:szCs w:val="18"/>
        </w:rPr>
        <w:t>1</w:t>
      </w:r>
      <w:r w:rsidRPr="00B810E4">
        <w:rPr>
          <w:b/>
          <w:bCs/>
          <w:color w:val="121F6B"/>
          <w:sz w:val="18"/>
          <w:szCs w:val="18"/>
        </w:rPr>
        <w:t>6</w:t>
      </w:r>
    </w:p>
    <w:tbl>
      <w:tblPr>
        <w:tblStyle w:val="TableGrid"/>
        <w:tblW w:w="9237" w:type="dxa"/>
        <w:tblInd w:w="85" w:type="dxa"/>
        <w:tblLayout w:type="fixed"/>
        <w:tblCellMar>
          <w:top w:w="85" w:type="dxa"/>
          <w:bottom w:w="85" w:type="dxa"/>
        </w:tblCellMar>
        <w:tblLook w:val="04A0" w:firstRow="1" w:lastRow="0" w:firstColumn="1" w:lastColumn="0" w:noHBand="0" w:noVBand="1"/>
      </w:tblPr>
      <w:tblGrid>
        <w:gridCol w:w="3000"/>
        <w:gridCol w:w="1843"/>
        <w:gridCol w:w="2268"/>
        <w:gridCol w:w="2126"/>
      </w:tblGrid>
      <w:tr w:rsidR="0009018E" w:rsidRPr="00085F34" w:rsidTr="00793C7C">
        <w:tc>
          <w:tcPr>
            <w:tcW w:w="3000" w:type="dxa"/>
            <w:shd w:val="clear" w:color="auto" w:fill="121F6B"/>
          </w:tcPr>
          <w:p w:rsidR="0009018E" w:rsidRPr="009D1D16" w:rsidRDefault="0009018E" w:rsidP="009D1D16">
            <w:pPr>
              <w:spacing w:after="0" w:line="240" w:lineRule="auto"/>
              <w:rPr>
                <w:sz w:val="18"/>
                <w:szCs w:val="18"/>
                <w:lang w:val="en-NZ" w:eastAsia="en-AU"/>
              </w:rPr>
            </w:pPr>
          </w:p>
        </w:tc>
        <w:tc>
          <w:tcPr>
            <w:tcW w:w="1843" w:type="dxa"/>
            <w:shd w:val="clear" w:color="auto" w:fill="121F6B"/>
            <w:vAlign w:val="center"/>
          </w:tcPr>
          <w:p w:rsidR="0009018E" w:rsidRPr="009D1D16" w:rsidRDefault="0009018E" w:rsidP="009D1D16">
            <w:pPr>
              <w:spacing w:after="0" w:line="240" w:lineRule="auto"/>
              <w:jc w:val="center"/>
              <w:rPr>
                <w:sz w:val="18"/>
                <w:szCs w:val="18"/>
                <w:lang w:val="en-NZ" w:eastAsia="en-AU"/>
              </w:rPr>
            </w:pPr>
            <w:r w:rsidRPr="009D1D16">
              <w:rPr>
                <w:sz w:val="18"/>
                <w:szCs w:val="18"/>
                <w:lang w:val="en-NZ" w:eastAsia="en-AU"/>
              </w:rPr>
              <w:t>Percentage change in housing costs</w:t>
            </w:r>
          </w:p>
        </w:tc>
        <w:tc>
          <w:tcPr>
            <w:tcW w:w="2268" w:type="dxa"/>
            <w:shd w:val="clear" w:color="auto" w:fill="121F6B"/>
            <w:vAlign w:val="center"/>
          </w:tcPr>
          <w:p w:rsidR="0009018E" w:rsidRPr="009D1D16" w:rsidRDefault="0009018E" w:rsidP="008F71BE">
            <w:pPr>
              <w:spacing w:after="0" w:line="240" w:lineRule="auto"/>
              <w:jc w:val="center"/>
              <w:rPr>
                <w:sz w:val="18"/>
                <w:szCs w:val="18"/>
                <w:lang w:val="en-NZ" w:eastAsia="en-AU"/>
              </w:rPr>
            </w:pPr>
            <w:r w:rsidRPr="009D1D16">
              <w:rPr>
                <w:sz w:val="18"/>
                <w:szCs w:val="18"/>
                <w:lang w:val="en-NZ" w:eastAsia="en-AU"/>
              </w:rPr>
              <w:t>Percentage change in subsidies</w:t>
            </w:r>
          </w:p>
        </w:tc>
        <w:tc>
          <w:tcPr>
            <w:tcW w:w="2126" w:type="dxa"/>
            <w:shd w:val="clear" w:color="auto" w:fill="121F6B"/>
          </w:tcPr>
          <w:p w:rsidR="0009018E" w:rsidRPr="009D1D16" w:rsidRDefault="0009018E" w:rsidP="004C1B56">
            <w:pPr>
              <w:spacing w:after="0" w:line="240" w:lineRule="auto"/>
              <w:jc w:val="center"/>
              <w:rPr>
                <w:sz w:val="18"/>
                <w:szCs w:val="18"/>
                <w:lang w:val="en-NZ" w:eastAsia="en-AU"/>
              </w:rPr>
            </w:pPr>
            <w:r w:rsidRPr="009D1D16">
              <w:rPr>
                <w:sz w:val="18"/>
                <w:szCs w:val="18"/>
                <w:lang w:val="en-NZ" w:eastAsia="en-AU"/>
              </w:rPr>
              <w:t xml:space="preserve">Percentage </w:t>
            </w:r>
            <w:r w:rsidR="00885101">
              <w:rPr>
                <w:sz w:val="18"/>
                <w:szCs w:val="18"/>
                <w:lang w:val="en-NZ" w:eastAsia="en-AU"/>
              </w:rPr>
              <w:t xml:space="preserve">point </w:t>
            </w:r>
            <w:r w:rsidRPr="009D1D16">
              <w:rPr>
                <w:sz w:val="18"/>
                <w:szCs w:val="18"/>
                <w:lang w:val="en-NZ" w:eastAsia="en-AU"/>
              </w:rPr>
              <w:t>change in the share of housing costs subsidised</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Renting</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34%</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-5</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Boarding</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30%</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32%</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0</w:t>
            </w:r>
          </w:p>
        </w:tc>
      </w:tr>
      <w:tr w:rsidR="00F52220" w:rsidRPr="00F52220" w:rsidTr="00793C7C">
        <w:tc>
          <w:tcPr>
            <w:tcW w:w="3000" w:type="dxa"/>
            <w:shd w:val="clear" w:color="auto" w:fill="FFFFFF" w:themeFill="background1"/>
            <w:vAlign w:val="center"/>
          </w:tcPr>
          <w:p w:rsidR="00F52220" w:rsidRPr="00DD5D22" w:rsidRDefault="00F52220" w:rsidP="000609E1">
            <w:pPr>
              <w:spacing w:after="0" w:line="240" w:lineRule="auto"/>
              <w:rPr>
                <w:color w:val="000000"/>
                <w:sz w:val="16"/>
                <w:szCs w:val="16"/>
              </w:rPr>
            </w:pPr>
            <w:r>
              <w:rPr>
                <w:color w:val="000000"/>
                <w:sz w:val="16"/>
                <w:szCs w:val="16"/>
              </w:rPr>
              <w:t>O</w:t>
            </w:r>
            <w:r w:rsidRPr="00DD5D22">
              <w:rPr>
                <w:color w:val="000000"/>
                <w:sz w:val="16"/>
                <w:szCs w:val="16"/>
              </w:rPr>
              <w:t>wn home</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31%</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15%</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F52220" w:rsidRPr="00F52220" w:rsidTr="00881283">
        <w:tc>
          <w:tcPr>
            <w:tcW w:w="3000" w:type="dxa"/>
            <w:shd w:val="clear" w:color="auto" w:fill="DBE5F1" w:themeFill="accent1" w:themeFillTint="33"/>
            <w:vAlign w:val="center"/>
          </w:tcPr>
          <w:p w:rsidR="00F52220" w:rsidRPr="00DD5D22" w:rsidRDefault="00F52220" w:rsidP="009D1D16">
            <w:pPr>
              <w:spacing w:after="0" w:line="240" w:lineRule="auto"/>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31%</w:t>
            </w:r>
          </w:p>
        </w:tc>
        <w:tc>
          <w:tcPr>
            <w:tcW w:w="2268"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F52220" w:rsidRPr="00F52220" w:rsidTr="00793C7C">
        <w:tc>
          <w:tcPr>
            <w:tcW w:w="3000" w:type="dxa"/>
            <w:shd w:val="clear" w:color="auto" w:fill="FFFFFF" w:themeFill="background1"/>
            <w:vAlign w:val="center"/>
          </w:tcPr>
          <w:p w:rsidR="00F52220" w:rsidRPr="00DD5D22" w:rsidRDefault="00F52220" w:rsidP="00DF30C4">
            <w:pPr>
              <w:spacing w:after="0" w:line="240" w:lineRule="auto"/>
              <w:rPr>
                <w:color w:val="000000"/>
                <w:sz w:val="16"/>
                <w:szCs w:val="16"/>
              </w:rPr>
            </w:pPr>
            <w:r w:rsidRPr="00DD5D22">
              <w:rPr>
                <w:color w:val="000000"/>
                <w:sz w:val="16"/>
                <w:szCs w:val="16"/>
              </w:rPr>
              <w:t xml:space="preserve">Receiving </w:t>
            </w:r>
            <w:r w:rsidR="00DF30C4">
              <w:rPr>
                <w:color w:val="000000"/>
                <w:sz w:val="16"/>
                <w:szCs w:val="16"/>
              </w:rPr>
              <w:t>income</w:t>
            </w:r>
            <w:r w:rsidRPr="00DD5D22">
              <w:rPr>
                <w:color w:val="000000"/>
                <w:sz w:val="16"/>
                <w:szCs w:val="16"/>
              </w:rPr>
              <w:t xml:space="preserve"> tested main benefit</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29%</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New Zealand Superannuation or Veterans Pension</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50%</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48%</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Not on main benefit</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30%</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w:t>
            </w:r>
          </w:p>
        </w:tc>
      </w:tr>
      <w:tr w:rsidR="00F52220" w:rsidRPr="00F52220" w:rsidTr="00881283">
        <w:tc>
          <w:tcPr>
            <w:tcW w:w="3000" w:type="dxa"/>
            <w:shd w:val="clear" w:color="auto" w:fill="DBE5F1" w:themeFill="accent1" w:themeFillTint="33"/>
            <w:vAlign w:val="center"/>
          </w:tcPr>
          <w:p w:rsidR="00F52220" w:rsidRPr="00DD5D22" w:rsidRDefault="00F52220" w:rsidP="009D1D16">
            <w:pPr>
              <w:spacing w:after="0" w:line="240" w:lineRule="auto"/>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31%</w:t>
            </w:r>
          </w:p>
        </w:tc>
        <w:tc>
          <w:tcPr>
            <w:tcW w:w="2268"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Area 1: Northern and central Auckland</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32%</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20%</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Area 2: Other high cost urban areas</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31%</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15%</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-5</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Area 3: Other urban areas</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31%</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21%</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Area 4: Other parts of NZ and not specified</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34%</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25%</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w:t>
            </w:r>
          </w:p>
        </w:tc>
      </w:tr>
      <w:tr w:rsidR="00F52220" w:rsidRPr="00F52220" w:rsidTr="00881283">
        <w:tc>
          <w:tcPr>
            <w:tcW w:w="3000" w:type="dxa"/>
            <w:shd w:val="clear" w:color="auto" w:fill="DBE5F1" w:themeFill="accent1" w:themeFillTint="33"/>
            <w:vAlign w:val="center"/>
          </w:tcPr>
          <w:p w:rsidR="00F52220" w:rsidRPr="00DD5D22" w:rsidRDefault="00F52220" w:rsidP="009D1D16">
            <w:pPr>
              <w:spacing w:after="0" w:line="240" w:lineRule="auto"/>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31%</w:t>
            </w:r>
          </w:p>
        </w:tc>
        <w:tc>
          <w:tcPr>
            <w:tcW w:w="2268"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Couple no children</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39%</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23%</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Couple and one child</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33%</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27%</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Couple with two or more children</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36%</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24%</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Single person with no children</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37%</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32%</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w:t>
            </w:r>
          </w:p>
        </w:tc>
      </w:tr>
      <w:tr w:rsidR="00F52220" w:rsidRPr="00F52220" w:rsidTr="00793C7C">
        <w:tc>
          <w:tcPr>
            <w:tcW w:w="3000" w:type="dxa"/>
            <w:shd w:val="clear" w:color="auto" w:fill="FFFFFF" w:themeFill="background1"/>
            <w:vAlign w:val="center"/>
          </w:tcPr>
          <w:p w:rsidR="00F52220" w:rsidRPr="00DD5D22" w:rsidRDefault="00F52220" w:rsidP="009D1D16">
            <w:pPr>
              <w:spacing w:after="0" w:line="240" w:lineRule="auto"/>
              <w:rPr>
                <w:color w:val="000000"/>
                <w:sz w:val="16"/>
                <w:szCs w:val="16"/>
              </w:rPr>
            </w:pPr>
            <w:r w:rsidRPr="00DD5D22">
              <w:rPr>
                <w:color w:val="000000"/>
                <w:sz w:val="16"/>
                <w:szCs w:val="16"/>
              </w:rPr>
              <w:t>Sole parent with one child</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37%</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15%</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-6</w:t>
            </w:r>
          </w:p>
        </w:tc>
      </w:tr>
      <w:tr w:rsidR="00F52220" w:rsidRPr="00F52220" w:rsidTr="00793C7C">
        <w:tc>
          <w:tcPr>
            <w:tcW w:w="3000" w:type="dxa"/>
            <w:shd w:val="clear" w:color="auto" w:fill="FFFFFF" w:themeFill="background1"/>
            <w:vAlign w:val="center"/>
          </w:tcPr>
          <w:p w:rsidR="00F52220" w:rsidRPr="00DD5D22" w:rsidRDefault="00F52220" w:rsidP="00CD4587">
            <w:pPr>
              <w:spacing w:after="0" w:line="240" w:lineRule="auto"/>
              <w:rPr>
                <w:color w:val="000000"/>
                <w:sz w:val="16"/>
                <w:szCs w:val="16"/>
              </w:rPr>
            </w:pPr>
            <w:r w:rsidRPr="00DD5D22">
              <w:rPr>
                <w:color w:val="000000"/>
                <w:sz w:val="16"/>
                <w:szCs w:val="16"/>
              </w:rPr>
              <w:t>Sole parent with two or more children</w:t>
            </w:r>
          </w:p>
        </w:tc>
        <w:tc>
          <w:tcPr>
            <w:tcW w:w="1843"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39%</w:t>
            </w:r>
          </w:p>
        </w:tc>
        <w:tc>
          <w:tcPr>
            <w:tcW w:w="2268"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FFFFFF" w:themeFill="background1"/>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-6</w:t>
            </w:r>
          </w:p>
        </w:tc>
      </w:tr>
      <w:tr w:rsidR="00F52220" w:rsidRPr="00F52220" w:rsidTr="00881283">
        <w:tc>
          <w:tcPr>
            <w:tcW w:w="3000" w:type="dxa"/>
            <w:shd w:val="clear" w:color="auto" w:fill="DBE5F1" w:themeFill="accent1" w:themeFillTint="33"/>
            <w:vAlign w:val="center"/>
          </w:tcPr>
          <w:p w:rsidR="00F52220" w:rsidRPr="00DD5D22" w:rsidRDefault="00F52220" w:rsidP="009D1D16">
            <w:pPr>
              <w:spacing w:after="0" w:line="240" w:lineRule="auto"/>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31%</w:t>
            </w:r>
          </w:p>
        </w:tc>
        <w:tc>
          <w:tcPr>
            <w:tcW w:w="2268"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18%</w:t>
            </w:r>
          </w:p>
        </w:tc>
        <w:tc>
          <w:tcPr>
            <w:tcW w:w="2126" w:type="dxa"/>
            <w:shd w:val="clear" w:color="auto" w:fill="DBE5F1" w:themeFill="accent1" w:themeFillTint="33"/>
            <w:vAlign w:val="center"/>
          </w:tcPr>
          <w:p w:rsidR="00F52220" w:rsidRPr="00F52220" w:rsidRDefault="00F52220" w:rsidP="00F52220">
            <w:pPr>
              <w:spacing w:after="0" w:line="240" w:lineRule="auto"/>
              <w:jc w:val="center"/>
              <w:rPr>
                <w:color w:val="000000"/>
                <w:sz w:val="16"/>
                <w:szCs w:val="16"/>
              </w:rPr>
            </w:pPr>
            <w:r w:rsidRPr="00F52220">
              <w:rPr>
                <w:color w:val="000000"/>
                <w:sz w:val="16"/>
                <w:szCs w:val="16"/>
              </w:rPr>
              <w:t>-4</w:t>
            </w:r>
          </w:p>
        </w:tc>
      </w:tr>
      <w:tr w:rsidR="00E8520A" w:rsidRPr="003521A5" w:rsidTr="00732248">
        <w:tc>
          <w:tcPr>
            <w:tcW w:w="9237" w:type="dxa"/>
            <w:gridSpan w:val="4"/>
            <w:shd w:val="clear" w:color="auto" w:fill="FFFFFF" w:themeFill="background1"/>
            <w:vAlign w:val="center"/>
          </w:tcPr>
          <w:p w:rsidR="00E8520A" w:rsidRDefault="00E8520A" w:rsidP="00FC2F0F">
            <w:pPr>
              <w:spacing w:after="0" w:line="240" w:lineRule="auto"/>
              <w:rPr>
                <w:rFonts w:eastAsia="Times New Roman" w:cs="Times New Roman"/>
                <w:color w:val="000000"/>
                <w:kern w:val="22"/>
                <w:sz w:val="18"/>
                <w:szCs w:val="18"/>
              </w:rPr>
            </w:pPr>
            <w:r w:rsidRPr="00C4500F">
              <w:rPr>
                <w:rFonts w:eastAsia="Times New Roman" w:cs="Times New Roman"/>
                <w:color w:val="000000"/>
                <w:kern w:val="22"/>
                <w:sz w:val="16"/>
                <w:szCs w:val="16"/>
              </w:rPr>
              <w:t xml:space="preserve">Source: </w:t>
            </w:r>
            <w:r w:rsidR="00172212" w:rsidRPr="00172212">
              <w:rPr>
                <w:rFonts w:eastAsia="Times New Roman" w:cs="Times New Roman"/>
                <w:color w:val="000000"/>
                <w:kern w:val="22"/>
                <w:sz w:val="16"/>
                <w:szCs w:val="16"/>
              </w:rPr>
              <w:t>Accommodation Supplement Dataset</w:t>
            </w:r>
            <w:r w:rsidRPr="00C4500F">
              <w:rPr>
                <w:rFonts w:eastAsia="Times New Roman" w:cs="Times New Roman"/>
                <w:color w:val="000000"/>
                <w:kern w:val="22"/>
                <w:sz w:val="16"/>
                <w:szCs w:val="16"/>
              </w:rPr>
              <w:t xml:space="preserve">. </w:t>
            </w:r>
            <w:r w:rsidR="00155BD6">
              <w:rPr>
                <w:rFonts w:eastAsia="Times New Roman" w:cs="Times New Roman"/>
                <w:color w:val="000000"/>
                <w:kern w:val="22"/>
                <w:sz w:val="16"/>
                <w:szCs w:val="16"/>
              </w:rPr>
              <w:t xml:space="preserve">N=546,199. </w:t>
            </w:r>
            <w:r>
              <w:rPr>
                <w:rFonts w:eastAsia="Times New Roman" w:cs="Times New Roman"/>
                <w:color w:val="000000"/>
                <w:kern w:val="22"/>
                <w:sz w:val="16"/>
                <w:szCs w:val="16"/>
              </w:rPr>
              <w:t>Note: Numbers</w:t>
            </w:r>
            <w:r w:rsidRPr="00C4500F">
              <w:rPr>
                <w:rFonts w:eastAsia="Times New Roman" w:cs="Times New Roman"/>
                <w:color w:val="000000"/>
                <w:kern w:val="22"/>
                <w:sz w:val="16"/>
                <w:szCs w:val="16"/>
              </w:rPr>
              <w:t xml:space="preserve"> may differ from official figures</w:t>
            </w:r>
          </w:p>
        </w:tc>
      </w:tr>
    </w:tbl>
    <w:p w:rsidR="00881283" w:rsidRDefault="005D3BD9" w:rsidP="00881283">
      <w:pPr>
        <w:widowControl w:val="0"/>
        <w:spacing w:before="240" w:after="0" w:line="276" w:lineRule="auto"/>
        <w:rPr>
          <w:rFonts w:eastAsia="Times New Roman" w:cs="Times New Roman"/>
          <w:color w:val="000000"/>
          <w:kern w:val="22"/>
          <w:sz w:val="20"/>
        </w:rPr>
      </w:pPr>
      <w:r>
        <w:rPr>
          <w:rFonts w:eastAsia="Times New Roman" w:cs="Times New Roman"/>
          <w:color w:val="000000"/>
          <w:kern w:val="22"/>
          <w:sz w:val="20"/>
        </w:rPr>
        <w:t>A</w:t>
      </w:r>
      <w:r w:rsidR="00881283">
        <w:rPr>
          <w:rFonts w:eastAsia="Times New Roman" w:cs="Times New Roman"/>
          <w:color w:val="000000"/>
          <w:kern w:val="22"/>
          <w:sz w:val="20"/>
        </w:rPr>
        <w:t>s accommo</w:t>
      </w:r>
      <w:r w:rsidR="001904CB">
        <w:rPr>
          <w:rFonts w:eastAsia="Times New Roman" w:cs="Times New Roman"/>
          <w:color w:val="000000"/>
          <w:kern w:val="22"/>
          <w:sz w:val="20"/>
        </w:rPr>
        <w:t>dation costs have increased, a larger percentage</w:t>
      </w:r>
      <w:r w:rsidR="00881283">
        <w:rPr>
          <w:rFonts w:eastAsia="Times New Roman" w:cs="Times New Roman"/>
          <w:color w:val="000000"/>
          <w:kern w:val="22"/>
          <w:sz w:val="20"/>
        </w:rPr>
        <w:t xml:space="preserve"> of recipients ha</w:t>
      </w:r>
      <w:r w:rsidR="00D82377">
        <w:rPr>
          <w:rFonts w:eastAsia="Times New Roman" w:cs="Times New Roman"/>
          <w:color w:val="000000"/>
          <w:kern w:val="22"/>
          <w:sz w:val="20"/>
        </w:rPr>
        <w:t>ve</w:t>
      </w:r>
      <w:r w:rsidR="00687466">
        <w:rPr>
          <w:rFonts w:eastAsia="Times New Roman" w:cs="Times New Roman"/>
          <w:color w:val="000000"/>
          <w:kern w:val="22"/>
          <w:sz w:val="20"/>
        </w:rPr>
        <w:t xml:space="preserve"> reached the maximum Accommodation S</w:t>
      </w:r>
      <w:r w:rsidR="00881283">
        <w:rPr>
          <w:rFonts w:eastAsia="Times New Roman" w:cs="Times New Roman"/>
          <w:color w:val="000000"/>
          <w:kern w:val="22"/>
          <w:sz w:val="20"/>
        </w:rPr>
        <w:t>upplement payable. This</w:t>
      </w:r>
      <w:r w:rsidR="00616605">
        <w:rPr>
          <w:rFonts w:eastAsia="Times New Roman" w:cs="Times New Roman"/>
          <w:color w:val="000000"/>
          <w:kern w:val="22"/>
          <w:sz w:val="20"/>
        </w:rPr>
        <w:t xml:space="preserve"> has meant any further increase</w:t>
      </w:r>
      <w:r w:rsidR="00881283">
        <w:rPr>
          <w:rFonts w:eastAsia="Times New Roman" w:cs="Times New Roman"/>
          <w:color w:val="000000"/>
          <w:kern w:val="22"/>
          <w:sz w:val="20"/>
        </w:rPr>
        <w:t xml:space="preserve"> in housing costs </w:t>
      </w:r>
      <w:r w:rsidR="00616605">
        <w:rPr>
          <w:rFonts w:eastAsia="Times New Roman" w:cs="Times New Roman"/>
          <w:color w:val="000000"/>
          <w:kern w:val="22"/>
          <w:sz w:val="20"/>
        </w:rPr>
        <w:t>has</w:t>
      </w:r>
      <w:r w:rsidR="00881283">
        <w:rPr>
          <w:rFonts w:eastAsia="Times New Roman" w:cs="Times New Roman"/>
          <w:color w:val="000000"/>
          <w:kern w:val="22"/>
          <w:sz w:val="20"/>
        </w:rPr>
        <w:t xml:space="preserve"> not </w:t>
      </w:r>
      <w:r w:rsidR="00616605">
        <w:rPr>
          <w:rFonts w:eastAsia="Times New Roman" w:cs="Times New Roman"/>
          <w:color w:val="000000"/>
          <w:kern w:val="22"/>
          <w:sz w:val="20"/>
        </w:rPr>
        <w:t xml:space="preserve">been </w:t>
      </w:r>
      <w:r w:rsidR="00881283">
        <w:rPr>
          <w:rFonts w:eastAsia="Times New Roman" w:cs="Times New Roman"/>
          <w:color w:val="000000"/>
          <w:kern w:val="22"/>
          <w:sz w:val="20"/>
        </w:rPr>
        <w:t>subsidized</w:t>
      </w:r>
      <w:r w:rsidR="001904CB">
        <w:rPr>
          <w:rFonts w:eastAsia="Times New Roman" w:cs="Times New Roman"/>
          <w:color w:val="000000"/>
          <w:kern w:val="22"/>
          <w:sz w:val="20"/>
        </w:rPr>
        <w:t xml:space="preserve"> by </w:t>
      </w:r>
      <w:r w:rsidR="00616605">
        <w:rPr>
          <w:rFonts w:eastAsia="Times New Roman" w:cs="Times New Roman"/>
          <w:color w:val="000000"/>
          <w:kern w:val="22"/>
          <w:sz w:val="20"/>
        </w:rPr>
        <w:t xml:space="preserve">the </w:t>
      </w:r>
      <w:r w:rsidR="00687466">
        <w:rPr>
          <w:rFonts w:eastAsia="Times New Roman" w:cs="Times New Roman"/>
          <w:color w:val="000000"/>
          <w:kern w:val="22"/>
          <w:sz w:val="20"/>
        </w:rPr>
        <w:t>A</w:t>
      </w:r>
      <w:r w:rsidR="001904CB">
        <w:rPr>
          <w:rFonts w:eastAsia="Times New Roman" w:cs="Times New Roman"/>
          <w:color w:val="000000"/>
          <w:kern w:val="22"/>
          <w:sz w:val="20"/>
        </w:rPr>
        <w:t xml:space="preserve">ccommodation </w:t>
      </w:r>
      <w:r w:rsidR="00687466">
        <w:rPr>
          <w:rFonts w:eastAsia="Times New Roman" w:cs="Times New Roman"/>
          <w:color w:val="000000"/>
          <w:kern w:val="22"/>
          <w:sz w:val="20"/>
        </w:rPr>
        <w:t>S</w:t>
      </w:r>
      <w:r w:rsidR="001904CB">
        <w:rPr>
          <w:rFonts w:eastAsia="Times New Roman" w:cs="Times New Roman"/>
          <w:color w:val="000000"/>
          <w:kern w:val="22"/>
          <w:sz w:val="20"/>
        </w:rPr>
        <w:t>upplement</w:t>
      </w:r>
      <w:r w:rsidR="00881283">
        <w:rPr>
          <w:rFonts w:eastAsia="Times New Roman" w:cs="Times New Roman"/>
          <w:color w:val="000000"/>
          <w:kern w:val="22"/>
          <w:sz w:val="20"/>
        </w:rPr>
        <w:t xml:space="preserve">, and </w:t>
      </w:r>
      <w:r w:rsidR="001904CB">
        <w:rPr>
          <w:rFonts w:eastAsia="Times New Roman" w:cs="Times New Roman"/>
          <w:color w:val="000000"/>
          <w:kern w:val="22"/>
          <w:sz w:val="20"/>
        </w:rPr>
        <w:t xml:space="preserve">recipients </w:t>
      </w:r>
      <w:r w:rsidR="005F53FC">
        <w:rPr>
          <w:rFonts w:eastAsia="Times New Roman" w:cs="Times New Roman"/>
          <w:color w:val="000000"/>
          <w:kern w:val="22"/>
          <w:sz w:val="20"/>
        </w:rPr>
        <w:t>have had</w:t>
      </w:r>
      <w:r w:rsidR="001904CB">
        <w:rPr>
          <w:rFonts w:eastAsia="Times New Roman" w:cs="Times New Roman"/>
          <w:color w:val="000000"/>
          <w:kern w:val="22"/>
          <w:sz w:val="20"/>
        </w:rPr>
        <w:t xml:space="preserve"> to apply and be granted </w:t>
      </w:r>
      <w:r w:rsidR="00881283">
        <w:rPr>
          <w:rFonts w:eastAsia="Times New Roman" w:cs="Times New Roman"/>
          <w:color w:val="000000"/>
          <w:kern w:val="22"/>
          <w:sz w:val="20"/>
        </w:rPr>
        <w:t xml:space="preserve">Temporary Additional Support </w:t>
      </w:r>
      <w:r w:rsidR="001904CB">
        <w:rPr>
          <w:rFonts w:eastAsia="Times New Roman" w:cs="Times New Roman"/>
          <w:color w:val="000000"/>
          <w:kern w:val="22"/>
          <w:sz w:val="20"/>
        </w:rPr>
        <w:t>to make up any shortfall.</w:t>
      </w:r>
      <w:r w:rsidR="00881283">
        <w:rPr>
          <w:rFonts w:eastAsia="Times New Roman" w:cs="Times New Roman"/>
          <w:color w:val="000000"/>
          <w:kern w:val="22"/>
          <w:sz w:val="20"/>
        </w:rPr>
        <w:t xml:space="preserve">  </w:t>
      </w:r>
      <w:r w:rsidR="001904CB">
        <w:rPr>
          <w:rFonts w:eastAsia="Times New Roman" w:cs="Times New Roman"/>
          <w:color w:val="000000"/>
          <w:kern w:val="22"/>
          <w:sz w:val="20"/>
        </w:rPr>
        <w:t xml:space="preserve">While more recipients are now receiving Temporary Additional Support, </w:t>
      </w:r>
      <w:r w:rsidR="001904CB">
        <w:rPr>
          <w:rFonts w:eastAsia="Times New Roman" w:cs="Times New Roman"/>
          <w:color w:val="000000"/>
          <w:kern w:val="22"/>
          <w:sz w:val="20"/>
        </w:rPr>
        <w:lastRenderedPageBreak/>
        <w:t xml:space="preserve">and this payment makes up a larger share of housing subsidies, it has not fully compensated for the </w:t>
      </w:r>
      <w:r w:rsidR="00616605">
        <w:rPr>
          <w:rFonts w:eastAsia="Times New Roman" w:cs="Times New Roman"/>
          <w:color w:val="000000"/>
          <w:kern w:val="22"/>
          <w:sz w:val="20"/>
        </w:rPr>
        <w:t>increase in housing costs</w:t>
      </w:r>
      <w:r w:rsidR="001904CB">
        <w:rPr>
          <w:rFonts w:eastAsia="Times New Roman" w:cs="Times New Roman"/>
          <w:color w:val="000000"/>
          <w:kern w:val="22"/>
          <w:sz w:val="20"/>
        </w:rPr>
        <w:t>.</w:t>
      </w:r>
    </w:p>
    <w:p w:rsidR="00881283" w:rsidRPr="00B810E4" w:rsidRDefault="00881283" w:rsidP="00881283">
      <w:pPr>
        <w:keepNext/>
        <w:spacing w:before="240" w:after="0" w:line="276" w:lineRule="auto"/>
        <w:rPr>
          <w:b/>
          <w:bCs/>
          <w:color w:val="121F6B"/>
          <w:sz w:val="18"/>
          <w:szCs w:val="18"/>
        </w:rPr>
      </w:pPr>
      <w:r w:rsidRPr="00B810E4">
        <w:rPr>
          <w:b/>
          <w:bCs/>
          <w:color w:val="121F6B"/>
          <w:sz w:val="18"/>
          <w:szCs w:val="18"/>
        </w:rPr>
        <w:t xml:space="preserve">Table </w:t>
      </w:r>
      <w:r>
        <w:rPr>
          <w:b/>
          <w:bCs/>
          <w:color w:val="121F6B"/>
          <w:sz w:val="18"/>
          <w:szCs w:val="18"/>
        </w:rPr>
        <w:t>6</w:t>
      </w:r>
      <w:r w:rsidRPr="00B810E4">
        <w:rPr>
          <w:b/>
          <w:bCs/>
          <w:color w:val="121F6B"/>
          <w:sz w:val="18"/>
          <w:szCs w:val="18"/>
        </w:rPr>
        <w:t xml:space="preserve">: </w:t>
      </w:r>
      <w:r>
        <w:rPr>
          <w:b/>
          <w:bCs/>
          <w:color w:val="121F6B"/>
          <w:sz w:val="18"/>
          <w:szCs w:val="18"/>
        </w:rPr>
        <w:t>Change in payment</w:t>
      </w:r>
      <w:r w:rsidR="005F53FC">
        <w:rPr>
          <w:b/>
          <w:bCs/>
          <w:color w:val="121F6B"/>
          <w:sz w:val="18"/>
          <w:szCs w:val="18"/>
        </w:rPr>
        <w:t xml:space="preserve"> </w:t>
      </w:r>
      <w:r>
        <w:rPr>
          <w:b/>
          <w:bCs/>
          <w:color w:val="121F6B"/>
          <w:sz w:val="18"/>
          <w:szCs w:val="18"/>
        </w:rPr>
        <w:t>for Accommodation Supplement recipients</w:t>
      </w:r>
      <w:r w:rsidRPr="00B810E4">
        <w:rPr>
          <w:b/>
          <w:bCs/>
          <w:color w:val="121F6B"/>
          <w:sz w:val="18"/>
          <w:szCs w:val="18"/>
        </w:rPr>
        <w:t xml:space="preserve">, </w:t>
      </w:r>
      <w:r>
        <w:rPr>
          <w:b/>
          <w:bCs/>
          <w:color w:val="121F6B"/>
          <w:sz w:val="18"/>
          <w:szCs w:val="18"/>
        </w:rPr>
        <w:t>September 2006 to</w:t>
      </w:r>
      <w:r w:rsidRPr="00B810E4">
        <w:rPr>
          <w:b/>
          <w:bCs/>
          <w:color w:val="121F6B"/>
          <w:sz w:val="18"/>
          <w:szCs w:val="18"/>
        </w:rPr>
        <w:t xml:space="preserve"> </w:t>
      </w:r>
      <w:r>
        <w:rPr>
          <w:b/>
          <w:bCs/>
          <w:color w:val="121F6B"/>
          <w:sz w:val="18"/>
          <w:szCs w:val="18"/>
        </w:rPr>
        <w:t xml:space="preserve">September </w:t>
      </w:r>
      <w:r w:rsidRPr="00B810E4">
        <w:rPr>
          <w:b/>
          <w:bCs/>
          <w:color w:val="121F6B"/>
          <w:sz w:val="18"/>
          <w:szCs w:val="18"/>
        </w:rPr>
        <w:t>20</w:t>
      </w:r>
      <w:r>
        <w:rPr>
          <w:b/>
          <w:bCs/>
          <w:color w:val="121F6B"/>
          <w:sz w:val="18"/>
          <w:szCs w:val="18"/>
        </w:rPr>
        <w:t>1</w:t>
      </w:r>
      <w:r w:rsidRPr="00B810E4">
        <w:rPr>
          <w:b/>
          <w:bCs/>
          <w:color w:val="121F6B"/>
          <w:sz w:val="18"/>
          <w:szCs w:val="18"/>
        </w:rPr>
        <w:t>6</w:t>
      </w:r>
    </w:p>
    <w:tbl>
      <w:tblPr>
        <w:tblStyle w:val="TableGrid"/>
        <w:tblW w:w="9237" w:type="dxa"/>
        <w:tblInd w:w="85" w:type="dxa"/>
        <w:tblLayout w:type="fixed"/>
        <w:tblCellMar>
          <w:top w:w="85" w:type="dxa"/>
          <w:bottom w:w="85" w:type="dxa"/>
        </w:tblCellMar>
        <w:tblLook w:val="04A0" w:firstRow="1" w:lastRow="0" w:firstColumn="1" w:lastColumn="0" w:noHBand="0" w:noVBand="1"/>
      </w:tblPr>
      <w:tblGrid>
        <w:gridCol w:w="3000"/>
        <w:gridCol w:w="1985"/>
        <w:gridCol w:w="2126"/>
        <w:gridCol w:w="2126"/>
      </w:tblGrid>
      <w:tr w:rsidR="00881283" w:rsidRPr="00085F34" w:rsidTr="009B733E">
        <w:tc>
          <w:tcPr>
            <w:tcW w:w="3000" w:type="dxa"/>
            <w:shd w:val="clear" w:color="auto" w:fill="121F6B"/>
          </w:tcPr>
          <w:p w:rsidR="00881283" w:rsidRPr="009D1D16" w:rsidRDefault="00881283" w:rsidP="009B733E">
            <w:pPr>
              <w:spacing w:after="0" w:line="240" w:lineRule="auto"/>
              <w:rPr>
                <w:sz w:val="18"/>
                <w:szCs w:val="18"/>
                <w:lang w:val="en-NZ" w:eastAsia="en-AU"/>
              </w:rPr>
            </w:pPr>
          </w:p>
        </w:tc>
        <w:tc>
          <w:tcPr>
            <w:tcW w:w="1985" w:type="dxa"/>
            <w:shd w:val="clear" w:color="auto" w:fill="121F6B"/>
            <w:vAlign w:val="center"/>
          </w:tcPr>
          <w:p w:rsidR="00881283" w:rsidRPr="009D1D16" w:rsidRDefault="00881283" w:rsidP="009B733E">
            <w:pPr>
              <w:spacing w:after="0" w:line="240" w:lineRule="auto"/>
              <w:jc w:val="center"/>
              <w:rPr>
                <w:sz w:val="18"/>
                <w:szCs w:val="18"/>
                <w:lang w:val="en-NZ" w:eastAsia="en-AU"/>
              </w:rPr>
            </w:pPr>
            <w:r>
              <w:rPr>
                <w:sz w:val="18"/>
                <w:szCs w:val="18"/>
                <w:lang w:val="en-NZ" w:eastAsia="en-AU"/>
              </w:rPr>
              <w:t>September 2006</w:t>
            </w:r>
          </w:p>
        </w:tc>
        <w:tc>
          <w:tcPr>
            <w:tcW w:w="2126" w:type="dxa"/>
            <w:shd w:val="clear" w:color="auto" w:fill="121F6B"/>
            <w:vAlign w:val="center"/>
          </w:tcPr>
          <w:p w:rsidR="00881283" w:rsidRPr="009D1D16" w:rsidRDefault="00881283" w:rsidP="009B733E">
            <w:pPr>
              <w:spacing w:after="0" w:line="240" w:lineRule="auto"/>
              <w:jc w:val="center"/>
              <w:rPr>
                <w:sz w:val="18"/>
                <w:szCs w:val="18"/>
                <w:lang w:val="en-NZ" w:eastAsia="en-AU"/>
              </w:rPr>
            </w:pPr>
            <w:r>
              <w:rPr>
                <w:sz w:val="18"/>
                <w:szCs w:val="18"/>
                <w:lang w:val="en-NZ" w:eastAsia="en-AU"/>
              </w:rPr>
              <w:t>September 2016</w:t>
            </w:r>
          </w:p>
        </w:tc>
        <w:tc>
          <w:tcPr>
            <w:tcW w:w="2126" w:type="dxa"/>
            <w:shd w:val="clear" w:color="auto" w:fill="121F6B"/>
          </w:tcPr>
          <w:p w:rsidR="00881283" w:rsidRPr="009D1D16" w:rsidRDefault="00881283" w:rsidP="009B733E">
            <w:pPr>
              <w:spacing w:after="0" w:line="240" w:lineRule="auto"/>
              <w:jc w:val="center"/>
              <w:rPr>
                <w:sz w:val="18"/>
                <w:szCs w:val="18"/>
                <w:lang w:val="en-NZ" w:eastAsia="en-AU"/>
              </w:rPr>
            </w:pPr>
            <w:r w:rsidRPr="009D1D16">
              <w:rPr>
                <w:sz w:val="18"/>
                <w:szCs w:val="18"/>
                <w:lang w:val="en-NZ" w:eastAsia="en-AU"/>
              </w:rPr>
              <w:t xml:space="preserve">Percentage </w:t>
            </w:r>
            <w:r>
              <w:rPr>
                <w:sz w:val="18"/>
                <w:szCs w:val="18"/>
                <w:lang w:val="en-NZ" w:eastAsia="en-AU"/>
              </w:rPr>
              <w:t>point change</w:t>
            </w:r>
          </w:p>
        </w:tc>
      </w:tr>
      <w:tr w:rsidR="00F52220" w:rsidRPr="003521A5" w:rsidTr="0091730B">
        <w:tc>
          <w:tcPr>
            <w:tcW w:w="3000" w:type="dxa"/>
            <w:shd w:val="clear" w:color="auto" w:fill="FFFFFF" w:themeFill="background1"/>
            <w:vAlign w:val="center"/>
          </w:tcPr>
          <w:p w:rsidR="00F52220" w:rsidRPr="00DD5D22" w:rsidRDefault="00F52220" w:rsidP="00687466">
            <w:pPr>
              <w:spacing w:after="0" w:line="240" w:lineRule="auto"/>
              <w:rPr>
                <w:color w:val="000000"/>
                <w:sz w:val="16"/>
                <w:szCs w:val="16"/>
              </w:rPr>
            </w:pPr>
            <w:r w:rsidRPr="00DD5D22">
              <w:rPr>
                <w:color w:val="000000"/>
                <w:sz w:val="16"/>
                <w:szCs w:val="16"/>
              </w:rPr>
              <w:t xml:space="preserve">Percentage of </w:t>
            </w:r>
            <w:r w:rsidR="00687466">
              <w:rPr>
                <w:color w:val="000000"/>
                <w:sz w:val="16"/>
                <w:szCs w:val="16"/>
              </w:rPr>
              <w:t>Accommodation Supplement</w:t>
            </w:r>
            <w:r w:rsidRPr="00DD5D22">
              <w:rPr>
                <w:color w:val="000000"/>
                <w:sz w:val="16"/>
                <w:szCs w:val="16"/>
              </w:rPr>
              <w:t xml:space="preserve"> recipients paid at the maximum </w:t>
            </w:r>
            <w:r w:rsidR="00687466">
              <w:rPr>
                <w:color w:val="000000"/>
                <w:sz w:val="16"/>
                <w:szCs w:val="16"/>
              </w:rPr>
              <w:t>rate</w:t>
            </w:r>
          </w:p>
        </w:tc>
        <w:tc>
          <w:tcPr>
            <w:tcW w:w="1985"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24%</w:t>
            </w:r>
          </w:p>
        </w:tc>
        <w:tc>
          <w:tcPr>
            <w:tcW w:w="2126"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44%</w:t>
            </w:r>
          </w:p>
        </w:tc>
        <w:tc>
          <w:tcPr>
            <w:tcW w:w="2126"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20</w:t>
            </w:r>
          </w:p>
        </w:tc>
      </w:tr>
      <w:tr w:rsidR="00F52220" w:rsidRPr="003521A5" w:rsidTr="0091730B">
        <w:tc>
          <w:tcPr>
            <w:tcW w:w="3000" w:type="dxa"/>
            <w:shd w:val="clear" w:color="auto" w:fill="FFFFFF" w:themeFill="background1"/>
            <w:vAlign w:val="center"/>
          </w:tcPr>
          <w:p w:rsidR="00F52220" w:rsidRPr="00DD5D22" w:rsidRDefault="00F52220" w:rsidP="006309EA">
            <w:pPr>
              <w:spacing w:after="0" w:line="240" w:lineRule="auto"/>
              <w:rPr>
                <w:color w:val="000000"/>
                <w:sz w:val="16"/>
                <w:szCs w:val="16"/>
              </w:rPr>
            </w:pPr>
            <w:r w:rsidRPr="00DD5D22">
              <w:rPr>
                <w:color w:val="000000"/>
                <w:sz w:val="16"/>
                <w:szCs w:val="16"/>
              </w:rPr>
              <w:t xml:space="preserve">Percentage of </w:t>
            </w:r>
            <w:r w:rsidR="00687466">
              <w:rPr>
                <w:color w:val="000000"/>
                <w:sz w:val="16"/>
                <w:szCs w:val="16"/>
              </w:rPr>
              <w:t>Accommodation Supplement</w:t>
            </w:r>
            <w:r w:rsidRPr="00DD5D22">
              <w:rPr>
                <w:color w:val="000000"/>
                <w:sz w:val="16"/>
                <w:szCs w:val="16"/>
              </w:rPr>
              <w:t xml:space="preserve"> recipients also in receipt of Temporary Additional Support</w:t>
            </w:r>
            <w:r>
              <w:rPr>
                <w:color w:val="000000"/>
                <w:sz w:val="16"/>
                <w:szCs w:val="16"/>
              </w:rPr>
              <w:t xml:space="preserve"> (or Special Benefit)</w:t>
            </w:r>
          </w:p>
        </w:tc>
        <w:tc>
          <w:tcPr>
            <w:tcW w:w="1985"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16%</w:t>
            </w:r>
          </w:p>
        </w:tc>
        <w:tc>
          <w:tcPr>
            <w:tcW w:w="2126"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22%</w:t>
            </w:r>
          </w:p>
        </w:tc>
        <w:tc>
          <w:tcPr>
            <w:tcW w:w="2126"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6</w:t>
            </w:r>
          </w:p>
        </w:tc>
      </w:tr>
      <w:tr w:rsidR="00F52220" w:rsidRPr="003521A5" w:rsidTr="0091730B">
        <w:tc>
          <w:tcPr>
            <w:tcW w:w="3000" w:type="dxa"/>
            <w:shd w:val="clear" w:color="auto" w:fill="FFFFFF" w:themeFill="background1"/>
            <w:vAlign w:val="center"/>
          </w:tcPr>
          <w:p w:rsidR="00F52220" w:rsidRPr="00DD5D22" w:rsidRDefault="00F52220" w:rsidP="009B733E">
            <w:pPr>
              <w:spacing w:after="0" w:line="240" w:lineRule="auto"/>
              <w:rPr>
                <w:color w:val="000000"/>
                <w:sz w:val="16"/>
                <w:szCs w:val="16"/>
              </w:rPr>
            </w:pPr>
            <w:r w:rsidRPr="00DD5D22">
              <w:rPr>
                <w:color w:val="000000"/>
                <w:sz w:val="16"/>
                <w:szCs w:val="16"/>
              </w:rPr>
              <w:t>Percentage of average housing subsidy contributed by Temporary Additional Support</w:t>
            </w:r>
            <w:r>
              <w:rPr>
                <w:color w:val="000000"/>
                <w:sz w:val="16"/>
                <w:szCs w:val="16"/>
              </w:rPr>
              <w:t xml:space="preserve"> (or Special Benefit)</w:t>
            </w:r>
          </w:p>
        </w:tc>
        <w:tc>
          <w:tcPr>
            <w:tcW w:w="1985"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12%</w:t>
            </w:r>
          </w:p>
        </w:tc>
        <w:tc>
          <w:tcPr>
            <w:tcW w:w="2126"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sidRPr="00F52220">
              <w:rPr>
                <w:color w:val="000000"/>
                <w:sz w:val="16"/>
                <w:szCs w:val="16"/>
              </w:rPr>
              <w:t>16%</w:t>
            </w:r>
          </w:p>
        </w:tc>
        <w:tc>
          <w:tcPr>
            <w:tcW w:w="2126" w:type="dxa"/>
            <w:shd w:val="clear" w:color="auto" w:fill="FFFFFF" w:themeFill="background1"/>
            <w:vAlign w:val="bottom"/>
          </w:tcPr>
          <w:p w:rsidR="00F52220" w:rsidRPr="00F52220" w:rsidRDefault="00F52220" w:rsidP="00F52220">
            <w:pPr>
              <w:spacing w:after="0" w:line="240" w:lineRule="auto"/>
              <w:jc w:val="center"/>
              <w:rPr>
                <w:color w:val="000000"/>
                <w:sz w:val="16"/>
                <w:szCs w:val="16"/>
              </w:rPr>
            </w:pPr>
            <w:r>
              <w:rPr>
                <w:color w:val="000000"/>
                <w:sz w:val="16"/>
                <w:szCs w:val="16"/>
              </w:rPr>
              <w:t>4</w:t>
            </w:r>
          </w:p>
        </w:tc>
      </w:tr>
      <w:tr w:rsidR="00881283" w:rsidRPr="003521A5" w:rsidTr="009B733E">
        <w:tc>
          <w:tcPr>
            <w:tcW w:w="9237" w:type="dxa"/>
            <w:gridSpan w:val="4"/>
            <w:shd w:val="clear" w:color="auto" w:fill="FFFFFF" w:themeFill="background1"/>
            <w:vAlign w:val="center"/>
          </w:tcPr>
          <w:p w:rsidR="00881283" w:rsidRPr="009D1D16" w:rsidRDefault="00881283" w:rsidP="009B733E">
            <w:pPr>
              <w:spacing w:after="0" w:line="240" w:lineRule="auto"/>
              <w:rPr>
                <w:color w:val="000000"/>
                <w:sz w:val="18"/>
                <w:szCs w:val="18"/>
              </w:rPr>
            </w:pPr>
            <w:r w:rsidRPr="00C4500F">
              <w:rPr>
                <w:rFonts w:eastAsia="Times New Roman" w:cs="Times New Roman"/>
                <w:color w:val="000000"/>
                <w:kern w:val="22"/>
                <w:sz w:val="16"/>
                <w:szCs w:val="16"/>
              </w:rPr>
              <w:t xml:space="preserve">Source: </w:t>
            </w:r>
            <w:r w:rsidR="00172212" w:rsidRPr="00172212">
              <w:rPr>
                <w:rFonts w:eastAsia="Times New Roman" w:cs="Times New Roman"/>
                <w:color w:val="000000"/>
                <w:kern w:val="22"/>
                <w:sz w:val="16"/>
                <w:szCs w:val="16"/>
              </w:rPr>
              <w:t>Accommodation Supplement Dataset</w:t>
            </w:r>
            <w:r w:rsidRPr="00C4500F">
              <w:rPr>
                <w:rFonts w:eastAsia="Times New Roman" w:cs="Times New Roman"/>
                <w:color w:val="000000"/>
                <w:kern w:val="22"/>
                <w:sz w:val="16"/>
                <w:szCs w:val="16"/>
              </w:rPr>
              <w:t xml:space="preserve">. </w:t>
            </w:r>
            <w:r w:rsidR="00155BD6">
              <w:rPr>
                <w:rFonts w:eastAsia="Times New Roman" w:cs="Times New Roman"/>
                <w:color w:val="000000"/>
                <w:kern w:val="22"/>
                <w:sz w:val="16"/>
                <w:szCs w:val="16"/>
              </w:rPr>
              <w:t xml:space="preserve">N=546,199. </w:t>
            </w:r>
            <w:r>
              <w:rPr>
                <w:rFonts w:eastAsia="Times New Roman" w:cs="Times New Roman"/>
                <w:color w:val="000000"/>
                <w:kern w:val="22"/>
                <w:sz w:val="16"/>
                <w:szCs w:val="16"/>
              </w:rPr>
              <w:t>Note: Numbers</w:t>
            </w:r>
            <w:r w:rsidRPr="00C4500F">
              <w:rPr>
                <w:rFonts w:eastAsia="Times New Roman" w:cs="Times New Roman"/>
                <w:color w:val="000000"/>
                <w:kern w:val="22"/>
                <w:sz w:val="16"/>
                <w:szCs w:val="16"/>
              </w:rPr>
              <w:t xml:space="preserve"> may differ from official figures</w:t>
            </w:r>
          </w:p>
        </w:tc>
      </w:tr>
    </w:tbl>
    <w:p w:rsidR="00881283" w:rsidRDefault="00881283" w:rsidP="00570094">
      <w:pPr>
        <w:rPr>
          <w:lang w:val="en-NZ"/>
        </w:rPr>
      </w:pPr>
    </w:p>
    <w:p w:rsidR="00C62551" w:rsidRDefault="00C62551">
      <w:pPr>
        <w:spacing w:after="0" w:line="240" w:lineRule="auto"/>
        <w:rPr>
          <w:rFonts w:ascii="Georgia" w:eastAsiaTheme="majorEastAsia" w:hAnsi="Georgia"/>
          <w:b/>
          <w:bCs/>
          <w:color w:val="121F6B"/>
          <w:kern w:val="0"/>
          <w:sz w:val="40"/>
          <w:szCs w:val="28"/>
          <w:lang w:val="en-NZ"/>
        </w:rPr>
      </w:pPr>
      <w:r>
        <w:br w:type="page"/>
      </w:r>
    </w:p>
    <w:p w:rsidR="00D91783" w:rsidRPr="00F926FD" w:rsidRDefault="00C948C8" w:rsidP="00FC14F7">
      <w:pPr>
        <w:pStyle w:val="Heading1"/>
        <w:ind w:right="-46"/>
      </w:pPr>
      <w:bookmarkStart w:id="13" w:name="_Toc487795070"/>
      <w:r>
        <w:lastRenderedPageBreak/>
        <w:t>The impact of i</w:t>
      </w:r>
      <w:r w:rsidR="006720F2">
        <w:t xml:space="preserve">ncreasing housing costs </w:t>
      </w:r>
      <w:r>
        <w:t>on</w:t>
      </w:r>
      <w:r w:rsidR="00D53EB1">
        <w:t xml:space="preserve"> </w:t>
      </w:r>
      <w:r w:rsidR="00E40F83">
        <w:t>the</w:t>
      </w:r>
      <w:r w:rsidR="008601A7">
        <w:t xml:space="preserve"> budgets</w:t>
      </w:r>
      <w:r w:rsidR="00E40F83">
        <w:t xml:space="preserve"> of Accommodation Supplement recipients</w:t>
      </w:r>
      <w:bookmarkEnd w:id="13"/>
    </w:p>
    <w:p w:rsidR="00064DDD" w:rsidRDefault="00671C80" w:rsidP="00D91783">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Over the last decade </w:t>
      </w:r>
      <w:r w:rsidR="006720F2">
        <w:rPr>
          <w:rFonts w:eastAsia="Times New Roman" w:cs="Times New Roman"/>
          <w:color w:val="000000"/>
          <w:kern w:val="22"/>
          <w:sz w:val="20"/>
        </w:rPr>
        <w:t>housing cos</w:t>
      </w:r>
      <w:r w:rsidR="00CE379A">
        <w:rPr>
          <w:rFonts w:eastAsia="Times New Roman" w:cs="Times New Roman"/>
          <w:color w:val="000000"/>
          <w:kern w:val="22"/>
          <w:sz w:val="20"/>
        </w:rPr>
        <w:t xml:space="preserve">ts have increased substantially </w:t>
      </w:r>
      <w:r w:rsidR="006720F2">
        <w:rPr>
          <w:rFonts w:eastAsia="Times New Roman" w:cs="Times New Roman"/>
          <w:color w:val="000000"/>
          <w:kern w:val="22"/>
          <w:sz w:val="20"/>
        </w:rPr>
        <w:t>faster than</w:t>
      </w:r>
      <w:r>
        <w:rPr>
          <w:rFonts w:eastAsia="Times New Roman" w:cs="Times New Roman"/>
          <w:color w:val="000000"/>
          <w:kern w:val="22"/>
          <w:sz w:val="20"/>
        </w:rPr>
        <w:t xml:space="preserve"> </w:t>
      </w:r>
      <w:r w:rsidR="006720F2">
        <w:rPr>
          <w:rFonts w:eastAsia="Times New Roman" w:cs="Times New Roman"/>
          <w:color w:val="000000"/>
          <w:kern w:val="22"/>
          <w:sz w:val="20"/>
        </w:rPr>
        <w:t>housing subsidies</w:t>
      </w:r>
      <w:r w:rsidR="00732248">
        <w:rPr>
          <w:rFonts w:eastAsia="Times New Roman" w:cs="Times New Roman"/>
          <w:color w:val="000000"/>
          <w:kern w:val="22"/>
          <w:sz w:val="20"/>
        </w:rPr>
        <w:t>, and i</w:t>
      </w:r>
      <w:r w:rsidR="00064DDD">
        <w:rPr>
          <w:rFonts w:eastAsia="Times New Roman" w:cs="Times New Roman"/>
          <w:color w:val="000000"/>
          <w:kern w:val="22"/>
          <w:sz w:val="20"/>
        </w:rPr>
        <w:t>n this section we investigate</w:t>
      </w:r>
      <w:r w:rsidR="00436972">
        <w:rPr>
          <w:rFonts w:eastAsia="Times New Roman" w:cs="Times New Roman"/>
          <w:color w:val="000000"/>
          <w:kern w:val="22"/>
          <w:sz w:val="20"/>
        </w:rPr>
        <w:t xml:space="preserve"> how</w:t>
      </w:r>
      <w:r w:rsidR="00064DDD">
        <w:rPr>
          <w:rFonts w:eastAsia="Times New Roman" w:cs="Times New Roman"/>
          <w:color w:val="000000"/>
          <w:kern w:val="22"/>
          <w:sz w:val="20"/>
        </w:rPr>
        <w:t xml:space="preserve"> </w:t>
      </w:r>
      <w:r w:rsidR="006720F2">
        <w:rPr>
          <w:rFonts w:eastAsia="Times New Roman" w:cs="Times New Roman"/>
          <w:color w:val="000000"/>
          <w:kern w:val="22"/>
          <w:sz w:val="20"/>
        </w:rPr>
        <w:t xml:space="preserve">these changes </w:t>
      </w:r>
      <w:r w:rsidR="00436972">
        <w:rPr>
          <w:rFonts w:eastAsia="Times New Roman" w:cs="Times New Roman"/>
          <w:color w:val="000000"/>
          <w:kern w:val="22"/>
          <w:sz w:val="20"/>
        </w:rPr>
        <w:t>have impacted on</w:t>
      </w:r>
      <w:r w:rsidR="00064DDD">
        <w:rPr>
          <w:rFonts w:eastAsia="Times New Roman" w:cs="Times New Roman"/>
          <w:color w:val="000000"/>
          <w:kern w:val="22"/>
          <w:sz w:val="20"/>
        </w:rPr>
        <w:t xml:space="preserve"> </w:t>
      </w:r>
      <w:r w:rsidR="00E40F83">
        <w:rPr>
          <w:rFonts w:eastAsia="Times New Roman" w:cs="Times New Roman"/>
          <w:color w:val="000000"/>
          <w:kern w:val="22"/>
          <w:sz w:val="20"/>
        </w:rPr>
        <w:t xml:space="preserve">the </w:t>
      </w:r>
      <w:r w:rsidR="002341F0">
        <w:rPr>
          <w:rFonts w:eastAsia="Times New Roman" w:cs="Times New Roman"/>
          <w:color w:val="000000"/>
          <w:kern w:val="22"/>
          <w:sz w:val="20"/>
        </w:rPr>
        <w:t>budgets</w:t>
      </w:r>
      <w:r w:rsidR="00E40F83">
        <w:rPr>
          <w:rFonts w:eastAsia="Times New Roman" w:cs="Times New Roman"/>
          <w:color w:val="000000"/>
          <w:kern w:val="22"/>
          <w:sz w:val="20"/>
        </w:rPr>
        <w:t xml:space="preserve"> of </w:t>
      </w:r>
      <w:r w:rsidR="00687466">
        <w:rPr>
          <w:rFonts w:eastAsia="Times New Roman" w:cs="Times New Roman"/>
          <w:color w:val="000000"/>
          <w:kern w:val="22"/>
          <w:sz w:val="20"/>
        </w:rPr>
        <w:t>Accommodation S</w:t>
      </w:r>
      <w:r w:rsidR="006720F2">
        <w:rPr>
          <w:rFonts w:eastAsia="Times New Roman" w:cs="Times New Roman"/>
          <w:color w:val="000000"/>
          <w:kern w:val="22"/>
          <w:sz w:val="20"/>
        </w:rPr>
        <w:t>upplement recipients.</w:t>
      </w:r>
    </w:p>
    <w:p w:rsidR="00AE6F42" w:rsidRDefault="002341F0" w:rsidP="007518BE">
      <w:pPr>
        <w:spacing w:after="200" w:line="276" w:lineRule="auto"/>
        <w:rPr>
          <w:rFonts w:eastAsia="Times New Roman" w:cs="Times New Roman"/>
          <w:color w:val="000000"/>
          <w:kern w:val="22"/>
          <w:sz w:val="20"/>
        </w:rPr>
      </w:pPr>
      <w:r>
        <w:rPr>
          <w:rFonts w:eastAsia="Times New Roman" w:cs="Times New Roman"/>
          <w:color w:val="000000"/>
          <w:kern w:val="22"/>
          <w:sz w:val="20"/>
        </w:rPr>
        <w:t>To do this w</w:t>
      </w:r>
      <w:r w:rsidR="00332881">
        <w:rPr>
          <w:rFonts w:eastAsia="Times New Roman" w:cs="Times New Roman"/>
          <w:color w:val="000000"/>
          <w:kern w:val="22"/>
          <w:sz w:val="20"/>
        </w:rPr>
        <w:t>e</w:t>
      </w:r>
      <w:r>
        <w:rPr>
          <w:rFonts w:eastAsia="Times New Roman" w:cs="Times New Roman"/>
          <w:color w:val="000000"/>
          <w:kern w:val="22"/>
          <w:sz w:val="20"/>
        </w:rPr>
        <w:t xml:space="preserve"> </w:t>
      </w:r>
      <w:r w:rsidR="007518BE">
        <w:rPr>
          <w:rFonts w:eastAsia="Times New Roman" w:cs="Times New Roman"/>
          <w:color w:val="000000"/>
          <w:kern w:val="22"/>
          <w:sz w:val="20"/>
        </w:rPr>
        <w:t>report changes in h</w:t>
      </w:r>
      <w:r w:rsidR="00BC4FE8">
        <w:rPr>
          <w:rFonts w:eastAsia="Times New Roman" w:cs="Times New Roman"/>
          <w:color w:val="000000"/>
          <w:kern w:val="22"/>
          <w:sz w:val="20"/>
        </w:rPr>
        <w:t>ousing costs as a percentage of income</w:t>
      </w:r>
      <w:r w:rsidR="009C69A3">
        <w:rPr>
          <w:rFonts w:eastAsia="Times New Roman" w:cs="Times New Roman"/>
          <w:color w:val="000000"/>
          <w:kern w:val="22"/>
          <w:sz w:val="20"/>
        </w:rPr>
        <w:t>,</w:t>
      </w:r>
      <w:r w:rsidR="00BC4FE8">
        <w:rPr>
          <w:rFonts w:eastAsia="Times New Roman" w:cs="Times New Roman"/>
          <w:color w:val="000000"/>
          <w:kern w:val="22"/>
          <w:sz w:val="20"/>
        </w:rPr>
        <w:t xml:space="preserve"> </w:t>
      </w:r>
      <w:r w:rsidR="007518BE">
        <w:rPr>
          <w:rFonts w:eastAsia="Times New Roman" w:cs="Times New Roman"/>
          <w:color w:val="000000"/>
          <w:kern w:val="22"/>
          <w:sz w:val="20"/>
        </w:rPr>
        <w:t xml:space="preserve">as well as changes in </w:t>
      </w:r>
      <w:r w:rsidR="004352EF">
        <w:rPr>
          <w:rFonts w:eastAsia="Times New Roman" w:cs="Times New Roman"/>
          <w:color w:val="000000"/>
          <w:kern w:val="22"/>
          <w:sz w:val="20"/>
        </w:rPr>
        <w:t>real income</w:t>
      </w:r>
      <w:r w:rsidR="006C7CE8">
        <w:rPr>
          <w:rFonts w:eastAsia="Times New Roman" w:cs="Times New Roman"/>
          <w:color w:val="000000"/>
          <w:kern w:val="22"/>
          <w:sz w:val="20"/>
        </w:rPr>
        <w:t xml:space="preserve"> after housing costs</w:t>
      </w:r>
      <w:r w:rsidR="00BC4FE8">
        <w:rPr>
          <w:rFonts w:eastAsia="Times New Roman" w:cs="Times New Roman"/>
          <w:color w:val="000000"/>
          <w:kern w:val="22"/>
          <w:sz w:val="20"/>
        </w:rPr>
        <w:t>.</w:t>
      </w:r>
      <w:r w:rsidR="00514687">
        <w:rPr>
          <w:rStyle w:val="FootnoteReference"/>
          <w:rFonts w:eastAsia="Times New Roman" w:cs="Times New Roman"/>
          <w:color w:val="000000"/>
          <w:kern w:val="22"/>
          <w:sz w:val="20"/>
        </w:rPr>
        <w:footnoteReference w:id="7"/>
      </w:r>
      <w:r w:rsidR="00905BCB">
        <w:rPr>
          <w:rFonts w:eastAsia="Times New Roman" w:cs="Times New Roman"/>
          <w:color w:val="000000"/>
          <w:kern w:val="22"/>
          <w:sz w:val="20"/>
        </w:rPr>
        <w:t xml:space="preserve"> </w:t>
      </w:r>
      <w:r w:rsidR="007518BE">
        <w:rPr>
          <w:rFonts w:eastAsia="Times New Roman" w:cs="Times New Roman"/>
          <w:color w:val="000000"/>
          <w:kern w:val="22"/>
          <w:sz w:val="20"/>
        </w:rPr>
        <w:t xml:space="preserve">These </w:t>
      </w:r>
      <w:r w:rsidR="00905BCB">
        <w:rPr>
          <w:rFonts w:eastAsia="Times New Roman" w:cs="Times New Roman"/>
          <w:color w:val="000000"/>
          <w:kern w:val="22"/>
          <w:sz w:val="20"/>
        </w:rPr>
        <w:t xml:space="preserve">measures </w:t>
      </w:r>
      <w:r w:rsidR="007518BE">
        <w:rPr>
          <w:rFonts w:eastAsia="Times New Roman" w:cs="Times New Roman"/>
          <w:color w:val="000000"/>
          <w:kern w:val="22"/>
          <w:sz w:val="20"/>
        </w:rPr>
        <w:t xml:space="preserve">enable an analysis of both </w:t>
      </w:r>
      <w:r w:rsidR="00905BCB">
        <w:rPr>
          <w:rFonts w:eastAsia="Times New Roman" w:cs="Times New Roman"/>
          <w:color w:val="000000"/>
          <w:kern w:val="22"/>
          <w:sz w:val="20"/>
        </w:rPr>
        <w:t xml:space="preserve">the affordability of </w:t>
      </w:r>
      <w:r w:rsidR="007518BE">
        <w:rPr>
          <w:rFonts w:eastAsia="Times New Roman" w:cs="Times New Roman"/>
          <w:color w:val="000000"/>
          <w:kern w:val="22"/>
          <w:sz w:val="20"/>
        </w:rPr>
        <w:t>housing</w:t>
      </w:r>
      <w:r w:rsidR="00905BCB">
        <w:rPr>
          <w:rFonts w:eastAsia="Times New Roman" w:cs="Times New Roman"/>
          <w:color w:val="000000"/>
          <w:kern w:val="22"/>
          <w:sz w:val="20"/>
        </w:rPr>
        <w:t>, as well as</w:t>
      </w:r>
      <w:r w:rsidR="007518BE">
        <w:rPr>
          <w:rFonts w:eastAsia="Times New Roman" w:cs="Times New Roman"/>
          <w:color w:val="000000"/>
          <w:kern w:val="22"/>
          <w:sz w:val="20"/>
        </w:rPr>
        <w:t xml:space="preserve"> </w:t>
      </w:r>
      <w:r w:rsidR="00905BCB">
        <w:rPr>
          <w:rFonts w:eastAsia="Times New Roman" w:cs="Times New Roman"/>
          <w:color w:val="000000"/>
          <w:kern w:val="22"/>
          <w:sz w:val="20"/>
        </w:rPr>
        <w:t xml:space="preserve">the </w:t>
      </w:r>
      <w:r w:rsidR="004352EF">
        <w:rPr>
          <w:rFonts w:eastAsia="Times New Roman" w:cs="Times New Roman"/>
          <w:color w:val="000000"/>
          <w:kern w:val="22"/>
          <w:sz w:val="20"/>
        </w:rPr>
        <w:t xml:space="preserve">real </w:t>
      </w:r>
      <w:r w:rsidR="006C7CE8">
        <w:rPr>
          <w:rFonts w:eastAsia="Times New Roman" w:cs="Times New Roman"/>
          <w:color w:val="000000"/>
          <w:kern w:val="22"/>
          <w:sz w:val="20"/>
        </w:rPr>
        <w:t>disposable income available for other forms of consumption</w:t>
      </w:r>
      <w:r w:rsidR="00905BCB">
        <w:rPr>
          <w:rFonts w:eastAsia="Times New Roman" w:cs="Times New Roman"/>
          <w:color w:val="000000"/>
          <w:kern w:val="22"/>
          <w:sz w:val="20"/>
        </w:rPr>
        <w:t>.</w:t>
      </w:r>
      <w:r w:rsidR="00AE6F42">
        <w:rPr>
          <w:rFonts w:eastAsia="Times New Roman" w:cs="Times New Roman"/>
          <w:color w:val="000000"/>
          <w:kern w:val="22"/>
          <w:sz w:val="20"/>
        </w:rPr>
        <w:t xml:space="preserve"> </w:t>
      </w:r>
    </w:p>
    <w:p w:rsidR="007518BE" w:rsidRDefault="00AE6F42" w:rsidP="007518BE">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Both measures depend not only on housing costs after taking account of subsidies, but also </w:t>
      </w:r>
      <w:r w:rsidR="001F6AC2">
        <w:rPr>
          <w:rFonts w:eastAsia="Times New Roman" w:cs="Times New Roman"/>
          <w:color w:val="000000"/>
          <w:kern w:val="22"/>
          <w:sz w:val="20"/>
        </w:rPr>
        <w:t>trends in the amount of other</w:t>
      </w:r>
      <w:r>
        <w:rPr>
          <w:rFonts w:eastAsia="Times New Roman" w:cs="Times New Roman"/>
          <w:color w:val="000000"/>
          <w:kern w:val="22"/>
          <w:sz w:val="20"/>
        </w:rPr>
        <w:t xml:space="preserve"> income such as benefits, tax credits and earnings.</w:t>
      </w:r>
      <w:r w:rsidR="001F6AC2">
        <w:rPr>
          <w:rFonts w:eastAsia="Times New Roman" w:cs="Times New Roman"/>
          <w:color w:val="000000"/>
          <w:kern w:val="22"/>
          <w:sz w:val="20"/>
        </w:rPr>
        <w:t xml:space="preserve"> This is an important point because although the relative value of housing subsidies may have declined, the overall impact might be mitigated by changes in other forms of income (such as an increase in benefit rates</w:t>
      </w:r>
      <w:r w:rsidR="00FF6C71">
        <w:rPr>
          <w:rFonts w:eastAsia="Times New Roman" w:cs="Times New Roman"/>
          <w:color w:val="000000"/>
          <w:kern w:val="22"/>
          <w:sz w:val="20"/>
        </w:rPr>
        <w:t>).  The overall impact</w:t>
      </w:r>
      <w:r w:rsidR="001F6AC2">
        <w:rPr>
          <w:rFonts w:eastAsia="Times New Roman" w:cs="Times New Roman"/>
          <w:color w:val="000000"/>
          <w:kern w:val="22"/>
          <w:sz w:val="20"/>
        </w:rPr>
        <w:t xml:space="preserve"> on budgets therefore depends on the extent of other changes in income apart from housing subsidies.</w:t>
      </w:r>
    </w:p>
    <w:p w:rsidR="00F54033" w:rsidRPr="00F54033" w:rsidRDefault="00F54033" w:rsidP="00D91783">
      <w:pPr>
        <w:spacing w:after="200" w:line="276" w:lineRule="auto"/>
        <w:rPr>
          <w:rFonts w:eastAsia="Times New Roman" w:cs="Times New Roman"/>
          <w:i/>
          <w:color w:val="000000"/>
          <w:kern w:val="22"/>
          <w:sz w:val="20"/>
        </w:rPr>
      </w:pPr>
      <w:r w:rsidRPr="00F54033">
        <w:rPr>
          <w:rFonts w:eastAsia="Times New Roman" w:cs="Times New Roman"/>
          <w:i/>
          <w:color w:val="000000"/>
          <w:kern w:val="22"/>
          <w:sz w:val="20"/>
        </w:rPr>
        <w:t>Housing costs as a percentage of income</w:t>
      </w:r>
    </w:p>
    <w:p w:rsidR="00BC4FE8" w:rsidRDefault="009C69A3" w:rsidP="00BC4FE8">
      <w:pPr>
        <w:spacing w:after="200" w:line="276" w:lineRule="auto"/>
        <w:rPr>
          <w:rFonts w:eastAsia="Times New Roman" w:cs="Times New Roman"/>
          <w:color w:val="000000"/>
          <w:kern w:val="22"/>
          <w:sz w:val="20"/>
        </w:rPr>
      </w:pPr>
      <w:r>
        <w:rPr>
          <w:rFonts w:eastAsia="Times New Roman" w:cs="Times New Roman"/>
          <w:color w:val="000000"/>
          <w:kern w:val="22"/>
          <w:sz w:val="20"/>
        </w:rPr>
        <w:t>T</w:t>
      </w:r>
      <w:r w:rsidR="00F54033">
        <w:rPr>
          <w:rFonts w:eastAsia="Times New Roman" w:cs="Times New Roman"/>
          <w:color w:val="000000"/>
          <w:kern w:val="22"/>
          <w:sz w:val="20"/>
        </w:rPr>
        <w:t>he percentage of weekly income spent on housing</w:t>
      </w:r>
      <w:r w:rsidR="00CE2BC4">
        <w:rPr>
          <w:rFonts w:eastAsia="Times New Roman" w:cs="Times New Roman"/>
          <w:color w:val="000000"/>
          <w:kern w:val="22"/>
          <w:sz w:val="20"/>
        </w:rPr>
        <w:t>,</w:t>
      </w:r>
      <w:r>
        <w:rPr>
          <w:rFonts w:eastAsia="Times New Roman" w:cs="Times New Roman"/>
          <w:color w:val="000000"/>
          <w:kern w:val="22"/>
          <w:sz w:val="20"/>
        </w:rPr>
        <w:t xml:space="preserve"> </w:t>
      </w:r>
      <w:r w:rsidR="00CD4587">
        <w:rPr>
          <w:rFonts w:eastAsia="Times New Roman" w:cs="Times New Roman"/>
          <w:color w:val="000000"/>
          <w:kern w:val="22"/>
          <w:sz w:val="20"/>
        </w:rPr>
        <w:t>usually referred to as</w:t>
      </w:r>
      <w:r>
        <w:rPr>
          <w:rFonts w:eastAsia="Times New Roman" w:cs="Times New Roman"/>
          <w:color w:val="000000"/>
          <w:kern w:val="22"/>
          <w:sz w:val="20"/>
        </w:rPr>
        <w:t xml:space="preserve"> outgoing</w:t>
      </w:r>
      <w:r w:rsidR="00905BCB">
        <w:rPr>
          <w:rFonts w:eastAsia="Times New Roman" w:cs="Times New Roman"/>
          <w:color w:val="000000"/>
          <w:kern w:val="22"/>
          <w:sz w:val="20"/>
        </w:rPr>
        <w:t>s</w:t>
      </w:r>
      <w:r>
        <w:rPr>
          <w:rFonts w:eastAsia="Times New Roman" w:cs="Times New Roman"/>
          <w:color w:val="000000"/>
          <w:kern w:val="22"/>
          <w:sz w:val="20"/>
        </w:rPr>
        <w:t>-to-income</w:t>
      </w:r>
      <w:r w:rsidR="00CE2BC4">
        <w:rPr>
          <w:rFonts w:eastAsia="Times New Roman" w:cs="Times New Roman"/>
          <w:color w:val="000000"/>
          <w:kern w:val="22"/>
          <w:sz w:val="20"/>
        </w:rPr>
        <w:t xml:space="preserve"> (OTI</w:t>
      </w:r>
      <w:r>
        <w:rPr>
          <w:rFonts w:eastAsia="Times New Roman" w:cs="Times New Roman"/>
          <w:color w:val="000000"/>
          <w:kern w:val="22"/>
          <w:sz w:val="20"/>
        </w:rPr>
        <w:t>) is</w:t>
      </w:r>
      <w:r w:rsidR="00F54033">
        <w:rPr>
          <w:rFonts w:eastAsia="Times New Roman" w:cs="Times New Roman"/>
          <w:color w:val="000000"/>
          <w:kern w:val="22"/>
          <w:sz w:val="20"/>
        </w:rPr>
        <w:t xml:space="preserve"> </w:t>
      </w:r>
      <w:r w:rsidR="00905BCB">
        <w:rPr>
          <w:rFonts w:eastAsia="Times New Roman" w:cs="Times New Roman"/>
          <w:color w:val="000000"/>
          <w:kern w:val="22"/>
          <w:sz w:val="20"/>
        </w:rPr>
        <w:t xml:space="preserve">a </w:t>
      </w:r>
      <w:r w:rsidR="00F54033">
        <w:rPr>
          <w:rFonts w:eastAsia="Times New Roman" w:cs="Times New Roman"/>
          <w:color w:val="000000"/>
          <w:kern w:val="22"/>
          <w:sz w:val="20"/>
        </w:rPr>
        <w:t>measure of the affordability of housing</w:t>
      </w:r>
      <w:r>
        <w:rPr>
          <w:rFonts w:eastAsia="Times New Roman" w:cs="Times New Roman"/>
          <w:color w:val="000000"/>
          <w:kern w:val="22"/>
          <w:sz w:val="20"/>
        </w:rPr>
        <w:t xml:space="preserve">. </w:t>
      </w:r>
      <w:r w:rsidR="00BC4FE8">
        <w:rPr>
          <w:rFonts w:eastAsia="Times New Roman" w:cs="Times New Roman"/>
          <w:color w:val="000000"/>
          <w:kern w:val="22"/>
          <w:sz w:val="20"/>
        </w:rPr>
        <w:t xml:space="preserve">Formally </w:t>
      </w:r>
      <w:r>
        <w:rPr>
          <w:rFonts w:eastAsia="Times New Roman" w:cs="Times New Roman"/>
          <w:color w:val="000000"/>
          <w:kern w:val="22"/>
          <w:sz w:val="20"/>
        </w:rPr>
        <w:t>it can be defined</w:t>
      </w:r>
      <w:r w:rsidR="00BC4FE8">
        <w:rPr>
          <w:rFonts w:eastAsia="Times New Roman" w:cs="Times New Roman"/>
          <w:color w:val="000000"/>
          <w:kern w:val="22"/>
          <w:sz w:val="20"/>
        </w:rPr>
        <w:t xml:space="preserve"> as:</w:t>
      </w:r>
    </w:p>
    <w:p w:rsidR="00BC4FE8" w:rsidRPr="00732248" w:rsidRDefault="009C69A3" w:rsidP="00493752">
      <w:pPr>
        <w:spacing w:after="200" w:line="276" w:lineRule="auto"/>
        <w:ind w:left="720"/>
        <w:rPr>
          <w:rFonts w:eastAsia="Times New Roman" w:cs="Times New Roman"/>
          <w:color w:val="000000"/>
          <w:kern w:val="22"/>
          <w:sz w:val="16"/>
          <w:szCs w:val="16"/>
        </w:rPr>
      </w:pPr>
      <w:r>
        <w:rPr>
          <w:rFonts w:eastAsia="Times New Roman" w:cs="Times New Roman"/>
          <w:color w:val="000000"/>
          <w:kern w:val="22"/>
          <w:sz w:val="16"/>
          <w:szCs w:val="16"/>
        </w:rPr>
        <w:t>Housing costs as a percentage of income</w:t>
      </w:r>
      <w:r w:rsidR="00BC4FE8" w:rsidRPr="00732248">
        <w:rPr>
          <w:rFonts w:eastAsia="Times New Roman" w:cs="Times New Roman"/>
          <w:color w:val="000000"/>
          <w:kern w:val="22"/>
          <w:sz w:val="16"/>
          <w:szCs w:val="16"/>
        </w:rPr>
        <w:t xml:space="preserve"> = </w:t>
      </w:r>
      <w:r>
        <w:rPr>
          <w:rFonts w:eastAsia="Times New Roman" w:cs="Times New Roman"/>
          <w:color w:val="000000"/>
          <w:kern w:val="22"/>
          <w:sz w:val="16"/>
          <w:szCs w:val="16"/>
        </w:rPr>
        <w:t>(Housing costs / (</w:t>
      </w:r>
      <w:r w:rsidR="00BC4FE8" w:rsidRPr="00732248">
        <w:rPr>
          <w:rFonts w:eastAsia="Times New Roman" w:cs="Times New Roman"/>
          <w:color w:val="000000"/>
          <w:kern w:val="22"/>
          <w:sz w:val="16"/>
          <w:szCs w:val="16"/>
        </w:rPr>
        <w:t>Income from housing subsidie</w:t>
      </w:r>
      <w:r w:rsidR="00BC4FE8">
        <w:rPr>
          <w:rFonts w:eastAsia="Times New Roman" w:cs="Times New Roman"/>
          <w:color w:val="000000"/>
          <w:kern w:val="22"/>
          <w:sz w:val="16"/>
          <w:szCs w:val="16"/>
        </w:rPr>
        <w:t>s</w:t>
      </w:r>
      <w:r>
        <w:rPr>
          <w:rFonts w:eastAsia="Times New Roman" w:cs="Times New Roman"/>
          <w:color w:val="000000"/>
          <w:kern w:val="22"/>
          <w:sz w:val="16"/>
          <w:szCs w:val="16"/>
        </w:rPr>
        <w:t xml:space="preserve"> + </w:t>
      </w:r>
      <w:r w:rsidRPr="00732248">
        <w:rPr>
          <w:rFonts w:eastAsia="Times New Roman" w:cs="Times New Roman"/>
          <w:color w:val="000000"/>
          <w:kern w:val="22"/>
          <w:sz w:val="16"/>
          <w:szCs w:val="16"/>
        </w:rPr>
        <w:t xml:space="preserve">All other </w:t>
      </w:r>
      <w:r w:rsidR="008013C9">
        <w:rPr>
          <w:rFonts w:eastAsia="Times New Roman" w:cs="Times New Roman"/>
          <w:color w:val="000000"/>
          <w:kern w:val="22"/>
          <w:sz w:val="16"/>
          <w:szCs w:val="16"/>
        </w:rPr>
        <w:t xml:space="preserve">net </w:t>
      </w:r>
      <w:r w:rsidRPr="00732248">
        <w:rPr>
          <w:rFonts w:eastAsia="Times New Roman" w:cs="Times New Roman"/>
          <w:color w:val="000000"/>
          <w:kern w:val="22"/>
          <w:sz w:val="16"/>
          <w:szCs w:val="16"/>
        </w:rPr>
        <w:t>income</w:t>
      </w:r>
      <w:r w:rsidR="00BC4FE8">
        <w:rPr>
          <w:rFonts w:eastAsia="Times New Roman" w:cs="Times New Roman"/>
          <w:color w:val="000000"/>
          <w:kern w:val="22"/>
          <w:sz w:val="16"/>
          <w:szCs w:val="16"/>
        </w:rPr>
        <w:t>)</w:t>
      </w:r>
      <w:r>
        <w:rPr>
          <w:rFonts w:eastAsia="Times New Roman" w:cs="Times New Roman"/>
          <w:color w:val="000000"/>
          <w:kern w:val="22"/>
          <w:sz w:val="16"/>
          <w:szCs w:val="16"/>
        </w:rPr>
        <w:t>)</w:t>
      </w:r>
      <w:r w:rsidR="00472026" w:rsidRPr="00472026">
        <w:rPr>
          <w:rFonts w:eastAsia="Times New Roman" w:cs="Times New Roman"/>
          <w:color w:val="000000"/>
          <w:kern w:val="22"/>
          <w:sz w:val="16"/>
          <w:szCs w:val="16"/>
        </w:rPr>
        <w:t xml:space="preserve"> </w:t>
      </w:r>
      <w:r w:rsidR="00472026">
        <w:rPr>
          <w:rFonts w:eastAsia="Times New Roman" w:cs="Times New Roman"/>
          <w:color w:val="000000"/>
          <w:kern w:val="22"/>
          <w:sz w:val="16"/>
          <w:szCs w:val="16"/>
        </w:rPr>
        <w:t>* 100</w:t>
      </w:r>
    </w:p>
    <w:p w:rsidR="007975B8" w:rsidRPr="00F54033" w:rsidRDefault="007975B8" w:rsidP="006C7CE8">
      <w:pPr>
        <w:keepNext/>
        <w:spacing w:after="200" w:line="276" w:lineRule="auto"/>
        <w:rPr>
          <w:rFonts w:eastAsia="Times New Roman" w:cs="Times New Roman"/>
          <w:i/>
          <w:color w:val="000000"/>
          <w:kern w:val="22"/>
          <w:sz w:val="20"/>
        </w:rPr>
      </w:pPr>
      <w:r w:rsidRPr="00F54033">
        <w:rPr>
          <w:rFonts w:eastAsia="Times New Roman" w:cs="Times New Roman"/>
          <w:i/>
          <w:color w:val="000000"/>
          <w:kern w:val="22"/>
          <w:sz w:val="20"/>
        </w:rPr>
        <w:t>Residual income</w:t>
      </w:r>
    </w:p>
    <w:p w:rsidR="007975B8" w:rsidRDefault="007975B8" w:rsidP="006C7CE8">
      <w:pPr>
        <w:keepNext/>
        <w:spacing w:after="200" w:line="276" w:lineRule="auto"/>
        <w:rPr>
          <w:rFonts w:eastAsia="Times New Roman" w:cs="Times New Roman"/>
          <w:color w:val="000000"/>
          <w:kern w:val="22"/>
          <w:sz w:val="20"/>
        </w:rPr>
      </w:pPr>
      <w:r>
        <w:rPr>
          <w:rFonts w:eastAsia="Times New Roman" w:cs="Times New Roman"/>
          <w:color w:val="000000"/>
          <w:kern w:val="22"/>
          <w:sz w:val="20"/>
        </w:rPr>
        <w:t xml:space="preserve">Residual income is a measure of the income that recipients have after paying for their housing. </w:t>
      </w:r>
      <w:r w:rsidR="00CD4587">
        <w:rPr>
          <w:rFonts w:eastAsia="Times New Roman" w:cs="Times New Roman"/>
          <w:color w:val="000000"/>
          <w:kern w:val="22"/>
          <w:sz w:val="20"/>
        </w:rPr>
        <w:t>Residual income</w:t>
      </w:r>
      <w:r>
        <w:rPr>
          <w:rFonts w:eastAsia="Times New Roman" w:cs="Times New Roman"/>
          <w:color w:val="000000"/>
          <w:kern w:val="22"/>
          <w:sz w:val="20"/>
        </w:rPr>
        <w:t xml:space="preserve"> </w:t>
      </w:r>
      <w:r w:rsidR="00616605">
        <w:rPr>
          <w:rFonts w:eastAsia="Times New Roman" w:cs="Times New Roman"/>
          <w:color w:val="000000"/>
          <w:kern w:val="22"/>
          <w:sz w:val="20"/>
        </w:rPr>
        <w:t>measures</w:t>
      </w:r>
      <w:r>
        <w:rPr>
          <w:rFonts w:eastAsia="Times New Roman" w:cs="Times New Roman"/>
          <w:color w:val="000000"/>
          <w:kern w:val="22"/>
          <w:sz w:val="20"/>
        </w:rPr>
        <w:t xml:space="preserve"> the resources a </w:t>
      </w:r>
      <w:r w:rsidR="00905BCB">
        <w:rPr>
          <w:rFonts w:eastAsia="Times New Roman" w:cs="Times New Roman"/>
          <w:color w:val="000000"/>
          <w:kern w:val="22"/>
          <w:sz w:val="20"/>
        </w:rPr>
        <w:t>family</w:t>
      </w:r>
      <w:r>
        <w:rPr>
          <w:rFonts w:eastAsia="Times New Roman" w:cs="Times New Roman"/>
          <w:color w:val="000000"/>
          <w:kern w:val="22"/>
          <w:sz w:val="20"/>
        </w:rPr>
        <w:t xml:space="preserve"> has available for spending on all other items after taking account of housing costs. </w:t>
      </w:r>
      <w:r w:rsidR="00E40A41">
        <w:rPr>
          <w:rFonts w:eastAsia="Times New Roman" w:cs="Times New Roman"/>
          <w:color w:val="000000"/>
          <w:kern w:val="22"/>
          <w:sz w:val="20"/>
        </w:rPr>
        <w:t xml:space="preserve">There is good evidence to show that this measure is strongly inversely </w:t>
      </w:r>
      <w:r>
        <w:rPr>
          <w:rFonts w:eastAsia="Times New Roman" w:cs="Times New Roman"/>
          <w:color w:val="000000"/>
          <w:kern w:val="22"/>
          <w:sz w:val="20"/>
        </w:rPr>
        <w:t xml:space="preserve">correlated with direct </w:t>
      </w:r>
      <w:r w:rsidR="00E40A41">
        <w:rPr>
          <w:rFonts w:eastAsia="Times New Roman" w:cs="Times New Roman"/>
          <w:color w:val="000000"/>
          <w:kern w:val="22"/>
          <w:sz w:val="20"/>
        </w:rPr>
        <w:t>measures of</w:t>
      </w:r>
      <w:r w:rsidR="00CD4587">
        <w:rPr>
          <w:rFonts w:eastAsia="Times New Roman" w:cs="Times New Roman"/>
          <w:color w:val="000000"/>
          <w:kern w:val="22"/>
          <w:sz w:val="20"/>
        </w:rPr>
        <w:t xml:space="preserve"> hardship</w:t>
      </w:r>
      <w:r>
        <w:rPr>
          <w:rFonts w:eastAsia="Times New Roman" w:cs="Times New Roman"/>
          <w:color w:val="000000"/>
          <w:kern w:val="22"/>
          <w:sz w:val="20"/>
        </w:rPr>
        <w:t xml:space="preserve"> (Perry, 2016).  Formally residual income can be defined as:</w:t>
      </w:r>
    </w:p>
    <w:p w:rsidR="007975B8" w:rsidRPr="00732248" w:rsidRDefault="007975B8" w:rsidP="00493752">
      <w:pPr>
        <w:spacing w:after="200" w:line="276" w:lineRule="auto"/>
        <w:ind w:left="720"/>
        <w:rPr>
          <w:rFonts w:eastAsia="Times New Roman" w:cs="Times New Roman"/>
          <w:color w:val="000000"/>
          <w:kern w:val="22"/>
          <w:sz w:val="16"/>
          <w:szCs w:val="16"/>
        </w:rPr>
      </w:pPr>
      <w:r w:rsidRPr="00732248">
        <w:rPr>
          <w:rFonts w:eastAsia="Times New Roman" w:cs="Times New Roman"/>
          <w:color w:val="000000"/>
          <w:kern w:val="22"/>
          <w:sz w:val="16"/>
          <w:szCs w:val="16"/>
        </w:rPr>
        <w:t xml:space="preserve">Residual Income = </w:t>
      </w:r>
      <w:r w:rsidR="001F6AC2">
        <w:rPr>
          <w:rFonts w:eastAsia="Times New Roman" w:cs="Times New Roman"/>
          <w:color w:val="000000"/>
          <w:kern w:val="22"/>
          <w:sz w:val="16"/>
          <w:szCs w:val="16"/>
        </w:rPr>
        <w:t>(</w:t>
      </w:r>
      <w:r w:rsidRPr="00732248">
        <w:rPr>
          <w:rFonts w:eastAsia="Times New Roman" w:cs="Times New Roman"/>
          <w:color w:val="000000"/>
          <w:kern w:val="22"/>
          <w:sz w:val="16"/>
          <w:szCs w:val="16"/>
        </w:rPr>
        <w:t>All other</w:t>
      </w:r>
      <w:r w:rsidR="008013C9">
        <w:rPr>
          <w:rFonts w:eastAsia="Times New Roman" w:cs="Times New Roman"/>
          <w:color w:val="000000"/>
          <w:kern w:val="22"/>
          <w:sz w:val="16"/>
          <w:szCs w:val="16"/>
        </w:rPr>
        <w:t xml:space="preserve"> net</w:t>
      </w:r>
      <w:r w:rsidRPr="00732248">
        <w:rPr>
          <w:rFonts w:eastAsia="Times New Roman" w:cs="Times New Roman"/>
          <w:color w:val="000000"/>
          <w:kern w:val="22"/>
          <w:sz w:val="16"/>
          <w:szCs w:val="16"/>
        </w:rPr>
        <w:t xml:space="preserve"> income</w:t>
      </w:r>
      <w:r w:rsidR="001F6AC2">
        <w:rPr>
          <w:rFonts w:eastAsia="Times New Roman" w:cs="Times New Roman"/>
          <w:color w:val="000000"/>
          <w:kern w:val="22"/>
          <w:sz w:val="16"/>
          <w:szCs w:val="16"/>
        </w:rPr>
        <w:t xml:space="preserve"> + </w:t>
      </w:r>
      <w:r w:rsidR="001F6AC2" w:rsidRPr="00732248">
        <w:rPr>
          <w:rFonts w:eastAsia="Times New Roman" w:cs="Times New Roman"/>
          <w:color w:val="000000"/>
          <w:kern w:val="22"/>
          <w:sz w:val="16"/>
          <w:szCs w:val="16"/>
        </w:rPr>
        <w:t>Income from housing subsidie</w:t>
      </w:r>
      <w:r w:rsidR="001F6AC2">
        <w:rPr>
          <w:rFonts w:eastAsia="Times New Roman" w:cs="Times New Roman"/>
          <w:color w:val="000000"/>
          <w:kern w:val="22"/>
          <w:sz w:val="16"/>
          <w:szCs w:val="16"/>
        </w:rPr>
        <w:t xml:space="preserve">s) – </w:t>
      </w:r>
      <w:r w:rsidRPr="00732248">
        <w:rPr>
          <w:rFonts w:eastAsia="Times New Roman" w:cs="Times New Roman"/>
          <w:color w:val="000000"/>
          <w:kern w:val="22"/>
          <w:sz w:val="16"/>
          <w:szCs w:val="16"/>
        </w:rPr>
        <w:t xml:space="preserve">Housing Costs </w:t>
      </w:r>
    </w:p>
    <w:p w:rsidR="007975B8" w:rsidRDefault="007975B8" w:rsidP="007975B8">
      <w:pPr>
        <w:spacing w:after="200" w:line="276" w:lineRule="auto"/>
        <w:rPr>
          <w:rFonts w:eastAsia="Times New Roman" w:cs="Times New Roman"/>
          <w:color w:val="000000"/>
          <w:kern w:val="22"/>
          <w:sz w:val="20"/>
        </w:rPr>
      </w:pPr>
      <w:r>
        <w:rPr>
          <w:rFonts w:eastAsia="Times New Roman" w:cs="Times New Roman"/>
          <w:color w:val="000000"/>
          <w:kern w:val="22"/>
          <w:sz w:val="20"/>
        </w:rPr>
        <w:t>In order to facilitate comparisons between household</w:t>
      </w:r>
      <w:r w:rsidR="004E39EB">
        <w:rPr>
          <w:rFonts w:eastAsia="Times New Roman" w:cs="Times New Roman"/>
          <w:color w:val="000000"/>
          <w:kern w:val="22"/>
          <w:sz w:val="20"/>
        </w:rPr>
        <w:t>s</w:t>
      </w:r>
      <w:r>
        <w:rPr>
          <w:rFonts w:eastAsia="Times New Roman" w:cs="Times New Roman"/>
          <w:color w:val="000000"/>
          <w:kern w:val="22"/>
          <w:sz w:val="20"/>
        </w:rPr>
        <w:t xml:space="preserve"> of different size and type we adjust residual incomes using the modified OECD equivalence scale</w:t>
      </w:r>
      <w:r w:rsidR="0096436C">
        <w:rPr>
          <w:rFonts w:eastAsia="Times New Roman" w:cs="Times New Roman"/>
          <w:color w:val="000000"/>
          <w:kern w:val="22"/>
          <w:sz w:val="20"/>
        </w:rPr>
        <w:t>, an adjustment known as equivalisation</w:t>
      </w:r>
      <w:r>
        <w:rPr>
          <w:rFonts w:eastAsia="Times New Roman" w:cs="Times New Roman"/>
          <w:color w:val="000000"/>
          <w:kern w:val="22"/>
          <w:sz w:val="20"/>
        </w:rPr>
        <w:t xml:space="preserve">.  Compared to a simple per capita measure, this adjustment gives less weight to individuals within larger families based on the assumption that there are economies of scale of consumption for larger households </w:t>
      </w:r>
      <w:r w:rsidR="00616605">
        <w:rPr>
          <w:rFonts w:eastAsia="Times New Roman" w:cs="Times New Roman"/>
          <w:color w:val="000000"/>
          <w:kern w:val="22"/>
          <w:sz w:val="20"/>
        </w:rPr>
        <w:t>(for example</w:t>
      </w:r>
      <w:r>
        <w:rPr>
          <w:rFonts w:eastAsia="Times New Roman" w:cs="Times New Roman"/>
          <w:color w:val="000000"/>
          <w:kern w:val="22"/>
          <w:sz w:val="20"/>
        </w:rPr>
        <w:t xml:space="preserve"> sharing the costs of car ownership</w:t>
      </w:r>
      <w:r w:rsidR="00616605">
        <w:rPr>
          <w:rFonts w:eastAsia="Times New Roman" w:cs="Times New Roman"/>
          <w:color w:val="000000"/>
          <w:kern w:val="22"/>
          <w:sz w:val="20"/>
        </w:rPr>
        <w:t>)</w:t>
      </w:r>
      <w:r>
        <w:rPr>
          <w:rFonts w:eastAsia="Times New Roman" w:cs="Times New Roman"/>
          <w:color w:val="000000"/>
          <w:kern w:val="22"/>
          <w:sz w:val="20"/>
        </w:rPr>
        <w:t xml:space="preserve">.  The </w:t>
      </w:r>
      <w:r w:rsidR="00616605">
        <w:rPr>
          <w:rFonts w:eastAsia="Times New Roman" w:cs="Times New Roman"/>
          <w:color w:val="000000"/>
          <w:kern w:val="22"/>
          <w:sz w:val="20"/>
        </w:rPr>
        <w:t xml:space="preserve">equivalence </w:t>
      </w:r>
      <w:r>
        <w:rPr>
          <w:rFonts w:eastAsia="Times New Roman" w:cs="Times New Roman"/>
          <w:color w:val="000000"/>
          <w:kern w:val="22"/>
          <w:sz w:val="20"/>
        </w:rPr>
        <w:t>scale also gives less weight to children under 14 years</w:t>
      </w:r>
      <w:r w:rsidR="00616605">
        <w:rPr>
          <w:rFonts w:eastAsia="Times New Roman" w:cs="Times New Roman"/>
          <w:color w:val="000000"/>
          <w:kern w:val="22"/>
          <w:sz w:val="20"/>
        </w:rPr>
        <w:t xml:space="preserve"> </w:t>
      </w:r>
      <w:r w:rsidR="006C7CE8">
        <w:rPr>
          <w:rFonts w:eastAsia="Times New Roman" w:cs="Times New Roman"/>
          <w:color w:val="000000"/>
          <w:kern w:val="22"/>
          <w:sz w:val="20"/>
        </w:rPr>
        <w:t>based on the assumption that</w:t>
      </w:r>
      <w:r>
        <w:rPr>
          <w:rFonts w:eastAsia="Times New Roman" w:cs="Times New Roman"/>
          <w:color w:val="000000"/>
          <w:kern w:val="22"/>
          <w:sz w:val="20"/>
        </w:rPr>
        <w:t xml:space="preserve"> costs </w:t>
      </w:r>
      <w:r w:rsidR="006C7CE8">
        <w:rPr>
          <w:rFonts w:eastAsia="Times New Roman" w:cs="Times New Roman"/>
          <w:color w:val="000000"/>
          <w:kern w:val="22"/>
          <w:sz w:val="20"/>
        </w:rPr>
        <w:t>in other areas (</w:t>
      </w:r>
      <w:r>
        <w:rPr>
          <w:rFonts w:eastAsia="Times New Roman" w:cs="Times New Roman"/>
          <w:color w:val="000000"/>
          <w:kern w:val="22"/>
          <w:sz w:val="20"/>
        </w:rPr>
        <w:t>such as food</w:t>
      </w:r>
      <w:r w:rsidR="006C7CE8">
        <w:rPr>
          <w:rFonts w:eastAsia="Times New Roman" w:cs="Times New Roman"/>
          <w:color w:val="000000"/>
          <w:kern w:val="22"/>
          <w:sz w:val="20"/>
        </w:rPr>
        <w:t>) are lower</w:t>
      </w:r>
      <w:r>
        <w:rPr>
          <w:rFonts w:eastAsia="Times New Roman" w:cs="Times New Roman"/>
          <w:color w:val="000000"/>
          <w:kern w:val="22"/>
          <w:sz w:val="20"/>
        </w:rPr>
        <w:t xml:space="preserve">. </w:t>
      </w:r>
      <w:r w:rsidR="00CE2BC4">
        <w:rPr>
          <w:rFonts w:eastAsia="Times New Roman" w:cs="Times New Roman"/>
          <w:color w:val="000000"/>
          <w:kern w:val="22"/>
          <w:sz w:val="20"/>
        </w:rPr>
        <w:t>Appendix</w:t>
      </w:r>
      <w:r>
        <w:rPr>
          <w:rFonts w:eastAsia="Times New Roman" w:cs="Times New Roman"/>
          <w:color w:val="000000"/>
          <w:kern w:val="22"/>
          <w:sz w:val="20"/>
        </w:rPr>
        <w:t xml:space="preserve"> 3 provides the exact weights given to each household type in the scale.</w:t>
      </w:r>
    </w:p>
    <w:p w:rsidR="007975B8" w:rsidRDefault="00FF6C71" w:rsidP="007975B8">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Our measure of equivalised residual income is also </w:t>
      </w:r>
      <w:r w:rsidR="007975B8">
        <w:rPr>
          <w:rFonts w:eastAsia="Times New Roman" w:cs="Times New Roman"/>
          <w:color w:val="000000"/>
          <w:kern w:val="22"/>
          <w:sz w:val="20"/>
        </w:rPr>
        <w:t>adjust</w:t>
      </w:r>
      <w:r>
        <w:rPr>
          <w:rFonts w:eastAsia="Times New Roman" w:cs="Times New Roman"/>
          <w:color w:val="000000"/>
          <w:kern w:val="22"/>
          <w:sz w:val="20"/>
        </w:rPr>
        <w:t>ed</w:t>
      </w:r>
      <w:r w:rsidR="007975B8">
        <w:rPr>
          <w:rFonts w:eastAsia="Times New Roman" w:cs="Times New Roman"/>
          <w:color w:val="000000"/>
          <w:kern w:val="22"/>
          <w:sz w:val="20"/>
        </w:rPr>
        <w:t xml:space="preserve"> for inflation </w:t>
      </w:r>
      <w:r>
        <w:rPr>
          <w:rFonts w:eastAsia="Times New Roman" w:cs="Times New Roman"/>
          <w:color w:val="000000"/>
          <w:kern w:val="22"/>
          <w:sz w:val="20"/>
        </w:rPr>
        <w:t xml:space="preserve">and reported </w:t>
      </w:r>
      <w:r w:rsidR="0013519A">
        <w:rPr>
          <w:rFonts w:eastAsia="Times New Roman" w:cs="Times New Roman"/>
          <w:color w:val="000000"/>
          <w:kern w:val="22"/>
          <w:sz w:val="20"/>
        </w:rPr>
        <w:t>as</w:t>
      </w:r>
      <w:r>
        <w:rPr>
          <w:rFonts w:eastAsia="Times New Roman" w:cs="Times New Roman"/>
          <w:color w:val="000000"/>
          <w:kern w:val="22"/>
          <w:sz w:val="20"/>
        </w:rPr>
        <w:t xml:space="preserve"> </w:t>
      </w:r>
      <w:r w:rsidR="0013519A">
        <w:rPr>
          <w:rFonts w:eastAsia="Times New Roman" w:cs="Times New Roman"/>
          <w:color w:val="000000"/>
          <w:kern w:val="22"/>
          <w:sz w:val="20"/>
        </w:rPr>
        <w:t xml:space="preserve">real </w:t>
      </w:r>
      <w:r>
        <w:rPr>
          <w:rFonts w:eastAsia="Times New Roman" w:cs="Times New Roman"/>
          <w:color w:val="000000"/>
          <w:kern w:val="22"/>
          <w:sz w:val="20"/>
        </w:rPr>
        <w:t>2016 dollars</w:t>
      </w:r>
      <w:r w:rsidR="007975B8">
        <w:rPr>
          <w:rFonts w:eastAsia="Times New Roman" w:cs="Times New Roman"/>
          <w:color w:val="000000"/>
          <w:kern w:val="22"/>
          <w:sz w:val="20"/>
        </w:rPr>
        <w:t>.</w:t>
      </w:r>
    </w:p>
    <w:p w:rsidR="007975B8" w:rsidRPr="00F54033" w:rsidRDefault="006C7CE8" w:rsidP="003A20EB">
      <w:pPr>
        <w:keepNext/>
        <w:spacing w:after="200" w:line="276" w:lineRule="auto"/>
        <w:rPr>
          <w:rFonts w:eastAsia="Times New Roman" w:cs="Times New Roman"/>
          <w:i/>
          <w:color w:val="000000"/>
          <w:kern w:val="22"/>
          <w:sz w:val="20"/>
        </w:rPr>
      </w:pPr>
      <w:r>
        <w:rPr>
          <w:rFonts w:eastAsia="Times New Roman" w:cs="Times New Roman"/>
          <w:i/>
          <w:color w:val="000000"/>
          <w:kern w:val="22"/>
          <w:sz w:val="20"/>
        </w:rPr>
        <w:lastRenderedPageBreak/>
        <w:t>Analysis</w:t>
      </w:r>
    </w:p>
    <w:p w:rsidR="008F3A4F" w:rsidRPr="008F3A4F" w:rsidRDefault="007975B8" w:rsidP="003A20EB">
      <w:pPr>
        <w:keepNext/>
        <w:spacing w:after="200" w:line="276" w:lineRule="auto"/>
        <w:rPr>
          <w:rFonts w:eastAsia="Times New Roman" w:cs="Times New Roman"/>
          <w:color w:val="000000"/>
          <w:kern w:val="22"/>
          <w:sz w:val="20"/>
        </w:rPr>
      </w:pPr>
      <w:r>
        <w:rPr>
          <w:rFonts w:eastAsia="Times New Roman" w:cs="Times New Roman"/>
          <w:color w:val="000000"/>
          <w:kern w:val="22"/>
          <w:sz w:val="20"/>
        </w:rPr>
        <w:t xml:space="preserve">Table </w:t>
      </w:r>
      <w:r w:rsidR="00AE6F42">
        <w:rPr>
          <w:rFonts w:eastAsia="Times New Roman" w:cs="Times New Roman"/>
          <w:color w:val="000000"/>
          <w:kern w:val="22"/>
          <w:sz w:val="20"/>
        </w:rPr>
        <w:t>7</w:t>
      </w:r>
      <w:r>
        <w:rPr>
          <w:rFonts w:eastAsia="Times New Roman" w:cs="Times New Roman"/>
          <w:color w:val="000000"/>
          <w:kern w:val="22"/>
          <w:sz w:val="20"/>
        </w:rPr>
        <w:t xml:space="preserve"> sets out measures of changes in </w:t>
      </w:r>
      <w:r w:rsidR="008F3A4F">
        <w:rPr>
          <w:rFonts w:eastAsia="Times New Roman" w:cs="Times New Roman"/>
          <w:color w:val="000000"/>
          <w:kern w:val="22"/>
          <w:sz w:val="20"/>
        </w:rPr>
        <w:t>h</w:t>
      </w:r>
      <w:r w:rsidR="008F3A4F" w:rsidRPr="008F3A4F">
        <w:rPr>
          <w:rFonts w:eastAsia="Times New Roman" w:cs="Times New Roman"/>
          <w:color w:val="000000"/>
          <w:kern w:val="22"/>
          <w:sz w:val="20"/>
        </w:rPr>
        <w:t>ousing costs as a percentage of income</w:t>
      </w:r>
      <w:r w:rsidR="008F3A4F">
        <w:rPr>
          <w:rFonts w:eastAsia="Times New Roman" w:cs="Times New Roman"/>
          <w:color w:val="000000"/>
          <w:kern w:val="22"/>
          <w:sz w:val="20"/>
        </w:rPr>
        <w:t xml:space="preserve">.  As can be seen, overall the share of income spent on housing increased by </w:t>
      </w:r>
      <w:r w:rsidR="00E11C07">
        <w:rPr>
          <w:rFonts w:eastAsia="Times New Roman" w:cs="Times New Roman"/>
          <w:color w:val="000000"/>
          <w:kern w:val="22"/>
          <w:sz w:val="20"/>
        </w:rPr>
        <w:t>four</w:t>
      </w:r>
      <w:r w:rsidR="008F3A4F">
        <w:rPr>
          <w:rFonts w:eastAsia="Times New Roman" w:cs="Times New Roman"/>
          <w:color w:val="000000"/>
          <w:kern w:val="22"/>
          <w:sz w:val="20"/>
        </w:rPr>
        <w:t xml:space="preserve"> percentage points</w:t>
      </w:r>
      <w:r w:rsidR="00FF6C71">
        <w:rPr>
          <w:rFonts w:eastAsia="Times New Roman" w:cs="Times New Roman"/>
          <w:color w:val="000000"/>
          <w:kern w:val="22"/>
          <w:sz w:val="20"/>
        </w:rPr>
        <w:t xml:space="preserve"> between 2006 and 2016</w:t>
      </w:r>
      <w:r w:rsidR="008F3A4F">
        <w:rPr>
          <w:rFonts w:eastAsia="Times New Roman" w:cs="Times New Roman"/>
          <w:color w:val="000000"/>
          <w:kern w:val="22"/>
          <w:sz w:val="20"/>
        </w:rPr>
        <w:t>.</w:t>
      </w:r>
      <w:r w:rsidR="009D20A8">
        <w:rPr>
          <w:rStyle w:val="FootnoteReference"/>
          <w:rFonts w:eastAsia="Times New Roman" w:cs="Times New Roman"/>
          <w:color w:val="000000"/>
          <w:kern w:val="22"/>
          <w:sz w:val="20"/>
        </w:rPr>
        <w:footnoteReference w:id="8"/>
      </w:r>
      <w:r w:rsidR="008F3A4F">
        <w:rPr>
          <w:rFonts w:eastAsia="Times New Roman" w:cs="Times New Roman"/>
          <w:color w:val="000000"/>
          <w:kern w:val="22"/>
          <w:sz w:val="20"/>
        </w:rPr>
        <w:t xml:space="preserve">  </w:t>
      </w:r>
      <w:r w:rsidR="00FF6C71">
        <w:rPr>
          <w:rFonts w:eastAsia="Times New Roman" w:cs="Times New Roman"/>
          <w:color w:val="000000"/>
          <w:kern w:val="22"/>
          <w:sz w:val="20"/>
        </w:rPr>
        <w:t>The extent of these changes did however differ across groups</w:t>
      </w:r>
      <w:r w:rsidR="00FB5E3B">
        <w:rPr>
          <w:rFonts w:eastAsia="Times New Roman" w:cs="Times New Roman"/>
          <w:color w:val="000000"/>
          <w:kern w:val="22"/>
          <w:sz w:val="20"/>
        </w:rPr>
        <w:t xml:space="preserve">.  There were pronounced increases in housing costs as a percentage of income for beneficiaries with no dependent children, as well as </w:t>
      </w:r>
      <w:r w:rsidR="00CE2BC4">
        <w:rPr>
          <w:rFonts w:eastAsia="Times New Roman" w:cs="Times New Roman"/>
          <w:color w:val="000000"/>
          <w:kern w:val="22"/>
          <w:sz w:val="20"/>
        </w:rPr>
        <w:t xml:space="preserve">for </w:t>
      </w:r>
      <w:r w:rsidR="00DD7781">
        <w:rPr>
          <w:rFonts w:eastAsia="Times New Roman" w:cs="Times New Roman"/>
          <w:color w:val="000000"/>
          <w:kern w:val="22"/>
          <w:sz w:val="20"/>
        </w:rPr>
        <w:t xml:space="preserve">many </w:t>
      </w:r>
      <w:r w:rsidR="004352EF">
        <w:rPr>
          <w:rFonts w:eastAsia="Times New Roman" w:cs="Times New Roman"/>
          <w:color w:val="000000"/>
          <w:kern w:val="22"/>
          <w:sz w:val="20"/>
        </w:rPr>
        <w:t>non-</w:t>
      </w:r>
      <w:r w:rsidR="002607F3">
        <w:rPr>
          <w:rFonts w:eastAsia="Times New Roman" w:cs="Times New Roman"/>
          <w:color w:val="000000"/>
          <w:kern w:val="22"/>
          <w:sz w:val="20"/>
        </w:rPr>
        <w:t>beneficiaries</w:t>
      </w:r>
      <w:r w:rsidR="00FB5E3B">
        <w:rPr>
          <w:rFonts w:eastAsia="Times New Roman" w:cs="Times New Roman"/>
          <w:color w:val="000000"/>
          <w:kern w:val="22"/>
          <w:sz w:val="20"/>
        </w:rPr>
        <w:t>.</w:t>
      </w:r>
      <w:r w:rsidR="002607F3">
        <w:rPr>
          <w:rStyle w:val="FootnoteReference"/>
          <w:rFonts w:eastAsia="Times New Roman" w:cs="Times New Roman"/>
          <w:color w:val="000000"/>
          <w:kern w:val="22"/>
          <w:sz w:val="20"/>
        </w:rPr>
        <w:footnoteReference w:id="9"/>
      </w:r>
    </w:p>
    <w:p w:rsidR="00B05860" w:rsidRDefault="00B05860" w:rsidP="00B05860">
      <w:pPr>
        <w:spacing w:after="200" w:line="276" w:lineRule="auto"/>
        <w:rPr>
          <w:rFonts w:eastAsia="Times New Roman" w:cs="Times New Roman"/>
          <w:color w:val="000000"/>
          <w:kern w:val="22"/>
          <w:sz w:val="20"/>
        </w:rPr>
      </w:pPr>
      <w:r>
        <w:rPr>
          <w:rFonts w:eastAsia="Times New Roman" w:cs="Times New Roman"/>
          <w:color w:val="000000"/>
          <w:kern w:val="22"/>
          <w:sz w:val="20"/>
        </w:rPr>
        <w:t>A</w:t>
      </w:r>
      <w:r w:rsidRPr="00444941">
        <w:rPr>
          <w:rFonts w:eastAsia="Times New Roman" w:cs="Times New Roman"/>
          <w:color w:val="000000"/>
          <w:kern w:val="22"/>
          <w:sz w:val="20"/>
        </w:rPr>
        <w:t>n important feature of</w:t>
      </w:r>
      <w:r>
        <w:rPr>
          <w:rFonts w:eastAsia="Times New Roman" w:cs="Times New Roman"/>
          <w:color w:val="000000"/>
          <w:kern w:val="22"/>
          <w:sz w:val="20"/>
        </w:rPr>
        <w:t xml:space="preserve"> </w:t>
      </w:r>
      <w:r w:rsidR="00CE2BC4">
        <w:rPr>
          <w:rFonts w:eastAsia="Times New Roman" w:cs="Times New Roman"/>
          <w:color w:val="000000"/>
          <w:kern w:val="22"/>
          <w:sz w:val="20"/>
        </w:rPr>
        <w:t>T</w:t>
      </w:r>
      <w:r>
        <w:rPr>
          <w:rFonts w:eastAsia="Times New Roman" w:cs="Times New Roman"/>
          <w:color w:val="000000"/>
          <w:kern w:val="22"/>
          <w:sz w:val="20"/>
        </w:rPr>
        <w:t>able</w:t>
      </w:r>
      <w:r w:rsidR="008F3A4F">
        <w:rPr>
          <w:rFonts w:eastAsia="Times New Roman" w:cs="Times New Roman"/>
          <w:color w:val="000000"/>
          <w:kern w:val="22"/>
          <w:sz w:val="20"/>
        </w:rPr>
        <w:t xml:space="preserve"> 7</w:t>
      </w:r>
      <w:r>
        <w:rPr>
          <w:rFonts w:eastAsia="Times New Roman" w:cs="Times New Roman"/>
          <w:color w:val="000000"/>
          <w:kern w:val="22"/>
          <w:sz w:val="20"/>
        </w:rPr>
        <w:t xml:space="preserve"> is that it also highlights those groups who in 2016 </w:t>
      </w:r>
      <w:r w:rsidR="002607F3">
        <w:rPr>
          <w:rFonts w:eastAsia="Times New Roman" w:cs="Times New Roman"/>
          <w:color w:val="000000"/>
          <w:kern w:val="22"/>
          <w:sz w:val="20"/>
        </w:rPr>
        <w:t>spent</w:t>
      </w:r>
      <w:r>
        <w:rPr>
          <w:rFonts w:eastAsia="Times New Roman" w:cs="Times New Roman"/>
          <w:color w:val="000000"/>
          <w:kern w:val="22"/>
          <w:sz w:val="20"/>
        </w:rPr>
        <w:t xml:space="preserve"> the </w:t>
      </w:r>
      <w:r w:rsidR="002607F3">
        <w:rPr>
          <w:rFonts w:eastAsia="Times New Roman" w:cs="Times New Roman"/>
          <w:color w:val="000000"/>
          <w:kern w:val="22"/>
          <w:sz w:val="20"/>
        </w:rPr>
        <w:t>largest</w:t>
      </w:r>
      <w:r>
        <w:rPr>
          <w:rFonts w:eastAsia="Times New Roman" w:cs="Times New Roman"/>
          <w:color w:val="000000"/>
          <w:kern w:val="22"/>
          <w:sz w:val="20"/>
        </w:rPr>
        <w:t xml:space="preserve"> </w:t>
      </w:r>
      <w:r w:rsidR="008F3A4F">
        <w:rPr>
          <w:rFonts w:eastAsia="Times New Roman" w:cs="Times New Roman"/>
          <w:color w:val="000000"/>
          <w:kern w:val="22"/>
          <w:sz w:val="20"/>
        </w:rPr>
        <w:t xml:space="preserve">proportion of their income on housing.  Those with </w:t>
      </w:r>
      <w:r w:rsidR="007B3AB7">
        <w:rPr>
          <w:rFonts w:eastAsia="Times New Roman" w:cs="Times New Roman"/>
          <w:color w:val="000000"/>
          <w:kern w:val="22"/>
          <w:sz w:val="20"/>
        </w:rPr>
        <w:t>high housing costs as a proportion of income</w:t>
      </w:r>
      <w:r w:rsidR="00E11C07">
        <w:rPr>
          <w:rFonts w:eastAsia="Times New Roman" w:cs="Times New Roman"/>
          <w:color w:val="000000"/>
          <w:kern w:val="22"/>
          <w:sz w:val="20"/>
        </w:rPr>
        <w:t xml:space="preserve"> include </w:t>
      </w:r>
      <w:r w:rsidR="008F3A4F">
        <w:rPr>
          <w:rFonts w:eastAsia="Times New Roman" w:cs="Times New Roman"/>
          <w:color w:val="000000"/>
          <w:kern w:val="22"/>
          <w:sz w:val="20"/>
        </w:rPr>
        <w:t xml:space="preserve">those </w:t>
      </w:r>
      <w:r w:rsidR="004352EF">
        <w:rPr>
          <w:rFonts w:eastAsia="Times New Roman" w:cs="Times New Roman"/>
          <w:color w:val="000000"/>
          <w:kern w:val="22"/>
          <w:sz w:val="20"/>
        </w:rPr>
        <w:t xml:space="preserve">owning their own home, </w:t>
      </w:r>
      <w:r w:rsidR="008F3A4F">
        <w:rPr>
          <w:rFonts w:eastAsia="Times New Roman" w:cs="Times New Roman"/>
          <w:color w:val="000000"/>
          <w:kern w:val="22"/>
          <w:sz w:val="20"/>
        </w:rPr>
        <w:t xml:space="preserve">in </w:t>
      </w:r>
      <w:r w:rsidR="0096436C">
        <w:rPr>
          <w:rFonts w:eastAsia="Times New Roman" w:cs="Times New Roman"/>
          <w:color w:val="000000"/>
          <w:kern w:val="22"/>
          <w:sz w:val="20"/>
        </w:rPr>
        <w:t>receipt</w:t>
      </w:r>
      <w:r w:rsidR="004352EF">
        <w:rPr>
          <w:rFonts w:eastAsia="Times New Roman" w:cs="Times New Roman"/>
          <w:color w:val="000000"/>
          <w:kern w:val="22"/>
          <w:sz w:val="20"/>
        </w:rPr>
        <w:t xml:space="preserve"> of an income </w:t>
      </w:r>
      <w:r w:rsidR="008F3A4F">
        <w:rPr>
          <w:rFonts w:eastAsia="Times New Roman" w:cs="Times New Roman"/>
          <w:color w:val="000000"/>
          <w:kern w:val="22"/>
          <w:sz w:val="20"/>
        </w:rPr>
        <w:t>tested main benefit</w:t>
      </w:r>
      <w:r w:rsidR="00031490">
        <w:rPr>
          <w:rFonts w:eastAsia="Times New Roman" w:cs="Times New Roman"/>
          <w:color w:val="000000"/>
          <w:kern w:val="22"/>
          <w:sz w:val="20"/>
        </w:rPr>
        <w:t xml:space="preserve"> (and particularly those without children), and recipients living in northern and central Auckland</w:t>
      </w:r>
      <w:r w:rsidR="00CE2BC4">
        <w:rPr>
          <w:rFonts w:eastAsia="Times New Roman" w:cs="Times New Roman"/>
          <w:color w:val="000000"/>
          <w:kern w:val="22"/>
          <w:sz w:val="20"/>
        </w:rPr>
        <w:t>.</w:t>
      </w:r>
    </w:p>
    <w:p w:rsidR="009C4AA1" w:rsidRPr="00B810E4" w:rsidRDefault="009C4AA1" w:rsidP="009C4AA1">
      <w:pPr>
        <w:keepNext/>
        <w:spacing w:before="240" w:after="0" w:line="276" w:lineRule="auto"/>
        <w:rPr>
          <w:b/>
          <w:bCs/>
          <w:color w:val="121F6B"/>
          <w:sz w:val="18"/>
          <w:szCs w:val="18"/>
        </w:rPr>
      </w:pPr>
      <w:r w:rsidRPr="00B810E4">
        <w:rPr>
          <w:b/>
          <w:bCs/>
          <w:color w:val="121F6B"/>
          <w:sz w:val="18"/>
          <w:szCs w:val="18"/>
        </w:rPr>
        <w:t xml:space="preserve">Table </w:t>
      </w:r>
      <w:r w:rsidR="00AE6F42">
        <w:rPr>
          <w:b/>
          <w:bCs/>
          <w:color w:val="121F6B"/>
          <w:sz w:val="18"/>
          <w:szCs w:val="18"/>
        </w:rPr>
        <w:t>7</w:t>
      </w:r>
      <w:r w:rsidRPr="00B810E4">
        <w:rPr>
          <w:b/>
          <w:bCs/>
          <w:color w:val="121F6B"/>
          <w:sz w:val="18"/>
          <w:szCs w:val="18"/>
        </w:rPr>
        <w:t xml:space="preserve">: </w:t>
      </w:r>
      <w:r w:rsidR="002607F3">
        <w:rPr>
          <w:b/>
          <w:bCs/>
          <w:color w:val="121F6B"/>
          <w:sz w:val="18"/>
          <w:szCs w:val="18"/>
        </w:rPr>
        <w:t>H</w:t>
      </w:r>
      <w:r>
        <w:rPr>
          <w:b/>
          <w:bCs/>
          <w:color w:val="121F6B"/>
          <w:sz w:val="18"/>
          <w:szCs w:val="18"/>
        </w:rPr>
        <w:t xml:space="preserve">ousing costs as a percentage of income </w:t>
      </w:r>
      <w:r w:rsidR="00513FD3">
        <w:rPr>
          <w:b/>
          <w:bCs/>
          <w:color w:val="121F6B"/>
          <w:sz w:val="18"/>
          <w:szCs w:val="18"/>
        </w:rPr>
        <w:t xml:space="preserve">(OTI’s) for </w:t>
      </w:r>
      <w:r>
        <w:rPr>
          <w:b/>
          <w:bCs/>
          <w:color w:val="121F6B"/>
          <w:sz w:val="18"/>
          <w:szCs w:val="18"/>
        </w:rPr>
        <w:t>Accommodation Supplement recipients</w:t>
      </w:r>
      <w:r w:rsidRPr="00B810E4">
        <w:rPr>
          <w:b/>
          <w:bCs/>
          <w:color w:val="121F6B"/>
          <w:sz w:val="18"/>
          <w:szCs w:val="18"/>
        </w:rPr>
        <w:t xml:space="preserve">, </w:t>
      </w:r>
      <w:r>
        <w:rPr>
          <w:b/>
          <w:bCs/>
          <w:color w:val="121F6B"/>
          <w:sz w:val="18"/>
          <w:szCs w:val="18"/>
        </w:rPr>
        <w:t>September</w:t>
      </w:r>
      <w:r w:rsidRPr="00B810E4">
        <w:rPr>
          <w:b/>
          <w:bCs/>
          <w:color w:val="121F6B"/>
          <w:sz w:val="18"/>
          <w:szCs w:val="18"/>
        </w:rPr>
        <w:t xml:space="preserve"> </w:t>
      </w:r>
      <w:r>
        <w:rPr>
          <w:b/>
          <w:bCs/>
          <w:color w:val="121F6B"/>
          <w:sz w:val="18"/>
          <w:szCs w:val="18"/>
        </w:rPr>
        <w:t xml:space="preserve">2006 and </w:t>
      </w:r>
      <w:r w:rsidR="004352EF">
        <w:rPr>
          <w:b/>
          <w:bCs/>
          <w:color w:val="121F6B"/>
          <w:sz w:val="18"/>
          <w:szCs w:val="18"/>
        </w:rPr>
        <w:t xml:space="preserve">September </w:t>
      </w:r>
      <w:r w:rsidRPr="00B810E4">
        <w:rPr>
          <w:b/>
          <w:bCs/>
          <w:color w:val="121F6B"/>
          <w:sz w:val="18"/>
          <w:szCs w:val="18"/>
        </w:rPr>
        <w:t>2016</w:t>
      </w:r>
    </w:p>
    <w:tbl>
      <w:tblPr>
        <w:tblStyle w:val="TableGrid"/>
        <w:tblW w:w="9095" w:type="dxa"/>
        <w:tblInd w:w="85" w:type="dxa"/>
        <w:tblLayout w:type="fixed"/>
        <w:tblCellMar>
          <w:top w:w="85" w:type="dxa"/>
          <w:bottom w:w="85" w:type="dxa"/>
        </w:tblCellMar>
        <w:tblLook w:val="04A0" w:firstRow="1" w:lastRow="0" w:firstColumn="1" w:lastColumn="0" w:noHBand="0" w:noVBand="1"/>
      </w:tblPr>
      <w:tblGrid>
        <w:gridCol w:w="3425"/>
        <w:gridCol w:w="1843"/>
        <w:gridCol w:w="1843"/>
        <w:gridCol w:w="1984"/>
      </w:tblGrid>
      <w:tr w:rsidR="009C4AA1" w:rsidRPr="00C502BC" w:rsidTr="00A05032">
        <w:tc>
          <w:tcPr>
            <w:tcW w:w="3425" w:type="dxa"/>
            <w:shd w:val="clear" w:color="auto" w:fill="1F497D" w:themeFill="text2"/>
          </w:tcPr>
          <w:p w:rsidR="009C4AA1" w:rsidRPr="00C502BC" w:rsidRDefault="009C4AA1" w:rsidP="00A05032">
            <w:pPr>
              <w:spacing w:after="0" w:line="240" w:lineRule="auto"/>
              <w:jc w:val="center"/>
              <w:rPr>
                <w:color w:val="FFFFFF" w:themeColor="background1"/>
                <w:sz w:val="18"/>
                <w:szCs w:val="18"/>
                <w:lang w:val="en-NZ" w:eastAsia="en-AU"/>
              </w:rPr>
            </w:pPr>
          </w:p>
        </w:tc>
        <w:tc>
          <w:tcPr>
            <w:tcW w:w="1843" w:type="dxa"/>
            <w:shd w:val="clear" w:color="auto" w:fill="1F497D" w:themeFill="text2"/>
            <w:vAlign w:val="center"/>
          </w:tcPr>
          <w:p w:rsidR="009C4AA1" w:rsidRPr="00C502BC" w:rsidRDefault="009C4AA1" w:rsidP="00A05032">
            <w:pPr>
              <w:spacing w:after="0" w:line="240" w:lineRule="auto"/>
              <w:jc w:val="center"/>
              <w:rPr>
                <w:color w:val="FFFFFF" w:themeColor="background1"/>
                <w:sz w:val="18"/>
                <w:szCs w:val="18"/>
                <w:lang w:val="en-NZ" w:eastAsia="en-AU"/>
              </w:rPr>
            </w:pPr>
            <w:r w:rsidRPr="00C502BC">
              <w:rPr>
                <w:color w:val="FFFFFF" w:themeColor="background1"/>
                <w:sz w:val="18"/>
                <w:szCs w:val="18"/>
                <w:lang w:val="en-NZ" w:eastAsia="en-AU"/>
              </w:rPr>
              <w:t>2006</w:t>
            </w:r>
          </w:p>
        </w:tc>
        <w:tc>
          <w:tcPr>
            <w:tcW w:w="1843" w:type="dxa"/>
            <w:shd w:val="clear" w:color="auto" w:fill="1F497D" w:themeFill="text2"/>
            <w:vAlign w:val="center"/>
          </w:tcPr>
          <w:p w:rsidR="009C4AA1" w:rsidRPr="00C502BC" w:rsidRDefault="009C4AA1" w:rsidP="00A05032">
            <w:pPr>
              <w:spacing w:after="0" w:line="240" w:lineRule="auto"/>
              <w:jc w:val="center"/>
              <w:rPr>
                <w:color w:val="FFFFFF" w:themeColor="background1"/>
                <w:sz w:val="18"/>
                <w:szCs w:val="18"/>
                <w:lang w:val="en-NZ" w:eastAsia="en-AU"/>
              </w:rPr>
            </w:pPr>
            <w:r w:rsidRPr="00C502BC">
              <w:rPr>
                <w:color w:val="FFFFFF" w:themeColor="background1"/>
                <w:sz w:val="18"/>
                <w:szCs w:val="18"/>
                <w:lang w:val="en-NZ" w:eastAsia="en-AU"/>
              </w:rPr>
              <w:t>2016</w:t>
            </w:r>
          </w:p>
        </w:tc>
        <w:tc>
          <w:tcPr>
            <w:tcW w:w="1984" w:type="dxa"/>
            <w:shd w:val="clear" w:color="auto" w:fill="1F497D" w:themeFill="text2"/>
            <w:vAlign w:val="center"/>
          </w:tcPr>
          <w:p w:rsidR="009C4AA1" w:rsidRPr="00C502BC" w:rsidRDefault="009C4AA1" w:rsidP="00A05032">
            <w:pPr>
              <w:spacing w:after="0" w:line="240" w:lineRule="auto"/>
              <w:jc w:val="center"/>
              <w:rPr>
                <w:color w:val="FFFFFF" w:themeColor="background1"/>
                <w:sz w:val="18"/>
                <w:szCs w:val="18"/>
                <w:lang w:val="en-NZ" w:eastAsia="en-AU"/>
              </w:rPr>
            </w:pPr>
            <w:r w:rsidRPr="00C502BC">
              <w:rPr>
                <w:color w:val="FFFFFF" w:themeColor="background1"/>
                <w:sz w:val="18"/>
                <w:szCs w:val="18"/>
                <w:lang w:val="en-NZ" w:eastAsia="en-AU"/>
              </w:rPr>
              <w:t xml:space="preserve">Percentage </w:t>
            </w:r>
            <w:r w:rsidR="002607F3">
              <w:rPr>
                <w:color w:val="FFFFFF" w:themeColor="background1"/>
                <w:sz w:val="18"/>
                <w:szCs w:val="18"/>
                <w:lang w:val="en-NZ" w:eastAsia="en-AU"/>
              </w:rPr>
              <w:t xml:space="preserve">point </w:t>
            </w:r>
            <w:r w:rsidRPr="00C502BC">
              <w:rPr>
                <w:color w:val="FFFFFF" w:themeColor="background1"/>
                <w:sz w:val="18"/>
                <w:szCs w:val="18"/>
                <w:lang w:val="en-NZ" w:eastAsia="en-AU"/>
              </w:rPr>
              <w:t>change</w:t>
            </w:r>
            <w:r w:rsidR="002607F3">
              <w:rPr>
                <w:color w:val="FFFFFF" w:themeColor="background1"/>
                <w:sz w:val="18"/>
                <w:szCs w:val="18"/>
                <w:lang w:val="en-NZ" w:eastAsia="en-AU"/>
              </w:rPr>
              <w:t xml:space="preserve"> in OTI</w:t>
            </w:r>
          </w:p>
        </w:tc>
      </w:tr>
      <w:tr w:rsidR="00513FD3" w:rsidRPr="00DD5D22" w:rsidTr="00513FD3">
        <w:tc>
          <w:tcPr>
            <w:tcW w:w="9095" w:type="dxa"/>
            <w:gridSpan w:val="4"/>
            <w:shd w:val="clear" w:color="auto" w:fill="95B3D7" w:themeFill="accent1" w:themeFillTint="99"/>
            <w:vAlign w:val="center"/>
          </w:tcPr>
          <w:p w:rsidR="00513FD3" w:rsidRPr="00DD5D22" w:rsidRDefault="00513FD3" w:rsidP="00513FD3">
            <w:pPr>
              <w:spacing w:after="0"/>
              <w:rPr>
                <w:color w:val="000000"/>
                <w:sz w:val="16"/>
                <w:szCs w:val="16"/>
              </w:rPr>
            </w:pPr>
            <w:r w:rsidRPr="00DD5D22">
              <w:rPr>
                <w:color w:val="000000"/>
                <w:sz w:val="16"/>
                <w:szCs w:val="16"/>
              </w:rPr>
              <w:t>All Accommodation Supplement recipients</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Renting</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48%</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52%</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Boarding</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37%</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40%</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w:t>
            </w:r>
          </w:p>
        </w:tc>
      </w:tr>
      <w:tr w:rsidR="00D93235" w:rsidRPr="00DD5D22" w:rsidTr="00A05032">
        <w:tc>
          <w:tcPr>
            <w:tcW w:w="3425" w:type="dxa"/>
            <w:shd w:val="clear" w:color="auto" w:fill="FFFFFF" w:themeFill="background1"/>
            <w:vAlign w:val="center"/>
          </w:tcPr>
          <w:p w:rsidR="00D93235" w:rsidRPr="00DD5D22" w:rsidRDefault="00D93235" w:rsidP="009E3CBB">
            <w:pPr>
              <w:spacing w:after="0"/>
              <w:rPr>
                <w:color w:val="000000"/>
                <w:sz w:val="16"/>
                <w:szCs w:val="16"/>
              </w:rPr>
            </w:pPr>
            <w:r>
              <w:rPr>
                <w:color w:val="000000"/>
                <w:sz w:val="16"/>
                <w:szCs w:val="16"/>
              </w:rPr>
              <w:t>O</w:t>
            </w:r>
            <w:r w:rsidRPr="00DD5D22">
              <w:rPr>
                <w:color w:val="000000"/>
                <w:sz w:val="16"/>
                <w:szCs w:val="16"/>
              </w:rPr>
              <w:t>wn home</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48%</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54%</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6</w:t>
            </w:r>
          </w:p>
        </w:tc>
      </w:tr>
      <w:tr w:rsidR="00D93235" w:rsidRPr="00DD5D22" w:rsidTr="00513FD3">
        <w:tc>
          <w:tcPr>
            <w:tcW w:w="3425" w:type="dxa"/>
            <w:shd w:val="clear" w:color="auto" w:fill="DBE5F1" w:themeFill="accent1" w:themeFillTint="33"/>
            <w:vAlign w:val="center"/>
          </w:tcPr>
          <w:p w:rsidR="00D93235" w:rsidRPr="00DD5D22" w:rsidRDefault="00D93235" w:rsidP="00A05032">
            <w:pPr>
              <w:spacing w:after="0"/>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45%</w:t>
            </w:r>
          </w:p>
        </w:tc>
        <w:tc>
          <w:tcPr>
            <w:tcW w:w="1843"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50%</w:t>
            </w:r>
          </w:p>
        </w:tc>
        <w:tc>
          <w:tcPr>
            <w:tcW w:w="1984"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A05032">
        <w:tc>
          <w:tcPr>
            <w:tcW w:w="3425" w:type="dxa"/>
            <w:shd w:val="clear" w:color="auto" w:fill="FFFFFF" w:themeFill="background1"/>
            <w:vAlign w:val="center"/>
          </w:tcPr>
          <w:p w:rsidR="00D93235" w:rsidRPr="00DD5D22" w:rsidRDefault="00D93235" w:rsidP="00DF30C4">
            <w:pPr>
              <w:spacing w:after="0"/>
              <w:rPr>
                <w:color w:val="000000"/>
                <w:sz w:val="16"/>
                <w:szCs w:val="16"/>
              </w:rPr>
            </w:pPr>
            <w:r w:rsidRPr="00DD5D22">
              <w:rPr>
                <w:color w:val="000000"/>
                <w:sz w:val="16"/>
                <w:szCs w:val="16"/>
              </w:rPr>
              <w:t xml:space="preserve">Receiving </w:t>
            </w:r>
            <w:r w:rsidR="00DF30C4">
              <w:rPr>
                <w:color w:val="000000"/>
                <w:sz w:val="16"/>
                <w:szCs w:val="16"/>
              </w:rPr>
              <w:t>income</w:t>
            </w:r>
            <w:r w:rsidRPr="00DD5D22">
              <w:rPr>
                <w:color w:val="000000"/>
                <w:sz w:val="16"/>
                <w:szCs w:val="16"/>
              </w:rPr>
              <w:t xml:space="preserve"> tested main benefit</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47%</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52%</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New Zealand Superannuation or Veterans Pension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41%</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43%</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1</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Not on main benefit</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43%</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47%</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513FD3">
        <w:tc>
          <w:tcPr>
            <w:tcW w:w="3425" w:type="dxa"/>
            <w:shd w:val="clear" w:color="auto" w:fill="DBE5F1" w:themeFill="accent1" w:themeFillTint="33"/>
            <w:vAlign w:val="center"/>
          </w:tcPr>
          <w:p w:rsidR="00D93235" w:rsidRPr="00DD5D22" w:rsidRDefault="00D93235" w:rsidP="00A05032">
            <w:pPr>
              <w:spacing w:after="0"/>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45%</w:t>
            </w:r>
          </w:p>
        </w:tc>
        <w:tc>
          <w:tcPr>
            <w:tcW w:w="1843"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50%</w:t>
            </w:r>
          </w:p>
        </w:tc>
        <w:tc>
          <w:tcPr>
            <w:tcW w:w="1984"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Area 1: Northern and central Auckland</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52%</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55%</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Area 2: Other high cost urban areas</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48%</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52%</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Area 3: Other urban areas</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44%</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48%</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Area 4: Other parts of NZ</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40%</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45%</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513FD3">
        <w:tc>
          <w:tcPr>
            <w:tcW w:w="3425" w:type="dxa"/>
            <w:shd w:val="clear" w:color="auto" w:fill="DBE5F1" w:themeFill="accent1" w:themeFillTint="33"/>
            <w:vAlign w:val="center"/>
          </w:tcPr>
          <w:p w:rsidR="00D93235" w:rsidRPr="00DD5D22" w:rsidRDefault="00D93235" w:rsidP="00A05032">
            <w:pPr>
              <w:spacing w:after="0"/>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45%</w:t>
            </w:r>
          </w:p>
        </w:tc>
        <w:tc>
          <w:tcPr>
            <w:tcW w:w="1843"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50%</w:t>
            </w:r>
          </w:p>
        </w:tc>
        <w:tc>
          <w:tcPr>
            <w:tcW w:w="1984" w:type="dxa"/>
            <w:shd w:val="clear" w:color="auto" w:fill="DBE5F1" w:themeFill="accent1" w:themeFillTint="33"/>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513FD3" w:rsidRPr="00DD5D22" w:rsidTr="00513FD3">
        <w:tc>
          <w:tcPr>
            <w:tcW w:w="9095" w:type="dxa"/>
            <w:gridSpan w:val="4"/>
            <w:shd w:val="clear" w:color="auto" w:fill="95B3D7" w:themeFill="accent1" w:themeFillTint="99"/>
            <w:vAlign w:val="center"/>
          </w:tcPr>
          <w:p w:rsidR="00513FD3" w:rsidRPr="00DD5D22" w:rsidRDefault="00513FD3" w:rsidP="00DF30C4">
            <w:pPr>
              <w:spacing w:after="0"/>
              <w:rPr>
                <w:color w:val="000000"/>
                <w:sz w:val="16"/>
                <w:szCs w:val="16"/>
              </w:rPr>
            </w:pPr>
            <w:r w:rsidRPr="00DD5D22">
              <w:rPr>
                <w:color w:val="000000"/>
                <w:sz w:val="16"/>
                <w:szCs w:val="16"/>
              </w:rPr>
              <w:t xml:space="preserve">Accommodation Supplement recipients receiving </w:t>
            </w:r>
            <w:r w:rsidR="00DF30C4">
              <w:rPr>
                <w:color w:val="000000"/>
                <w:sz w:val="16"/>
                <w:szCs w:val="16"/>
              </w:rPr>
              <w:t>income</w:t>
            </w:r>
            <w:r w:rsidRPr="00DD5D22">
              <w:rPr>
                <w:color w:val="000000"/>
                <w:sz w:val="16"/>
                <w:szCs w:val="16"/>
              </w:rPr>
              <w:t xml:space="preserve"> tested main benefits</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Couple no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48%</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53%</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Couple and one child</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46%</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49%</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2</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Couple with two or more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41%</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44%</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Single person with no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49%</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54%</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6</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lastRenderedPageBreak/>
              <w:t>Sole parent with one child</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46%</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48%</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2</w:t>
            </w:r>
          </w:p>
        </w:tc>
      </w:tr>
      <w:tr w:rsidR="00D93235" w:rsidRPr="00DD5D22" w:rsidTr="00A05032">
        <w:tc>
          <w:tcPr>
            <w:tcW w:w="3425" w:type="dxa"/>
            <w:shd w:val="clear" w:color="auto" w:fill="FFFFFF" w:themeFill="background1"/>
            <w:vAlign w:val="center"/>
          </w:tcPr>
          <w:p w:rsidR="00D93235" w:rsidRPr="00DD5D22" w:rsidRDefault="00D93235" w:rsidP="00A05032">
            <w:pPr>
              <w:spacing w:after="0"/>
              <w:rPr>
                <w:color w:val="000000"/>
                <w:sz w:val="16"/>
                <w:szCs w:val="16"/>
              </w:rPr>
            </w:pPr>
            <w:r w:rsidRPr="00DD5D22">
              <w:rPr>
                <w:color w:val="000000"/>
                <w:sz w:val="16"/>
                <w:szCs w:val="16"/>
              </w:rPr>
              <w:t>Sole parent with two or more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43%</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46%</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w:t>
            </w:r>
          </w:p>
        </w:tc>
      </w:tr>
      <w:tr w:rsidR="00513FD3" w:rsidRPr="00DD5D22" w:rsidTr="000C010A">
        <w:tc>
          <w:tcPr>
            <w:tcW w:w="9095" w:type="dxa"/>
            <w:gridSpan w:val="4"/>
            <w:shd w:val="clear" w:color="auto" w:fill="95B3D7" w:themeFill="accent1" w:themeFillTint="99"/>
            <w:vAlign w:val="center"/>
          </w:tcPr>
          <w:p w:rsidR="00513FD3" w:rsidRPr="00DD5D22" w:rsidRDefault="00513FD3" w:rsidP="0013519A">
            <w:pPr>
              <w:spacing w:after="0"/>
              <w:rPr>
                <w:color w:val="000000"/>
                <w:sz w:val="16"/>
                <w:szCs w:val="16"/>
              </w:rPr>
            </w:pPr>
            <w:r w:rsidRPr="00DD5D22">
              <w:rPr>
                <w:color w:val="000000"/>
                <w:sz w:val="16"/>
                <w:szCs w:val="16"/>
              </w:rPr>
              <w:t>Accommodation Supplement recipients receiving NZS or Veterans Pension</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Couple no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41%</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42%</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1</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Single person with no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42%</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43%</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2</w:t>
            </w:r>
          </w:p>
        </w:tc>
      </w:tr>
      <w:tr w:rsidR="00513FD3" w:rsidRPr="00DD5D22" w:rsidTr="000C010A">
        <w:tc>
          <w:tcPr>
            <w:tcW w:w="9095" w:type="dxa"/>
            <w:gridSpan w:val="4"/>
            <w:shd w:val="clear" w:color="auto" w:fill="95B3D7" w:themeFill="accent1" w:themeFillTint="99"/>
            <w:vAlign w:val="center"/>
          </w:tcPr>
          <w:p w:rsidR="00513FD3" w:rsidRPr="00DD5D22" w:rsidRDefault="00513FD3" w:rsidP="00513FD3">
            <w:pPr>
              <w:spacing w:after="0"/>
              <w:rPr>
                <w:color w:val="000000"/>
                <w:sz w:val="16"/>
                <w:szCs w:val="16"/>
              </w:rPr>
            </w:pPr>
            <w:r w:rsidRPr="00DD5D22">
              <w:rPr>
                <w:color w:val="000000"/>
                <w:sz w:val="16"/>
                <w:szCs w:val="16"/>
              </w:rPr>
              <w:t>Accommodation Supplement recipients not on main benefits</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Couple no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55%</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60%</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Couple and one child</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43%</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46%</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Couple with two or more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38%</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41%</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Single person with no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50%</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56%</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6</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Sole parent with one child</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39%</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44%</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5</w:t>
            </w:r>
          </w:p>
        </w:tc>
      </w:tr>
      <w:tr w:rsidR="00D93235" w:rsidRPr="00DD5D22" w:rsidTr="000C010A">
        <w:tc>
          <w:tcPr>
            <w:tcW w:w="3425" w:type="dxa"/>
            <w:shd w:val="clear" w:color="auto" w:fill="FFFFFF" w:themeFill="background1"/>
            <w:vAlign w:val="center"/>
          </w:tcPr>
          <w:p w:rsidR="00D93235" w:rsidRPr="00DD5D22" w:rsidRDefault="00D93235" w:rsidP="000C010A">
            <w:pPr>
              <w:spacing w:after="0"/>
              <w:rPr>
                <w:color w:val="000000"/>
                <w:sz w:val="16"/>
                <w:szCs w:val="16"/>
              </w:rPr>
            </w:pPr>
            <w:r w:rsidRPr="00DD5D22">
              <w:rPr>
                <w:color w:val="000000"/>
                <w:sz w:val="16"/>
                <w:szCs w:val="16"/>
              </w:rPr>
              <w:t>Sole parent with two or more children</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37%</w:t>
            </w:r>
          </w:p>
        </w:tc>
        <w:tc>
          <w:tcPr>
            <w:tcW w:w="1843"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40%</w:t>
            </w:r>
          </w:p>
        </w:tc>
        <w:tc>
          <w:tcPr>
            <w:tcW w:w="1984" w:type="dxa"/>
            <w:shd w:val="clear" w:color="auto" w:fill="FFFFFF" w:themeFill="background1"/>
            <w:vAlign w:val="center"/>
          </w:tcPr>
          <w:p w:rsidR="00D93235" w:rsidRPr="00D93235" w:rsidRDefault="00D93235" w:rsidP="00D93235">
            <w:pPr>
              <w:spacing w:after="0"/>
              <w:jc w:val="center"/>
              <w:rPr>
                <w:color w:val="000000"/>
                <w:sz w:val="16"/>
                <w:szCs w:val="16"/>
              </w:rPr>
            </w:pPr>
            <w:r w:rsidRPr="00D93235">
              <w:rPr>
                <w:color w:val="000000"/>
                <w:sz w:val="16"/>
                <w:szCs w:val="16"/>
              </w:rPr>
              <w:t>3</w:t>
            </w:r>
          </w:p>
        </w:tc>
      </w:tr>
    </w:tbl>
    <w:p w:rsidR="009C4AA1" w:rsidRDefault="009C4AA1" w:rsidP="009C4AA1">
      <w:pPr>
        <w:rPr>
          <w:sz w:val="16"/>
          <w:szCs w:val="16"/>
          <w:lang w:val="en-NZ"/>
        </w:rPr>
      </w:pPr>
      <w:r w:rsidRPr="00C502BC">
        <w:rPr>
          <w:sz w:val="16"/>
          <w:szCs w:val="16"/>
          <w:lang w:val="en-NZ"/>
        </w:rPr>
        <w:t xml:space="preserve">Source: </w:t>
      </w:r>
      <w:r w:rsidR="00172212" w:rsidRPr="00172212">
        <w:rPr>
          <w:sz w:val="16"/>
          <w:szCs w:val="16"/>
          <w:lang w:val="en-NZ"/>
        </w:rPr>
        <w:t>Accommodation Supplement Dataset</w:t>
      </w:r>
      <w:r w:rsidRPr="00C502BC">
        <w:rPr>
          <w:sz w:val="16"/>
          <w:szCs w:val="16"/>
          <w:lang w:val="en-NZ"/>
        </w:rPr>
        <w:t xml:space="preserve">. </w:t>
      </w:r>
      <w:r w:rsidR="00155BD6">
        <w:rPr>
          <w:rFonts w:eastAsia="Times New Roman" w:cs="Times New Roman"/>
          <w:color w:val="000000"/>
          <w:kern w:val="22"/>
          <w:sz w:val="16"/>
          <w:szCs w:val="16"/>
        </w:rPr>
        <w:t xml:space="preserve">N=539,590. </w:t>
      </w:r>
      <w:r w:rsidR="00AA675F">
        <w:rPr>
          <w:sz w:val="16"/>
          <w:szCs w:val="16"/>
          <w:lang w:val="en-NZ"/>
        </w:rPr>
        <w:t xml:space="preserve">Note 1: This analysis excludes non-beneficiary recipients reporting zero earnings </w:t>
      </w:r>
      <w:r w:rsidR="00FC14F7">
        <w:rPr>
          <w:sz w:val="16"/>
          <w:szCs w:val="16"/>
          <w:lang w:val="en-NZ"/>
        </w:rPr>
        <w:t>as</w:t>
      </w:r>
      <w:r w:rsidR="00AA675F">
        <w:rPr>
          <w:sz w:val="16"/>
          <w:szCs w:val="16"/>
          <w:lang w:val="en-NZ"/>
        </w:rPr>
        <w:t xml:space="preserve"> there is some uncertainty about the reported results for non-beneficiaries.</w:t>
      </w:r>
      <w:r w:rsidR="006F7A2D">
        <w:rPr>
          <w:sz w:val="16"/>
          <w:szCs w:val="16"/>
          <w:lang w:val="en-NZ"/>
        </w:rPr>
        <w:t xml:space="preserve"> Note 2: </w:t>
      </w:r>
      <w:r w:rsidR="00F2002F">
        <w:rPr>
          <w:sz w:val="16"/>
          <w:szCs w:val="16"/>
          <w:lang w:val="en-NZ"/>
        </w:rPr>
        <w:t>Because e</w:t>
      </w:r>
      <w:r w:rsidR="006F7A2D">
        <w:rPr>
          <w:sz w:val="16"/>
          <w:szCs w:val="16"/>
          <w:lang w:val="en-NZ"/>
        </w:rPr>
        <w:t>stimates are rounded</w:t>
      </w:r>
      <w:r w:rsidR="00F2002F">
        <w:rPr>
          <w:sz w:val="16"/>
          <w:szCs w:val="16"/>
          <w:lang w:val="en-NZ"/>
        </w:rPr>
        <w:t xml:space="preserve"> the difference in OTI’s may not always equal the percentage point change.</w:t>
      </w:r>
    </w:p>
    <w:p w:rsidR="00D22D0D" w:rsidRDefault="00D91783" w:rsidP="00D22D0D">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Table </w:t>
      </w:r>
      <w:r w:rsidR="00031490">
        <w:rPr>
          <w:rFonts w:eastAsia="Times New Roman" w:cs="Times New Roman"/>
          <w:color w:val="000000"/>
          <w:kern w:val="22"/>
          <w:sz w:val="20"/>
        </w:rPr>
        <w:t>8</w:t>
      </w:r>
      <w:r>
        <w:rPr>
          <w:rFonts w:eastAsia="Times New Roman" w:cs="Times New Roman"/>
          <w:color w:val="000000"/>
          <w:kern w:val="22"/>
          <w:sz w:val="20"/>
        </w:rPr>
        <w:t xml:space="preserve"> sets o</w:t>
      </w:r>
      <w:r w:rsidR="000634A3">
        <w:rPr>
          <w:rFonts w:eastAsia="Times New Roman" w:cs="Times New Roman"/>
          <w:color w:val="000000"/>
          <w:kern w:val="22"/>
          <w:sz w:val="20"/>
        </w:rPr>
        <w:t xml:space="preserve">ut measures of the </w:t>
      </w:r>
      <w:r w:rsidR="001F2AC9">
        <w:rPr>
          <w:rFonts w:eastAsia="Times New Roman" w:cs="Times New Roman"/>
          <w:color w:val="000000"/>
          <w:kern w:val="22"/>
          <w:sz w:val="20"/>
        </w:rPr>
        <w:t xml:space="preserve">real </w:t>
      </w:r>
      <w:r w:rsidR="000634A3">
        <w:rPr>
          <w:rFonts w:eastAsia="Times New Roman" w:cs="Times New Roman"/>
          <w:color w:val="000000"/>
          <w:kern w:val="22"/>
          <w:sz w:val="20"/>
        </w:rPr>
        <w:t xml:space="preserve">average </w:t>
      </w:r>
      <w:r w:rsidR="006720F2">
        <w:rPr>
          <w:rFonts w:eastAsia="Times New Roman" w:cs="Times New Roman"/>
          <w:color w:val="000000"/>
          <w:kern w:val="22"/>
          <w:sz w:val="20"/>
        </w:rPr>
        <w:t xml:space="preserve">weekly </w:t>
      </w:r>
      <w:r w:rsidR="000634A3">
        <w:rPr>
          <w:rFonts w:eastAsia="Times New Roman" w:cs="Times New Roman"/>
          <w:color w:val="000000"/>
          <w:kern w:val="22"/>
          <w:sz w:val="20"/>
        </w:rPr>
        <w:t>equiv</w:t>
      </w:r>
      <w:r w:rsidR="002F2894">
        <w:rPr>
          <w:rFonts w:eastAsia="Times New Roman" w:cs="Times New Roman"/>
          <w:color w:val="000000"/>
          <w:kern w:val="22"/>
          <w:sz w:val="20"/>
        </w:rPr>
        <w:t>al</w:t>
      </w:r>
      <w:r w:rsidR="000634A3">
        <w:rPr>
          <w:rFonts w:eastAsia="Times New Roman" w:cs="Times New Roman"/>
          <w:color w:val="000000"/>
          <w:kern w:val="22"/>
          <w:sz w:val="20"/>
        </w:rPr>
        <w:t xml:space="preserve">ised residual income of different groups of beneficiaries in </w:t>
      </w:r>
      <w:r w:rsidR="00E02DF6">
        <w:rPr>
          <w:rFonts w:eastAsia="Times New Roman" w:cs="Times New Roman"/>
          <w:color w:val="000000"/>
          <w:kern w:val="22"/>
          <w:sz w:val="20"/>
        </w:rPr>
        <w:t xml:space="preserve">September </w:t>
      </w:r>
      <w:r w:rsidR="000634A3">
        <w:rPr>
          <w:rFonts w:eastAsia="Times New Roman" w:cs="Times New Roman"/>
          <w:color w:val="000000"/>
          <w:kern w:val="22"/>
          <w:sz w:val="20"/>
        </w:rPr>
        <w:t xml:space="preserve">2006 and 2016. </w:t>
      </w:r>
      <w:r w:rsidR="008F71BE">
        <w:rPr>
          <w:rFonts w:eastAsia="Times New Roman" w:cs="Times New Roman"/>
          <w:color w:val="000000"/>
          <w:kern w:val="22"/>
          <w:sz w:val="20"/>
        </w:rPr>
        <w:t>As can be seen, in 2016 the</w:t>
      </w:r>
      <w:r w:rsidR="00E02DF6">
        <w:rPr>
          <w:rFonts w:eastAsia="Times New Roman" w:cs="Times New Roman"/>
          <w:color w:val="000000"/>
          <w:kern w:val="22"/>
          <w:sz w:val="20"/>
        </w:rPr>
        <w:t xml:space="preserve"> </w:t>
      </w:r>
      <w:r w:rsidR="00031490">
        <w:rPr>
          <w:rFonts w:eastAsia="Times New Roman" w:cs="Times New Roman"/>
          <w:color w:val="000000"/>
          <w:kern w:val="22"/>
          <w:sz w:val="20"/>
        </w:rPr>
        <w:t xml:space="preserve">real </w:t>
      </w:r>
      <w:r w:rsidR="003D26A2">
        <w:rPr>
          <w:rFonts w:eastAsia="Times New Roman" w:cs="Times New Roman"/>
          <w:color w:val="000000"/>
          <w:kern w:val="22"/>
          <w:sz w:val="20"/>
        </w:rPr>
        <w:t xml:space="preserve">average </w:t>
      </w:r>
      <w:r w:rsidR="006720F2">
        <w:rPr>
          <w:rFonts w:eastAsia="Times New Roman" w:cs="Times New Roman"/>
          <w:color w:val="000000"/>
          <w:kern w:val="22"/>
          <w:sz w:val="20"/>
        </w:rPr>
        <w:t xml:space="preserve">weekly </w:t>
      </w:r>
      <w:r w:rsidR="003D26A2">
        <w:rPr>
          <w:rFonts w:eastAsia="Times New Roman" w:cs="Times New Roman"/>
          <w:color w:val="000000"/>
          <w:kern w:val="22"/>
          <w:sz w:val="20"/>
        </w:rPr>
        <w:t>equiva</w:t>
      </w:r>
      <w:r w:rsidR="009D1D16">
        <w:rPr>
          <w:rFonts w:eastAsia="Times New Roman" w:cs="Times New Roman"/>
          <w:color w:val="000000"/>
          <w:kern w:val="22"/>
          <w:sz w:val="20"/>
        </w:rPr>
        <w:t xml:space="preserve">lised </w:t>
      </w:r>
      <w:r w:rsidR="008F71BE">
        <w:rPr>
          <w:rFonts w:eastAsia="Times New Roman" w:cs="Times New Roman"/>
          <w:color w:val="000000"/>
          <w:kern w:val="22"/>
          <w:sz w:val="20"/>
        </w:rPr>
        <w:t xml:space="preserve">residual </w:t>
      </w:r>
      <w:r w:rsidR="009D1D16">
        <w:rPr>
          <w:rFonts w:eastAsia="Times New Roman" w:cs="Times New Roman"/>
          <w:color w:val="000000"/>
          <w:kern w:val="22"/>
          <w:sz w:val="20"/>
        </w:rPr>
        <w:t>income</w:t>
      </w:r>
      <w:r w:rsidR="008F71BE">
        <w:rPr>
          <w:rFonts w:eastAsia="Times New Roman" w:cs="Times New Roman"/>
          <w:color w:val="000000"/>
          <w:kern w:val="22"/>
          <w:sz w:val="20"/>
        </w:rPr>
        <w:t xml:space="preserve"> of Accommodation Supplement recipients</w:t>
      </w:r>
      <w:r w:rsidR="009D1D16">
        <w:rPr>
          <w:rFonts w:eastAsia="Times New Roman" w:cs="Times New Roman"/>
          <w:color w:val="000000"/>
          <w:kern w:val="22"/>
          <w:sz w:val="20"/>
        </w:rPr>
        <w:t xml:space="preserve"> </w:t>
      </w:r>
      <w:r w:rsidR="00E02DF6">
        <w:rPr>
          <w:rFonts w:eastAsia="Times New Roman" w:cs="Times New Roman"/>
          <w:color w:val="000000"/>
          <w:kern w:val="22"/>
          <w:sz w:val="20"/>
        </w:rPr>
        <w:t>was</w:t>
      </w:r>
      <w:r w:rsidR="009D1D16">
        <w:rPr>
          <w:rFonts w:eastAsia="Times New Roman" w:cs="Times New Roman"/>
          <w:color w:val="000000"/>
          <w:kern w:val="22"/>
          <w:sz w:val="20"/>
        </w:rPr>
        <w:t xml:space="preserve"> </w:t>
      </w:r>
      <w:r w:rsidR="00031490">
        <w:rPr>
          <w:rFonts w:eastAsia="Times New Roman" w:cs="Times New Roman"/>
          <w:color w:val="000000"/>
          <w:kern w:val="22"/>
          <w:sz w:val="20"/>
        </w:rPr>
        <w:t>2</w:t>
      </w:r>
      <w:r w:rsidR="009D1D16">
        <w:rPr>
          <w:rFonts w:eastAsia="Times New Roman" w:cs="Times New Roman"/>
          <w:color w:val="000000"/>
          <w:kern w:val="22"/>
          <w:sz w:val="20"/>
        </w:rPr>
        <w:t xml:space="preserve">% </w:t>
      </w:r>
      <w:r w:rsidR="00E02DF6">
        <w:rPr>
          <w:rFonts w:eastAsia="Times New Roman" w:cs="Times New Roman"/>
          <w:color w:val="000000"/>
          <w:kern w:val="22"/>
          <w:sz w:val="20"/>
        </w:rPr>
        <w:t xml:space="preserve">lower </w:t>
      </w:r>
      <w:r w:rsidR="008F71BE">
        <w:rPr>
          <w:rFonts w:eastAsia="Times New Roman" w:cs="Times New Roman"/>
          <w:color w:val="000000"/>
          <w:kern w:val="22"/>
          <w:sz w:val="20"/>
        </w:rPr>
        <w:t xml:space="preserve">than a </w:t>
      </w:r>
      <w:r w:rsidR="00E02DF6">
        <w:rPr>
          <w:rFonts w:eastAsia="Times New Roman" w:cs="Times New Roman"/>
          <w:color w:val="000000"/>
          <w:kern w:val="22"/>
          <w:sz w:val="20"/>
        </w:rPr>
        <w:t>decade earlier.</w:t>
      </w:r>
      <w:r w:rsidR="001F2AC9">
        <w:rPr>
          <w:rFonts w:eastAsia="Times New Roman" w:cs="Times New Roman"/>
          <w:color w:val="000000"/>
          <w:kern w:val="22"/>
          <w:sz w:val="20"/>
        </w:rPr>
        <w:t xml:space="preserve"> </w:t>
      </w:r>
      <w:r w:rsidR="00031490">
        <w:rPr>
          <w:rFonts w:eastAsia="Times New Roman" w:cs="Times New Roman"/>
          <w:color w:val="000000"/>
          <w:kern w:val="22"/>
          <w:sz w:val="20"/>
        </w:rPr>
        <w:t xml:space="preserve"> </w:t>
      </w:r>
      <w:r w:rsidR="00D22D0D">
        <w:rPr>
          <w:rFonts w:eastAsia="Times New Roman" w:cs="Times New Roman"/>
          <w:color w:val="000000"/>
          <w:kern w:val="22"/>
          <w:sz w:val="20"/>
        </w:rPr>
        <w:t xml:space="preserve">Declines were particularly pronounced for </w:t>
      </w:r>
      <w:r w:rsidR="00DD7781">
        <w:rPr>
          <w:rFonts w:eastAsia="Times New Roman" w:cs="Times New Roman"/>
          <w:color w:val="000000"/>
          <w:kern w:val="22"/>
          <w:sz w:val="20"/>
        </w:rPr>
        <w:t>people under the age of 65 years with no dependent children.</w:t>
      </w:r>
      <w:r w:rsidR="00D22D0D">
        <w:rPr>
          <w:rFonts w:eastAsia="Times New Roman" w:cs="Times New Roman"/>
          <w:color w:val="000000"/>
          <w:kern w:val="22"/>
          <w:sz w:val="20"/>
        </w:rPr>
        <w:t xml:space="preserve"> </w:t>
      </w:r>
    </w:p>
    <w:p w:rsidR="007A210C" w:rsidRDefault="004E57B5" w:rsidP="002F2894">
      <w:pPr>
        <w:spacing w:after="200" w:line="276" w:lineRule="auto"/>
        <w:rPr>
          <w:rFonts w:eastAsia="Times New Roman" w:cs="Times New Roman"/>
          <w:color w:val="000000"/>
          <w:kern w:val="22"/>
          <w:sz w:val="20"/>
        </w:rPr>
      </w:pPr>
      <w:r>
        <w:rPr>
          <w:rFonts w:eastAsia="Times New Roman" w:cs="Times New Roman"/>
          <w:color w:val="000000"/>
          <w:kern w:val="22"/>
          <w:sz w:val="20"/>
        </w:rPr>
        <w:t>Not all groups experienced a fall in residual incomes</w:t>
      </w:r>
      <w:r w:rsidR="00DD7781">
        <w:rPr>
          <w:rFonts w:eastAsia="Times New Roman" w:cs="Times New Roman"/>
          <w:color w:val="000000"/>
          <w:kern w:val="22"/>
          <w:sz w:val="20"/>
        </w:rPr>
        <w:t xml:space="preserve">.  For example the real average equivalised residual income of individuals receiving the Accommodation Supplement and </w:t>
      </w:r>
      <w:r w:rsidR="00545A0D">
        <w:rPr>
          <w:rFonts w:eastAsia="Times New Roman" w:cs="Times New Roman"/>
          <w:color w:val="000000"/>
          <w:kern w:val="22"/>
          <w:sz w:val="20"/>
        </w:rPr>
        <w:t xml:space="preserve">New Zealand </w:t>
      </w:r>
      <w:r w:rsidR="007A210C">
        <w:rPr>
          <w:rFonts w:eastAsia="Times New Roman" w:cs="Times New Roman"/>
          <w:color w:val="000000"/>
          <w:kern w:val="22"/>
          <w:sz w:val="20"/>
        </w:rPr>
        <w:t>Superannuation</w:t>
      </w:r>
      <w:r w:rsidR="00545A0D">
        <w:rPr>
          <w:rFonts w:eastAsia="Times New Roman" w:cs="Times New Roman"/>
          <w:color w:val="000000"/>
          <w:kern w:val="22"/>
          <w:sz w:val="20"/>
        </w:rPr>
        <w:t xml:space="preserve"> </w:t>
      </w:r>
      <w:r w:rsidR="00DD7781">
        <w:rPr>
          <w:rFonts w:eastAsia="Times New Roman" w:cs="Times New Roman"/>
          <w:color w:val="000000"/>
          <w:kern w:val="22"/>
          <w:sz w:val="20"/>
        </w:rPr>
        <w:t>increased over the decade</w:t>
      </w:r>
      <w:r w:rsidR="00545A0D">
        <w:rPr>
          <w:rFonts w:eastAsia="Times New Roman" w:cs="Times New Roman"/>
          <w:color w:val="000000"/>
          <w:kern w:val="22"/>
          <w:sz w:val="20"/>
        </w:rPr>
        <w:t xml:space="preserve">.  </w:t>
      </w:r>
      <w:r w:rsidR="007A210C">
        <w:rPr>
          <w:rFonts w:eastAsia="Times New Roman" w:cs="Times New Roman"/>
          <w:color w:val="000000"/>
          <w:kern w:val="22"/>
          <w:sz w:val="20"/>
        </w:rPr>
        <w:t xml:space="preserve">For </w:t>
      </w:r>
      <w:r w:rsidR="00FF5AA6">
        <w:rPr>
          <w:rFonts w:eastAsia="Times New Roman" w:cs="Times New Roman"/>
          <w:color w:val="000000"/>
          <w:kern w:val="22"/>
          <w:sz w:val="20"/>
        </w:rPr>
        <w:t xml:space="preserve">some </w:t>
      </w:r>
      <w:r w:rsidR="00DD7781">
        <w:rPr>
          <w:rFonts w:eastAsia="Times New Roman" w:cs="Times New Roman"/>
          <w:color w:val="000000"/>
          <w:kern w:val="22"/>
          <w:sz w:val="20"/>
        </w:rPr>
        <w:t>Accommodation Supplement recipients</w:t>
      </w:r>
      <w:r w:rsidR="007A210C">
        <w:rPr>
          <w:rFonts w:eastAsia="Times New Roman" w:cs="Times New Roman"/>
          <w:color w:val="000000"/>
          <w:kern w:val="22"/>
          <w:sz w:val="20"/>
        </w:rPr>
        <w:t xml:space="preserve"> with children</w:t>
      </w:r>
      <w:r w:rsidR="00CE2BC4">
        <w:rPr>
          <w:rFonts w:eastAsia="Times New Roman" w:cs="Times New Roman"/>
          <w:color w:val="000000"/>
          <w:kern w:val="22"/>
          <w:sz w:val="20"/>
        </w:rPr>
        <w:t>,</w:t>
      </w:r>
      <w:r w:rsidR="007A210C">
        <w:rPr>
          <w:rFonts w:eastAsia="Times New Roman" w:cs="Times New Roman"/>
          <w:color w:val="000000"/>
          <w:kern w:val="22"/>
          <w:sz w:val="20"/>
        </w:rPr>
        <w:t xml:space="preserve"> the recent increase in benefit rates an</w:t>
      </w:r>
      <w:r w:rsidR="00FF5AA6">
        <w:rPr>
          <w:rFonts w:eastAsia="Times New Roman" w:cs="Times New Roman"/>
          <w:color w:val="000000"/>
          <w:kern w:val="22"/>
          <w:sz w:val="20"/>
        </w:rPr>
        <w:t>d tax credits</w:t>
      </w:r>
      <w:r w:rsidR="007A210C">
        <w:rPr>
          <w:rFonts w:eastAsia="Times New Roman" w:cs="Times New Roman"/>
          <w:color w:val="000000"/>
          <w:kern w:val="22"/>
          <w:sz w:val="20"/>
        </w:rPr>
        <w:t xml:space="preserve"> compensated families for increases in housing costs.</w:t>
      </w:r>
      <w:r w:rsidR="007A210C">
        <w:rPr>
          <w:rStyle w:val="FootnoteReference"/>
          <w:rFonts w:eastAsia="Times New Roman" w:cs="Times New Roman"/>
          <w:color w:val="000000"/>
          <w:kern w:val="22"/>
          <w:sz w:val="20"/>
        </w:rPr>
        <w:footnoteReference w:id="10"/>
      </w:r>
      <w:r w:rsidR="007A210C">
        <w:rPr>
          <w:rFonts w:eastAsia="Times New Roman" w:cs="Times New Roman"/>
          <w:color w:val="000000"/>
          <w:kern w:val="22"/>
          <w:sz w:val="20"/>
        </w:rPr>
        <w:t xml:space="preserve"> </w:t>
      </w:r>
    </w:p>
    <w:p w:rsidR="00D91783" w:rsidRDefault="00D91783" w:rsidP="00D91783">
      <w:pPr>
        <w:keepNext/>
        <w:spacing w:before="240" w:after="0" w:line="276" w:lineRule="auto"/>
        <w:rPr>
          <w:b/>
          <w:bCs/>
          <w:color w:val="121F6B"/>
          <w:sz w:val="18"/>
          <w:szCs w:val="18"/>
        </w:rPr>
      </w:pPr>
      <w:r w:rsidRPr="00B810E4">
        <w:rPr>
          <w:b/>
          <w:bCs/>
          <w:color w:val="121F6B"/>
          <w:sz w:val="18"/>
          <w:szCs w:val="18"/>
        </w:rPr>
        <w:t xml:space="preserve">Table </w:t>
      </w:r>
      <w:r w:rsidR="00AE6F42">
        <w:rPr>
          <w:b/>
          <w:bCs/>
          <w:color w:val="121F6B"/>
          <w:sz w:val="18"/>
          <w:szCs w:val="18"/>
        </w:rPr>
        <w:t>8</w:t>
      </w:r>
      <w:r w:rsidRPr="00B810E4">
        <w:rPr>
          <w:b/>
          <w:bCs/>
          <w:color w:val="121F6B"/>
          <w:sz w:val="18"/>
          <w:szCs w:val="18"/>
        </w:rPr>
        <w:t xml:space="preserve">: </w:t>
      </w:r>
      <w:r w:rsidR="009C4AA1">
        <w:rPr>
          <w:b/>
          <w:bCs/>
          <w:color w:val="121F6B"/>
          <w:sz w:val="18"/>
          <w:szCs w:val="18"/>
        </w:rPr>
        <w:t>R</w:t>
      </w:r>
      <w:r w:rsidR="009D1D16">
        <w:rPr>
          <w:b/>
          <w:bCs/>
          <w:color w:val="121F6B"/>
          <w:sz w:val="18"/>
          <w:szCs w:val="18"/>
        </w:rPr>
        <w:t xml:space="preserve">eal </w:t>
      </w:r>
      <w:r w:rsidR="00A94189">
        <w:rPr>
          <w:b/>
          <w:bCs/>
          <w:color w:val="121F6B"/>
          <w:sz w:val="18"/>
          <w:szCs w:val="18"/>
        </w:rPr>
        <w:t xml:space="preserve">average </w:t>
      </w:r>
      <w:r w:rsidR="006720F2">
        <w:rPr>
          <w:b/>
          <w:bCs/>
          <w:color w:val="121F6B"/>
          <w:sz w:val="18"/>
          <w:szCs w:val="18"/>
        </w:rPr>
        <w:t xml:space="preserve">weekly </w:t>
      </w:r>
      <w:r w:rsidR="00A94189">
        <w:rPr>
          <w:b/>
          <w:bCs/>
          <w:color w:val="121F6B"/>
          <w:sz w:val="18"/>
          <w:szCs w:val="18"/>
        </w:rPr>
        <w:t>equ</w:t>
      </w:r>
      <w:r w:rsidR="009D1D16">
        <w:rPr>
          <w:b/>
          <w:bCs/>
          <w:color w:val="121F6B"/>
          <w:sz w:val="18"/>
          <w:szCs w:val="18"/>
        </w:rPr>
        <w:t>iva</w:t>
      </w:r>
      <w:r w:rsidR="00A94189">
        <w:rPr>
          <w:b/>
          <w:bCs/>
          <w:color w:val="121F6B"/>
          <w:sz w:val="18"/>
          <w:szCs w:val="18"/>
        </w:rPr>
        <w:t xml:space="preserve">lised residual income for </w:t>
      </w:r>
      <w:r w:rsidR="009D1D16">
        <w:rPr>
          <w:b/>
          <w:bCs/>
          <w:color w:val="121F6B"/>
          <w:sz w:val="18"/>
          <w:szCs w:val="18"/>
        </w:rPr>
        <w:t>Accommodation Supplement</w:t>
      </w:r>
      <w:r w:rsidR="00A94189">
        <w:rPr>
          <w:b/>
          <w:bCs/>
          <w:color w:val="121F6B"/>
          <w:sz w:val="18"/>
          <w:szCs w:val="18"/>
        </w:rPr>
        <w:t xml:space="preserve"> recipients</w:t>
      </w:r>
      <w:r w:rsidRPr="00B810E4">
        <w:rPr>
          <w:b/>
          <w:bCs/>
          <w:color w:val="121F6B"/>
          <w:sz w:val="18"/>
          <w:szCs w:val="18"/>
        </w:rPr>
        <w:t xml:space="preserve">, </w:t>
      </w:r>
      <w:r>
        <w:rPr>
          <w:b/>
          <w:bCs/>
          <w:color w:val="121F6B"/>
          <w:sz w:val="18"/>
          <w:szCs w:val="18"/>
        </w:rPr>
        <w:t>September</w:t>
      </w:r>
      <w:r w:rsidRPr="00B810E4">
        <w:rPr>
          <w:b/>
          <w:bCs/>
          <w:color w:val="121F6B"/>
          <w:sz w:val="18"/>
          <w:szCs w:val="18"/>
        </w:rPr>
        <w:t xml:space="preserve"> </w:t>
      </w:r>
      <w:r w:rsidR="00A94189">
        <w:rPr>
          <w:b/>
          <w:bCs/>
          <w:color w:val="121F6B"/>
          <w:sz w:val="18"/>
          <w:szCs w:val="18"/>
        </w:rPr>
        <w:t xml:space="preserve">2006 and </w:t>
      </w:r>
      <w:r w:rsidR="004352EF">
        <w:rPr>
          <w:b/>
          <w:bCs/>
          <w:color w:val="121F6B"/>
          <w:sz w:val="18"/>
          <w:szCs w:val="18"/>
        </w:rPr>
        <w:t xml:space="preserve">September </w:t>
      </w:r>
      <w:r w:rsidRPr="00B810E4">
        <w:rPr>
          <w:b/>
          <w:bCs/>
          <w:color w:val="121F6B"/>
          <w:sz w:val="18"/>
          <w:szCs w:val="18"/>
        </w:rPr>
        <w:t>2016</w:t>
      </w:r>
    </w:p>
    <w:tbl>
      <w:tblPr>
        <w:tblStyle w:val="TableGrid"/>
        <w:tblW w:w="9095" w:type="dxa"/>
        <w:tblInd w:w="85" w:type="dxa"/>
        <w:tblLayout w:type="fixed"/>
        <w:tblCellMar>
          <w:top w:w="85" w:type="dxa"/>
          <w:bottom w:w="85" w:type="dxa"/>
        </w:tblCellMar>
        <w:tblLook w:val="04A0" w:firstRow="1" w:lastRow="0" w:firstColumn="1" w:lastColumn="0" w:noHBand="0" w:noVBand="1"/>
      </w:tblPr>
      <w:tblGrid>
        <w:gridCol w:w="3425"/>
        <w:gridCol w:w="1843"/>
        <w:gridCol w:w="1843"/>
        <w:gridCol w:w="1984"/>
      </w:tblGrid>
      <w:tr w:rsidR="00B05860" w:rsidRPr="00C502BC" w:rsidTr="00793C7C">
        <w:tc>
          <w:tcPr>
            <w:tcW w:w="3425" w:type="dxa"/>
            <w:shd w:val="clear" w:color="auto" w:fill="1F497D" w:themeFill="text2"/>
          </w:tcPr>
          <w:p w:rsidR="00B05860" w:rsidRPr="00C502BC" w:rsidRDefault="00B05860" w:rsidP="00793C7C">
            <w:pPr>
              <w:spacing w:after="0" w:line="240" w:lineRule="auto"/>
              <w:jc w:val="center"/>
              <w:rPr>
                <w:color w:val="FFFFFF" w:themeColor="background1"/>
                <w:sz w:val="18"/>
                <w:szCs w:val="18"/>
                <w:lang w:val="en-NZ" w:eastAsia="en-AU"/>
              </w:rPr>
            </w:pPr>
          </w:p>
        </w:tc>
        <w:tc>
          <w:tcPr>
            <w:tcW w:w="1843" w:type="dxa"/>
            <w:shd w:val="clear" w:color="auto" w:fill="1F497D" w:themeFill="text2"/>
            <w:vAlign w:val="center"/>
          </w:tcPr>
          <w:p w:rsidR="00B05860" w:rsidRPr="00C502BC" w:rsidRDefault="00B05860" w:rsidP="00793C7C">
            <w:pPr>
              <w:spacing w:after="0" w:line="240" w:lineRule="auto"/>
              <w:jc w:val="center"/>
              <w:rPr>
                <w:color w:val="FFFFFF" w:themeColor="background1"/>
                <w:sz w:val="18"/>
                <w:szCs w:val="18"/>
                <w:lang w:val="en-NZ" w:eastAsia="en-AU"/>
              </w:rPr>
            </w:pPr>
            <w:r w:rsidRPr="00C502BC">
              <w:rPr>
                <w:color w:val="FFFFFF" w:themeColor="background1"/>
                <w:sz w:val="18"/>
                <w:szCs w:val="18"/>
                <w:lang w:val="en-NZ" w:eastAsia="en-AU"/>
              </w:rPr>
              <w:t>2006</w:t>
            </w:r>
          </w:p>
        </w:tc>
        <w:tc>
          <w:tcPr>
            <w:tcW w:w="1843" w:type="dxa"/>
            <w:shd w:val="clear" w:color="auto" w:fill="1F497D" w:themeFill="text2"/>
            <w:vAlign w:val="center"/>
          </w:tcPr>
          <w:p w:rsidR="00B05860" w:rsidRPr="00C502BC" w:rsidRDefault="00B05860" w:rsidP="00793C7C">
            <w:pPr>
              <w:spacing w:after="0" w:line="240" w:lineRule="auto"/>
              <w:jc w:val="center"/>
              <w:rPr>
                <w:color w:val="FFFFFF" w:themeColor="background1"/>
                <w:sz w:val="18"/>
                <w:szCs w:val="18"/>
                <w:lang w:val="en-NZ" w:eastAsia="en-AU"/>
              </w:rPr>
            </w:pPr>
            <w:r w:rsidRPr="00C502BC">
              <w:rPr>
                <w:color w:val="FFFFFF" w:themeColor="background1"/>
                <w:sz w:val="18"/>
                <w:szCs w:val="18"/>
                <w:lang w:val="en-NZ" w:eastAsia="en-AU"/>
              </w:rPr>
              <w:t>2016</w:t>
            </w:r>
          </w:p>
        </w:tc>
        <w:tc>
          <w:tcPr>
            <w:tcW w:w="1984" w:type="dxa"/>
            <w:shd w:val="clear" w:color="auto" w:fill="1F497D" w:themeFill="text2"/>
            <w:vAlign w:val="center"/>
          </w:tcPr>
          <w:p w:rsidR="00B05860" w:rsidRPr="00C502BC" w:rsidRDefault="00B05860" w:rsidP="00793C7C">
            <w:pPr>
              <w:spacing w:after="0" w:line="240" w:lineRule="auto"/>
              <w:jc w:val="center"/>
              <w:rPr>
                <w:color w:val="FFFFFF" w:themeColor="background1"/>
                <w:sz w:val="18"/>
                <w:szCs w:val="18"/>
                <w:lang w:val="en-NZ" w:eastAsia="en-AU"/>
              </w:rPr>
            </w:pPr>
            <w:r w:rsidRPr="00C502BC">
              <w:rPr>
                <w:color w:val="FFFFFF" w:themeColor="background1"/>
                <w:sz w:val="18"/>
                <w:szCs w:val="18"/>
                <w:lang w:val="en-NZ" w:eastAsia="en-AU"/>
              </w:rPr>
              <w:t>Percentage change</w:t>
            </w:r>
          </w:p>
        </w:tc>
      </w:tr>
      <w:tr w:rsidR="00B05860" w:rsidRPr="003521A5" w:rsidTr="00793C7C">
        <w:tc>
          <w:tcPr>
            <w:tcW w:w="9095" w:type="dxa"/>
            <w:gridSpan w:val="4"/>
            <w:shd w:val="clear" w:color="auto" w:fill="95B3D7" w:themeFill="accent1" w:themeFillTint="99"/>
            <w:vAlign w:val="center"/>
          </w:tcPr>
          <w:p w:rsidR="00B05860" w:rsidRPr="00DD5D22" w:rsidRDefault="00B05860" w:rsidP="00793C7C">
            <w:pPr>
              <w:spacing w:after="0"/>
              <w:rPr>
                <w:color w:val="000000"/>
                <w:sz w:val="16"/>
                <w:szCs w:val="16"/>
              </w:rPr>
            </w:pPr>
            <w:r w:rsidRPr="00DD5D22">
              <w:rPr>
                <w:color w:val="000000"/>
                <w:sz w:val="16"/>
                <w:szCs w:val="16"/>
              </w:rPr>
              <w:t>All Accommodation Supplement recipients</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Renting</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$196</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$194</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Boarding</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$168</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$168</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0%</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Pr>
                <w:color w:val="000000"/>
                <w:sz w:val="16"/>
                <w:szCs w:val="16"/>
              </w:rPr>
              <w:t>O</w:t>
            </w:r>
            <w:r w:rsidRPr="00DD5D22">
              <w:rPr>
                <w:color w:val="000000"/>
                <w:sz w:val="16"/>
                <w:szCs w:val="16"/>
              </w:rPr>
              <w:t>wn home</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$204</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$197</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-3%</w:t>
            </w:r>
          </w:p>
        </w:tc>
      </w:tr>
      <w:tr w:rsidR="00235C2E" w:rsidRPr="003521A5" w:rsidTr="00793C7C">
        <w:tc>
          <w:tcPr>
            <w:tcW w:w="3425" w:type="dxa"/>
            <w:shd w:val="clear" w:color="auto" w:fill="DBE5F1" w:themeFill="accent1" w:themeFillTint="33"/>
            <w:vAlign w:val="center"/>
          </w:tcPr>
          <w:p w:rsidR="00235C2E" w:rsidRPr="00DD5D22" w:rsidRDefault="00235C2E" w:rsidP="00793C7C">
            <w:pPr>
              <w:spacing w:after="0"/>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$192</w:t>
            </w:r>
          </w:p>
        </w:tc>
        <w:tc>
          <w:tcPr>
            <w:tcW w:w="1843"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$189</w:t>
            </w:r>
          </w:p>
        </w:tc>
        <w:tc>
          <w:tcPr>
            <w:tcW w:w="1984"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-2%</w:t>
            </w:r>
          </w:p>
        </w:tc>
      </w:tr>
      <w:tr w:rsidR="00235C2E" w:rsidRPr="003521A5" w:rsidTr="00793C7C">
        <w:tc>
          <w:tcPr>
            <w:tcW w:w="3425" w:type="dxa"/>
            <w:shd w:val="clear" w:color="auto" w:fill="FFFFFF" w:themeFill="background1"/>
            <w:vAlign w:val="center"/>
          </w:tcPr>
          <w:p w:rsidR="00235C2E" w:rsidRPr="00DD5D22" w:rsidRDefault="00235C2E" w:rsidP="00DF30C4">
            <w:pPr>
              <w:spacing w:after="0"/>
              <w:rPr>
                <w:color w:val="000000"/>
                <w:sz w:val="16"/>
                <w:szCs w:val="16"/>
              </w:rPr>
            </w:pPr>
            <w:r w:rsidRPr="00DD5D22">
              <w:rPr>
                <w:color w:val="000000"/>
                <w:sz w:val="16"/>
                <w:szCs w:val="16"/>
              </w:rPr>
              <w:t xml:space="preserve">Receiving </w:t>
            </w:r>
            <w:r w:rsidR="00DF30C4">
              <w:rPr>
                <w:color w:val="000000"/>
                <w:sz w:val="16"/>
                <w:szCs w:val="16"/>
              </w:rPr>
              <w:t>income</w:t>
            </w:r>
            <w:r w:rsidRPr="00DD5D22">
              <w:rPr>
                <w:color w:val="000000"/>
                <w:sz w:val="16"/>
                <w:szCs w:val="16"/>
              </w:rPr>
              <w:t xml:space="preserve"> tested main benefit</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$169</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$155</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-8%</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New Zealand Superannuation or Veterans Pension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$220</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$259</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18%</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lastRenderedPageBreak/>
              <w:t>Not on main benefit</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$269</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$261</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-3%</w:t>
            </w:r>
          </w:p>
        </w:tc>
      </w:tr>
      <w:tr w:rsidR="00235C2E" w:rsidRPr="003521A5" w:rsidTr="00793C7C">
        <w:tc>
          <w:tcPr>
            <w:tcW w:w="3425" w:type="dxa"/>
            <w:shd w:val="clear" w:color="auto" w:fill="DBE5F1" w:themeFill="accent1" w:themeFillTint="33"/>
            <w:vAlign w:val="center"/>
          </w:tcPr>
          <w:p w:rsidR="00235C2E" w:rsidRPr="00DD5D22" w:rsidRDefault="00235C2E" w:rsidP="00793C7C">
            <w:pPr>
              <w:spacing w:after="0"/>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$192</w:t>
            </w:r>
          </w:p>
        </w:tc>
        <w:tc>
          <w:tcPr>
            <w:tcW w:w="1843"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$189</w:t>
            </w:r>
          </w:p>
        </w:tc>
        <w:tc>
          <w:tcPr>
            <w:tcW w:w="1984"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-2%</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Area 1: Northern and central Auckland</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$192</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$197</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Area 2: Other high cost urban areas</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$192</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$189</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Area 3: Other urban areas</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$193</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$188</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-3%</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Area 4: Other parts of NZ</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$187</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$185</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w:t>
            </w:r>
          </w:p>
        </w:tc>
      </w:tr>
      <w:tr w:rsidR="00235C2E" w:rsidRPr="003521A5" w:rsidTr="00793C7C">
        <w:tc>
          <w:tcPr>
            <w:tcW w:w="3425" w:type="dxa"/>
            <w:shd w:val="clear" w:color="auto" w:fill="DBE5F1" w:themeFill="accent1" w:themeFillTint="33"/>
            <w:vAlign w:val="center"/>
          </w:tcPr>
          <w:p w:rsidR="00235C2E" w:rsidRPr="00DD5D22" w:rsidRDefault="00235C2E" w:rsidP="00793C7C">
            <w:pPr>
              <w:spacing w:after="0"/>
              <w:rPr>
                <w:color w:val="000000"/>
                <w:sz w:val="16"/>
                <w:szCs w:val="16"/>
              </w:rPr>
            </w:pPr>
            <w:r w:rsidRPr="00DD5D22">
              <w:rPr>
                <w:color w:val="000000"/>
                <w:sz w:val="16"/>
                <w:szCs w:val="16"/>
              </w:rPr>
              <w:t>Total</w:t>
            </w:r>
          </w:p>
        </w:tc>
        <w:tc>
          <w:tcPr>
            <w:tcW w:w="1843"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$192</w:t>
            </w:r>
          </w:p>
        </w:tc>
        <w:tc>
          <w:tcPr>
            <w:tcW w:w="1843"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$189</w:t>
            </w:r>
          </w:p>
        </w:tc>
        <w:tc>
          <w:tcPr>
            <w:tcW w:w="1984" w:type="dxa"/>
            <w:shd w:val="clear" w:color="auto" w:fill="DBE5F1" w:themeFill="accent1" w:themeFillTint="33"/>
            <w:vAlign w:val="center"/>
          </w:tcPr>
          <w:p w:rsidR="00235C2E" w:rsidRPr="00235C2E" w:rsidRDefault="00235C2E" w:rsidP="00235C2E">
            <w:pPr>
              <w:spacing w:after="0"/>
              <w:jc w:val="center"/>
              <w:rPr>
                <w:color w:val="000000"/>
                <w:sz w:val="16"/>
                <w:szCs w:val="16"/>
              </w:rPr>
            </w:pPr>
            <w:r w:rsidRPr="00235C2E">
              <w:rPr>
                <w:color w:val="000000"/>
                <w:sz w:val="16"/>
                <w:szCs w:val="16"/>
              </w:rPr>
              <w:t>-2%</w:t>
            </w:r>
          </w:p>
        </w:tc>
      </w:tr>
      <w:tr w:rsidR="00B05860" w:rsidRPr="003521A5" w:rsidTr="00793C7C">
        <w:tc>
          <w:tcPr>
            <w:tcW w:w="9095" w:type="dxa"/>
            <w:gridSpan w:val="4"/>
            <w:shd w:val="clear" w:color="auto" w:fill="95B3D7" w:themeFill="accent1" w:themeFillTint="99"/>
            <w:vAlign w:val="center"/>
          </w:tcPr>
          <w:p w:rsidR="00B05860" w:rsidRPr="00DD5D22" w:rsidRDefault="00B05860" w:rsidP="00DF30C4">
            <w:pPr>
              <w:spacing w:after="0"/>
              <w:rPr>
                <w:color w:val="000000"/>
                <w:sz w:val="16"/>
                <w:szCs w:val="16"/>
              </w:rPr>
            </w:pPr>
            <w:r w:rsidRPr="00DD5D22">
              <w:rPr>
                <w:color w:val="000000"/>
                <w:sz w:val="16"/>
                <w:szCs w:val="16"/>
              </w:rPr>
              <w:t xml:space="preserve">Accommodation Supplement recipients receiving </w:t>
            </w:r>
            <w:r w:rsidR="00DF30C4">
              <w:rPr>
                <w:color w:val="000000"/>
                <w:sz w:val="16"/>
                <w:szCs w:val="16"/>
              </w:rPr>
              <w:t>income</w:t>
            </w:r>
            <w:r w:rsidRPr="00DD5D22">
              <w:rPr>
                <w:color w:val="000000"/>
                <w:sz w:val="16"/>
                <w:szCs w:val="16"/>
              </w:rPr>
              <w:t xml:space="preserve"> tested main benefits</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Couple no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$170</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$160</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-6%</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Couple and one child</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$172</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$173</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Couple with two or more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$170</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$171</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Single person with no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$145</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$131</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-10%</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Sole parent with one child</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$204</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$206</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Sole parent with two or more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$191</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$195</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w:t>
            </w:r>
          </w:p>
        </w:tc>
      </w:tr>
      <w:tr w:rsidR="00B05860" w:rsidRPr="003521A5" w:rsidTr="00793C7C">
        <w:tc>
          <w:tcPr>
            <w:tcW w:w="9095" w:type="dxa"/>
            <w:gridSpan w:val="4"/>
            <w:shd w:val="clear" w:color="auto" w:fill="95B3D7" w:themeFill="accent1" w:themeFillTint="99"/>
            <w:vAlign w:val="center"/>
          </w:tcPr>
          <w:p w:rsidR="00B05860" w:rsidRPr="00DD5D22" w:rsidRDefault="00B05860" w:rsidP="00793C7C">
            <w:pPr>
              <w:spacing w:after="0"/>
              <w:rPr>
                <w:color w:val="000000"/>
                <w:sz w:val="16"/>
                <w:szCs w:val="16"/>
              </w:rPr>
            </w:pPr>
            <w:r w:rsidRPr="00DD5D22">
              <w:rPr>
                <w:color w:val="000000"/>
                <w:sz w:val="16"/>
                <w:szCs w:val="16"/>
              </w:rPr>
              <w:t>Accommodation Supplement recipients receiving NZS or Veterans Pension</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Couple no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$237</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$273</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15%</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Single person with no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$215</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$254</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18%</w:t>
            </w:r>
          </w:p>
        </w:tc>
      </w:tr>
      <w:tr w:rsidR="00B05860" w:rsidRPr="003521A5" w:rsidTr="00793C7C">
        <w:tc>
          <w:tcPr>
            <w:tcW w:w="9095" w:type="dxa"/>
            <w:gridSpan w:val="4"/>
            <w:shd w:val="clear" w:color="auto" w:fill="95B3D7" w:themeFill="accent1" w:themeFillTint="99"/>
            <w:vAlign w:val="center"/>
          </w:tcPr>
          <w:p w:rsidR="00B05860" w:rsidRPr="00DD5D22" w:rsidRDefault="00B05860" w:rsidP="00793C7C">
            <w:pPr>
              <w:spacing w:after="0"/>
              <w:rPr>
                <w:color w:val="000000"/>
                <w:sz w:val="16"/>
                <w:szCs w:val="16"/>
              </w:rPr>
            </w:pPr>
            <w:r w:rsidRPr="00DD5D22">
              <w:rPr>
                <w:color w:val="000000"/>
                <w:sz w:val="16"/>
                <w:szCs w:val="16"/>
              </w:rPr>
              <w:t>Accommodation Supplement recipients not on main benefits</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Couple no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$207</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$184</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-11%</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Couple and one child</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$274</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$271</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Couple with two or more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$261</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$260</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-1%</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Single person with no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$225</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$206</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-9%</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Sole parent with one child</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$337</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$315</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-7%</w:t>
            </w:r>
          </w:p>
        </w:tc>
      </w:tr>
      <w:tr w:rsidR="00235C2E" w:rsidRPr="003521A5" w:rsidTr="00793C7C">
        <w:tc>
          <w:tcPr>
            <w:tcW w:w="3425" w:type="dxa"/>
            <w:shd w:val="clear" w:color="auto" w:fill="FFFFFF" w:themeFill="background1"/>
            <w:vAlign w:val="center"/>
          </w:tcPr>
          <w:p w:rsidR="00235C2E" w:rsidRPr="00DD5D22" w:rsidRDefault="00235C2E" w:rsidP="00793C7C">
            <w:pPr>
              <w:spacing w:after="0"/>
              <w:rPr>
                <w:color w:val="000000"/>
                <w:sz w:val="16"/>
                <w:szCs w:val="16"/>
              </w:rPr>
            </w:pPr>
            <w:r w:rsidRPr="00DD5D22">
              <w:rPr>
                <w:color w:val="000000"/>
                <w:sz w:val="16"/>
                <w:szCs w:val="16"/>
              </w:rPr>
              <w:t>Sole parent with two or more children</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$302</w:t>
            </w:r>
          </w:p>
        </w:tc>
        <w:tc>
          <w:tcPr>
            <w:tcW w:w="1843"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$297</w:t>
            </w:r>
          </w:p>
        </w:tc>
        <w:tc>
          <w:tcPr>
            <w:tcW w:w="1984" w:type="dxa"/>
            <w:shd w:val="clear" w:color="auto" w:fill="FFFFFF" w:themeFill="background1"/>
            <w:vAlign w:val="center"/>
          </w:tcPr>
          <w:p w:rsidR="00235C2E" w:rsidRPr="00235C2E" w:rsidRDefault="00235C2E" w:rsidP="00235C2E">
            <w:pPr>
              <w:spacing w:after="0"/>
              <w:jc w:val="center"/>
              <w:rPr>
                <w:color w:val="000000"/>
                <w:sz w:val="16"/>
                <w:szCs w:val="16"/>
              </w:rPr>
            </w:pPr>
            <w:r w:rsidRPr="00235C2E">
              <w:rPr>
                <w:color w:val="000000"/>
                <w:sz w:val="16"/>
                <w:szCs w:val="16"/>
              </w:rPr>
              <w:t>-2%</w:t>
            </w:r>
          </w:p>
        </w:tc>
      </w:tr>
    </w:tbl>
    <w:p w:rsidR="00D91783" w:rsidRPr="00C502BC" w:rsidRDefault="00B05860" w:rsidP="00D91783">
      <w:pPr>
        <w:rPr>
          <w:sz w:val="16"/>
          <w:szCs w:val="16"/>
          <w:lang w:val="en-NZ"/>
        </w:rPr>
      </w:pPr>
      <w:r w:rsidRPr="00C502BC">
        <w:rPr>
          <w:sz w:val="16"/>
          <w:szCs w:val="16"/>
          <w:lang w:val="en-NZ"/>
        </w:rPr>
        <w:t xml:space="preserve">Source: </w:t>
      </w:r>
      <w:r w:rsidR="00172212" w:rsidRPr="00172212">
        <w:rPr>
          <w:sz w:val="16"/>
          <w:szCs w:val="16"/>
          <w:lang w:val="en-NZ"/>
        </w:rPr>
        <w:t>Accommodation Supplement Dataset</w:t>
      </w:r>
      <w:r w:rsidRPr="00C502BC">
        <w:rPr>
          <w:sz w:val="16"/>
          <w:szCs w:val="16"/>
          <w:lang w:val="en-NZ"/>
        </w:rPr>
        <w:t xml:space="preserve">. </w:t>
      </w:r>
      <w:r w:rsidR="00155BD6">
        <w:rPr>
          <w:rFonts w:eastAsia="Times New Roman" w:cs="Times New Roman"/>
          <w:color w:val="000000"/>
          <w:kern w:val="22"/>
          <w:sz w:val="16"/>
          <w:szCs w:val="16"/>
        </w:rPr>
        <w:t xml:space="preserve">N=539,590. </w:t>
      </w:r>
      <w:r>
        <w:rPr>
          <w:sz w:val="16"/>
          <w:szCs w:val="16"/>
          <w:lang w:val="en-NZ"/>
        </w:rPr>
        <w:t>Note 1: This analysis excludes non-beneficiary recipients reporting zero earnings</w:t>
      </w:r>
      <w:r w:rsidR="00AA675F">
        <w:rPr>
          <w:sz w:val="16"/>
          <w:szCs w:val="16"/>
          <w:lang w:val="en-NZ"/>
        </w:rPr>
        <w:t xml:space="preserve"> </w:t>
      </w:r>
      <w:r w:rsidR="00FC14F7">
        <w:rPr>
          <w:sz w:val="16"/>
          <w:szCs w:val="16"/>
          <w:lang w:val="en-NZ"/>
        </w:rPr>
        <w:t>as</w:t>
      </w:r>
      <w:r w:rsidR="00AA675F">
        <w:rPr>
          <w:sz w:val="16"/>
          <w:szCs w:val="16"/>
          <w:lang w:val="en-NZ"/>
        </w:rPr>
        <w:t xml:space="preserve"> there is some uncertainty about the reported results for non-beneficiaries</w:t>
      </w:r>
      <w:r>
        <w:rPr>
          <w:sz w:val="16"/>
          <w:szCs w:val="16"/>
          <w:lang w:val="en-NZ"/>
        </w:rPr>
        <w:t xml:space="preserve">. </w:t>
      </w:r>
      <w:r w:rsidR="00C502BC" w:rsidRPr="00C502BC">
        <w:rPr>
          <w:sz w:val="16"/>
          <w:szCs w:val="16"/>
          <w:lang w:val="en-NZ"/>
        </w:rPr>
        <w:t>Note</w:t>
      </w:r>
      <w:r>
        <w:rPr>
          <w:sz w:val="16"/>
          <w:szCs w:val="16"/>
          <w:lang w:val="en-NZ"/>
        </w:rPr>
        <w:t xml:space="preserve"> 2</w:t>
      </w:r>
      <w:r w:rsidR="00C502BC" w:rsidRPr="00C502BC">
        <w:rPr>
          <w:sz w:val="16"/>
          <w:szCs w:val="16"/>
          <w:lang w:val="en-NZ"/>
        </w:rPr>
        <w:t xml:space="preserve">: </w:t>
      </w:r>
      <w:r w:rsidR="00C502BC">
        <w:rPr>
          <w:sz w:val="16"/>
          <w:szCs w:val="16"/>
          <w:lang w:val="en-NZ"/>
        </w:rPr>
        <w:t>The measure uses the m</w:t>
      </w:r>
      <w:r w:rsidR="00C502BC" w:rsidRPr="00C502BC">
        <w:rPr>
          <w:sz w:val="16"/>
          <w:szCs w:val="16"/>
          <w:lang w:val="en-NZ"/>
        </w:rPr>
        <w:t>odified OECD equivalence scale to adjust for differences in family composition</w:t>
      </w:r>
      <w:r w:rsidR="00477B6C">
        <w:rPr>
          <w:sz w:val="16"/>
          <w:szCs w:val="16"/>
          <w:lang w:val="en-NZ"/>
        </w:rPr>
        <w:t>.  The estimates of real equiv</w:t>
      </w:r>
      <w:r w:rsidR="00CE2BC4">
        <w:rPr>
          <w:sz w:val="16"/>
          <w:szCs w:val="16"/>
          <w:lang w:val="en-NZ"/>
        </w:rPr>
        <w:t>a</w:t>
      </w:r>
      <w:r w:rsidR="00477B6C">
        <w:rPr>
          <w:sz w:val="16"/>
          <w:szCs w:val="16"/>
          <w:lang w:val="en-NZ"/>
        </w:rPr>
        <w:t xml:space="preserve">lised </w:t>
      </w:r>
      <w:r w:rsidR="00482893">
        <w:rPr>
          <w:sz w:val="16"/>
          <w:szCs w:val="16"/>
          <w:lang w:val="en-NZ"/>
        </w:rPr>
        <w:t xml:space="preserve">residual </w:t>
      </w:r>
      <w:r w:rsidR="0096436C">
        <w:rPr>
          <w:sz w:val="16"/>
          <w:szCs w:val="16"/>
          <w:lang w:val="en-NZ"/>
        </w:rPr>
        <w:t xml:space="preserve">income given in the </w:t>
      </w:r>
      <w:r w:rsidR="00477B6C">
        <w:rPr>
          <w:sz w:val="16"/>
          <w:szCs w:val="16"/>
          <w:lang w:val="en-NZ"/>
        </w:rPr>
        <w:t>table can</w:t>
      </w:r>
      <w:r w:rsidR="00477B6C" w:rsidRPr="00477B6C">
        <w:rPr>
          <w:sz w:val="16"/>
          <w:szCs w:val="16"/>
          <w:lang w:val="en-NZ"/>
        </w:rPr>
        <w:t xml:space="preserve"> be interpreted as the</w:t>
      </w:r>
      <w:r w:rsidR="0070093B">
        <w:rPr>
          <w:sz w:val="16"/>
          <w:szCs w:val="16"/>
          <w:lang w:val="en-NZ"/>
        </w:rPr>
        <w:t xml:space="preserve"> adjusted</w:t>
      </w:r>
      <w:r w:rsidR="00477B6C" w:rsidRPr="00477B6C">
        <w:rPr>
          <w:sz w:val="16"/>
          <w:szCs w:val="16"/>
          <w:lang w:val="en-NZ"/>
        </w:rPr>
        <w:t xml:space="preserve"> per person disposable income</w:t>
      </w:r>
      <w:r w:rsidR="00477B6C">
        <w:rPr>
          <w:sz w:val="16"/>
          <w:szCs w:val="16"/>
          <w:lang w:val="en-NZ"/>
        </w:rPr>
        <w:t xml:space="preserve"> available after housing costs.  Note 3: The figures are real and adjusted to 2016 dollars</w:t>
      </w:r>
      <w:r w:rsidR="00295AEC">
        <w:rPr>
          <w:sz w:val="16"/>
          <w:szCs w:val="16"/>
          <w:lang w:val="en-NZ"/>
        </w:rPr>
        <w:t xml:space="preserve"> using the all groups CPI</w:t>
      </w:r>
      <w:r w:rsidR="00C502BC" w:rsidRPr="00C502BC">
        <w:rPr>
          <w:sz w:val="16"/>
          <w:szCs w:val="16"/>
          <w:lang w:val="en-NZ"/>
        </w:rPr>
        <w:t>.</w:t>
      </w:r>
    </w:p>
    <w:p w:rsidR="002F2894" w:rsidRPr="000308DB" w:rsidRDefault="002F2894" w:rsidP="000308DB">
      <w:pPr>
        <w:spacing w:after="200" w:line="276" w:lineRule="auto"/>
        <w:rPr>
          <w:rFonts w:eastAsia="Times New Roman" w:cs="Times New Roman"/>
          <w:color w:val="000000"/>
          <w:kern w:val="22"/>
          <w:sz w:val="20"/>
        </w:rPr>
      </w:pPr>
      <w:r>
        <w:rPr>
          <w:rFonts w:eastAsia="Times New Roman" w:cs="Times New Roman"/>
          <w:color w:val="000000"/>
          <w:kern w:val="22"/>
          <w:sz w:val="20"/>
        </w:rPr>
        <w:t>A</w:t>
      </w:r>
      <w:r w:rsidRPr="00444941">
        <w:rPr>
          <w:rFonts w:eastAsia="Times New Roman" w:cs="Times New Roman"/>
          <w:color w:val="000000"/>
          <w:kern w:val="22"/>
          <w:sz w:val="20"/>
        </w:rPr>
        <w:t>n important feature of</w:t>
      </w:r>
      <w:r>
        <w:rPr>
          <w:rFonts w:eastAsia="Times New Roman" w:cs="Times New Roman"/>
          <w:color w:val="000000"/>
          <w:kern w:val="22"/>
          <w:sz w:val="20"/>
        </w:rPr>
        <w:t xml:space="preserve"> the table is that it also highlights those groups who </w:t>
      </w:r>
      <w:r w:rsidR="00D22D0D">
        <w:rPr>
          <w:rFonts w:eastAsia="Times New Roman" w:cs="Times New Roman"/>
          <w:color w:val="000000"/>
          <w:kern w:val="22"/>
          <w:sz w:val="20"/>
        </w:rPr>
        <w:t>in 2016 were</w:t>
      </w:r>
      <w:r>
        <w:rPr>
          <w:rFonts w:eastAsia="Times New Roman" w:cs="Times New Roman"/>
          <w:color w:val="000000"/>
          <w:kern w:val="22"/>
          <w:sz w:val="20"/>
        </w:rPr>
        <w:t xml:space="preserve"> most at risk of</w:t>
      </w:r>
      <w:r w:rsidR="001D6791">
        <w:rPr>
          <w:rFonts w:eastAsia="Times New Roman" w:cs="Times New Roman"/>
          <w:color w:val="000000"/>
          <w:kern w:val="22"/>
          <w:sz w:val="20"/>
        </w:rPr>
        <w:t xml:space="preserve"> having </w:t>
      </w:r>
      <w:r>
        <w:rPr>
          <w:rFonts w:eastAsia="Times New Roman" w:cs="Times New Roman"/>
          <w:color w:val="000000"/>
          <w:kern w:val="22"/>
          <w:sz w:val="20"/>
        </w:rPr>
        <w:t xml:space="preserve">low average </w:t>
      </w:r>
      <w:r w:rsidR="00477B6C">
        <w:rPr>
          <w:rFonts w:eastAsia="Times New Roman" w:cs="Times New Roman"/>
          <w:color w:val="000000"/>
          <w:kern w:val="22"/>
          <w:sz w:val="20"/>
        </w:rPr>
        <w:t>weekly equiv</w:t>
      </w:r>
      <w:r w:rsidR="001D6791">
        <w:rPr>
          <w:rFonts w:eastAsia="Times New Roman" w:cs="Times New Roman"/>
          <w:color w:val="000000"/>
          <w:kern w:val="22"/>
          <w:sz w:val="20"/>
        </w:rPr>
        <w:t>a</w:t>
      </w:r>
      <w:r w:rsidR="00477B6C">
        <w:rPr>
          <w:rFonts w:eastAsia="Times New Roman" w:cs="Times New Roman"/>
          <w:color w:val="000000"/>
          <w:kern w:val="22"/>
          <w:sz w:val="20"/>
        </w:rPr>
        <w:t xml:space="preserve">lised residual incomes. </w:t>
      </w:r>
      <w:r w:rsidR="000308DB">
        <w:rPr>
          <w:rFonts w:eastAsia="Times New Roman" w:cs="Times New Roman"/>
          <w:color w:val="000000"/>
          <w:kern w:val="22"/>
          <w:sz w:val="20"/>
        </w:rPr>
        <w:t>Recipients</w:t>
      </w:r>
      <w:r w:rsidR="00D22D0D">
        <w:rPr>
          <w:rFonts w:eastAsia="Times New Roman" w:cs="Times New Roman"/>
          <w:color w:val="000000"/>
          <w:kern w:val="22"/>
          <w:sz w:val="20"/>
        </w:rPr>
        <w:t xml:space="preserve"> </w:t>
      </w:r>
      <w:r w:rsidR="007824D2">
        <w:rPr>
          <w:rFonts w:eastAsia="Times New Roman" w:cs="Times New Roman"/>
          <w:color w:val="000000"/>
          <w:kern w:val="22"/>
          <w:sz w:val="20"/>
        </w:rPr>
        <w:t>facing the greatest pre</w:t>
      </w:r>
      <w:r w:rsidR="002607F3">
        <w:rPr>
          <w:rFonts w:eastAsia="Times New Roman" w:cs="Times New Roman"/>
          <w:color w:val="000000"/>
          <w:kern w:val="22"/>
          <w:sz w:val="20"/>
        </w:rPr>
        <w:t xml:space="preserve">ssures on their budgets include </w:t>
      </w:r>
      <w:r w:rsidR="00BB6972" w:rsidRPr="002607F3">
        <w:rPr>
          <w:rFonts w:eastAsia="Times New Roman" w:cs="Times New Roman"/>
          <w:color w:val="000000"/>
          <w:kern w:val="22"/>
          <w:sz w:val="20"/>
        </w:rPr>
        <w:t>boarders</w:t>
      </w:r>
      <w:r w:rsidR="000308DB">
        <w:rPr>
          <w:rFonts w:eastAsia="Times New Roman" w:cs="Times New Roman"/>
          <w:color w:val="000000"/>
          <w:kern w:val="22"/>
          <w:sz w:val="20"/>
        </w:rPr>
        <w:t xml:space="preserve">, </w:t>
      </w:r>
      <w:r w:rsidR="00352659">
        <w:rPr>
          <w:rFonts w:eastAsia="Times New Roman" w:cs="Times New Roman"/>
          <w:color w:val="000000"/>
          <w:kern w:val="22"/>
          <w:sz w:val="20"/>
        </w:rPr>
        <w:t xml:space="preserve">and </w:t>
      </w:r>
      <w:r w:rsidR="000308DB">
        <w:rPr>
          <w:rFonts w:eastAsia="Times New Roman" w:cs="Times New Roman"/>
          <w:color w:val="000000"/>
          <w:kern w:val="22"/>
          <w:sz w:val="20"/>
        </w:rPr>
        <w:t xml:space="preserve">those </w:t>
      </w:r>
      <w:r w:rsidR="00FF5AA6">
        <w:rPr>
          <w:rFonts w:eastAsia="Times New Roman" w:cs="Times New Roman"/>
          <w:color w:val="000000"/>
          <w:kern w:val="22"/>
          <w:sz w:val="20"/>
        </w:rPr>
        <w:t xml:space="preserve">without children </w:t>
      </w:r>
      <w:r w:rsidR="003F3E3B">
        <w:rPr>
          <w:rFonts w:eastAsia="Times New Roman" w:cs="Times New Roman"/>
          <w:color w:val="000000"/>
          <w:kern w:val="22"/>
          <w:sz w:val="20"/>
        </w:rPr>
        <w:t xml:space="preserve">on an income </w:t>
      </w:r>
      <w:r w:rsidR="000308DB">
        <w:rPr>
          <w:rFonts w:eastAsia="Times New Roman" w:cs="Times New Roman"/>
          <w:color w:val="000000"/>
          <w:kern w:val="22"/>
          <w:sz w:val="20"/>
        </w:rPr>
        <w:t xml:space="preserve">tested benefit.  </w:t>
      </w:r>
      <w:r w:rsidR="00013B8E">
        <w:rPr>
          <w:rFonts w:eastAsia="Times New Roman" w:cs="Times New Roman"/>
          <w:color w:val="000000"/>
          <w:kern w:val="22"/>
          <w:sz w:val="20"/>
        </w:rPr>
        <w:t xml:space="preserve">Importantly, </w:t>
      </w:r>
      <w:r w:rsidR="00DF30C4">
        <w:rPr>
          <w:rFonts w:eastAsia="Times New Roman" w:cs="Times New Roman"/>
          <w:color w:val="000000"/>
          <w:kern w:val="22"/>
          <w:sz w:val="20"/>
        </w:rPr>
        <w:t xml:space="preserve">and in contrast to the </w:t>
      </w:r>
      <w:r w:rsidR="00F159DC">
        <w:rPr>
          <w:rFonts w:eastAsia="Times New Roman" w:cs="Times New Roman"/>
          <w:color w:val="000000"/>
          <w:kern w:val="22"/>
          <w:sz w:val="20"/>
        </w:rPr>
        <w:t xml:space="preserve">aggregated results in the </w:t>
      </w:r>
      <w:r w:rsidR="00DF30C4">
        <w:rPr>
          <w:rFonts w:eastAsia="Times New Roman" w:cs="Times New Roman"/>
          <w:color w:val="000000"/>
          <w:kern w:val="22"/>
          <w:sz w:val="20"/>
        </w:rPr>
        <w:t xml:space="preserve">table, </w:t>
      </w:r>
      <w:r w:rsidR="00013B8E">
        <w:rPr>
          <w:rFonts w:eastAsia="Times New Roman" w:cs="Times New Roman"/>
          <w:color w:val="000000"/>
          <w:kern w:val="22"/>
          <w:sz w:val="20"/>
        </w:rPr>
        <w:t xml:space="preserve">more detailed supplementary analysis controlling for differences in benefit type and family structure shows that </w:t>
      </w:r>
      <w:r w:rsidR="000308DB">
        <w:rPr>
          <w:rFonts w:eastAsia="Times New Roman" w:cs="Times New Roman"/>
          <w:color w:val="000000"/>
          <w:kern w:val="22"/>
          <w:sz w:val="20"/>
        </w:rPr>
        <w:t>recipients</w:t>
      </w:r>
      <w:r w:rsidRPr="000308DB">
        <w:rPr>
          <w:rFonts w:eastAsia="Times New Roman" w:cs="Times New Roman"/>
          <w:color w:val="000000"/>
          <w:kern w:val="22"/>
          <w:sz w:val="20"/>
        </w:rPr>
        <w:t xml:space="preserve"> in </w:t>
      </w:r>
      <w:r w:rsidR="00013B8E">
        <w:rPr>
          <w:rFonts w:eastAsia="Times New Roman" w:cs="Times New Roman"/>
          <w:color w:val="000000"/>
          <w:kern w:val="22"/>
          <w:sz w:val="20"/>
        </w:rPr>
        <w:t xml:space="preserve">Accommodation Supplement </w:t>
      </w:r>
      <w:r w:rsidRPr="000308DB">
        <w:rPr>
          <w:rFonts w:eastAsia="Times New Roman" w:cs="Times New Roman"/>
          <w:color w:val="000000"/>
          <w:kern w:val="22"/>
          <w:sz w:val="20"/>
        </w:rPr>
        <w:t>areas 1 and 2</w:t>
      </w:r>
      <w:r w:rsidR="000308DB">
        <w:rPr>
          <w:rFonts w:eastAsia="Times New Roman" w:cs="Times New Roman"/>
          <w:color w:val="000000"/>
          <w:kern w:val="22"/>
          <w:sz w:val="20"/>
        </w:rPr>
        <w:t xml:space="preserve"> have </w:t>
      </w:r>
      <w:r w:rsidR="00E96AF6">
        <w:rPr>
          <w:rFonts w:eastAsia="Times New Roman" w:cs="Times New Roman"/>
          <w:color w:val="000000"/>
          <w:kern w:val="22"/>
          <w:sz w:val="20"/>
        </w:rPr>
        <w:t xml:space="preserve">average </w:t>
      </w:r>
      <w:r w:rsidR="000308DB">
        <w:rPr>
          <w:rFonts w:eastAsia="Times New Roman" w:cs="Times New Roman"/>
          <w:color w:val="000000"/>
          <w:kern w:val="22"/>
          <w:sz w:val="20"/>
        </w:rPr>
        <w:t>equalized</w:t>
      </w:r>
      <w:r w:rsidR="00342A7E">
        <w:rPr>
          <w:rFonts w:eastAsia="Times New Roman" w:cs="Times New Roman"/>
          <w:color w:val="000000"/>
          <w:kern w:val="22"/>
          <w:sz w:val="20"/>
        </w:rPr>
        <w:t xml:space="preserve"> residual incomes that are</w:t>
      </w:r>
      <w:r w:rsidR="00013B8E">
        <w:rPr>
          <w:rFonts w:eastAsia="Times New Roman" w:cs="Times New Roman"/>
          <w:color w:val="000000"/>
          <w:kern w:val="22"/>
          <w:sz w:val="20"/>
        </w:rPr>
        <w:t xml:space="preserve"> generally</w:t>
      </w:r>
      <w:r w:rsidR="00342A7E">
        <w:rPr>
          <w:rFonts w:eastAsia="Times New Roman" w:cs="Times New Roman"/>
          <w:color w:val="000000"/>
          <w:kern w:val="22"/>
          <w:sz w:val="20"/>
        </w:rPr>
        <w:t xml:space="preserve"> lower than </w:t>
      </w:r>
      <w:r w:rsidR="00352659">
        <w:rPr>
          <w:rFonts w:eastAsia="Times New Roman" w:cs="Times New Roman"/>
          <w:color w:val="000000"/>
          <w:kern w:val="22"/>
          <w:sz w:val="20"/>
        </w:rPr>
        <w:t xml:space="preserve">recipients </w:t>
      </w:r>
      <w:r w:rsidR="00342A7E">
        <w:rPr>
          <w:rFonts w:eastAsia="Times New Roman" w:cs="Times New Roman"/>
          <w:color w:val="000000"/>
          <w:kern w:val="22"/>
          <w:sz w:val="20"/>
        </w:rPr>
        <w:t>in other areas.</w:t>
      </w:r>
    </w:p>
    <w:p w:rsidR="009D1D16" w:rsidRDefault="009D1D16">
      <w:pPr>
        <w:spacing w:after="0" w:line="240" w:lineRule="auto"/>
        <w:rPr>
          <w:lang w:eastAsia="en-AU"/>
        </w:rPr>
      </w:pPr>
      <w:r>
        <w:rPr>
          <w:lang w:eastAsia="en-AU"/>
        </w:rPr>
        <w:br w:type="page"/>
      </w:r>
    </w:p>
    <w:p w:rsidR="00E73AAA" w:rsidRDefault="00E73AAA" w:rsidP="00E73AAA">
      <w:pPr>
        <w:pStyle w:val="Heading1"/>
        <w:rPr>
          <w:lang w:eastAsia="en-AU"/>
        </w:rPr>
      </w:pPr>
      <w:bookmarkStart w:id="14" w:name="_Toc487795071"/>
      <w:r>
        <w:rPr>
          <w:lang w:eastAsia="en-AU"/>
        </w:rPr>
        <w:lastRenderedPageBreak/>
        <w:t xml:space="preserve">The </w:t>
      </w:r>
      <w:r w:rsidR="00D8323C">
        <w:rPr>
          <w:lang w:eastAsia="en-AU"/>
        </w:rPr>
        <w:t>prevalence of severe housing stress</w:t>
      </w:r>
      <w:bookmarkEnd w:id="14"/>
    </w:p>
    <w:p w:rsidR="00DF30C4" w:rsidRDefault="00E02392" w:rsidP="00FD3523">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previous section </w:t>
      </w:r>
      <w:r w:rsidR="00FD3523">
        <w:rPr>
          <w:rFonts w:eastAsia="Times New Roman" w:cs="Times New Roman"/>
          <w:color w:val="000000"/>
          <w:kern w:val="22"/>
          <w:sz w:val="20"/>
        </w:rPr>
        <w:t>reported on</w:t>
      </w:r>
      <w:r>
        <w:rPr>
          <w:rFonts w:eastAsia="Times New Roman" w:cs="Times New Roman"/>
          <w:color w:val="000000"/>
          <w:kern w:val="22"/>
          <w:sz w:val="20"/>
        </w:rPr>
        <w:t xml:space="preserve"> </w:t>
      </w:r>
      <w:r w:rsidR="00D8323C">
        <w:rPr>
          <w:rFonts w:eastAsia="Times New Roman" w:cs="Times New Roman"/>
          <w:color w:val="000000"/>
          <w:kern w:val="22"/>
          <w:sz w:val="20"/>
        </w:rPr>
        <w:t xml:space="preserve">the </w:t>
      </w:r>
      <w:r>
        <w:rPr>
          <w:rFonts w:eastAsia="Times New Roman" w:cs="Times New Roman"/>
          <w:color w:val="000000"/>
          <w:kern w:val="22"/>
          <w:sz w:val="20"/>
        </w:rPr>
        <w:t>average</w:t>
      </w:r>
      <w:r w:rsidR="00D8323C">
        <w:rPr>
          <w:rFonts w:eastAsia="Times New Roman" w:cs="Times New Roman"/>
          <w:color w:val="000000"/>
          <w:kern w:val="22"/>
          <w:sz w:val="20"/>
        </w:rPr>
        <w:t xml:space="preserve"> weekly equivalised</w:t>
      </w:r>
      <w:r>
        <w:rPr>
          <w:rFonts w:eastAsia="Times New Roman" w:cs="Times New Roman"/>
          <w:color w:val="000000"/>
          <w:kern w:val="22"/>
          <w:sz w:val="20"/>
        </w:rPr>
        <w:t xml:space="preserve"> residual incomes</w:t>
      </w:r>
      <w:r w:rsidR="00D8323C">
        <w:rPr>
          <w:rFonts w:eastAsia="Times New Roman" w:cs="Times New Roman"/>
          <w:color w:val="000000"/>
          <w:kern w:val="22"/>
          <w:sz w:val="20"/>
        </w:rPr>
        <w:t xml:space="preserve"> of different groups of Accommodation S</w:t>
      </w:r>
      <w:r w:rsidR="00493752">
        <w:rPr>
          <w:rFonts w:eastAsia="Times New Roman" w:cs="Times New Roman"/>
          <w:color w:val="000000"/>
          <w:kern w:val="22"/>
          <w:sz w:val="20"/>
        </w:rPr>
        <w:t xml:space="preserve">upplement recipients in 2016.  </w:t>
      </w:r>
    </w:p>
    <w:p w:rsidR="001D017E" w:rsidRDefault="00D8323C" w:rsidP="00FD3523">
      <w:pPr>
        <w:spacing w:after="200" w:line="276" w:lineRule="auto"/>
        <w:rPr>
          <w:rFonts w:eastAsia="Times New Roman" w:cs="Times New Roman"/>
          <w:color w:val="000000"/>
          <w:kern w:val="22"/>
          <w:sz w:val="20"/>
        </w:rPr>
      </w:pPr>
      <w:r>
        <w:rPr>
          <w:rFonts w:eastAsia="Times New Roman" w:cs="Times New Roman"/>
          <w:color w:val="000000"/>
          <w:kern w:val="22"/>
          <w:sz w:val="20"/>
        </w:rPr>
        <w:t>I</w:t>
      </w:r>
      <w:r w:rsidR="00FD3523">
        <w:rPr>
          <w:rFonts w:eastAsia="Times New Roman" w:cs="Times New Roman"/>
          <w:color w:val="000000"/>
          <w:kern w:val="22"/>
          <w:sz w:val="20"/>
        </w:rPr>
        <w:t>n this section we</w:t>
      </w:r>
      <w:r>
        <w:rPr>
          <w:rFonts w:eastAsia="Times New Roman" w:cs="Times New Roman"/>
          <w:color w:val="000000"/>
          <w:kern w:val="22"/>
          <w:sz w:val="20"/>
        </w:rPr>
        <w:t xml:space="preserve"> supplement this analysis by</w:t>
      </w:r>
      <w:r w:rsidR="00FD3523">
        <w:rPr>
          <w:rFonts w:eastAsia="Times New Roman" w:cs="Times New Roman"/>
          <w:color w:val="000000"/>
          <w:kern w:val="22"/>
          <w:sz w:val="20"/>
        </w:rPr>
        <w:t xml:space="preserve"> look</w:t>
      </w:r>
      <w:r>
        <w:rPr>
          <w:rFonts w:eastAsia="Times New Roman" w:cs="Times New Roman"/>
          <w:color w:val="000000"/>
          <w:kern w:val="22"/>
          <w:sz w:val="20"/>
        </w:rPr>
        <w:t>ing</w:t>
      </w:r>
      <w:r w:rsidR="00FD3523">
        <w:rPr>
          <w:rFonts w:eastAsia="Times New Roman" w:cs="Times New Roman"/>
          <w:color w:val="000000"/>
          <w:kern w:val="22"/>
          <w:sz w:val="20"/>
        </w:rPr>
        <w:t xml:space="preserve"> at </w:t>
      </w:r>
      <w:r w:rsidR="006814B3">
        <w:rPr>
          <w:rFonts w:eastAsia="Times New Roman" w:cs="Times New Roman"/>
          <w:color w:val="000000"/>
          <w:kern w:val="22"/>
          <w:sz w:val="20"/>
        </w:rPr>
        <w:t xml:space="preserve">the percentage of recipients who have weekly equivalised residual incomes less than a </w:t>
      </w:r>
      <w:r>
        <w:rPr>
          <w:rFonts w:eastAsia="Times New Roman" w:cs="Times New Roman"/>
          <w:color w:val="000000"/>
          <w:kern w:val="22"/>
          <w:sz w:val="20"/>
        </w:rPr>
        <w:t xml:space="preserve">specified </w:t>
      </w:r>
      <w:r w:rsidR="006814B3">
        <w:rPr>
          <w:rFonts w:eastAsia="Times New Roman" w:cs="Times New Roman"/>
          <w:color w:val="000000"/>
          <w:kern w:val="22"/>
          <w:sz w:val="20"/>
        </w:rPr>
        <w:t>threshold</w:t>
      </w:r>
      <w:r w:rsidR="00FD3523">
        <w:rPr>
          <w:rFonts w:eastAsia="Times New Roman" w:cs="Times New Roman"/>
          <w:color w:val="000000"/>
          <w:kern w:val="22"/>
          <w:sz w:val="20"/>
        </w:rPr>
        <w:t xml:space="preserve">. </w:t>
      </w:r>
      <w:r w:rsidR="006814B3">
        <w:rPr>
          <w:rFonts w:eastAsia="Times New Roman" w:cs="Times New Roman"/>
          <w:color w:val="000000"/>
          <w:kern w:val="22"/>
          <w:sz w:val="20"/>
        </w:rPr>
        <w:t>W</w:t>
      </w:r>
      <w:r w:rsidR="00D91F24">
        <w:rPr>
          <w:rFonts w:eastAsia="Times New Roman" w:cs="Times New Roman"/>
          <w:color w:val="000000"/>
          <w:kern w:val="22"/>
          <w:sz w:val="20"/>
        </w:rPr>
        <w:t xml:space="preserve">e use a threshold of $180 </w:t>
      </w:r>
      <w:r>
        <w:rPr>
          <w:rFonts w:eastAsia="Times New Roman" w:cs="Times New Roman"/>
          <w:color w:val="000000"/>
          <w:kern w:val="22"/>
          <w:sz w:val="20"/>
        </w:rPr>
        <w:t xml:space="preserve">per week </w:t>
      </w:r>
      <w:r w:rsidR="006814B3">
        <w:rPr>
          <w:rFonts w:eastAsia="Times New Roman" w:cs="Times New Roman"/>
          <w:color w:val="000000"/>
          <w:kern w:val="22"/>
          <w:sz w:val="20"/>
        </w:rPr>
        <w:t>after paying housing cost</w:t>
      </w:r>
      <w:r w:rsidR="00CE2BC4">
        <w:rPr>
          <w:rFonts w:eastAsia="Times New Roman" w:cs="Times New Roman"/>
          <w:color w:val="000000"/>
          <w:kern w:val="22"/>
          <w:sz w:val="20"/>
        </w:rPr>
        <w:t>s</w:t>
      </w:r>
      <w:r w:rsidR="006814B3">
        <w:rPr>
          <w:rFonts w:eastAsia="Times New Roman" w:cs="Times New Roman"/>
          <w:color w:val="000000"/>
          <w:kern w:val="22"/>
          <w:sz w:val="20"/>
        </w:rPr>
        <w:t xml:space="preserve"> </w:t>
      </w:r>
      <w:r w:rsidR="00D91F24">
        <w:rPr>
          <w:rFonts w:eastAsia="Times New Roman" w:cs="Times New Roman"/>
          <w:color w:val="000000"/>
          <w:kern w:val="22"/>
          <w:sz w:val="20"/>
        </w:rPr>
        <w:t xml:space="preserve">for a single person (or the </w:t>
      </w:r>
      <w:r w:rsidR="001D017E">
        <w:rPr>
          <w:rFonts w:eastAsia="Times New Roman" w:cs="Times New Roman"/>
          <w:color w:val="000000"/>
          <w:kern w:val="22"/>
          <w:sz w:val="20"/>
        </w:rPr>
        <w:t xml:space="preserve">same amount in equivalised </w:t>
      </w:r>
      <w:r>
        <w:rPr>
          <w:rFonts w:eastAsia="Times New Roman" w:cs="Times New Roman"/>
          <w:color w:val="000000"/>
          <w:kern w:val="22"/>
          <w:sz w:val="20"/>
        </w:rPr>
        <w:t>dollars for other family types).</w:t>
      </w:r>
      <w:r w:rsidR="003F3E3B">
        <w:rPr>
          <w:rStyle w:val="FootnoteReference"/>
          <w:rFonts w:eastAsia="Times New Roman" w:cs="Times New Roman"/>
          <w:color w:val="000000"/>
          <w:kern w:val="22"/>
          <w:sz w:val="20"/>
        </w:rPr>
        <w:footnoteReference w:id="11"/>
      </w:r>
      <w:r>
        <w:rPr>
          <w:rFonts w:eastAsia="Times New Roman" w:cs="Times New Roman"/>
          <w:color w:val="000000"/>
          <w:kern w:val="22"/>
          <w:sz w:val="20"/>
        </w:rPr>
        <w:t xml:space="preserve">  We refer to individuals with incomes under this threshold as experiencing </w:t>
      </w:r>
      <w:r w:rsidR="006814B3">
        <w:rPr>
          <w:rFonts w:eastAsia="Times New Roman" w:cs="Times New Roman"/>
          <w:color w:val="000000"/>
          <w:kern w:val="22"/>
          <w:sz w:val="20"/>
        </w:rPr>
        <w:t>severe</w:t>
      </w:r>
      <w:r>
        <w:rPr>
          <w:rFonts w:eastAsia="Times New Roman" w:cs="Times New Roman"/>
          <w:color w:val="000000"/>
          <w:kern w:val="22"/>
          <w:sz w:val="20"/>
        </w:rPr>
        <w:t xml:space="preserve"> housing stress as it is</w:t>
      </w:r>
      <w:r w:rsidR="001D017E">
        <w:rPr>
          <w:rFonts w:eastAsia="Times New Roman" w:cs="Times New Roman"/>
          <w:color w:val="000000"/>
          <w:kern w:val="22"/>
          <w:sz w:val="20"/>
        </w:rPr>
        <w:t xml:space="preserve"> likely </w:t>
      </w:r>
      <w:r>
        <w:rPr>
          <w:rFonts w:eastAsia="Times New Roman" w:cs="Times New Roman"/>
          <w:color w:val="000000"/>
          <w:kern w:val="22"/>
          <w:sz w:val="20"/>
        </w:rPr>
        <w:t>that they are finding it difficult to</w:t>
      </w:r>
      <w:r w:rsidR="001D017E">
        <w:rPr>
          <w:rFonts w:eastAsia="Times New Roman" w:cs="Times New Roman"/>
          <w:color w:val="000000"/>
          <w:kern w:val="22"/>
          <w:sz w:val="20"/>
        </w:rPr>
        <w:t xml:space="preserve"> </w:t>
      </w:r>
      <w:r>
        <w:rPr>
          <w:rFonts w:eastAsia="Times New Roman" w:cs="Times New Roman"/>
          <w:color w:val="000000"/>
          <w:kern w:val="22"/>
          <w:sz w:val="20"/>
        </w:rPr>
        <w:t>afford</w:t>
      </w:r>
      <w:r w:rsidR="001D017E">
        <w:rPr>
          <w:rFonts w:eastAsia="Times New Roman" w:cs="Times New Roman"/>
          <w:color w:val="000000"/>
          <w:kern w:val="22"/>
          <w:sz w:val="20"/>
        </w:rPr>
        <w:t xml:space="preserve"> </w:t>
      </w:r>
      <w:r w:rsidR="00DD7781">
        <w:rPr>
          <w:rFonts w:eastAsia="Times New Roman" w:cs="Times New Roman"/>
          <w:color w:val="000000"/>
          <w:kern w:val="22"/>
          <w:sz w:val="20"/>
        </w:rPr>
        <w:t>their</w:t>
      </w:r>
      <w:r w:rsidR="001D017E">
        <w:rPr>
          <w:rFonts w:eastAsia="Times New Roman" w:cs="Times New Roman"/>
          <w:color w:val="000000"/>
          <w:kern w:val="22"/>
          <w:sz w:val="20"/>
        </w:rPr>
        <w:t xml:space="preserve"> housing</w:t>
      </w:r>
      <w:r w:rsidR="0070093B">
        <w:rPr>
          <w:rFonts w:eastAsia="Times New Roman" w:cs="Times New Roman"/>
          <w:color w:val="000000"/>
          <w:kern w:val="22"/>
          <w:sz w:val="20"/>
        </w:rPr>
        <w:t xml:space="preserve"> </w:t>
      </w:r>
      <w:r w:rsidR="001D017E">
        <w:rPr>
          <w:rFonts w:eastAsia="Times New Roman" w:cs="Times New Roman"/>
          <w:color w:val="000000"/>
          <w:kern w:val="22"/>
          <w:sz w:val="20"/>
        </w:rPr>
        <w:t xml:space="preserve">and </w:t>
      </w:r>
      <w:r>
        <w:rPr>
          <w:rFonts w:eastAsia="Times New Roman" w:cs="Times New Roman"/>
          <w:color w:val="000000"/>
          <w:kern w:val="22"/>
          <w:sz w:val="20"/>
        </w:rPr>
        <w:t>pay</w:t>
      </w:r>
      <w:r w:rsidR="001D017E">
        <w:rPr>
          <w:rFonts w:eastAsia="Times New Roman" w:cs="Times New Roman"/>
          <w:color w:val="000000"/>
          <w:kern w:val="22"/>
          <w:sz w:val="20"/>
        </w:rPr>
        <w:t xml:space="preserve"> for </w:t>
      </w:r>
      <w:r w:rsidR="00DD7781">
        <w:rPr>
          <w:rFonts w:eastAsia="Times New Roman" w:cs="Times New Roman"/>
          <w:color w:val="000000"/>
          <w:kern w:val="22"/>
          <w:sz w:val="20"/>
        </w:rPr>
        <w:t>other</w:t>
      </w:r>
      <w:r w:rsidR="001D017E">
        <w:rPr>
          <w:rFonts w:eastAsia="Times New Roman" w:cs="Times New Roman"/>
          <w:color w:val="000000"/>
          <w:kern w:val="22"/>
          <w:sz w:val="20"/>
        </w:rPr>
        <w:t xml:space="preserve"> necessities.</w:t>
      </w:r>
    </w:p>
    <w:p w:rsidR="00493752" w:rsidRDefault="00493752" w:rsidP="00493752">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Table 9 provides a detailed breakdown of the different groups who have less than the equivalent of $180 per person per week.  </w:t>
      </w:r>
    </w:p>
    <w:p w:rsidR="00CF3718" w:rsidRDefault="00CF3718" w:rsidP="00CF3718">
      <w:pPr>
        <w:keepNext/>
        <w:spacing w:before="240" w:after="0" w:line="276" w:lineRule="auto"/>
        <w:rPr>
          <w:b/>
          <w:bCs/>
          <w:color w:val="121F6B"/>
          <w:sz w:val="18"/>
          <w:szCs w:val="18"/>
        </w:rPr>
      </w:pPr>
      <w:r w:rsidRPr="00B810E4">
        <w:rPr>
          <w:b/>
          <w:bCs/>
          <w:color w:val="121F6B"/>
          <w:sz w:val="18"/>
          <w:szCs w:val="18"/>
        </w:rPr>
        <w:t xml:space="preserve">Table </w:t>
      </w:r>
      <w:r>
        <w:rPr>
          <w:b/>
          <w:bCs/>
          <w:color w:val="121F6B"/>
          <w:sz w:val="18"/>
          <w:szCs w:val="18"/>
        </w:rPr>
        <w:t>9</w:t>
      </w:r>
      <w:r w:rsidR="00E02392">
        <w:rPr>
          <w:b/>
          <w:bCs/>
          <w:color w:val="121F6B"/>
          <w:sz w:val="18"/>
          <w:szCs w:val="18"/>
        </w:rPr>
        <w:t xml:space="preserve">: </w:t>
      </w:r>
      <w:r>
        <w:rPr>
          <w:b/>
          <w:bCs/>
          <w:color w:val="121F6B"/>
          <w:sz w:val="18"/>
          <w:szCs w:val="18"/>
        </w:rPr>
        <w:t>Accommodation supplement recipients with after-housing cost equivalised incomes less than $180</w:t>
      </w:r>
      <w:r w:rsidRPr="00B810E4">
        <w:rPr>
          <w:b/>
          <w:bCs/>
          <w:color w:val="121F6B"/>
          <w:sz w:val="18"/>
          <w:szCs w:val="18"/>
        </w:rPr>
        <w:t xml:space="preserve">, </w:t>
      </w:r>
      <w:r>
        <w:rPr>
          <w:b/>
          <w:bCs/>
          <w:color w:val="121F6B"/>
          <w:sz w:val="18"/>
          <w:szCs w:val="18"/>
        </w:rPr>
        <w:t>September</w:t>
      </w:r>
      <w:r w:rsidRPr="00B810E4">
        <w:rPr>
          <w:b/>
          <w:bCs/>
          <w:color w:val="121F6B"/>
          <w:sz w:val="18"/>
          <w:szCs w:val="18"/>
        </w:rPr>
        <w:t xml:space="preserve"> 2016</w:t>
      </w:r>
      <w:r>
        <w:rPr>
          <w:b/>
          <w:bCs/>
          <w:color w:val="121F6B"/>
          <w:sz w:val="18"/>
          <w:szCs w:val="18"/>
        </w:rPr>
        <w:t xml:space="preserve"> </w:t>
      </w:r>
    </w:p>
    <w:tbl>
      <w:tblPr>
        <w:tblStyle w:val="TableGrid"/>
        <w:tblW w:w="4813" w:type="pct"/>
        <w:tblCellMar>
          <w:top w:w="85" w:type="dxa"/>
          <w:bottom w:w="85" w:type="dxa"/>
        </w:tblCellMar>
        <w:tblLook w:val="04A0" w:firstRow="1" w:lastRow="0" w:firstColumn="1" w:lastColumn="0" w:noHBand="0" w:noVBand="1"/>
      </w:tblPr>
      <w:tblGrid>
        <w:gridCol w:w="1492"/>
        <w:gridCol w:w="1396"/>
        <w:gridCol w:w="1396"/>
        <w:gridCol w:w="1537"/>
        <w:gridCol w:w="1539"/>
        <w:gridCol w:w="1536"/>
      </w:tblGrid>
      <w:tr w:rsidR="009346F7" w:rsidRPr="00C502BC" w:rsidTr="00F27EF0">
        <w:tc>
          <w:tcPr>
            <w:tcW w:w="778" w:type="pct"/>
            <w:shd w:val="clear" w:color="auto" w:fill="1F497D" w:themeFill="text2"/>
            <w:vAlign w:val="center"/>
          </w:tcPr>
          <w:p w:rsidR="00CF3718" w:rsidRPr="00CF3718" w:rsidRDefault="00CF3718" w:rsidP="00CF3718">
            <w:pPr>
              <w:spacing w:after="0" w:line="240" w:lineRule="auto"/>
              <w:jc w:val="center"/>
              <w:rPr>
                <w:color w:val="FFFFFF" w:themeColor="background1"/>
                <w:sz w:val="18"/>
                <w:szCs w:val="18"/>
                <w:lang w:val="en-NZ" w:eastAsia="en-AU"/>
              </w:rPr>
            </w:pPr>
            <w:r w:rsidRPr="00CF3718">
              <w:rPr>
                <w:color w:val="FFFFFF" w:themeColor="background1"/>
                <w:sz w:val="18"/>
                <w:szCs w:val="18"/>
                <w:lang w:val="en-NZ" w:eastAsia="en-AU"/>
              </w:rPr>
              <w:t>Benefit type</w:t>
            </w:r>
          </w:p>
        </w:tc>
        <w:tc>
          <w:tcPr>
            <w:tcW w:w="797" w:type="pct"/>
            <w:shd w:val="clear" w:color="auto" w:fill="1F497D" w:themeFill="text2"/>
            <w:vAlign w:val="center"/>
          </w:tcPr>
          <w:p w:rsidR="00CF3718" w:rsidRPr="00CF3718" w:rsidRDefault="00CF3718" w:rsidP="00CF3718">
            <w:pPr>
              <w:spacing w:after="0" w:line="240" w:lineRule="auto"/>
              <w:jc w:val="center"/>
              <w:rPr>
                <w:color w:val="FFFFFF" w:themeColor="background1"/>
                <w:sz w:val="18"/>
                <w:szCs w:val="18"/>
                <w:lang w:val="en-NZ" w:eastAsia="en-AU"/>
              </w:rPr>
            </w:pPr>
            <w:r w:rsidRPr="00CF3718">
              <w:rPr>
                <w:color w:val="FFFFFF" w:themeColor="background1"/>
                <w:sz w:val="18"/>
                <w:szCs w:val="18"/>
                <w:lang w:val="en-NZ" w:eastAsia="en-AU"/>
              </w:rPr>
              <w:t>Family type</w:t>
            </w:r>
          </w:p>
        </w:tc>
        <w:tc>
          <w:tcPr>
            <w:tcW w:w="797" w:type="pct"/>
            <w:shd w:val="clear" w:color="auto" w:fill="1F497D" w:themeFill="text2"/>
            <w:vAlign w:val="center"/>
          </w:tcPr>
          <w:p w:rsidR="00CF3718" w:rsidRPr="00CF3718" w:rsidRDefault="00CF3718" w:rsidP="00CF3718">
            <w:pPr>
              <w:spacing w:after="0" w:line="240" w:lineRule="auto"/>
              <w:jc w:val="center"/>
              <w:rPr>
                <w:color w:val="FFFFFF" w:themeColor="background1"/>
                <w:sz w:val="18"/>
                <w:szCs w:val="18"/>
                <w:lang w:val="en-NZ" w:eastAsia="en-AU"/>
              </w:rPr>
            </w:pPr>
            <w:r w:rsidRPr="00CF3718">
              <w:rPr>
                <w:color w:val="FFFFFF" w:themeColor="background1"/>
                <w:sz w:val="18"/>
                <w:szCs w:val="18"/>
                <w:lang w:val="en-NZ" w:eastAsia="en-AU"/>
              </w:rPr>
              <w:t>Area</w:t>
            </w:r>
          </w:p>
        </w:tc>
        <w:tc>
          <w:tcPr>
            <w:tcW w:w="876" w:type="pct"/>
            <w:shd w:val="clear" w:color="auto" w:fill="1F497D" w:themeFill="text2"/>
            <w:vAlign w:val="center"/>
          </w:tcPr>
          <w:p w:rsidR="00CF3718" w:rsidRPr="00CF3718" w:rsidRDefault="00E02392" w:rsidP="00E02392">
            <w:pPr>
              <w:spacing w:after="0" w:line="240" w:lineRule="auto"/>
              <w:jc w:val="center"/>
              <w:rPr>
                <w:color w:val="FFFFFF" w:themeColor="background1"/>
                <w:sz w:val="18"/>
                <w:szCs w:val="18"/>
                <w:lang w:val="en-NZ" w:eastAsia="en-AU"/>
              </w:rPr>
            </w:pPr>
            <w:r>
              <w:rPr>
                <w:color w:val="FFFFFF" w:themeColor="background1"/>
                <w:sz w:val="18"/>
                <w:szCs w:val="18"/>
                <w:lang w:val="en-NZ" w:eastAsia="en-AU"/>
              </w:rPr>
              <w:t>Group as a p</w:t>
            </w:r>
            <w:r w:rsidR="00CF3718" w:rsidRPr="00CF3718">
              <w:rPr>
                <w:color w:val="FFFFFF" w:themeColor="background1"/>
                <w:sz w:val="18"/>
                <w:szCs w:val="18"/>
                <w:lang w:val="en-NZ" w:eastAsia="en-AU"/>
              </w:rPr>
              <w:t xml:space="preserve">ercentage of </w:t>
            </w:r>
            <w:r>
              <w:rPr>
                <w:color w:val="FFFFFF" w:themeColor="background1"/>
                <w:sz w:val="18"/>
                <w:szCs w:val="18"/>
                <w:lang w:val="en-NZ" w:eastAsia="en-AU"/>
              </w:rPr>
              <w:t>all</w:t>
            </w:r>
            <w:r w:rsidR="00CF3718" w:rsidRPr="00CF3718">
              <w:rPr>
                <w:color w:val="FFFFFF" w:themeColor="background1"/>
                <w:sz w:val="18"/>
                <w:szCs w:val="18"/>
                <w:lang w:val="en-NZ" w:eastAsia="en-AU"/>
              </w:rPr>
              <w:t xml:space="preserve"> </w:t>
            </w:r>
            <w:r>
              <w:rPr>
                <w:color w:val="FFFFFF" w:themeColor="background1"/>
                <w:sz w:val="18"/>
                <w:szCs w:val="18"/>
                <w:lang w:val="en-NZ" w:eastAsia="en-AU"/>
              </w:rPr>
              <w:t xml:space="preserve">AS </w:t>
            </w:r>
            <w:r w:rsidR="00CF3718" w:rsidRPr="00CF3718">
              <w:rPr>
                <w:color w:val="FFFFFF" w:themeColor="background1"/>
                <w:sz w:val="18"/>
                <w:szCs w:val="18"/>
                <w:lang w:val="en-NZ" w:eastAsia="en-AU"/>
              </w:rPr>
              <w:t>recipients</w:t>
            </w:r>
          </w:p>
        </w:tc>
        <w:tc>
          <w:tcPr>
            <w:tcW w:w="877" w:type="pct"/>
            <w:shd w:val="clear" w:color="auto" w:fill="1F497D" w:themeFill="text2"/>
            <w:vAlign w:val="center"/>
          </w:tcPr>
          <w:p w:rsidR="00CF3718" w:rsidRPr="00CF3718" w:rsidRDefault="00CF3718" w:rsidP="00E02392">
            <w:pPr>
              <w:spacing w:after="0" w:line="240" w:lineRule="auto"/>
              <w:jc w:val="center"/>
              <w:rPr>
                <w:color w:val="FFFFFF" w:themeColor="background1"/>
                <w:sz w:val="18"/>
                <w:szCs w:val="18"/>
                <w:lang w:val="en-NZ" w:eastAsia="en-AU"/>
              </w:rPr>
            </w:pPr>
            <w:r w:rsidRPr="00CF3718">
              <w:rPr>
                <w:color w:val="FFFFFF" w:themeColor="background1"/>
                <w:sz w:val="18"/>
                <w:szCs w:val="18"/>
                <w:lang w:val="en-NZ" w:eastAsia="en-AU"/>
              </w:rPr>
              <w:t xml:space="preserve">Prevalence of </w:t>
            </w:r>
            <w:r w:rsidR="00E02392">
              <w:rPr>
                <w:color w:val="FFFFFF" w:themeColor="background1"/>
                <w:sz w:val="18"/>
                <w:szCs w:val="18"/>
                <w:lang w:val="en-NZ" w:eastAsia="en-AU"/>
              </w:rPr>
              <w:t>severe housing stress</w:t>
            </w:r>
            <w:r w:rsidRPr="00CF3718">
              <w:rPr>
                <w:color w:val="FFFFFF" w:themeColor="background1"/>
                <w:sz w:val="18"/>
                <w:szCs w:val="18"/>
                <w:lang w:val="en-NZ" w:eastAsia="en-AU"/>
              </w:rPr>
              <w:t xml:space="preserve"> in group</w:t>
            </w:r>
          </w:p>
        </w:tc>
        <w:tc>
          <w:tcPr>
            <w:tcW w:w="875" w:type="pct"/>
            <w:shd w:val="clear" w:color="auto" w:fill="1F497D" w:themeFill="text2"/>
            <w:vAlign w:val="center"/>
          </w:tcPr>
          <w:p w:rsidR="00CF3718" w:rsidRPr="00CF3718" w:rsidRDefault="00F27EF0" w:rsidP="00F27EF0">
            <w:pPr>
              <w:spacing w:after="0" w:line="240" w:lineRule="auto"/>
              <w:jc w:val="center"/>
              <w:rPr>
                <w:color w:val="FFFFFF" w:themeColor="background1"/>
                <w:sz w:val="18"/>
                <w:szCs w:val="18"/>
                <w:lang w:val="en-NZ" w:eastAsia="en-AU"/>
              </w:rPr>
            </w:pPr>
            <w:r>
              <w:rPr>
                <w:color w:val="FFFFFF" w:themeColor="background1"/>
                <w:sz w:val="18"/>
                <w:szCs w:val="18"/>
                <w:lang w:val="en-NZ" w:eastAsia="en-AU"/>
              </w:rPr>
              <w:t>S</w:t>
            </w:r>
            <w:r w:rsidR="00CF3718" w:rsidRPr="00CF3718">
              <w:rPr>
                <w:color w:val="FFFFFF" w:themeColor="background1"/>
                <w:sz w:val="18"/>
                <w:szCs w:val="18"/>
                <w:lang w:val="en-NZ" w:eastAsia="en-AU"/>
              </w:rPr>
              <w:t>hare of all th</w:t>
            </w:r>
            <w:r>
              <w:rPr>
                <w:color w:val="FFFFFF" w:themeColor="background1"/>
                <w:sz w:val="18"/>
                <w:szCs w:val="18"/>
                <w:lang w:val="en-NZ" w:eastAsia="en-AU"/>
              </w:rPr>
              <w:t>ose in severe housing stress</w:t>
            </w:r>
          </w:p>
        </w:tc>
      </w:tr>
      <w:tr w:rsidR="00493752" w:rsidRPr="003521A5" w:rsidTr="00F27EF0">
        <w:tc>
          <w:tcPr>
            <w:tcW w:w="778" w:type="pct"/>
            <w:vMerge w:val="restart"/>
            <w:shd w:val="clear" w:color="auto" w:fill="FFFFFF" w:themeFill="background1"/>
          </w:tcPr>
          <w:p w:rsidR="00493752" w:rsidRPr="00E02392" w:rsidRDefault="00493752" w:rsidP="00F27EF0">
            <w:pPr>
              <w:spacing w:after="0"/>
              <w:rPr>
                <w:color w:val="000000"/>
                <w:sz w:val="16"/>
                <w:szCs w:val="16"/>
              </w:rPr>
            </w:pPr>
            <w:r>
              <w:rPr>
                <w:color w:val="000000"/>
                <w:sz w:val="16"/>
                <w:szCs w:val="16"/>
              </w:rPr>
              <w:t>Income tested</w:t>
            </w:r>
            <w:r w:rsidRPr="00E02392">
              <w:rPr>
                <w:color w:val="000000"/>
                <w:sz w:val="16"/>
                <w:szCs w:val="16"/>
              </w:rPr>
              <w:t xml:space="preserve"> benefit</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p w:rsidR="00493752" w:rsidRPr="00E02392" w:rsidRDefault="00493752" w:rsidP="00F27EF0">
            <w:pPr>
              <w:spacing w:after="0"/>
              <w:rPr>
                <w:color w:val="000000"/>
                <w:sz w:val="16"/>
                <w:szCs w:val="16"/>
              </w:rPr>
            </w:pPr>
            <w:r w:rsidRPr="00E02392">
              <w:rPr>
                <w:color w:val="000000"/>
                <w:sz w:val="16"/>
                <w:szCs w:val="16"/>
              </w:rPr>
              <w:t> </w:t>
            </w:r>
          </w:p>
        </w:tc>
        <w:tc>
          <w:tcPr>
            <w:tcW w:w="797" w:type="pct"/>
            <w:vMerge w:val="restart"/>
            <w:shd w:val="clear" w:color="auto" w:fill="FFFFFF" w:themeFill="background1"/>
          </w:tcPr>
          <w:p w:rsidR="00493752" w:rsidRPr="00E02392" w:rsidRDefault="00493752" w:rsidP="00493752">
            <w:pPr>
              <w:spacing w:after="0"/>
              <w:jc w:val="center"/>
              <w:rPr>
                <w:color w:val="000000"/>
                <w:sz w:val="16"/>
                <w:szCs w:val="16"/>
              </w:rPr>
            </w:pPr>
            <w:r w:rsidRPr="00E02392">
              <w:rPr>
                <w:color w:val="000000"/>
                <w:sz w:val="16"/>
                <w:szCs w:val="16"/>
              </w:rPr>
              <w:t>Couple no children</w:t>
            </w:r>
          </w:p>
          <w:p w:rsidR="00493752" w:rsidRPr="00E02392" w:rsidRDefault="00493752" w:rsidP="00493752">
            <w:pPr>
              <w:spacing w:after="0"/>
              <w:jc w:val="center"/>
              <w:rPr>
                <w:color w:val="000000"/>
                <w:sz w:val="16"/>
                <w:szCs w:val="16"/>
              </w:rPr>
            </w:pPr>
          </w:p>
          <w:p w:rsidR="00493752" w:rsidRPr="00E02392" w:rsidRDefault="00493752" w:rsidP="00493752">
            <w:pPr>
              <w:spacing w:after="0"/>
              <w:jc w:val="center"/>
              <w:rPr>
                <w:color w:val="000000"/>
                <w:sz w:val="16"/>
                <w:szCs w:val="16"/>
              </w:rPr>
            </w:pPr>
          </w:p>
          <w:p w:rsidR="00493752" w:rsidRPr="00E02392" w:rsidRDefault="00493752" w:rsidP="00493752">
            <w:pPr>
              <w:spacing w:after="0"/>
              <w:jc w:val="center"/>
              <w:rPr>
                <w:color w:val="000000"/>
                <w:sz w:val="16"/>
                <w:szCs w:val="16"/>
              </w:rPr>
            </w:pPr>
          </w:p>
          <w:p w:rsidR="00493752" w:rsidRPr="00E02392" w:rsidRDefault="00493752" w:rsidP="00493752">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0.6%</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66.1%</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0.8%</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vAlign w:val="center"/>
          </w:tcPr>
          <w:p w:rsidR="00493752" w:rsidRPr="00E02392" w:rsidRDefault="00493752" w:rsidP="00E02392">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1.1%</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68.1%</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1.5%</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vAlign w:val="center"/>
          </w:tcPr>
          <w:p w:rsidR="00493752" w:rsidRPr="00E02392" w:rsidRDefault="00493752" w:rsidP="00E02392">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1.0%</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55.9%</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1.1%</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vAlign w:val="center"/>
          </w:tcPr>
          <w:p w:rsidR="00493752" w:rsidRPr="00E02392" w:rsidRDefault="00493752" w:rsidP="00E02392">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0.7%</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50.0%</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0.7%</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vAlign w:val="center"/>
          </w:tcPr>
          <w:p w:rsidR="00493752" w:rsidRPr="00E02392" w:rsidRDefault="00493752" w:rsidP="00E02392">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3.3%</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60.2%</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4.1%</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val="restart"/>
            <w:shd w:val="clear" w:color="auto" w:fill="FFFFFF" w:themeFill="background1"/>
          </w:tcPr>
          <w:p w:rsidR="00493752" w:rsidRPr="00E02392" w:rsidRDefault="00493752" w:rsidP="00F27EF0">
            <w:pPr>
              <w:spacing w:after="0"/>
              <w:jc w:val="center"/>
              <w:rPr>
                <w:color w:val="000000"/>
                <w:sz w:val="16"/>
                <w:szCs w:val="16"/>
              </w:rPr>
            </w:pPr>
            <w:r w:rsidRPr="00E02392">
              <w:rPr>
                <w:color w:val="000000"/>
                <w:sz w:val="16"/>
                <w:szCs w:val="16"/>
              </w:rPr>
              <w:t>Couple and one child</w:t>
            </w:r>
          </w:p>
          <w:p w:rsidR="00493752" w:rsidRPr="00E02392" w:rsidRDefault="00493752" w:rsidP="00F27EF0">
            <w:pPr>
              <w:spacing w:after="0"/>
              <w:jc w:val="center"/>
              <w:rPr>
                <w:color w:val="000000"/>
                <w:sz w:val="16"/>
                <w:szCs w:val="16"/>
              </w:rPr>
            </w:pPr>
          </w:p>
          <w:p w:rsidR="00493752" w:rsidRPr="00E02392" w:rsidRDefault="00493752" w:rsidP="00F27EF0">
            <w:pPr>
              <w:spacing w:after="0"/>
              <w:jc w:val="center"/>
              <w:rPr>
                <w:color w:val="000000"/>
                <w:sz w:val="16"/>
                <w:szCs w:val="16"/>
              </w:rPr>
            </w:pPr>
          </w:p>
          <w:p w:rsidR="00493752" w:rsidRPr="00E02392" w:rsidRDefault="00493752" w:rsidP="00F27EF0">
            <w:pPr>
              <w:spacing w:after="0"/>
              <w:jc w:val="center"/>
              <w:rPr>
                <w:color w:val="000000"/>
                <w:sz w:val="16"/>
                <w:szCs w:val="16"/>
              </w:rPr>
            </w:pPr>
          </w:p>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0.1%</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75.0%</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0.2%</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0.3%</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63.0%</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0.4%</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0.3%</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50.5%</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0.4%</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0.3%</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35.9%</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0.2%</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1.1%</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52.6%</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1.1%</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val="restart"/>
            <w:shd w:val="clear" w:color="auto" w:fill="FFFFFF" w:themeFill="background1"/>
          </w:tcPr>
          <w:p w:rsidR="00493752" w:rsidRPr="00E02392" w:rsidRDefault="00493752" w:rsidP="00F27EF0">
            <w:pPr>
              <w:spacing w:after="0"/>
              <w:jc w:val="center"/>
              <w:rPr>
                <w:color w:val="000000"/>
                <w:sz w:val="16"/>
                <w:szCs w:val="16"/>
              </w:rPr>
            </w:pPr>
            <w:r w:rsidRPr="00E02392">
              <w:rPr>
                <w:color w:val="000000"/>
                <w:sz w:val="16"/>
                <w:szCs w:val="16"/>
              </w:rPr>
              <w:t>Couple parent with two or more children</w:t>
            </w:r>
          </w:p>
          <w:p w:rsidR="00493752" w:rsidRPr="00E02392" w:rsidRDefault="00493752" w:rsidP="00F27EF0">
            <w:pPr>
              <w:spacing w:after="0"/>
              <w:jc w:val="center"/>
              <w:rPr>
                <w:color w:val="000000"/>
                <w:sz w:val="16"/>
                <w:szCs w:val="16"/>
              </w:rPr>
            </w:pPr>
          </w:p>
          <w:p w:rsidR="00493752" w:rsidRPr="00E02392" w:rsidRDefault="00493752" w:rsidP="00F27EF0">
            <w:pPr>
              <w:spacing w:after="0"/>
              <w:jc w:val="center"/>
              <w:rPr>
                <w:color w:val="000000"/>
                <w:sz w:val="16"/>
                <w:szCs w:val="16"/>
              </w:rPr>
            </w:pPr>
          </w:p>
          <w:p w:rsidR="00493752" w:rsidRPr="00E02392" w:rsidRDefault="00493752" w:rsidP="00F27EF0">
            <w:pPr>
              <w:spacing w:after="0"/>
              <w:jc w:val="center"/>
              <w:rPr>
                <w:color w:val="000000"/>
                <w:sz w:val="16"/>
                <w:szCs w:val="16"/>
              </w:rPr>
            </w:pPr>
          </w:p>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0.2%</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75.7%</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0.2%</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0.4%</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72.9%</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0.6%</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0.5%</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55.8%</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0.6%</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0.5%</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41.1%</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0.4%</w:t>
            </w:r>
          </w:p>
        </w:tc>
      </w:tr>
      <w:tr w:rsidR="00493752" w:rsidRPr="003521A5" w:rsidTr="00F27EF0">
        <w:tc>
          <w:tcPr>
            <w:tcW w:w="778" w:type="pct"/>
            <w:vMerge/>
            <w:shd w:val="clear" w:color="auto" w:fill="FFFFFF" w:themeFill="background1"/>
          </w:tcPr>
          <w:p w:rsidR="00493752" w:rsidRPr="00E02392" w:rsidRDefault="00493752" w:rsidP="00F27EF0">
            <w:pPr>
              <w:spacing w:after="0"/>
              <w:rPr>
                <w:color w:val="000000"/>
                <w:sz w:val="16"/>
                <w:szCs w:val="16"/>
              </w:rPr>
            </w:pPr>
          </w:p>
        </w:tc>
        <w:tc>
          <w:tcPr>
            <w:tcW w:w="797" w:type="pct"/>
            <w:vMerge/>
            <w:shd w:val="clear" w:color="auto" w:fill="FFFFFF" w:themeFill="background1"/>
          </w:tcPr>
          <w:p w:rsidR="00493752" w:rsidRPr="00E02392" w:rsidRDefault="00493752" w:rsidP="00F27EF0">
            <w:pPr>
              <w:spacing w:after="0"/>
              <w:jc w:val="center"/>
              <w:rPr>
                <w:color w:val="000000"/>
                <w:sz w:val="16"/>
                <w:szCs w:val="16"/>
              </w:rPr>
            </w:pPr>
          </w:p>
        </w:tc>
        <w:tc>
          <w:tcPr>
            <w:tcW w:w="797" w:type="pct"/>
            <w:shd w:val="clear" w:color="auto" w:fill="FFFFFF" w:themeFill="background1"/>
            <w:vAlign w:val="center"/>
          </w:tcPr>
          <w:p w:rsidR="00493752" w:rsidRPr="00E02392" w:rsidRDefault="00493752"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1.6%</w:t>
            </w:r>
          </w:p>
        </w:tc>
        <w:tc>
          <w:tcPr>
            <w:tcW w:w="877"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57.5%</w:t>
            </w:r>
          </w:p>
        </w:tc>
        <w:tc>
          <w:tcPr>
            <w:tcW w:w="875" w:type="pct"/>
            <w:shd w:val="clear" w:color="auto" w:fill="FFFFFF" w:themeFill="background1"/>
            <w:vAlign w:val="center"/>
          </w:tcPr>
          <w:p w:rsidR="00493752" w:rsidRPr="0091730B" w:rsidRDefault="00493752" w:rsidP="0091730B">
            <w:pPr>
              <w:spacing w:after="0"/>
              <w:jc w:val="center"/>
              <w:rPr>
                <w:color w:val="000000"/>
                <w:sz w:val="16"/>
                <w:szCs w:val="16"/>
              </w:rPr>
            </w:pPr>
            <w:r w:rsidRPr="0091730B">
              <w:rPr>
                <w:color w:val="000000"/>
                <w:sz w:val="16"/>
                <w:szCs w:val="16"/>
              </w:rPr>
              <w:t>1.9%</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Single no children</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lastRenderedPageBreak/>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88.1%</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7.8%</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10.2%</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87.5%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18.2%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16.0%</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84.2%</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27.5%</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10.7%</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83.2%</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18.1%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41.2%</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85.2%</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71.7%</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Sole parent with one child</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0.9%</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31.2%</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2.9%</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27.6%</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1.7%</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4.1%</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22.7%</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1.9%</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2.7%</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16.3%</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0.9%</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tcPr>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10.7%</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23.1%</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5.1%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Sole parent with two or more children</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0.7%</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40.2%</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2.9%</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41.2%</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2.4%</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3.9%</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30.1%</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2.4%</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2.8%</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21.1%</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10.3%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31.4%</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6.6%</w:t>
            </w:r>
          </w:p>
        </w:tc>
      </w:tr>
      <w:tr w:rsidR="009346F7" w:rsidRPr="003521A5" w:rsidTr="00F27EF0">
        <w:tc>
          <w:tcPr>
            <w:tcW w:w="778" w:type="pct"/>
            <w:shd w:val="clear" w:color="auto" w:fill="DBE5F1" w:themeFill="accent1" w:themeFillTint="33"/>
          </w:tcPr>
          <w:p w:rsidR="0091730B" w:rsidRPr="00E02392" w:rsidRDefault="00DF30C4" w:rsidP="00F27EF0">
            <w:pPr>
              <w:spacing w:after="0"/>
              <w:rPr>
                <w:color w:val="000000"/>
                <w:sz w:val="16"/>
                <w:szCs w:val="16"/>
              </w:rPr>
            </w:pPr>
            <w:r>
              <w:rPr>
                <w:color w:val="000000"/>
                <w:sz w:val="16"/>
                <w:szCs w:val="16"/>
              </w:rPr>
              <w:t>Income</w:t>
            </w:r>
            <w:r w:rsidR="0091730B">
              <w:rPr>
                <w:color w:val="000000"/>
                <w:sz w:val="16"/>
                <w:szCs w:val="16"/>
              </w:rPr>
              <w:t xml:space="preserve"> tested</w:t>
            </w:r>
            <w:r w:rsidR="0091730B" w:rsidRPr="00E02392">
              <w:rPr>
                <w:color w:val="000000"/>
                <w:sz w:val="16"/>
                <w:szCs w:val="16"/>
              </w:rPr>
              <w:t xml:space="preserve"> </w:t>
            </w:r>
            <w:r>
              <w:rPr>
                <w:color w:val="000000"/>
                <w:sz w:val="16"/>
                <w:szCs w:val="16"/>
              </w:rPr>
              <w:t xml:space="preserve">main </w:t>
            </w:r>
            <w:r w:rsidR="0091730B" w:rsidRPr="00E02392">
              <w:rPr>
                <w:color w:val="000000"/>
                <w:sz w:val="16"/>
                <w:szCs w:val="16"/>
              </w:rPr>
              <w:t>benefit</w:t>
            </w:r>
          </w:p>
        </w:tc>
        <w:tc>
          <w:tcPr>
            <w:tcW w:w="797" w:type="pct"/>
            <w:shd w:val="clear" w:color="auto" w:fill="DBE5F1" w:themeFill="accent1" w:themeFillTint="33"/>
            <w:vAlign w:val="center"/>
          </w:tcPr>
          <w:p w:rsidR="0091730B" w:rsidRPr="00E02392" w:rsidRDefault="0091730B" w:rsidP="00E02392">
            <w:pPr>
              <w:spacing w:after="0"/>
              <w:jc w:val="center"/>
              <w:rPr>
                <w:color w:val="000000"/>
                <w:sz w:val="16"/>
                <w:szCs w:val="16"/>
              </w:rPr>
            </w:pPr>
            <w:r w:rsidRPr="00E02392">
              <w:rPr>
                <w:color w:val="000000"/>
                <w:sz w:val="16"/>
                <w:szCs w:val="16"/>
              </w:rPr>
              <w:t>All family types</w:t>
            </w:r>
          </w:p>
        </w:tc>
        <w:tc>
          <w:tcPr>
            <w:tcW w:w="797" w:type="pct"/>
            <w:shd w:val="clear" w:color="auto" w:fill="DBE5F1" w:themeFill="accent1" w:themeFillTint="33"/>
            <w:vAlign w:val="center"/>
          </w:tcPr>
          <w:p w:rsidR="0091730B" w:rsidRPr="00E02392" w:rsidRDefault="0091730B" w:rsidP="00E02392">
            <w:pPr>
              <w:spacing w:after="0"/>
              <w:jc w:val="center"/>
              <w:rPr>
                <w:color w:val="000000"/>
                <w:sz w:val="16"/>
                <w:szCs w:val="16"/>
              </w:rPr>
            </w:pPr>
            <w:r w:rsidRPr="00E02392">
              <w:rPr>
                <w:color w:val="000000"/>
                <w:sz w:val="16"/>
                <w:szCs w:val="16"/>
              </w:rPr>
              <w:t>Total</w:t>
            </w:r>
          </w:p>
        </w:tc>
        <w:tc>
          <w:tcPr>
            <w:tcW w:w="876"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68.2%</w:t>
            </w:r>
          </w:p>
        </w:tc>
        <w:tc>
          <w:tcPr>
            <w:tcW w:w="877"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64.9%</w:t>
            </w:r>
          </w:p>
        </w:tc>
        <w:tc>
          <w:tcPr>
            <w:tcW w:w="875"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90.6%</w:t>
            </w:r>
          </w:p>
        </w:tc>
      </w:tr>
      <w:tr w:rsidR="00F27EF0" w:rsidRPr="003521A5" w:rsidTr="00F27EF0">
        <w:tc>
          <w:tcPr>
            <w:tcW w:w="778" w:type="pct"/>
            <w:vMerge w:val="restart"/>
            <w:shd w:val="clear" w:color="auto" w:fill="FFFFFF" w:themeFill="background1"/>
          </w:tcPr>
          <w:p w:rsidR="00F27EF0" w:rsidRPr="00E02392" w:rsidRDefault="00F27EF0" w:rsidP="00F27EF0">
            <w:pPr>
              <w:spacing w:after="0"/>
              <w:rPr>
                <w:color w:val="000000"/>
                <w:sz w:val="16"/>
                <w:szCs w:val="16"/>
              </w:rPr>
            </w:pPr>
            <w:r w:rsidRPr="00E02392">
              <w:rPr>
                <w:color w:val="000000"/>
                <w:sz w:val="16"/>
                <w:szCs w:val="16"/>
              </w:rPr>
              <w:t>Non beneficiary</w:t>
            </w: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p w:rsidR="00F27EF0" w:rsidRPr="00E02392" w:rsidRDefault="00F27EF0" w:rsidP="00F27EF0">
            <w:pPr>
              <w:spacing w:after="0"/>
              <w:rPr>
                <w:color w:val="000000"/>
                <w:sz w:val="16"/>
                <w:szCs w:val="16"/>
              </w:rPr>
            </w:pPr>
            <w:r w:rsidRPr="00E02392">
              <w:rPr>
                <w:color w:val="000000"/>
                <w:sz w:val="16"/>
                <w:szCs w:val="16"/>
              </w:rPr>
              <w:t> </w:t>
            </w: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Couple no children</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0.4%</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47.7%</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0.4%</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45.7%</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0.5%</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39.2%</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37.5%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1.4%</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44.3%</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1.3%</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Couple and one child</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16.0%</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0.9%</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17.5%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12.5%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17.0%</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15.7%</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0.7%</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Couple parent with two or more children</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0.8%</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16.4%</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1.6%</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14.7%</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0.5%</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1.2%</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12.5%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16.7%</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3.9%</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14.6%</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Single no children</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1.1%</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33.6%</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0.7%</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39.1%</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40.8%</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0.4%</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39.8%</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4.1%</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38.3%</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 xml:space="preserve">Sole parent </w:t>
            </w:r>
            <w:r w:rsidRPr="00E02392">
              <w:rPr>
                <w:color w:val="000000"/>
                <w:sz w:val="16"/>
                <w:szCs w:val="16"/>
              </w:rPr>
              <w:lastRenderedPageBreak/>
              <w:t>with one child</w:t>
            </w:r>
          </w:p>
          <w:p w:rsidR="00F27EF0" w:rsidRPr="00E02392" w:rsidRDefault="00F27EF0" w:rsidP="00E02392">
            <w:pPr>
              <w:spacing w:after="0"/>
              <w:jc w:val="center"/>
              <w:rPr>
                <w:color w:val="000000"/>
                <w:sz w:val="16"/>
                <w:szCs w:val="16"/>
              </w:rPr>
            </w:pPr>
            <w:r w:rsidRPr="00E02392">
              <w:rPr>
                <w:color w:val="000000"/>
                <w:sz w:val="16"/>
                <w:szCs w:val="16"/>
              </w:rPr>
              <w:t> </w:t>
            </w:r>
          </w:p>
          <w:p w:rsidR="00F27EF0" w:rsidRPr="00E02392" w:rsidRDefault="00F27EF0" w:rsidP="00E02392">
            <w:pPr>
              <w:spacing w:after="0"/>
              <w:jc w:val="center"/>
              <w:rPr>
                <w:color w:val="000000"/>
                <w:sz w:val="16"/>
                <w:szCs w:val="16"/>
              </w:rPr>
            </w:pPr>
            <w:r w:rsidRPr="00E02392">
              <w:rPr>
                <w:color w:val="000000"/>
                <w:sz w:val="16"/>
                <w:szCs w:val="16"/>
              </w:rPr>
              <w:t> </w:t>
            </w:r>
          </w:p>
          <w:p w:rsidR="00F27EF0" w:rsidRPr="00E02392" w:rsidRDefault="00F27EF0" w:rsidP="00E02392">
            <w:pPr>
              <w:spacing w:after="0"/>
              <w:jc w:val="center"/>
              <w:rPr>
                <w:color w:val="000000"/>
                <w:sz w:val="16"/>
                <w:szCs w:val="16"/>
              </w:rPr>
            </w:pPr>
            <w:r w:rsidRPr="00E02392">
              <w:rPr>
                <w:color w:val="000000"/>
                <w:sz w:val="16"/>
                <w:szCs w:val="16"/>
              </w:rPr>
              <w:t> </w:t>
            </w:r>
          </w:p>
          <w:p w:rsidR="00F27EF0" w:rsidRPr="00E02392" w:rsidRDefault="00F27EF0" w:rsidP="00E02392">
            <w:pPr>
              <w:spacing w:after="0"/>
              <w:jc w:val="center"/>
              <w:rPr>
                <w:color w:val="000000"/>
                <w:sz w:val="16"/>
                <w:szCs w:val="16"/>
              </w:rPr>
            </w:pPr>
            <w:r w:rsidRPr="00E02392">
              <w:rPr>
                <w:color w:val="000000"/>
                <w:sz w:val="16"/>
                <w:szCs w:val="16"/>
              </w:rPr>
              <w:t> </w:t>
            </w: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lastRenderedPageBreak/>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0.5%</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9.3%</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1.1%</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7.9%</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1.2%</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0.5%</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9.6%</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8.6%</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Sole parent with two or more children</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0.4%</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9.3%</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1.1%</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7.5%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1.5%</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7.7%</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0.2%</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Total</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3.6%</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8.0%</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r>
      <w:tr w:rsidR="009346F7" w:rsidRPr="003521A5" w:rsidTr="00F27EF0">
        <w:tc>
          <w:tcPr>
            <w:tcW w:w="778" w:type="pct"/>
            <w:shd w:val="clear" w:color="auto" w:fill="DBE5F1" w:themeFill="accent1" w:themeFillTint="33"/>
          </w:tcPr>
          <w:p w:rsidR="0091730B" w:rsidRPr="00E02392" w:rsidRDefault="0091730B" w:rsidP="00F27EF0">
            <w:pPr>
              <w:spacing w:after="0"/>
              <w:rPr>
                <w:color w:val="000000"/>
                <w:sz w:val="16"/>
                <w:szCs w:val="16"/>
              </w:rPr>
            </w:pPr>
            <w:r w:rsidRPr="00E02392">
              <w:rPr>
                <w:color w:val="000000"/>
                <w:sz w:val="16"/>
                <w:szCs w:val="16"/>
              </w:rPr>
              <w:t> Non beneficiary</w:t>
            </w:r>
          </w:p>
        </w:tc>
        <w:tc>
          <w:tcPr>
            <w:tcW w:w="797" w:type="pct"/>
            <w:shd w:val="clear" w:color="auto" w:fill="DBE5F1" w:themeFill="accent1" w:themeFillTint="33"/>
            <w:vAlign w:val="center"/>
          </w:tcPr>
          <w:p w:rsidR="0091730B" w:rsidRPr="00E02392" w:rsidRDefault="0091730B" w:rsidP="00E02392">
            <w:pPr>
              <w:spacing w:after="0"/>
              <w:jc w:val="center"/>
              <w:rPr>
                <w:color w:val="000000"/>
                <w:sz w:val="16"/>
                <w:szCs w:val="16"/>
              </w:rPr>
            </w:pPr>
            <w:r w:rsidRPr="00E02392">
              <w:rPr>
                <w:color w:val="000000"/>
                <w:sz w:val="16"/>
                <w:szCs w:val="16"/>
              </w:rPr>
              <w:t>All family types</w:t>
            </w:r>
          </w:p>
        </w:tc>
        <w:tc>
          <w:tcPr>
            <w:tcW w:w="797" w:type="pct"/>
            <w:shd w:val="clear" w:color="auto" w:fill="DBE5F1" w:themeFill="accent1" w:themeFillTint="33"/>
            <w:vAlign w:val="center"/>
          </w:tcPr>
          <w:p w:rsidR="0091730B" w:rsidRPr="00E02392" w:rsidRDefault="0091730B" w:rsidP="00E02392">
            <w:pPr>
              <w:spacing w:after="0"/>
              <w:jc w:val="center"/>
              <w:rPr>
                <w:color w:val="000000"/>
                <w:sz w:val="16"/>
                <w:szCs w:val="16"/>
              </w:rPr>
            </w:pPr>
            <w:r w:rsidRPr="00E02392">
              <w:rPr>
                <w:color w:val="000000"/>
                <w:sz w:val="16"/>
                <w:szCs w:val="16"/>
              </w:rPr>
              <w:t>Total</w:t>
            </w:r>
          </w:p>
        </w:tc>
        <w:tc>
          <w:tcPr>
            <w:tcW w:w="876"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18.5%</w:t>
            </w:r>
          </w:p>
        </w:tc>
        <w:tc>
          <w:tcPr>
            <w:tcW w:w="877"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19.8%</w:t>
            </w:r>
          </w:p>
        </w:tc>
        <w:tc>
          <w:tcPr>
            <w:tcW w:w="875"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7.5%</w:t>
            </w:r>
          </w:p>
        </w:tc>
      </w:tr>
      <w:tr w:rsidR="00F27EF0" w:rsidRPr="003521A5" w:rsidTr="00F27EF0">
        <w:tc>
          <w:tcPr>
            <w:tcW w:w="778" w:type="pct"/>
            <w:vMerge w:val="restart"/>
            <w:shd w:val="clear" w:color="auto" w:fill="auto"/>
          </w:tcPr>
          <w:p w:rsidR="00F27EF0" w:rsidRPr="00E02392" w:rsidRDefault="00F27EF0" w:rsidP="00F27EF0">
            <w:pPr>
              <w:spacing w:after="0"/>
              <w:rPr>
                <w:color w:val="000000"/>
                <w:sz w:val="16"/>
                <w:szCs w:val="16"/>
              </w:rPr>
            </w:pPr>
            <w:r w:rsidRPr="00E02392">
              <w:rPr>
                <w:color w:val="000000"/>
                <w:sz w:val="16"/>
                <w:szCs w:val="16"/>
              </w:rPr>
              <w:t>NZS/VP</w:t>
            </w: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tc>
        <w:tc>
          <w:tcPr>
            <w:tcW w:w="797" w:type="pct"/>
            <w:vMerge w:val="restart"/>
            <w:shd w:val="clear" w:color="auto" w:fill="auto"/>
          </w:tcPr>
          <w:p w:rsidR="00F27EF0" w:rsidRPr="00E02392" w:rsidRDefault="00F27EF0" w:rsidP="00F27EF0">
            <w:pPr>
              <w:spacing w:after="0"/>
              <w:jc w:val="center"/>
              <w:rPr>
                <w:color w:val="000000"/>
                <w:sz w:val="16"/>
                <w:szCs w:val="16"/>
              </w:rPr>
            </w:pPr>
            <w:r w:rsidRPr="00E02392">
              <w:rPr>
                <w:color w:val="000000"/>
                <w:sz w:val="16"/>
                <w:szCs w:val="16"/>
              </w:rPr>
              <w:t>All family types</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auto"/>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1.8%</w:t>
            </w:r>
          </w:p>
        </w:tc>
        <w:tc>
          <w:tcPr>
            <w:tcW w:w="877"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8.5%</w:t>
            </w:r>
          </w:p>
        </w:tc>
        <w:tc>
          <w:tcPr>
            <w:tcW w:w="875"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r>
      <w:tr w:rsidR="00F27EF0" w:rsidRPr="003521A5" w:rsidTr="00F27EF0">
        <w:tc>
          <w:tcPr>
            <w:tcW w:w="778" w:type="pct"/>
            <w:vMerge/>
            <w:shd w:val="clear" w:color="auto" w:fill="auto"/>
          </w:tcPr>
          <w:p w:rsidR="00F27EF0" w:rsidRPr="00E02392" w:rsidRDefault="00F27EF0" w:rsidP="00F27EF0">
            <w:pPr>
              <w:spacing w:after="0"/>
              <w:rPr>
                <w:color w:val="000000"/>
                <w:sz w:val="16"/>
                <w:szCs w:val="16"/>
              </w:rPr>
            </w:pPr>
          </w:p>
        </w:tc>
        <w:tc>
          <w:tcPr>
            <w:tcW w:w="797" w:type="pct"/>
            <w:vMerge/>
            <w:shd w:val="clear" w:color="auto" w:fill="auto"/>
            <w:vAlign w:val="center"/>
          </w:tcPr>
          <w:p w:rsidR="00F27EF0" w:rsidRPr="00E02392" w:rsidRDefault="00F27EF0" w:rsidP="00E02392">
            <w:pPr>
              <w:spacing w:after="0"/>
              <w:jc w:val="center"/>
              <w:rPr>
                <w:color w:val="000000"/>
                <w:sz w:val="16"/>
                <w:szCs w:val="16"/>
              </w:rPr>
            </w:pPr>
          </w:p>
        </w:tc>
        <w:tc>
          <w:tcPr>
            <w:tcW w:w="797" w:type="pct"/>
            <w:shd w:val="clear" w:color="auto" w:fill="auto"/>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3.6%</w:t>
            </w:r>
          </w:p>
        </w:tc>
        <w:tc>
          <w:tcPr>
            <w:tcW w:w="877"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8.4%</w:t>
            </w:r>
          </w:p>
        </w:tc>
        <w:tc>
          <w:tcPr>
            <w:tcW w:w="875"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0.6%</w:t>
            </w:r>
          </w:p>
        </w:tc>
      </w:tr>
      <w:tr w:rsidR="00F27EF0" w:rsidRPr="003521A5" w:rsidTr="00F27EF0">
        <w:tc>
          <w:tcPr>
            <w:tcW w:w="778" w:type="pct"/>
            <w:vMerge/>
            <w:shd w:val="clear" w:color="auto" w:fill="auto"/>
          </w:tcPr>
          <w:p w:rsidR="00F27EF0" w:rsidRPr="00E02392" w:rsidRDefault="00F27EF0" w:rsidP="00F27EF0">
            <w:pPr>
              <w:spacing w:after="0"/>
              <w:rPr>
                <w:color w:val="000000"/>
                <w:sz w:val="16"/>
                <w:szCs w:val="16"/>
              </w:rPr>
            </w:pPr>
          </w:p>
        </w:tc>
        <w:tc>
          <w:tcPr>
            <w:tcW w:w="797" w:type="pct"/>
            <w:vMerge/>
            <w:shd w:val="clear" w:color="auto" w:fill="auto"/>
            <w:vAlign w:val="center"/>
          </w:tcPr>
          <w:p w:rsidR="00F27EF0" w:rsidRPr="00E02392" w:rsidRDefault="00F27EF0" w:rsidP="00E02392">
            <w:pPr>
              <w:spacing w:after="0"/>
              <w:jc w:val="center"/>
              <w:rPr>
                <w:color w:val="000000"/>
                <w:sz w:val="16"/>
                <w:szCs w:val="16"/>
              </w:rPr>
            </w:pPr>
          </w:p>
        </w:tc>
        <w:tc>
          <w:tcPr>
            <w:tcW w:w="797" w:type="pct"/>
            <w:shd w:val="clear" w:color="auto" w:fill="auto"/>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4.8%</w:t>
            </w:r>
          </w:p>
        </w:tc>
        <w:tc>
          <w:tcPr>
            <w:tcW w:w="877"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6.8%</w:t>
            </w:r>
          </w:p>
        </w:tc>
        <w:tc>
          <w:tcPr>
            <w:tcW w:w="875"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0.7%</w:t>
            </w:r>
          </w:p>
        </w:tc>
      </w:tr>
      <w:tr w:rsidR="00F27EF0" w:rsidRPr="003521A5" w:rsidTr="00F27EF0">
        <w:tc>
          <w:tcPr>
            <w:tcW w:w="778" w:type="pct"/>
            <w:vMerge/>
            <w:shd w:val="clear" w:color="auto" w:fill="auto"/>
          </w:tcPr>
          <w:p w:rsidR="00F27EF0" w:rsidRPr="00E02392" w:rsidRDefault="00F27EF0" w:rsidP="00F27EF0">
            <w:pPr>
              <w:spacing w:after="0"/>
              <w:rPr>
                <w:color w:val="000000"/>
                <w:sz w:val="16"/>
                <w:szCs w:val="16"/>
              </w:rPr>
            </w:pPr>
          </w:p>
        </w:tc>
        <w:tc>
          <w:tcPr>
            <w:tcW w:w="797" w:type="pct"/>
            <w:vMerge/>
            <w:shd w:val="clear" w:color="auto" w:fill="auto"/>
            <w:vAlign w:val="center"/>
          </w:tcPr>
          <w:p w:rsidR="00F27EF0" w:rsidRPr="00E02392" w:rsidRDefault="00F27EF0" w:rsidP="00E02392">
            <w:pPr>
              <w:spacing w:after="0"/>
              <w:jc w:val="center"/>
              <w:rPr>
                <w:color w:val="000000"/>
                <w:sz w:val="16"/>
                <w:szCs w:val="16"/>
              </w:rPr>
            </w:pPr>
          </w:p>
        </w:tc>
        <w:tc>
          <w:tcPr>
            <w:tcW w:w="797" w:type="pct"/>
            <w:shd w:val="clear" w:color="auto" w:fill="auto"/>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3.0%</w:t>
            </w:r>
          </w:p>
        </w:tc>
        <w:tc>
          <w:tcPr>
            <w:tcW w:w="877"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5.4%</w:t>
            </w:r>
          </w:p>
        </w:tc>
        <w:tc>
          <w:tcPr>
            <w:tcW w:w="875" w:type="pct"/>
            <w:shd w:val="clear" w:color="auto" w:fill="auto"/>
            <w:vAlign w:val="center"/>
          </w:tcPr>
          <w:p w:rsidR="00F27EF0" w:rsidRPr="0091730B" w:rsidRDefault="00F27EF0" w:rsidP="0091730B">
            <w:pPr>
              <w:spacing w:after="0"/>
              <w:jc w:val="center"/>
              <w:rPr>
                <w:color w:val="000000"/>
                <w:sz w:val="16"/>
                <w:szCs w:val="16"/>
              </w:rPr>
            </w:pPr>
            <w:r w:rsidRPr="0091730B">
              <w:rPr>
                <w:color w:val="000000"/>
                <w:sz w:val="16"/>
                <w:szCs w:val="16"/>
              </w:rPr>
              <w:t>0.3%</w:t>
            </w:r>
          </w:p>
        </w:tc>
      </w:tr>
      <w:tr w:rsidR="009346F7" w:rsidRPr="003521A5" w:rsidTr="00F27EF0">
        <w:tc>
          <w:tcPr>
            <w:tcW w:w="778" w:type="pct"/>
            <w:shd w:val="clear" w:color="auto" w:fill="DBE5F1" w:themeFill="accent1" w:themeFillTint="33"/>
          </w:tcPr>
          <w:p w:rsidR="0091730B" w:rsidRPr="00E02392" w:rsidRDefault="00CB2DEF" w:rsidP="00F27EF0">
            <w:pPr>
              <w:spacing w:after="0"/>
              <w:rPr>
                <w:color w:val="000000"/>
                <w:sz w:val="16"/>
                <w:szCs w:val="16"/>
              </w:rPr>
            </w:pPr>
            <w:r>
              <w:rPr>
                <w:color w:val="000000"/>
                <w:sz w:val="16"/>
                <w:szCs w:val="16"/>
              </w:rPr>
              <w:t>New Zealand Superannuation</w:t>
            </w:r>
          </w:p>
        </w:tc>
        <w:tc>
          <w:tcPr>
            <w:tcW w:w="797" w:type="pct"/>
            <w:shd w:val="clear" w:color="auto" w:fill="DBE5F1" w:themeFill="accent1" w:themeFillTint="33"/>
            <w:vAlign w:val="center"/>
          </w:tcPr>
          <w:p w:rsidR="0091730B" w:rsidRPr="00E02392" w:rsidRDefault="00F27EF0" w:rsidP="00F27EF0">
            <w:pPr>
              <w:spacing w:after="0"/>
              <w:jc w:val="center"/>
              <w:rPr>
                <w:color w:val="000000"/>
                <w:sz w:val="16"/>
                <w:szCs w:val="16"/>
              </w:rPr>
            </w:pPr>
            <w:r w:rsidRPr="00E02392">
              <w:rPr>
                <w:color w:val="000000"/>
                <w:sz w:val="16"/>
                <w:szCs w:val="16"/>
              </w:rPr>
              <w:t>All family types</w:t>
            </w:r>
            <w:r w:rsidR="0091730B" w:rsidRPr="00E02392">
              <w:rPr>
                <w:color w:val="000000"/>
                <w:sz w:val="16"/>
                <w:szCs w:val="16"/>
              </w:rPr>
              <w:t> </w:t>
            </w:r>
          </w:p>
        </w:tc>
        <w:tc>
          <w:tcPr>
            <w:tcW w:w="797" w:type="pct"/>
            <w:shd w:val="clear" w:color="auto" w:fill="DBE5F1" w:themeFill="accent1" w:themeFillTint="33"/>
            <w:vAlign w:val="center"/>
          </w:tcPr>
          <w:p w:rsidR="0091730B" w:rsidRPr="00E02392" w:rsidRDefault="0091730B" w:rsidP="00E02392">
            <w:pPr>
              <w:spacing w:after="0"/>
              <w:jc w:val="center"/>
              <w:rPr>
                <w:color w:val="000000"/>
                <w:sz w:val="16"/>
                <w:szCs w:val="16"/>
              </w:rPr>
            </w:pPr>
            <w:r w:rsidRPr="00E02392">
              <w:rPr>
                <w:color w:val="000000"/>
                <w:sz w:val="16"/>
                <w:szCs w:val="16"/>
              </w:rPr>
              <w:t>Total</w:t>
            </w:r>
          </w:p>
        </w:tc>
        <w:tc>
          <w:tcPr>
            <w:tcW w:w="876"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13.3%</w:t>
            </w:r>
          </w:p>
        </w:tc>
        <w:tc>
          <w:tcPr>
            <w:tcW w:w="877"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7.1%</w:t>
            </w:r>
          </w:p>
        </w:tc>
        <w:tc>
          <w:tcPr>
            <w:tcW w:w="875"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1.9%</w:t>
            </w:r>
          </w:p>
        </w:tc>
      </w:tr>
      <w:tr w:rsidR="00F27EF0" w:rsidRPr="003521A5" w:rsidTr="00F27EF0">
        <w:tc>
          <w:tcPr>
            <w:tcW w:w="778" w:type="pct"/>
            <w:vMerge w:val="restart"/>
            <w:shd w:val="clear" w:color="auto" w:fill="FFFFFF" w:themeFill="background1"/>
          </w:tcPr>
          <w:p w:rsidR="00F27EF0" w:rsidRPr="00E02392" w:rsidRDefault="00F27EF0" w:rsidP="00F27EF0">
            <w:pPr>
              <w:spacing w:after="0"/>
              <w:rPr>
                <w:color w:val="000000"/>
                <w:sz w:val="16"/>
                <w:szCs w:val="16"/>
              </w:rPr>
            </w:pPr>
            <w:r w:rsidRPr="00E02392">
              <w:rPr>
                <w:color w:val="000000"/>
                <w:sz w:val="16"/>
                <w:szCs w:val="16"/>
              </w:rPr>
              <w:t>On maximum AS payment</w:t>
            </w: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p w:rsidR="00F27EF0" w:rsidRPr="00E02392" w:rsidRDefault="00F27EF0" w:rsidP="00F27EF0">
            <w:pPr>
              <w:spacing w:after="0"/>
              <w:rPr>
                <w:color w:val="000000"/>
                <w:sz w:val="16"/>
                <w:szCs w:val="16"/>
              </w:rPr>
            </w:pPr>
          </w:p>
        </w:tc>
        <w:tc>
          <w:tcPr>
            <w:tcW w:w="797" w:type="pct"/>
            <w:vMerge w:val="restart"/>
            <w:shd w:val="clear" w:color="auto" w:fill="FFFFFF" w:themeFill="background1"/>
          </w:tcPr>
          <w:p w:rsidR="00F27EF0" w:rsidRPr="00E02392" w:rsidRDefault="00F27EF0" w:rsidP="00F27EF0">
            <w:pPr>
              <w:spacing w:after="0"/>
              <w:jc w:val="center"/>
              <w:rPr>
                <w:color w:val="000000"/>
                <w:sz w:val="16"/>
                <w:szCs w:val="16"/>
              </w:rPr>
            </w:pPr>
            <w:r w:rsidRPr="00E02392">
              <w:rPr>
                <w:color w:val="000000"/>
                <w:sz w:val="16"/>
                <w:szCs w:val="16"/>
              </w:rPr>
              <w:t>All family types</w:t>
            </w: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p w:rsidR="00F27EF0" w:rsidRPr="00E02392" w:rsidRDefault="00F27EF0" w:rsidP="00F27EF0">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1</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3.6%</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67.6%</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5.0%</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2</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10.9%</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65.1%</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14.5%</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3</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17.4%</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59.4%</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21.1%</w:t>
            </w:r>
          </w:p>
        </w:tc>
      </w:tr>
      <w:tr w:rsidR="00F27EF0" w:rsidRPr="003521A5" w:rsidTr="00F27EF0">
        <w:tc>
          <w:tcPr>
            <w:tcW w:w="778" w:type="pct"/>
            <w:vMerge/>
            <w:shd w:val="clear" w:color="auto" w:fill="FFFFFF" w:themeFill="background1"/>
          </w:tcPr>
          <w:p w:rsidR="00F27EF0" w:rsidRPr="00E02392" w:rsidRDefault="00F27EF0" w:rsidP="00F27EF0">
            <w:pPr>
              <w:spacing w:after="0"/>
              <w:rPr>
                <w:color w:val="000000"/>
                <w:sz w:val="16"/>
                <w:szCs w:val="16"/>
              </w:rPr>
            </w:pPr>
          </w:p>
        </w:tc>
        <w:tc>
          <w:tcPr>
            <w:tcW w:w="797" w:type="pct"/>
            <w:vMerge/>
            <w:shd w:val="clear" w:color="auto" w:fill="FFFFFF" w:themeFill="background1"/>
            <w:vAlign w:val="center"/>
          </w:tcPr>
          <w:p w:rsidR="00F27EF0" w:rsidRPr="00E02392" w:rsidRDefault="00F27EF0" w:rsidP="00E02392">
            <w:pPr>
              <w:spacing w:after="0"/>
              <w:jc w:val="center"/>
              <w:rPr>
                <w:color w:val="000000"/>
                <w:sz w:val="16"/>
                <w:szCs w:val="16"/>
              </w:rPr>
            </w:pPr>
          </w:p>
        </w:tc>
        <w:tc>
          <w:tcPr>
            <w:tcW w:w="797" w:type="pct"/>
            <w:shd w:val="clear" w:color="auto" w:fill="FFFFFF" w:themeFill="background1"/>
            <w:vAlign w:val="center"/>
          </w:tcPr>
          <w:p w:rsidR="00F27EF0" w:rsidRPr="00E02392" w:rsidRDefault="00F27EF0" w:rsidP="00E02392">
            <w:pPr>
              <w:spacing w:after="0"/>
              <w:jc w:val="center"/>
              <w:rPr>
                <w:color w:val="000000"/>
                <w:sz w:val="16"/>
                <w:szCs w:val="16"/>
              </w:rPr>
            </w:pPr>
            <w:r w:rsidRPr="00E02392">
              <w:rPr>
                <w:color w:val="000000"/>
                <w:sz w:val="16"/>
                <w:szCs w:val="16"/>
              </w:rPr>
              <w:t>Area 4</w:t>
            </w:r>
          </w:p>
        </w:tc>
        <w:tc>
          <w:tcPr>
            <w:tcW w:w="876"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12.3%</w:t>
            </w:r>
          </w:p>
        </w:tc>
        <w:tc>
          <w:tcPr>
            <w:tcW w:w="877"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58.5%</w:t>
            </w:r>
          </w:p>
        </w:tc>
        <w:tc>
          <w:tcPr>
            <w:tcW w:w="875" w:type="pct"/>
            <w:shd w:val="clear" w:color="auto" w:fill="FFFFFF" w:themeFill="background1"/>
            <w:vAlign w:val="center"/>
          </w:tcPr>
          <w:p w:rsidR="00F27EF0" w:rsidRPr="0091730B" w:rsidRDefault="00F27EF0" w:rsidP="0091730B">
            <w:pPr>
              <w:spacing w:after="0"/>
              <w:jc w:val="center"/>
              <w:rPr>
                <w:color w:val="000000"/>
                <w:sz w:val="16"/>
                <w:szCs w:val="16"/>
              </w:rPr>
            </w:pPr>
            <w:r w:rsidRPr="0091730B">
              <w:rPr>
                <w:color w:val="000000"/>
                <w:sz w:val="16"/>
                <w:szCs w:val="16"/>
              </w:rPr>
              <w:t>14.7%</w:t>
            </w:r>
          </w:p>
        </w:tc>
      </w:tr>
      <w:tr w:rsidR="009346F7" w:rsidRPr="003521A5" w:rsidTr="00F27EF0">
        <w:tc>
          <w:tcPr>
            <w:tcW w:w="778" w:type="pct"/>
            <w:shd w:val="clear" w:color="auto" w:fill="DBE5F1" w:themeFill="accent1" w:themeFillTint="33"/>
          </w:tcPr>
          <w:p w:rsidR="0091730B" w:rsidRPr="00E02392" w:rsidRDefault="0091730B" w:rsidP="00F27EF0">
            <w:pPr>
              <w:spacing w:after="0"/>
              <w:rPr>
                <w:color w:val="000000"/>
                <w:sz w:val="16"/>
                <w:szCs w:val="16"/>
              </w:rPr>
            </w:pPr>
            <w:r w:rsidRPr="00E02392">
              <w:rPr>
                <w:color w:val="000000"/>
                <w:sz w:val="16"/>
                <w:szCs w:val="16"/>
              </w:rPr>
              <w:t>On maximum AS payment</w:t>
            </w:r>
          </w:p>
        </w:tc>
        <w:tc>
          <w:tcPr>
            <w:tcW w:w="797" w:type="pct"/>
            <w:shd w:val="clear" w:color="auto" w:fill="DBE5F1" w:themeFill="accent1" w:themeFillTint="33"/>
            <w:vAlign w:val="center"/>
          </w:tcPr>
          <w:p w:rsidR="0091730B" w:rsidRPr="00E02392" w:rsidRDefault="0091730B" w:rsidP="00FD3523">
            <w:pPr>
              <w:spacing w:after="0"/>
              <w:jc w:val="center"/>
              <w:rPr>
                <w:color w:val="000000"/>
                <w:sz w:val="16"/>
                <w:szCs w:val="16"/>
              </w:rPr>
            </w:pPr>
            <w:r w:rsidRPr="00E02392">
              <w:rPr>
                <w:color w:val="000000"/>
                <w:sz w:val="16"/>
                <w:szCs w:val="16"/>
              </w:rPr>
              <w:t>All family types</w:t>
            </w:r>
          </w:p>
        </w:tc>
        <w:tc>
          <w:tcPr>
            <w:tcW w:w="797" w:type="pct"/>
            <w:shd w:val="clear" w:color="auto" w:fill="DBE5F1" w:themeFill="accent1" w:themeFillTint="33"/>
            <w:vAlign w:val="center"/>
          </w:tcPr>
          <w:p w:rsidR="0091730B" w:rsidRPr="00E02392" w:rsidRDefault="0091730B" w:rsidP="00E02392">
            <w:pPr>
              <w:spacing w:after="0"/>
              <w:jc w:val="center"/>
              <w:rPr>
                <w:color w:val="000000"/>
                <w:sz w:val="16"/>
                <w:szCs w:val="16"/>
              </w:rPr>
            </w:pPr>
            <w:r w:rsidRPr="00E02392">
              <w:rPr>
                <w:color w:val="000000"/>
                <w:sz w:val="16"/>
                <w:szCs w:val="16"/>
              </w:rPr>
              <w:t>Total</w:t>
            </w:r>
          </w:p>
        </w:tc>
        <w:tc>
          <w:tcPr>
            <w:tcW w:w="876"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44.2%</w:t>
            </w:r>
          </w:p>
        </w:tc>
        <w:tc>
          <w:tcPr>
            <w:tcW w:w="877"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61.2%</w:t>
            </w:r>
          </w:p>
        </w:tc>
        <w:tc>
          <w:tcPr>
            <w:tcW w:w="875" w:type="pct"/>
            <w:shd w:val="clear" w:color="auto" w:fill="DBE5F1" w:themeFill="accent1" w:themeFillTint="33"/>
            <w:vAlign w:val="center"/>
          </w:tcPr>
          <w:p w:rsidR="0091730B" w:rsidRPr="0091730B" w:rsidRDefault="0091730B" w:rsidP="0091730B">
            <w:pPr>
              <w:spacing w:after="0"/>
              <w:jc w:val="center"/>
              <w:rPr>
                <w:color w:val="000000"/>
                <w:sz w:val="16"/>
                <w:szCs w:val="16"/>
              </w:rPr>
            </w:pPr>
            <w:r w:rsidRPr="0091730B">
              <w:rPr>
                <w:color w:val="000000"/>
                <w:sz w:val="16"/>
                <w:szCs w:val="16"/>
              </w:rPr>
              <w:t>55.4%</w:t>
            </w:r>
          </w:p>
        </w:tc>
      </w:tr>
      <w:tr w:rsidR="009346F7" w:rsidRPr="003521A5" w:rsidTr="00F27EF0">
        <w:tc>
          <w:tcPr>
            <w:tcW w:w="778" w:type="pct"/>
            <w:shd w:val="clear" w:color="auto" w:fill="95B3D7" w:themeFill="accent1" w:themeFillTint="99"/>
          </w:tcPr>
          <w:p w:rsidR="0091730B" w:rsidRPr="00E02392" w:rsidRDefault="0091730B" w:rsidP="00F27EF0">
            <w:pPr>
              <w:spacing w:after="0"/>
              <w:rPr>
                <w:color w:val="000000"/>
                <w:sz w:val="16"/>
                <w:szCs w:val="16"/>
              </w:rPr>
            </w:pPr>
            <w:r w:rsidRPr="00E02392">
              <w:rPr>
                <w:color w:val="000000"/>
                <w:sz w:val="16"/>
                <w:szCs w:val="16"/>
              </w:rPr>
              <w:t>Total</w:t>
            </w:r>
          </w:p>
        </w:tc>
        <w:tc>
          <w:tcPr>
            <w:tcW w:w="797" w:type="pct"/>
            <w:shd w:val="clear" w:color="auto" w:fill="95B3D7" w:themeFill="accent1" w:themeFillTint="99"/>
            <w:vAlign w:val="center"/>
          </w:tcPr>
          <w:p w:rsidR="0091730B" w:rsidRPr="00E02392" w:rsidRDefault="0091730B" w:rsidP="00E02392">
            <w:pPr>
              <w:spacing w:after="0"/>
              <w:jc w:val="center"/>
              <w:rPr>
                <w:color w:val="000000"/>
                <w:sz w:val="16"/>
                <w:szCs w:val="16"/>
              </w:rPr>
            </w:pPr>
            <w:r w:rsidRPr="00E02392">
              <w:rPr>
                <w:color w:val="000000"/>
                <w:sz w:val="16"/>
                <w:szCs w:val="16"/>
              </w:rPr>
              <w:t>All family types</w:t>
            </w:r>
          </w:p>
        </w:tc>
        <w:tc>
          <w:tcPr>
            <w:tcW w:w="797" w:type="pct"/>
            <w:shd w:val="clear" w:color="auto" w:fill="95B3D7" w:themeFill="accent1" w:themeFillTint="99"/>
            <w:vAlign w:val="center"/>
          </w:tcPr>
          <w:p w:rsidR="0091730B" w:rsidRPr="00E02392" w:rsidRDefault="0091730B" w:rsidP="00E02392">
            <w:pPr>
              <w:spacing w:after="0"/>
              <w:jc w:val="center"/>
              <w:rPr>
                <w:color w:val="000000"/>
                <w:sz w:val="16"/>
                <w:szCs w:val="16"/>
              </w:rPr>
            </w:pPr>
            <w:r w:rsidRPr="00E02392">
              <w:rPr>
                <w:color w:val="000000"/>
                <w:sz w:val="16"/>
                <w:szCs w:val="16"/>
              </w:rPr>
              <w:t>Total</w:t>
            </w:r>
          </w:p>
        </w:tc>
        <w:tc>
          <w:tcPr>
            <w:tcW w:w="876" w:type="pct"/>
            <w:shd w:val="clear" w:color="auto" w:fill="95B3D7" w:themeFill="accent1" w:themeFillTint="99"/>
            <w:vAlign w:val="center"/>
          </w:tcPr>
          <w:p w:rsidR="0091730B" w:rsidRPr="0091730B" w:rsidRDefault="0091730B" w:rsidP="0091730B">
            <w:pPr>
              <w:spacing w:after="0"/>
              <w:jc w:val="center"/>
              <w:rPr>
                <w:color w:val="000000"/>
                <w:sz w:val="16"/>
                <w:szCs w:val="16"/>
              </w:rPr>
            </w:pPr>
            <w:r w:rsidRPr="0091730B">
              <w:rPr>
                <w:color w:val="000000"/>
                <w:sz w:val="16"/>
                <w:szCs w:val="16"/>
              </w:rPr>
              <w:t>100.0%</w:t>
            </w:r>
          </w:p>
        </w:tc>
        <w:tc>
          <w:tcPr>
            <w:tcW w:w="877" w:type="pct"/>
            <w:shd w:val="clear" w:color="auto" w:fill="95B3D7" w:themeFill="accent1" w:themeFillTint="99"/>
            <w:vAlign w:val="center"/>
          </w:tcPr>
          <w:p w:rsidR="0091730B" w:rsidRPr="0091730B" w:rsidRDefault="0091730B" w:rsidP="0091730B">
            <w:pPr>
              <w:spacing w:after="0"/>
              <w:jc w:val="center"/>
              <w:rPr>
                <w:color w:val="000000"/>
                <w:sz w:val="16"/>
                <w:szCs w:val="16"/>
              </w:rPr>
            </w:pPr>
            <w:r w:rsidRPr="0091730B">
              <w:rPr>
                <w:color w:val="000000"/>
                <w:sz w:val="16"/>
                <w:szCs w:val="16"/>
              </w:rPr>
              <w:t>48.9%</w:t>
            </w:r>
          </w:p>
        </w:tc>
        <w:tc>
          <w:tcPr>
            <w:tcW w:w="875" w:type="pct"/>
            <w:shd w:val="clear" w:color="auto" w:fill="95B3D7" w:themeFill="accent1" w:themeFillTint="99"/>
            <w:vAlign w:val="center"/>
          </w:tcPr>
          <w:p w:rsidR="0091730B" w:rsidRPr="0091730B" w:rsidRDefault="0091730B" w:rsidP="0091730B">
            <w:pPr>
              <w:spacing w:after="0"/>
              <w:jc w:val="center"/>
              <w:rPr>
                <w:color w:val="000000"/>
                <w:sz w:val="16"/>
                <w:szCs w:val="16"/>
              </w:rPr>
            </w:pPr>
            <w:r w:rsidRPr="0091730B">
              <w:rPr>
                <w:color w:val="000000"/>
                <w:sz w:val="16"/>
                <w:szCs w:val="16"/>
              </w:rPr>
              <w:t>100.0%</w:t>
            </w:r>
          </w:p>
        </w:tc>
      </w:tr>
    </w:tbl>
    <w:p w:rsidR="00CF3718" w:rsidRDefault="00CF3718" w:rsidP="003A20EB">
      <w:pPr>
        <w:spacing w:after="240"/>
        <w:ind w:left="-142"/>
        <w:rPr>
          <w:sz w:val="16"/>
          <w:szCs w:val="16"/>
          <w:lang w:val="en-NZ"/>
        </w:rPr>
      </w:pPr>
      <w:r w:rsidRPr="00C502BC">
        <w:rPr>
          <w:sz w:val="16"/>
          <w:szCs w:val="16"/>
          <w:lang w:val="en-NZ"/>
        </w:rPr>
        <w:t xml:space="preserve">Source: </w:t>
      </w:r>
      <w:r w:rsidR="00172212" w:rsidRPr="00172212">
        <w:rPr>
          <w:sz w:val="16"/>
          <w:szCs w:val="16"/>
          <w:lang w:val="en-NZ"/>
        </w:rPr>
        <w:t>Accommodation Supplement Dataset</w:t>
      </w:r>
      <w:r w:rsidRPr="00C502BC">
        <w:rPr>
          <w:sz w:val="16"/>
          <w:szCs w:val="16"/>
          <w:lang w:val="en-NZ"/>
        </w:rPr>
        <w:t xml:space="preserve">. </w:t>
      </w:r>
      <w:r>
        <w:rPr>
          <w:sz w:val="16"/>
          <w:szCs w:val="16"/>
          <w:lang w:val="en-NZ"/>
        </w:rPr>
        <w:t xml:space="preserve">Note 1: </w:t>
      </w:r>
      <w:r w:rsidR="0070093B">
        <w:rPr>
          <w:sz w:val="16"/>
          <w:szCs w:val="16"/>
          <w:lang w:val="en-NZ"/>
        </w:rPr>
        <w:t>N=287,216 as the</w:t>
      </w:r>
      <w:r>
        <w:rPr>
          <w:sz w:val="16"/>
          <w:szCs w:val="16"/>
          <w:lang w:val="en-NZ"/>
        </w:rPr>
        <w:t xml:space="preserve"> analysis excludes non-beneficiary recipients reporting zero earnings. </w:t>
      </w:r>
      <w:r w:rsidRPr="00C502BC">
        <w:rPr>
          <w:sz w:val="16"/>
          <w:szCs w:val="16"/>
          <w:lang w:val="en-NZ"/>
        </w:rPr>
        <w:t>Note</w:t>
      </w:r>
      <w:r>
        <w:rPr>
          <w:sz w:val="16"/>
          <w:szCs w:val="16"/>
          <w:lang w:val="en-NZ"/>
        </w:rPr>
        <w:t xml:space="preserve"> 2</w:t>
      </w:r>
      <w:r w:rsidRPr="00C502BC">
        <w:rPr>
          <w:sz w:val="16"/>
          <w:szCs w:val="16"/>
          <w:lang w:val="en-NZ"/>
        </w:rPr>
        <w:t xml:space="preserve">: </w:t>
      </w:r>
      <w:r>
        <w:rPr>
          <w:sz w:val="16"/>
          <w:szCs w:val="16"/>
          <w:lang w:val="en-NZ"/>
        </w:rPr>
        <w:t>The measure uses the m</w:t>
      </w:r>
      <w:r w:rsidRPr="00C502BC">
        <w:rPr>
          <w:sz w:val="16"/>
          <w:szCs w:val="16"/>
          <w:lang w:val="en-NZ"/>
        </w:rPr>
        <w:t>odified OECD equivalence scale to adjust for differences in family composition</w:t>
      </w:r>
      <w:r>
        <w:rPr>
          <w:sz w:val="16"/>
          <w:szCs w:val="16"/>
          <w:lang w:val="en-NZ"/>
        </w:rPr>
        <w:t>.  The estimates of real equiv</w:t>
      </w:r>
      <w:r w:rsidR="00E02392">
        <w:rPr>
          <w:sz w:val="16"/>
          <w:szCs w:val="16"/>
          <w:lang w:val="en-NZ"/>
        </w:rPr>
        <w:t>a</w:t>
      </w:r>
      <w:r>
        <w:rPr>
          <w:sz w:val="16"/>
          <w:szCs w:val="16"/>
          <w:lang w:val="en-NZ"/>
        </w:rPr>
        <w:t xml:space="preserve">lised </w:t>
      </w:r>
      <w:r w:rsidR="00C8401F">
        <w:rPr>
          <w:sz w:val="16"/>
          <w:szCs w:val="16"/>
          <w:lang w:val="en-NZ"/>
        </w:rPr>
        <w:t>residual income</w:t>
      </w:r>
      <w:r>
        <w:rPr>
          <w:sz w:val="16"/>
          <w:szCs w:val="16"/>
          <w:lang w:val="en-NZ"/>
        </w:rPr>
        <w:t xml:space="preserve"> can</w:t>
      </w:r>
      <w:r w:rsidRPr="00477B6C">
        <w:rPr>
          <w:sz w:val="16"/>
          <w:szCs w:val="16"/>
          <w:lang w:val="en-NZ"/>
        </w:rPr>
        <w:t xml:space="preserve"> be interpreted as the </w:t>
      </w:r>
      <w:r w:rsidR="0070093B">
        <w:rPr>
          <w:sz w:val="16"/>
          <w:szCs w:val="16"/>
          <w:lang w:val="en-NZ"/>
        </w:rPr>
        <w:t xml:space="preserve">adjusted </w:t>
      </w:r>
      <w:r w:rsidRPr="00477B6C">
        <w:rPr>
          <w:sz w:val="16"/>
          <w:szCs w:val="16"/>
          <w:lang w:val="en-NZ"/>
        </w:rPr>
        <w:t>per person disposable income</w:t>
      </w:r>
      <w:r>
        <w:rPr>
          <w:sz w:val="16"/>
          <w:szCs w:val="16"/>
          <w:lang w:val="en-NZ"/>
        </w:rPr>
        <w:t xml:space="preserve"> available after housing costs.  Note 3: Numbers do not always sum due to rounding</w:t>
      </w:r>
      <w:r w:rsidR="00E02392">
        <w:rPr>
          <w:sz w:val="16"/>
          <w:szCs w:val="16"/>
          <w:lang w:val="en-NZ"/>
        </w:rPr>
        <w:t xml:space="preserve"> </w:t>
      </w:r>
      <w:r>
        <w:rPr>
          <w:sz w:val="16"/>
          <w:szCs w:val="16"/>
          <w:lang w:val="en-NZ"/>
        </w:rPr>
        <w:t>and a small number of missing values related to area</w:t>
      </w:r>
      <w:r w:rsidRPr="00C502BC">
        <w:rPr>
          <w:sz w:val="16"/>
          <w:szCs w:val="16"/>
          <w:lang w:val="en-NZ"/>
        </w:rPr>
        <w:t>.</w:t>
      </w:r>
      <w:r w:rsidR="00DF30C4">
        <w:rPr>
          <w:sz w:val="16"/>
          <w:szCs w:val="16"/>
          <w:lang w:val="en-NZ"/>
        </w:rPr>
        <w:t xml:space="preserve"> Note 4: See </w:t>
      </w:r>
      <w:r w:rsidR="00472026">
        <w:rPr>
          <w:sz w:val="16"/>
          <w:szCs w:val="16"/>
          <w:lang w:val="en-NZ"/>
        </w:rPr>
        <w:t>A</w:t>
      </w:r>
      <w:r w:rsidR="00DF30C4">
        <w:rPr>
          <w:sz w:val="16"/>
          <w:szCs w:val="16"/>
          <w:lang w:val="en-NZ"/>
        </w:rPr>
        <w:t>ppendix 2 for a map and definition of the Accommodation Supplement areas.</w:t>
      </w:r>
    </w:p>
    <w:p w:rsidR="00493752" w:rsidRPr="00C502BC" w:rsidRDefault="00493752" w:rsidP="00CF3718">
      <w:pPr>
        <w:rPr>
          <w:sz w:val="16"/>
          <w:szCs w:val="16"/>
          <w:lang w:val="en-NZ"/>
        </w:rPr>
      </w:pPr>
      <w:r>
        <w:rPr>
          <w:rFonts w:eastAsia="Times New Roman" w:cs="Times New Roman"/>
          <w:color w:val="000000"/>
          <w:kern w:val="22"/>
          <w:sz w:val="20"/>
        </w:rPr>
        <w:t>As can be seen, overall 49% of recipients had residual incomes less than the threshold</w:t>
      </w:r>
      <w:r w:rsidR="00DF30C4">
        <w:rPr>
          <w:rFonts w:eastAsia="Times New Roman" w:cs="Times New Roman"/>
          <w:color w:val="000000"/>
          <w:kern w:val="22"/>
          <w:sz w:val="20"/>
        </w:rPr>
        <w:t xml:space="preserve">, however there is quite a lot of variation in this incidence </w:t>
      </w:r>
      <w:r w:rsidR="00F159DC">
        <w:rPr>
          <w:rFonts w:eastAsia="Times New Roman" w:cs="Times New Roman"/>
          <w:color w:val="000000"/>
          <w:kern w:val="22"/>
          <w:sz w:val="20"/>
        </w:rPr>
        <w:t>across</w:t>
      </w:r>
      <w:r w:rsidR="00DF30C4">
        <w:rPr>
          <w:rFonts w:eastAsia="Times New Roman" w:cs="Times New Roman"/>
          <w:color w:val="000000"/>
          <w:kern w:val="22"/>
          <w:sz w:val="20"/>
        </w:rPr>
        <w:t xml:space="preserve"> different groups.</w:t>
      </w:r>
      <w:r>
        <w:rPr>
          <w:rFonts w:eastAsia="Times New Roman" w:cs="Times New Roman"/>
          <w:color w:val="000000"/>
          <w:kern w:val="22"/>
          <w:sz w:val="20"/>
        </w:rPr>
        <w:t xml:space="preserve"> </w:t>
      </w:r>
      <w:r w:rsidR="00DF30C4">
        <w:rPr>
          <w:rFonts w:eastAsia="Times New Roman" w:cs="Times New Roman"/>
          <w:color w:val="000000"/>
          <w:kern w:val="22"/>
          <w:sz w:val="20"/>
        </w:rPr>
        <w:t xml:space="preserve"> </w:t>
      </w:r>
      <w:r>
        <w:rPr>
          <w:rFonts w:eastAsia="Times New Roman" w:cs="Times New Roman"/>
          <w:color w:val="000000"/>
          <w:kern w:val="22"/>
          <w:sz w:val="20"/>
        </w:rPr>
        <w:t>The analysis shows the high rate of severe housing stres</w:t>
      </w:r>
      <w:r w:rsidR="003A20EB">
        <w:rPr>
          <w:rFonts w:eastAsia="Times New Roman" w:cs="Times New Roman"/>
          <w:color w:val="000000"/>
          <w:kern w:val="22"/>
          <w:sz w:val="20"/>
        </w:rPr>
        <w:t>s among those without children</w:t>
      </w:r>
      <w:r>
        <w:rPr>
          <w:rFonts w:eastAsia="Times New Roman" w:cs="Times New Roman"/>
          <w:color w:val="000000"/>
          <w:kern w:val="22"/>
          <w:sz w:val="20"/>
        </w:rPr>
        <w:t>.  The table also shows those living in Accommodation Supplement Areas 1 and 2 are also at higher risk of severe housing stress.</w:t>
      </w:r>
    </w:p>
    <w:p w:rsidR="003A20EB" w:rsidRDefault="003A20EB">
      <w:pPr>
        <w:spacing w:after="0" w:line="240" w:lineRule="auto"/>
        <w:rPr>
          <w:rFonts w:ascii="Georgia" w:eastAsiaTheme="majorEastAsia" w:hAnsi="Georgia"/>
          <w:b/>
          <w:bCs/>
          <w:color w:val="121F6B"/>
          <w:kern w:val="0"/>
          <w:sz w:val="40"/>
          <w:szCs w:val="28"/>
          <w:lang w:val="en-NZ" w:eastAsia="en-AU"/>
        </w:rPr>
      </w:pPr>
      <w:r>
        <w:rPr>
          <w:lang w:eastAsia="en-AU"/>
        </w:rPr>
        <w:br w:type="page"/>
      </w:r>
    </w:p>
    <w:p w:rsidR="00DD5D22" w:rsidRDefault="00DD5D22" w:rsidP="00DD5D22">
      <w:pPr>
        <w:pStyle w:val="Heading1"/>
        <w:rPr>
          <w:lang w:eastAsia="en-AU"/>
        </w:rPr>
      </w:pPr>
      <w:bookmarkStart w:id="15" w:name="_Toc487795072"/>
      <w:r>
        <w:rPr>
          <w:lang w:eastAsia="en-AU"/>
        </w:rPr>
        <w:lastRenderedPageBreak/>
        <w:t>Implications</w:t>
      </w:r>
      <w:bookmarkEnd w:id="15"/>
    </w:p>
    <w:p w:rsidR="00342A7E" w:rsidRDefault="00342A7E" w:rsidP="00DD5D22">
      <w:pPr>
        <w:spacing w:after="200" w:line="276" w:lineRule="auto"/>
        <w:rPr>
          <w:rFonts w:eastAsia="Times New Roman" w:cs="Times New Roman"/>
          <w:color w:val="000000"/>
          <w:kern w:val="22"/>
          <w:sz w:val="20"/>
        </w:rPr>
      </w:pPr>
      <w:r>
        <w:rPr>
          <w:rFonts w:eastAsia="Times New Roman" w:cs="Times New Roman"/>
          <w:color w:val="000000"/>
          <w:kern w:val="22"/>
          <w:sz w:val="20"/>
        </w:rPr>
        <w:t>Increasing housing costs have impacted upon the budgets of many individuals and families receiving the Accommodation Supplement.</w:t>
      </w:r>
    </w:p>
    <w:p w:rsidR="003A20EB" w:rsidRDefault="0013519A" w:rsidP="003A20EB">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As portrayed in </w:t>
      </w:r>
      <w:r w:rsidR="00CE2BC4">
        <w:rPr>
          <w:rFonts w:eastAsia="Times New Roman" w:cs="Times New Roman"/>
          <w:color w:val="000000"/>
          <w:kern w:val="22"/>
          <w:sz w:val="20"/>
        </w:rPr>
        <w:t>F</w:t>
      </w:r>
      <w:r>
        <w:rPr>
          <w:rFonts w:eastAsia="Times New Roman" w:cs="Times New Roman"/>
          <w:color w:val="000000"/>
          <w:kern w:val="22"/>
          <w:sz w:val="20"/>
        </w:rPr>
        <w:t xml:space="preserve">igure 3, </w:t>
      </w:r>
      <w:r w:rsidR="00C45225">
        <w:rPr>
          <w:rFonts w:eastAsia="Times New Roman" w:cs="Times New Roman"/>
          <w:color w:val="000000"/>
          <w:kern w:val="22"/>
          <w:sz w:val="20"/>
        </w:rPr>
        <w:t>it is highly likely that the</w:t>
      </w:r>
      <w:r w:rsidR="00DD5D22">
        <w:rPr>
          <w:rFonts w:eastAsia="Times New Roman" w:cs="Times New Roman"/>
          <w:color w:val="000000"/>
          <w:kern w:val="22"/>
          <w:sz w:val="20"/>
        </w:rPr>
        <w:t xml:space="preserve"> increase in housing costs relative to income </w:t>
      </w:r>
      <w:r w:rsidR="00E73AAA">
        <w:rPr>
          <w:rFonts w:eastAsia="Times New Roman" w:cs="Times New Roman"/>
          <w:color w:val="000000"/>
          <w:kern w:val="22"/>
          <w:sz w:val="20"/>
        </w:rPr>
        <w:t>has</w:t>
      </w:r>
      <w:r w:rsidR="00342A7E">
        <w:rPr>
          <w:rFonts w:eastAsia="Times New Roman" w:cs="Times New Roman"/>
          <w:color w:val="000000"/>
          <w:kern w:val="22"/>
          <w:sz w:val="20"/>
        </w:rPr>
        <w:t xml:space="preserve"> put pressure on various aspects of </w:t>
      </w:r>
      <w:r w:rsidR="00DD5D22">
        <w:rPr>
          <w:rFonts w:eastAsia="Times New Roman" w:cs="Times New Roman"/>
          <w:color w:val="000000"/>
          <w:kern w:val="22"/>
          <w:sz w:val="20"/>
        </w:rPr>
        <w:t xml:space="preserve">housing </w:t>
      </w:r>
      <w:r>
        <w:rPr>
          <w:rFonts w:eastAsia="Times New Roman" w:cs="Times New Roman"/>
          <w:color w:val="000000"/>
          <w:kern w:val="22"/>
          <w:sz w:val="20"/>
        </w:rPr>
        <w:t>consumption</w:t>
      </w:r>
      <w:r w:rsidR="00DD5D22">
        <w:rPr>
          <w:rFonts w:eastAsia="Times New Roman" w:cs="Times New Roman"/>
          <w:color w:val="000000"/>
          <w:kern w:val="22"/>
          <w:sz w:val="20"/>
        </w:rPr>
        <w:t>.  Affordability pressures will</w:t>
      </w:r>
      <w:r w:rsidR="00342A7E">
        <w:rPr>
          <w:rFonts w:eastAsia="Times New Roman" w:cs="Times New Roman"/>
          <w:color w:val="000000"/>
          <w:kern w:val="22"/>
          <w:sz w:val="20"/>
        </w:rPr>
        <w:t xml:space="preserve"> have</w:t>
      </w:r>
      <w:r w:rsidR="00E73AAA">
        <w:rPr>
          <w:rFonts w:eastAsia="Times New Roman" w:cs="Times New Roman"/>
          <w:color w:val="000000"/>
          <w:kern w:val="22"/>
          <w:sz w:val="20"/>
        </w:rPr>
        <w:t xml:space="preserve"> likely le</w:t>
      </w:r>
      <w:r w:rsidR="00DD5D22">
        <w:rPr>
          <w:rFonts w:eastAsia="Times New Roman" w:cs="Times New Roman"/>
          <w:color w:val="000000"/>
          <w:kern w:val="22"/>
          <w:sz w:val="20"/>
        </w:rPr>
        <w:t xml:space="preserve">d to increased overcrowding, increased living in poor quality unsuitable housing, continued living in poor quality neighborhoods, and in extreme cases homelessness. </w:t>
      </w:r>
      <w:r w:rsidR="003A20EB">
        <w:rPr>
          <w:rFonts w:eastAsia="Times New Roman" w:cs="Times New Roman"/>
          <w:color w:val="000000"/>
          <w:kern w:val="22"/>
          <w:sz w:val="20"/>
        </w:rPr>
        <w:t xml:space="preserve">Declining residual incomes will also </w:t>
      </w:r>
      <w:r w:rsidR="00F976A0">
        <w:rPr>
          <w:rFonts w:eastAsia="Times New Roman" w:cs="Times New Roman"/>
          <w:color w:val="000000"/>
          <w:kern w:val="22"/>
          <w:sz w:val="20"/>
        </w:rPr>
        <w:t xml:space="preserve">likely </w:t>
      </w:r>
      <w:r w:rsidR="003A20EB">
        <w:rPr>
          <w:rFonts w:eastAsia="Times New Roman" w:cs="Times New Roman"/>
          <w:color w:val="000000"/>
          <w:kern w:val="22"/>
          <w:sz w:val="20"/>
        </w:rPr>
        <w:t>be associated with reduced consumption in other areas of necessity, such as food, heating and education</w:t>
      </w:r>
      <w:r w:rsidR="00723147">
        <w:rPr>
          <w:rFonts w:eastAsia="Times New Roman" w:cs="Times New Roman"/>
          <w:color w:val="000000"/>
          <w:kern w:val="22"/>
          <w:sz w:val="20"/>
        </w:rPr>
        <w:t xml:space="preserve"> (Tunstall et al., 2013; </w:t>
      </w:r>
      <w:r w:rsidR="00F976A0">
        <w:rPr>
          <w:rFonts w:eastAsia="Times New Roman" w:cs="Times New Roman"/>
          <w:color w:val="000000"/>
          <w:kern w:val="22"/>
          <w:sz w:val="20"/>
        </w:rPr>
        <w:t>Howden-Chapman, 2015; Perry, 2016; Waldegrave et al., 2013</w:t>
      </w:r>
      <w:r w:rsidR="00723147">
        <w:rPr>
          <w:rFonts w:eastAsia="Times New Roman" w:cs="Times New Roman"/>
          <w:color w:val="000000"/>
          <w:kern w:val="22"/>
          <w:sz w:val="20"/>
        </w:rPr>
        <w:t>)</w:t>
      </w:r>
      <w:r w:rsidR="003A20EB">
        <w:rPr>
          <w:rFonts w:eastAsia="Times New Roman" w:cs="Times New Roman"/>
          <w:color w:val="000000"/>
          <w:kern w:val="22"/>
          <w:sz w:val="20"/>
        </w:rPr>
        <w:t>.</w:t>
      </w:r>
    </w:p>
    <w:p w:rsidR="00DD5D22" w:rsidRPr="008F5E31" w:rsidRDefault="00DD5D22" w:rsidP="00DD5D22">
      <w:pPr>
        <w:pStyle w:val="Caption"/>
        <w:keepNext/>
        <w:spacing w:before="240" w:after="120"/>
        <w:rPr>
          <w:color w:val="121F6B"/>
        </w:rPr>
      </w:pPr>
      <w:r>
        <w:rPr>
          <w:color w:val="121F6B"/>
        </w:rPr>
        <w:t>Figure</w:t>
      </w:r>
      <w:r w:rsidRPr="008F5E31">
        <w:rPr>
          <w:color w:val="121F6B"/>
        </w:rPr>
        <w:t xml:space="preserve"> </w:t>
      </w:r>
      <w:r>
        <w:rPr>
          <w:color w:val="121F6B"/>
        </w:rPr>
        <w:t>3: The impact of high housing costs on low income individuals and families</w:t>
      </w:r>
    </w:p>
    <w:p w:rsidR="00DD5D22" w:rsidRDefault="00875B18" w:rsidP="00DD5D22">
      <w:pPr>
        <w:spacing w:after="200" w:line="276" w:lineRule="auto"/>
        <w:rPr>
          <w:rFonts w:eastAsia="Times New Roman" w:cs="Times New Roman"/>
          <w:color w:val="000000"/>
          <w:kern w:val="22"/>
          <w:sz w:val="20"/>
        </w:rPr>
      </w:pPr>
      <w:r>
        <w:rPr>
          <w:rFonts w:eastAsia="Times New Roman" w:cs="Times New Roman"/>
          <w:noProof/>
          <w:color w:val="000000"/>
          <w:kern w:val="22"/>
          <w:sz w:val="20"/>
          <w:lang w:val="en-NZ" w:eastAsia="en-NZ"/>
        </w:rPr>
        <mc:AlternateContent>
          <mc:Choice Requires="wps">
            <w:drawing>
              <wp:anchor distT="0" distB="0" distL="114300" distR="114300" simplePos="0" relativeHeight="251706368" behindDoc="0" locked="0" layoutInCell="1" allowOverlap="1">
                <wp:simplePos x="0" y="0"/>
                <wp:positionH relativeFrom="column">
                  <wp:posOffset>2500630</wp:posOffset>
                </wp:positionH>
                <wp:positionV relativeFrom="paragraph">
                  <wp:posOffset>181610</wp:posOffset>
                </wp:positionV>
                <wp:extent cx="2933700" cy="299720"/>
                <wp:effectExtent l="0" t="0" r="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29972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356D" w:rsidRPr="008073BD" w:rsidRDefault="0047356D" w:rsidP="00DD5D22">
                            <w:pPr>
                              <w:jc w:val="center"/>
                              <w:rPr>
                                <w:sz w:val="16"/>
                                <w:szCs w:val="16"/>
                              </w:rPr>
                            </w:pPr>
                            <w:r w:rsidRPr="008073BD">
                              <w:rPr>
                                <w:sz w:val="16"/>
                                <w:szCs w:val="16"/>
                              </w:rPr>
                              <w:t>Non-housing related hardship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96.9pt;margin-top:14.3pt;width:231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" fillcolor="#dbe5f1 [660]" stroked="f" strokeweight=".5pt">
                <v:path arrowok="t"/>
                <v:textbox>
                  <w:txbxContent>
                    <w:p w:rsidR="0047356D" w:rsidRPr="008073BD" w:rsidRDefault="0047356D" w:rsidP="00DD5D22">
                      <w:pPr>
                        <w:jc w:val="center"/>
                        <w:rPr>
                          <w:sz w:val="16"/>
                          <w:szCs w:val="16"/>
                        </w:rPr>
                      </w:pPr>
                      <w:r w:rsidRPr="008073BD">
                        <w:rPr>
                          <w:sz w:val="16"/>
                          <w:szCs w:val="16"/>
                        </w:rPr>
                        <w:t>Non-housing related hardship</w:t>
                      </w:r>
                    </w:p>
                  </w:txbxContent>
                </v:textbox>
              </v:shape>
            </w:pict>
          </mc:Fallback>
        </mc:AlternateContent>
      </w:r>
    </w:p>
    <w:p w:rsidR="00DD5D22" w:rsidRDefault="00875B18" w:rsidP="00DD5D22">
      <w:pPr>
        <w:spacing w:after="200" w:line="276" w:lineRule="auto"/>
        <w:rPr>
          <w:rFonts w:eastAsia="Times New Roman" w:cs="Times New Roman"/>
          <w:color w:val="000000"/>
          <w:kern w:val="22"/>
          <w:sz w:val="20"/>
        </w:rPr>
      </w:pPr>
      <w:r>
        <w:rPr>
          <w:rFonts w:eastAsia="Times New Roman" w:cs="Times New Roman"/>
          <w:noProof/>
          <w:color w:val="000000"/>
          <w:kern w:val="22"/>
          <w:sz w:val="20"/>
          <w:lang w:val="en-NZ" w:eastAsia="en-NZ"/>
        </w:rPr>
        <mc:AlternateContent>
          <mc:Choice Requires="wps">
            <w:drawing>
              <wp:anchor distT="0" distB="0" distL="114300" distR="114300" simplePos="0" relativeHeight="251703296" behindDoc="0" locked="0" layoutInCell="1" allowOverlap="1">
                <wp:simplePos x="0" y="0"/>
                <wp:positionH relativeFrom="column">
                  <wp:posOffset>2510790</wp:posOffset>
                </wp:positionH>
                <wp:positionV relativeFrom="paragraph">
                  <wp:posOffset>262255</wp:posOffset>
                </wp:positionV>
                <wp:extent cx="2933700" cy="299720"/>
                <wp:effectExtent l="0" t="0" r="0"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29972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356D" w:rsidRPr="008073BD" w:rsidRDefault="0047356D" w:rsidP="00DD5D22">
                            <w:pPr>
                              <w:jc w:val="center"/>
                              <w:rPr>
                                <w:sz w:val="16"/>
                                <w:szCs w:val="16"/>
                              </w:rPr>
                            </w:pPr>
                            <w:r w:rsidRPr="008073BD">
                              <w:rPr>
                                <w:sz w:val="16"/>
                                <w:szCs w:val="16"/>
                              </w:rPr>
                              <w:t>Overcrowding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97.7pt;margin-top:20.65pt;width:231pt;height:2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" fillcolor="#dbe5f1 [660]" stroked="f" strokeweight=".5pt">
                <v:path arrowok="t"/>
                <v:textbox>
                  <w:txbxContent>
                    <w:p w:rsidR="0047356D" w:rsidRPr="008073BD" w:rsidRDefault="0047356D" w:rsidP="00DD5D22">
                      <w:pPr>
                        <w:jc w:val="center"/>
                        <w:rPr>
                          <w:sz w:val="16"/>
                          <w:szCs w:val="16"/>
                        </w:rPr>
                      </w:pPr>
                      <w:r w:rsidRPr="008073BD">
                        <w:rPr>
                          <w:sz w:val="16"/>
                          <w:szCs w:val="16"/>
                        </w:rPr>
                        <w:t>Overcrowding</w:t>
                      </w:r>
                    </w:p>
                  </w:txbxContent>
                </v:textbox>
              </v:shape>
            </w:pict>
          </mc:Fallback>
        </mc:AlternateContent>
      </w:r>
      <w:r>
        <w:rPr>
          <w:rFonts w:eastAsia="Times New Roman" w:cs="Times New Roman"/>
          <w:noProof/>
          <w:color w:val="000000"/>
          <w:kern w:val="22"/>
          <w:sz w:val="20"/>
          <w:lang w:val="en-NZ" w:eastAsia="en-NZ"/>
        </w:rPr>
        <mc:AlternateContent>
          <mc:Choice Requires="wps">
            <w:drawing>
              <wp:anchor distT="0" distB="0" distL="114300" distR="114300" simplePos="0" relativeHeight="251699200" behindDoc="0" locked="0" layoutInCell="1" allowOverlap="1">
                <wp:simplePos x="0" y="0"/>
                <wp:positionH relativeFrom="column">
                  <wp:posOffset>285115</wp:posOffset>
                </wp:positionH>
                <wp:positionV relativeFrom="paragraph">
                  <wp:posOffset>195580</wp:posOffset>
                </wp:positionV>
                <wp:extent cx="1159510" cy="1186815"/>
                <wp:effectExtent l="0" t="0" r="254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9510" cy="1186815"/>
                        </a:xfrm>
                        <a:prstGeom prst="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2.45pt;margin-top:15.4pt;width:91.3pt;height:9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" fillcolor="#dbe5f1 [660]" stroked="f" strokeweight="1pt">
                <v:path arrowok="t"/>
              </v:rect>
            </w:pict>
          </mc:Fallback>
        </mc:AlternateContent>
      </w:r>
      <w:r>
        <w:rPr>
          <w:rFonts w:eastAsia="Times New Roman" w:cs="Times New Roman"/>
          <w:noProof/>
          <w:color w:val="000000"/>
          <w:kern w:val="22"/>
          <w:sz w:val="20"/>
          <w:lang w:val="en-NZ" w:eastAsia="en-NZ"/>
        </w:rPr>
        <mc:AlternateContent>
          <mc:Choice Requires="wps">
            <w:drawing>
              <wp:anchor distT="0" distB="0" distL="114300" distR="114300" simplePos="0" relativeHeight="251701248" behindDoc="0" locked="0" layoutInCell="1" allowOverlap="1">
                <wp:simplePos x="0" y="0"/>
                <wp:positionH relativeFrom="column">
                  <wp:posOffset>1597025</wp:posOffset>
                </wp:positionH>
                <wp:positionV relativeFrom="paragraph">
                  <wp:posOffset>29845</wp:posOffset>
                </wp:positionV>
                <wp:extent cx="695960" cy="327025"/>
                <wp:effectExtent l="0" t="38100" r="66040" b="349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960" cy="327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25.75pt;margin-top:2.35pt;width:54.8pt;height:25.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" strokecolor="black [3213]">
                <v:stroke endarrow="open"/>
                <o:lock v:ext="edit" shapetype="f"/>
              </v:shape>
            </w:pict>
          </mc:Fallback>
        </mc:AlternateContent>
      </w:r>
    </w:p>
    <w:p w:rsidR="00DD5D22" w:rsidRDefault="00875B18" w:rsidP="00DD5D22">
      <w:pPr>
        <w:spacing w:after="200" w:line="276" w:lineRule="auto"/>
        <w:rPr>
          <w:rFonts w:eastAsia="Times New Roman" w:cs="Times New Roman"/>
          <w:color w:val="000000"/>
          <w:kern w:val="22"/>
          <w:sz w:val="20"/>
        </w:rPr>
      </w:pPr>
      <w:r>
        <w:rPr>
          <w:rFonts w:eastAsia="Times New Roman" w:cs="Times New Roman"/>
          <w:noProof/>
          <w:color w:val="000000"/>
          <w:kern w:val="22"/>
          <w:sz w:val="20"/>
          <w:lang w:val="en-NZ" w:eastAsia="en-NZ"/>
        </w:rPr>
        <mc:AlternateContent>
          <mc:Choice Requires="wps">
            <w:drawing>
              <wp:anchor distT="0" distB="0" distL="114300" distR="114300" simplePos="0" relativeHeight="251700224" behindDoc="0" locked="0" layoutInCell="1" allowOverlap="1">
                <wp:simplePos x="0" y="0"/>
                <wp:positionH relativeFrom="column">
                  <wp:posOffset>393065</wp:posOffset>
                </wp:positionH>
                <wp:positionV relativeFrom="paragraph">
                  <wp:posOffset>258445</wp:posOffset>
                </wp:positionV>
                <wp:extent cx="954405" cy="4991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405" cy="49911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356D" w:rsidRPr="008073BD" w:rsidRDefault="0047356D" w:rsidP="00DD5D22">
                            <w:pPr>
                              <w:jc w:val="center"/>
                              <w:rPr>
                                <w:sz w:val="16"/>
                                <w:szCs w:val="16"/>
                              </w:rPr>
                            </w:pPr>
                            <w:r w:rsidRPr="008073BD">
                              <w:rPr>
                                <w:sz w:val="16"/>
                                <w:szCs w:val="16"/>
                              </w:rPr>
                              <w:t>High housing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0.95pt;margin-top:20.35pt;width:75.15pt;height:3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" fillcolor="#dbe5f1 [660]" stroked="f" strokeweight=".5pt">
                <v:path arrowok="t"/>
                <v:textbox>
                  <w:txbxContent>
                    <w:p w:rsidR="0047356D" w:rsidRPr="008073BD" w:rsidRDefault="0047356D" w:rsidP="00DD5D22">
                      <w:pPr>
                        <w:jc w:val="center"/>
                        <w:rPr>
                          <w:sz w:val="16"/>
                          <w:szCs w:val="16"/>
                        </w:rPr>
                      </w:pPr>
                      <w:r w:rsidRPr="008073BD">
                        <w:rPr>
                          <w:sz w:val="16"/>
                          <w:szCs w:val="16"/>
                        </w:rPr>
                        <w:t>High housing costs</w:t>
                      </w:r>
                    </w:p>
                  </w:txbxContent>
                </v:textbox>
              </v:shape>
            </w:pict>
          </mc:Fallback>
        </mc:AlternateContent>
      </w:r>
      <w:r>
        <w:rPr>
          <w:rFonts w:eastAsia="Times New Roman" w:cs="Times New Roman"/>
          <w:noProof/>
          <w:color w:val="000000"/>
          <w:kern w:val="22"/>
          <w:sz w:val="20"/>
          <w:lang w:val="en-NZ" w:eastAsia="en-NZ"/>
        </w:rPr>
        <mc:AlternateContent>
          <mc:Choice Requires="wps">
            <w:drawing>
              <wp:anchor distT="0" distB="0" distL="114300" distR="114300" simplePos="0" relativeHeight="251708416" behindDoc="0" locked="0" layoutInCell="1" allowOverlap="1">
                <wp:simplePos x="0" y="0"/>
                <wp:positionH relativeFrom="column">
                  <wp:posOffset>1597025</wp:posOffset>
                </wp:positionH>
                <wp:positionV relativeFrom="paragraph">
                  <wp:posOffset>52070</wp:posOffset>
                </wp:positionV>
                <wp:extent cx="695960" cy="218440"/>
                <wp:effectExtent l="0" t="57150" r="0" b="2921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960" cy="2184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25.75pt;margin-top:4.1pt;width:54.8pt;height:17.2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" strokecolor="black [3213]">
                <v:stroke endarrow="open"/>
                <o:lock v:ext="edit" shapetype="f"/>
              </v:shape>
            </w:pict>
          </mc:Fallback>
        </mc:AlternateContent>
      </w:r>
    </w:p>
    <w:p w:rsidR="00DD5D22" w:rsidRDefault="00875B18" w:rsidP="00DD5D22">
      <w:pPr>
        <w:spacing w:after="200" w:line="276" w:lineRule="auto"/>
        <w:rPr>
          <w:rFonts w:eastAsia="Times New Roman" w:cs="Times New Roman"/>
          <w:color w:val="000000"/>
          <w:kern w:val="22"/>
          <w:sz w:val="20"/>
        </w:rPr>
      </w:pPr>
      <w:r>
        <w:rPr>
          <w:rFonts w:eastAsia="Times New Roman" w:cs="Times New Roman"/>
          <w:noProof/>
          <w:color w:val="000000"/>
          <w:kern w:val="22"/>
          <w:sz w:val="20"/>
          <w:lang w:val="en-NZ" w:eastAsia="en-NZ"/>
        </w:rPr>
        <mc:AlternateContent>
          <mc:Choice Requires="wps">
            <w:drawing>
              <wp:anchor distT="0" distB="0" distL="114300" distR="114300" simplePos="0" relativeHeight="251704320" behindDoc="0" locked="0" layoutInCell="1" allowOverlap="1">
                <wp:simplePos x="0" y="0"/>
                <wp:positionH relativeFrom="column">
                  <wp:posOffset>2510155</wp:posOffset>
                </wp:positionH>
                <wp:positionV relativeFrom="paragraph">
                  <wp:posOffset>74930</wp:posOffset>
                </wp:positionV>
                <wp:extent cx="2933700" cy="299720"/>
                <wp:effectExtent l="0" t="0" r="0"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29972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356D" w:rsidRPr="008073BD" w:rsidRDefault="0047356D" w:rsidP="00DD5D22">
                            <w:pPr>
                              <w:jc w:val="center"/>
                              <w:rPr>
                                <w:sz w:val="16"/>
                                <w:szCs w:val="16"/>
                              </w:rPr>
                            </w:pPr>
                            <w:r w:rsidRPr="008073BD">
                              <w:rPr>
                                <w:sz w:val="16"/>
                                <w:szCs w:val="16"/>
                              </w:rPr>
                              <w:t>Poor quality dwellings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97.65pt;margin-top:5.9pt;width:231pt;height:2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" fillcolor="#dbe5f1 [660]" stroked="f" strokeweight=".5pt">
                <v:path arrowok="t"/>
                <v:textbox>
                  <w:txbxContent>
                    <w:p w:rsidR="0047356D" w:rsidRPr="008073BD" w:rsidRDefault="0047356D" w:rsidP="00DD5D22">
                      <w:pPr>
                        <w:jc w:val="center"/>
                        <w:rPr>
                          <w:sz w:val="16"/>
                          <w:szCs w:val="16"/>
                        </w:rPr>
                      </w:pPr>
                      <w:r w:rsidRPr="008073BD">
                        <w:rPr>
                          <w:sz w:val="16"/>
                          <w:szCs w:val="16"/>
                        </w:rPr>
                        <w:t>Poor quality dwellings</w:t>
                      </w:r>
                    </w:p>
                  </w:txbxContent>
                </v:textbox>
              </v:shape>
            </w:pict>
          </mc:Fallback>
        </mc:AlternateContent>
      </w:r>
      <w:r>
        <w:rPr>
          <w:rFonts w:eastAsia="Times New Roman" w:cs="Times New Roman"/>
          <w:noProof/>
          <w:color w:val="000000"/>
          <w:kern w:val="22"/>
          <w:sz w:val="20"/>
          <w:lang w:val="en-NZ" w:eastAsia="en-NZ"/>
        </w:rPr>
        <mc:AlternateContent>
          <mc:Choice Requires="wps">
            <w:drawing>
              <wp:anchor distT="4294967295" distB="4294967295" distL="114300" distR="114300" simplePos="0" relativeHeight="251710464" behindDoc="0" locked="0" layoutInCell="1" allowOverlap="1">
                <wp:simplePos x="0" y="0"/>
                <wp:positionH relativeFrom="column">
                  <wp:posOffset>1610360</wp:posOffset>
                </wp:positionH>
                <wp:positionV relativeFrom="paragraph">
                  <wp:posOffset>184149</wp:posOffset>
                </wp:positionV>
                <wp:extent cx="695960" cy="0"/>
                <wp:effectExtent l="0" t="76200" r="27940" b="1143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9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26.8pt;margin-top:14.5pt;width:54.8pt;height:0;flip:y;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" strokecolor="black [3213]">
                <v:stroke endarrow="open"/>
                <o:lock v:ext="edit" shapetype="f"/>
              </v:shape>
            </w:pict>
          </mc:Fallback>
        </mc:AlternateContent>
      </w:r>
    </w:p>
    <w:p w:rsidR="00DD5D22" w:rsidRDefault="00875B18" w:rsidP="00DD5D22">
      <w:pPr>
        <w:spacing w:after="200" w:line="276" w:lineRule="auto"/>
        <w:rPr>
          <w:rFonts w:eastAsia="Times New Roman" w:cs="Times New Roman"/>
          <w:color w:val="000000"/>
          <w:kern w:val="22"/>
          <w:sz w:val="20"/>
        </w:rPr>
      </w:pPr>
      <w:r>
        <w:rPr>
          <w:rFonts w:eastAsia="Times New Roman" w:cs="Times New Roman"/>
          <w:noProof/>
          <w:color w:val="000000"/>
          <w:kern w:val="22"/>
          <w:sz w:val="20"/>
          <w:lang w:val="en-NZ" w:eastAsia="en-NZ"/>
        </w:rPr>
        <mc:AlternateContent>
          <mc:Choice Requires="wps">
            <w:drawing>
              <wp:anchor distT="0" distB="0" distL="114300" distR="114300" simplePos="0" relativeHeight="251705344" behindDoc="0" locked="0" layoutInCell="1" allowOverlap="1">
                <wp:simplePos x="0" y="0"/>
                <wp:positionH relativeFrom="column">
                  <wp:posOffset>2510790</wp:posOffset>
                </wp:positionH>
                <wp:positionV relativeFrom="paragraph">
                  <wp:posOffset>165735</wp:posOffset>
                </wp:positionV>
                <wp:extent cx="2933700" cy="299720"/>
                <wp:effectExtent l="0" t="0" r="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29972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356D" w:rsidRPr="008073BD" w:rsidRDefault="0047356D" w:rsidP="00DD5D22">
                            <w:pPr>
                              <w:jc w:val="center"/>
                              <w:rPr>
                                <w:sz w:val="16"/>
                                <w:szCs w:val="16"/>
                              </w:rPr>
                            </w:pPr>
                            <w:r w:rsidRPr="008073BD">
                              <w:rPr>
                                <w:sz w:val="16"/>
                                <w:szCs w:val="16"/>
                              </w:rPr>
                              <w:t>Low quality amenities (eg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97.7pt;margin-top:13.05pt;width:231pt;height:2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" fillcolor="#dbe5f1 [660]" stroked="f" strokeweight=".5pt">
                <v:path arrowok="t"/>
                <v:textbox>
                  <w:txbxContent>
                    <w:p w:rsidR="0047356D" w:rsidRPr="008073BD" w:rsidRDefault="0047356D" w:rsidP="00DD5D22">
                      <w:pPr>
                        <w:jc w:val="center"/>
                        <w:rPr>
                          <w:sz w:val="16"/>
                          <w:szCs w:val="16"/>
                        </w:rPr>
                      </w:pPr>
                      <w:r w:rsidRPr="008073BD">
                        <w:rPr>
                          <w:sz w:val="16"/>
                          <w:szCs w:val="16"/>
                        </w:rPr>
                        <w:t>Low quality amenities (eg transport)</w:t>
                      </w:r>
                    </w:p>
                  </w:txbxContent>
                </v:textbox>
              </v:shape>
            </w:pict>
          </mc:Fallback>
        </mc:AlternateContent>
      </w:r>
      <w:r>
        <w:rPr>
          <w:rFonts w:eastAsia="Times New Roman" w:cs="Times New Roman"/>
          <w:noProof/>
          <w:color w:val="000000"/>
          <w:kern w:val="22"/>
          <w:sz w:val="20"/>
          <w:lang w:val="en-NZ" w:eastAsia="en-NZ"/>
        </w:rPr>
        <mc:AlternateContent>
          <mc:Choice Requires="wps">
            <w:drawing>
              <wp:anchor distT="0" distB="0" distL="114300" distR="114300" simplePos="0" relativeHeight="251709440" behindDoc="0" locked="0" layoutInCell="1" allowOverlap="1">
                <wp:simplePos x="0" y="0"/>
                <wp:positionH relativeFrom="column">
                  <wp:posOffset>1597025</wp:posOffset>
                </wp:positionH>
                <wp:positionV relativeFrom="paragraph">
                  <wp:posOffset>84455</wp:posOffset>
                </wp:positionV>
                <wp:extent cx="695960" cy="218440"/>
                <wp:effectExtent l="0" t="0" r="85090" b="863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960" cy="2184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25.75pt;margin-top:6.65pt;width:54.8pt;height:1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" strokecolor="black [3213]">
                <v:stroke endarrow="open"/>
                <o:lock v:ext="edit" shapetype="f"/>
              </v:shape>
            </w:pict>
          </mc:Fallback>
        </mc:AlternateContent>
      </w:r>
    </w:p>
    <w:p w:rsidR="00DD5D22" w:rsidRDefault="00875B18" w:rsidP="00DD5D22">
      <w:pPr>
        <w:spacing w:after="200" w:line="276" w:lineRule="auto"/>
        <w:rPr>
          <w:rFonts w:eastAsia="Times New Roman" w:cs="Times New Roman"/>
          <w:color w:val="000000"/>
          <w:kern w:val="22"/>
          <w:sz w:val="20"/>
        </w:rPr>
      </w:pPr>
      <w:r>
        <w:rPr>
          <w:rFonts w:eastAsia="Times New Roman" w:cs="Times New Roman"/>
          <w:noProof/>
          <w:color w:val="000000"/>
          <w:kern w:val="22"/>
          <w:sz w:val="20"/>
          <w:lang w:val="en-NZ" w:eastAsia="en-NZ"/>
        </w:rPr>
        <mc:AlternateContent>
          <mc:Choice Requires="wps">
            <w:drawing>
              <wp:anchor distT="0" distB="0" distL="114300" distR="114300" simplePos="0" relativeHeight="251702272" behindDoc="0" locked="0" layoutInCell="1" allowOverlap="1">
                <wp:simplePos x="0" y="0"/>
                <wp:positionH relativeFrom="column">
                  <wp:posOffset>2509520</wp:posOffset>
                </wp:positionH>
                <wp:positionV relativeFrom="paragraph">
                  <wp:posOffset>258445</wp:posOffset>
                </wp:positionV>
                <wp:extent cx="2933700" cy="299720"/>
                <wp:effectExtent l="0" t="0" r="0"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29972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356D" w:rsidRPr="008073BD" w:rsidRDefault="0047356D" w:rsidP="00DD5D22">
                            <w:pPr>
                              <w:jc w:val="center"/>
                              <w:rPr>
                                <w:sz w:val="16"/>
                                <w:szCs w:val="16"/>
                              </w:rPr>
                            </w:pPr>
                            <w:r w:rsidRPr="008073BD">
                              <w:rPr>
                                <w:sz w:val="16"/>
                                <w:szCs w:val="16"/>
                              </w:rPr>
                              <w:t>Homelessness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197.6pt;margin-top:20.35pt;width:231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" fillcolor="#dbe5f1 [660]" stroked="f" strokeweight=".5pt">
                <v:path arrowok="t"/>
                <v:textbox>
                  <w:txbxContent>
                    <w:p w:rsidR="0047356D" w:rsidRPr="008073BD" w:rsidRDefault="0047356D" w:rsidP="00DD5D22">
                      <w:pPr>
                        <w:jc w:val="center"/>
                        <w:rPr>
                          <w:sz w:val="16"/>
                          <w:szCs w:val="16"/>
                        </w:rPr>
                      </w:pPr>
                      <w:r w:rsidRPr="008073BD">
                        <w:rPr>
                          <w:sz w:val="16"/>
                          <w:szCs w:val="16"/>
                        </w:rPr>
                        <w:t>Homelessness</w:t>
                      </w:r>
                    </w:p>
                  </w:txbxContent>
                </v:textbox>
              </v:shape>
            </w:pict>
          </mc:Fallback>
        </mc:AlternateContent>
      </w:r>
      <w:r>
        <w:rPr>
          <w:rFonts w:eastAsia="Times New Roman" w:cs="Times New Roman"/>
          <w:noProof/>
          <w:color w:val="000000"/>
          <w:kern w:val="22"/>
          <w:sz w:val="20"/>
          <w:lang w:val="en-NZ" w:eastAsia="en-NZ"/>
        </w:rPr>
        <mc:AlternateContent>
          <mc:Choice Requires="wps">
            <w:drawing>
              <wp:anchor distT="0" distB="0" distL="114300" distR="114300" simplePos="0" relativeHeight="251712512" behindDoc="0" locked="0" layoutInCell="1" allowOverlap="1">
                <wp:simplePos x="0" y="0"/>
                <wp:positionH relativeFrom="column">
                  <wp:posOffset>1607820</wp:posOffset>
                </wp:positionH>
                <wp:positionV relativeFrom="paragraph">
                  <wp:posOffset>142240</wp:posOffset>
                </wp:positionV>
                <wp:extent cx="680085" cy="551815"/>
                <wp:effectExtent l="0" t="0" r="81915" b="577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85" cy="551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6.6pt;margin-top:11.2pt;width:53.55pt;height:4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" strokecolor="black [3213]">
                <v:stroke endarrow="open"/>
                <o:lock v:ext="edit" shapetype="f"/>
              </v:shape>
            </w:pict>
          </mc:Fallback>
        </mc:AlternateContent>
      </w:r>
      <w:r>
        <w:rPr>
          <w:rFonts w:eastAsia="Times New Roman" w:cs="Times New Roman"/>
          <w:noProof/>
          <w:color w:val="000000"/>
          <w:kern w:val="22"/>
          <w:sz w:val="20"/>
          <w:lang w:val="en-NZ" w:eastAsia="en-NZ"/>
        </w:rPr>
        <mc:AlternateContent>
          <mc:Choice Requires="wps">
            <w:drawing>
              <wp:anchor distT="0" distB="0" distL="114300" distR="114300" simplePos="0" relativeHeight="251707392" behindDoc="0" locked="0" layoutInCell="1" allowOverlap="1">
                <wp:simplePos x="0" y="0"/>
                <wp:positionH relativeFrom="column">
                  <wp:posOffset>1596390</wp:posOffset>
                </wp:positionH>
                <wp:positionV relativeFrom="paragraph">
                  <wp:posOffset>-1905</wp:posOffset>
                </wp:positionV>
                <wp:extent cx="695960" cy="354965"/>
                <wp:effectExtent l="0" t="0" r="46990" b="641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960" cy="3549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25.7pt;margin-top:-.15pt;width:54.8pt;height:2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" strokecolor="black [3213]">
                <v:stroke endarrow="open"/>
                <o:lock v:ext="edit" shapetype="f"/>
              </v:shape>
            </w:pict>
          </mc:Fallback>
        </mc:AlternateContent>
      </w:r>
    </w:p>
    <w:p w:rsidR="00DD5D22" w:rsidRDefault="00DD5D22" w:rsidP="00DD5D22">
      <w:pPr>
        <w:spacing w:after="200" w:line="276" w:lineRule="auto"/>
        <w:rPr>
          <w:rFonts w:eastAsia="Times New Roman" w:cs="Times New Roman"/>
          <w:color w:val="000000"/>
          <w:kern w:val="22"/>
          <w:sz w:val="20"/>
        </w:rPr>
      </w:pPr>
    </w:p>
    <w:p w:rsidR="00DD5D22" w:rsidRPr="00E67705" w:rsidRDefault="00875B18" w:rsidP="00DD5D22">
      <w:pPr>
        <w:spacing w:after="200" w:line="276" w:lineRule="auto"/>
        <w:rPr>
          <w:rFonts w:eastAsia="Times New Roman" w:cs="Times New Roman"/>
          <w:color w:val="000000"/>
          <w:kern w:val="22"/>
          <w:sz w:val="20"/>
        </w:rPr>
      </w:pPr>
      <w:r>
        <w:rPr>
          <w:rFonts w:eastAsia="Times New Roman" w:cs="Times New Roman"/>
          <w:noProof/>
          <w:color w:val="000000"/>
          <w:kern w:val="22"/>
          <w:sz w:val="20"/>
          <w:lang w:val="en-NZ" w:eastAsia="en-NZ"/>
        </w:rPr>
        <mc:AlternateContent>
          <mc:Choice Requires="wps">
            <w:drawing>
              <wp:anchor distT="0" distB="0" distL="114300" distR="114300" simplePos="0" relativeHeight="251711488" behindDoc="0" locked="0" layoutInCell="1" allowOverlap="1">
                <wp:simplePos x="0" y="0"/>
                <wp:positionH relativeFrom="column">
                  <wp:posOffset>2507615</wp:posOffset>
                </wp:positionH>
                <wp:positionV relativeFrom="paragraph">
                  <wp:posOffset>85725</wp:posOffset>
                </wp:positionV>
                <wp:extent cx="2933700" cy="299720"/>
                <wp:effectExtent l="0" t="0" r="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29972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356D" w:rsidRPr="008073BD" w:rsidRDefault="0047356D" w:rsidP="00DD5D22">
                            <w:pPr>
                              <w:jc w:val="center"/>
                              <w:rPr>
                                <w:sz w:val="16"/>
                                <w:szCs w:val="16"/>
                              </w:rPr>
                            </w:pPr>
                            <w:r w:rsidRPr="008073BD">
                              <w:rPr>
                                <w:sz w:val="16"/>
                                <w:szCs w:val="16"/>
                              </w:rPr>
                              <w:t>Possible impacts on job search and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197.45pt;margin-top:6.75pt;width:231pt;height:2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" fillcolor="#dbe5f1 [660]" stroked="f" strokeweight=".5pt">
                <v:path arrowok="t"/>
                <v:textbox>
                  <w:txbxContent>
                    <w:p w:rsidR="0047356D" w:rsidRPr="008073BD" w:rsidRDefault="0047356D" w:rsidP="00DD5D22">
                      <w:pPr>
                        <w:jc w:val="center"/>
                        <w:rPr>
                          <w:sz w:val="16"/>
                          <w:szCs w:val="16"/>
                        </w:rPr>
                      </w:pPr>
                      <w:r w:rsidRPr="008073BD">
                        <w:rPr>
                          <w:sz w:val="16"/>
                          <w:szCs w:val="16"/>
                        </w:rPr>
                        <w:t>Possible impacts on job search and mobility</w:t>
                      </w:r>
                    </w:p>
                  </w:txbxContent>
                </v:textbox>
              </v:shape>
            </w:pict>
          </mc:Fallback>
        </mc:AlternateContent>
      </w:r>
    </w:p>
    <w:p w:rsidR="00DD5D22" w:rsidRPr="000845F9" w:rsidRDefault="00DD5D22" w:rsidP="00DD5D22">
      <w:pPr>
        <w:pStyle w:val="ListParagraph"/>
        <w:keepNext/>
        <w:keepLines/>
        <w:ind w:left="426"/>
        <w:rPr>
          <w:rFonts w:eastAsia="Times New Roman" w:cs="Times New Roman"/>
          <w:color w:val="000000"/>
          <w:kern w:val="22"/>
          <w:sz w:val="20"/>
        </w:rPr>
      </w:pPr>
    </w:p>
    <w:p w:rsidR="00DD5D22" w:rsidRDefault="00DD5D22" w:rsidP="00DD5D22">
      <w:pPr>
        <w:spacing w:after="0" w:line="240" w:lineRule="auto"/>
      </w:pPr>
    </w:p>
    <w:p w:rsidR="00F976A0" w:rsidRDefault="00F976A0" w:rsidP="00F976A0">
      <w:pPr>
        <w:spacing w:after="200" w:line="276" w:lineRule="auto"/>
        <w:rPr>
          <w:rFonts w:eastAsia="Times New Roman" w:cs="Times New Roman"/>
          <w:color w:val="000000"/>
          <w:kern w:val="22"/>
          <w:sz w:val="20"/>
        </w:rPr>
      </w:pPr>
      <w:r>
        <w:rPr>
          <w:rFonts w:eastAsia="Times New Roman" w:cs="Times New Roman"/>
          <w:color w:val="000000"/>
          <w:kern w:val="22"/>
          <w:sz w:val="20"/>
        </w:rPr>
        <w:t>For government these housing impacts will likely lead some families to seek social and emergency housing.</w:t>
      </w:r>
    </w:p>
    <w:p w:rsidR="00DD5D22" w:rsidRDefault="00DD5D22" w:rsidP="00DD5D22">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It is also possible that rising housing costs </w:t>
      </w:r>
      <w:r w:rsidR="00342A7E">
        <w:rPr>
          <w:rFonts w:eastAsia="Times New Roman" w:cs="Times New Roman"/>
          <w:color w:val="000000"/>
          <w:kern w:val="22"/>
          <w:sz w:val="20"/>
        </w:rPr>
        <w:t xml:space="preserve">have </w:t>
      </w:r>
      <w:r>
        <w:rPr>
          <w:rFonts w:eastAsia="Times New Roman" w:cs="Times New Roman"/>
          <w:color w:val="000000"/>
          <w:kern w:val="22"/>
          <w:sz w:val="20"/>
        </w:rPr>
        <w:t>reduce</w:t>
      </w:r>
      <w:r w:rsidR="00342A7E">
        <w:rPr>
          <w:rFonts w:eastAsia="Times New Roman" w:cs="Times New Roman"/>
          <w:color w:val="000000"/>
          <w:kern w:val="22"/>
          <w:sz w:val="20"/>
        </w:rPr>
        <w:t>d</w:t>
      </w:r>
      <w:r>
        <w:rPr>
          <w:rFonts w:eastAsia="Times New Roman" w:cs="Times New Roman"/>
          <w:color w:val="000000"/>
          <w:kern w:val="22"/>
          <w:sz w:val="20"/>
        </w:rPr>
        <w:t xml:space="preserve"> job search and transitions to employment.  </w:t>
      </w:r>
      <w:r w:rsidR="00D10D28">
        <w:rPr>
          <w:rFonts w:eastAsia="Times New Roman" w:cs="Times New Roman"/>
          <w:color w:val="000000"/>
          <w:kern w:val="22"/>
          <w:sz w:val="20"/>
        </w:rPr>
        <w:t xml:space="preserve">This may be because </w:t>
      </w:r>
      <w:r w:rsidR="00342A7E">
        <w:rPr>
          <w:rFonts w:eastAsia="Times New Roman" w:cs="Times New Roman"/>
          <w:color w:val="000000"/>
          <w:kern w:val="22"/>
          <w:sz w:val="20"/>
        </w:rPr>
        <w:t xml:space="preserve">housing costs </w:t>
      </w:r>
      <w:r w:rsidR="00D10D28">
        <w:rPr>
          <w:rFonts w:eastAsia="Times New Roman" w:cs="Times New Roman"/>
          <w:color w:val="000000"/>
          <w:kern w:val="22"/>
          <w:sz w:val="20"/>
        </w:rPr>
        <w:t>have risen most in</w:t>
      </w:r>
      <w:r w:rsidR="00342A7E">
        <w:rPr>
          <w:rFonts w:eastAsia="Times New Roman" w:cs="Times New Roman"/>
          <w:color w:val="000000"/>
          <w:kern w:val="22"/>
          <w:sz w:val="20"/>
        </w:rPr>
        <w:t xml:space="preserve"> areas where there are</w:t>
      </w:r>
      <w:r>
        <w:rPr>
          <w:rFonts w:eastAsia="Times New Roman" w:cs="Times New Roman"/>
          <w:color w:val="000000"/>
          <w:kern w:val="22"/>
          <w:sz w:val="20"/>
        </w:rPr>
        <w:t xml:space="preserve"> </w:t>
      </w:r>
      <w:r w:rsidR="00342A7E">
        <w:rPr>
          <w:rFonts w:eastAsia="Times New Roman" w:cs="Times New Roman"/>
          <w:color w:val="000000"/>
          <w:kern w:val="22"/>
          <w:sz w:val="20"/>
        </w:rPr>
        <w:t xml:space="preserve">job opportunities </w:t>
      </w:r>
      <w:r w:rsidR="00D10D28">
        <w:rPr>
          <w:rFonts w:eastAsia="Times New Roman" w:cs="Times New Roman"/>
          <w:color w:val="000000"/>
          <w:kern w:val="22"/>
          <w:sz w:val="20"/>
        </w:rPr>
        <w:t xml:space="preserve">and this will </w:t>
      </w:r>
      <w:r w:rsidR="00342A7E">
        <w:rPr>
          <w:rFonts w:eastAsia="Times New Roman" w:cs="Times New Roman"/>
          <w:color w:val="000000"/>
          <w:kern w:val="22"/>
          <w:sz w:val="20"/>
        </w:rPr>
        <w:t>have blunted incentives to move.</w:t>
      </w:r>
      <w:r w:rsidR="00D10D28" w:rsidRPr="00D10D28">
        <w:rPr>
          <w:rFonts w:eastAsia="Times New Roman" w:cs="Times New Roman"/>
          <w:color w:val="000000"/>
          <w:kern w:val="22"/>
          <w:sz w:val="20"/>
        </w:rPr>
        <w:t xml:space="preserve"> </w:t>
      </w:r>
      <w:r w:rsidR="00D10D28">
        <w:rPr>
          <w:rFonts w:eastAsia="Times New Roman" w:cs="Times New Roman"/>
          <w:color w:val="000000"/>
          <w:kern w:val="22"/>
          <w:sz w:val="20"/>
        </w:rPr>
        <w:t xml:space="preserve"> In addition, because a rising proportion of </w:t>
      </w:r>
      <w:r w:rsidR="00CE2BC4">
        <w:rPr>
          <w:rFonts w:eastAsia="Times New Roman" w:cs="Times New Roman"/>
          <w:color w:val="000000"/>
          <w:kern w:val="22"/>
          <w:sz w:val="20"/>
        </w:rPr>
        <w:t xml:space="preserve">Accommodation Supplement </w:t>
      </w:r>
      <w:r w:rsidR="00D10D28">
        <w:rPr>
          <w:rFonts w:eastAsia="Times New Roman" w:cs="Times New Roman"/>
          <w:color w:val="000000"/>
          <w:kern w:val="22"/>
          <w:sz w:val="20"/>
        </w:rPr>
        <w:t xml:space="preserve">recipients are now </w:t>
      </w:r>
      <w:r w:rsidR="00CE2BC4">
        <w:rPr>
          <w:rFonts w:eastAsia="Times New Roman" w:cs="Times New Roman"/>
          <w:color w:val="000000"/>
          <w:kern w:val="22"/>
          <w:sz w:val="20"/>
        </w:rPr>
        <w:t xml:space="preserve">also </w:t>
      </w:r>
      <w:r w:rsidR="00D10D28">
        <w:rPr>
          <w:rFonts w:eastAsia="Times New Roman" w:cs="Times New Roman"/>
          <w:color w:val="000000"/>
          <w:kern w:val="22"/>
          <w:sz w:val="20"/>
        </w:rPr>
        <w:t>in receipt of Temporary Additional Support there will be increased financial disincentives to work because of the structure of this payment.</w:t>
      </w:r>
    </w:p>
    <w:p w:rsidR="00C45225" w:rsidRDefault="00C45225" w:rsidP="00DD5D22">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It is important to note however that </w:t>
      </w:r>
      <w:r w:rsidR="00F976A0">
        <w:rPr>
          <w:rFonts w:eastAsia="Times New Roman" w:cs="Times New Roman"/>
          <w:color w:val="000000"/>
          <w:kern w:val="22"/>
          <w:sz w:val="20"/>
        </w:rPr>
        <w:t xml:space="preserve">the exact </w:t>
      </w:r>
      <w:r>
        <w:rPr>
          <w:rFonts w:eastAsia="Times New Roman" w:cs="Times New Roman"/>
          <w:color w:val="000000"/>
          <w:kern w:val="22"/>
          <w:sz w:val="20"/>
        </w:rPr>
        <w:t xml:space="preserve">nature and </w:t>
      </w:r>
      <w:r w:rsidR="00F976A0">
        <w:rPr>
          <w:rFonts w:eastAsia="Times New Roman" w:cs="Times New Roman"/>
          <w:color w:val="000000"/>
          <w:kern w:val="22"/>
          <w:sz w:val="20"/>
        </w:rPr>
        <w:t>possible extent</w:t>
      </w:r>
      <w:r>
        <w:rPr>
          <w:rFonts w:eastAsia="Times New Roman" w:cs="Times New Roman"/>
          <w:color w:val="000000"/>
          <w:kern w:val="22"/>
          <w:sz w:val="20"/>
        </w:rPr>
        <w:t xml:space="preserve"> of these implications is somewhat </w:t>
      </w:r>
      <w:r w:rsidR="00F976A0">
        <w:rPr>
          <w:rFonts w:eastAsia="Times New Roman" w:cs="Times New Roman"/>
          <w:color w:val="000000"/>
          <w:kern w:val="22"/>
          <w:sz w:val="20"/>
        </w:rPr>
        <w:t xml:space="preserve">uncertain, and it is </w:t>
      </w:r>
      <w:r>
        <w:rPr>
          <w:rFonts w:eastAsia="Times New Roman" w:cs="Times New Roman"/>
          <w:color w:val="000000"/>
          <w:kern w:val="22"/>
          <w:sz w:val="20"/>
        </w:rPr>
        <w:t>an area where more empirical analysis is needed.</w:t>
      </w:r>
    </w:p>
    <w:p w:rsidR="00DD5D22" w:rsidRDefault="00DD5D22">
      <w:pPr>
        <w:spacing w:after="0" w:line="240" w:lineRule="auto"/>
        <w:rPr>
          <w:rFonts w:ascii="Georgia" w:eastAsiaTheme="majorEastAsia" w:hAnsi="Georgia"/>
          <w:b/>
          <w:bCs/>
          <w:color w:val="121F6B"/>
          <w:kern w:val="0"/>
          <w:sz w:val="40"/>
          <w:szCs w:val="28"/>
          <w:lang w:val="en-NZ" w:eastAsia="en-AU"/>
        </w:rPr>
      </w:pPr>
      <w:r>
        <w:rPr>
          <w:lang w:eastAsia="en-AU"/>
        </w:rPr>
        <w:br w:type="page"/>
      </w:r>
    </w:p>
    <w:p w:rsidR="00FC2F0F" w:rsidRDefault="00FC2F0F" w:rsidP="00FC2F0F">
      <w:pPr>
        <w:pStyle w:val="Heading1"/>
        <w:rPr>
          <w:lang w:eastAsia="en-AU"/>
        </w:rPr>
      </w:pPr>
      <w:bookmarkStart w:id="16" w:name="_Toc487795073"/>
      <w:r>
        <w:rPr>
          <w:lang w:eastAsia="en-AU"/>
        </w:rPr>
        <w:lastRenderedPageBreak/>
        <w:t>Conclusion</w:t>
      </w:r>
      <w:bookmarkEnd w:id="16"/>
    </w:p>
    <w:p w:rsidR="002A0AB6" w:rsidRDefault="002A0AB6" w:rsidP="00FC2F0F">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w:t>
      </w:r>
      <w:r w:rsidR="008F2251">
        <w:rPr>
          <w:rFonts w:eastAsia="Times New Roman" w:cs="Times New Roman"/>
          <w:color w:val="000000"/>
          <w:kern w:val="22"/>
          <w:sz w:val="20"/>
        </w:rPr>
        <w:t>A</w:t>
      </w:r>
      <w:r>
        <w:rPr>
          <w:rFonts w:eastAsia="Times New Roman" w:cs="Times New Roman"/>
          <w:color w:val="000000"/>
          <w:kern w:val="22"/>
          <w:sz w:val="20"/>
        </w:rPr>
        <w:t xml:space="preserve">ccommodation </w:t>
      </w:r>
      <w:r w:rsidR="008F2251">
        <w:rPr>
          <w:rFonts w:eastAsia="Times New Roman" w:cs="Times New Roman"/>
          <w:color w:val="000000"/>
          <w:kern w:val="22"/>
          <w:sz w:val="20"/>
        </w:rPr>
        <w:t>S</w:t>
      </w:r>
      <w:r>
        <w:rPr>
          <w:rFonts w:eastAsia="Times New Roman" w:cs="Times New Roman"/>
          <w:color w:val="000000"/>
          <w:kern w:val="22"/>
          <w:sz w:val="20"/>
        </w:rPr>
        <w:t>upplement and related payments are a major element of government spending aimed at protecting the living standards of low income individuals and families. Overall the</w:t>
      </w:r>
      <w:r w:rsidR="00CE2BC4">
        <w:rPr>
          <w:rFonts w:eastAsia="Times New Roman" w:cs="Times New Roman"/>
          <w:color w:val="000000"/>
          <w:kern w:val="22"/>
          <w:sz w:val="20"/>
        </w:rPr>
        <w:t>se</w:t>
      </w:r>
      <w:r>
        <w:rPr>
          <w:rFonts w:eastAsia="Times New Roman" w:cs="Times New Roman"/>
          <w:color w:val="000000"/>
          <w:kern w:val="22"/>
          <w:sz w:val="20"/>
        </w:rPr>
        <w:t xml:space="preserve"> </w:t>
      </w:r>
      <w:r w:rsidR="0013519A">
        <w:rPr>
          <w:rFonts w:eastAsia="Times New Roman" w:cs="Times New Roman"/>
          <w:color w:val="000000"/>
          <w:kern w:val="22"/>
          <w:sz w:val="20"/>
        </w:rPr>
        <w:t>program</w:t>
      </w:r>
      <w:r w:rsidR="00CE2BC4">
        <w:rPr>
          <w:rFonts w:eastAsia="Times New Roman" w:cs="Times New Roman"/>
          <w:color w:val="000000"/>
          <w:kern w:val="22"/>
          <w:sz w:val="20"/>
        </w:rPr>
        <w:t>mes</w:t>
      </w:r>
      <w:r w:rsidR="00D10D28">
        <w:rPr>
          <w:rFonts w:eastAsia="Times New Roman" w:cs="Times New Roman"/>
          <w:color w:val="000000"/>
          <w:kern w:val="22"/>
          <w:sz w:val="20"/>
        </w:rPr>
        <w:t xml:space="preserve"> represent</w:t>
      </w:r>
      <w:r>
        <w:rPr>
          <w:rFonts w:eastAsia="Times New Roman" w:cs="Times New Roman"/>
          <w:color w:val="000000"/>
          <w:kern w:val="22"/>
          <w:sz w:val="20"/>
        </w:rPr>
        <w:t xml:space="preserve"> nearly 1</w:t>
      </w:r>
      <w:r w:rsidR="00D10D28">
        <w:rPr>
          <w:rFonts w:eastAsia="Times New Roman" w:cs="Times New Roman"/>
          <w:color w:val="000000"/>
          <w:kern w:val="22"/>
          <w:sz w:val="20"/>
        </w:rPr>
        <w:t>.8</w:t>
      </w:r>
      <w:r>
        <w:rPr>
          <w:rFonts w:eastAsia="Times New Roman" w:cs="Times New Roman"/>
          <w:color w:val="000000"/>
          <w:kern w:val="22"/>
          <w:sz w:val="20"/>
        </w:rPr>
        <w:t>% of core government exp</w:t>
      </w:r>
      <w:r w:rsidR="00347F6D">
        <w:rPr>
          <w:rFonts w:eastAsia="Times New Roman" w:cs="Times New Roman"/>
          <w:color w:val="000000"/>
          <w:kern w:val="22"/>
          <w:sz w:val="20"/>
        </w:rPr>
        <w:t xml:space="preserve">enditure </w:t>
      </w:r>
      <w:r>
        <w:rPr>
          <w:rFonts w:eastAsia="Times New Roman" w:cs="Times New Roman"/>
          <w:color w:val="000000"/>
          <w:kern w:val="22"/>
          <w:sz w:val="20"/>
        </w:rPr>
        <w:t xml:space="preserve">and </w:t>
      </w:r>
      <w:r w:rsidR="0013519A">
        <w:rPr>
          <w:rFonts w:eastAsia="Times New Roman" w:cs="Times New Roman"/>
          <w:color w:val="000000"/>
          <w:kern w:val="22"/>
          <w:sz w:val="20"/>
        </w:rPr>
        <w:t xml:space="preserve">the payments </w:t>
      </w:r>
      <w:r w:rsidR="006309EA">
        <w:rPr>
          <w:rFonts w:eastAsia="Times New Roman" w:cs="Times New Roman"/>
          <w:color w:val="000000"/>
          <w:kern w:val="22"/>
          <w:sz w:val="20"/>
        </w:rPr>
        <w:t>subsidize</w:t>
      </w:r>
      <w:r>
        <w:rPr>
          <w:rFonts w:eastAsia="Times New Roman" w:cs="Times New Roman"/>
          <w:color w:val="000000"/>
          <w:kern w:val="22"/>
          <w:sz w:val="20"/>
        </w:rPr>
        <w:t xml:space="preserve"> the housing costs of 11% of the total population.</w:t>
      </w:r>
    </w:p>
    <w:p w:rsidR="00FC2F0F" w:rsidRDefault="00FC2F0F" w:rsidP="00FC2F0F">
      <w:pPr>
        <w:spacing w:after="200" w:line="276" w:lineRule="auto"/>
        <w:rPr>
          <w:rFonts w:eastAsia="Times New Roman" w:cs="Times New Roman"/>
          <w:color w:val="000000"/>
          <w:kern w:val="22"/>
          <w:sz w:val="20"/>
        </w:rPr>
      </w:pPr>
      <w:r w:rsidRPr="00E67705">
        <w:rPr>
          <w:rFonts w:eastAsia="Times New Roman" w:cs="Times New Roman"/>
          <w:color w:val="000000"/>
          <w:kern w:val="22"/>
          <w:sz w:val="20"/>
        </w:rPr>
        <w:t>This study</w:t>
      </w:r>
      <w:r w:rsidR="002A0AB6">
        <w:rPr>
          <w:rFonts w:eastAsia="Times New Roman" w:cs="Times New Roman"/>
          <w:color w:val="000000"/>
          <w:kern w:val="22"/>
          <w:sz w:val="20"/>
        </w:rPr>
        <w:t xml:space="preserve"> uses a new </w:t>
      </w:r>
      <w:r w:rsidR="00D10D28">
        <w:rPr>
          <w:rFonts w:eastAsia="Times New Roman" w:cs="Times New Roman"/>
          <w:color w:val="000000"/>
          <w:kern w:val="22"/>
          <w:sz w:val="20"/>
        </w:rPr>
        <w:t xml:space="preserve">experimental </w:t>
      </w:r>
      <w:r w:rsidR="002A0AB6">
        <w:rPr>
          <w:rFonts w:eastAsia="Times New Roman" w:cs="Times New Roman"/>
          <w:color w:val="000000"/>
          <w:kern w:val="22"/>
          <w:sz w:val="20"/>
        </w:rPr>
        <w:t>dataset that measures the housing costs and incomes of Accommodation Supplement recipients.</w:t>
      </w:r>
    </w:p>
    <w:p w:rsidR="002A0AB6" w:rsidRDefault="002A0AB6" w:rsidP="00FC2F0F">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It shows that housing costs have risen substantially over the last decade, </w:t>
      </w:r>
      <w:r w:rsidR="0013519A">
        <w:rPr>
          <w:rFonts w:eastAsia="Times New Roman" w:cs="Times New Roman"/>
          <w:color w:val="000000"/>
          <w:kern w:val="22"/>
          <w:sz w:val="20"/>
        </w:rPr>
        <w:t>yet</w:t>
      </w:r>
      <w:r>
        <w:rPr>
          <w:rFonts w:eastAsia="Times New Roman" w:cs="Times New Roman"/>
          <w:color w:val="000000"/>
          <w:kern w:val="22"/>
          <w:sz w:val="20"/>
        </w:rPr>
        <w:t xml:space="preserve"> housing subsidies have not increased by </w:t>
      </w:r>
      <w:r w:rsidR="00D10D28">
        <w:rPr>
          <w:rFonts w:eastAsia="Times New Roman" w:cs="Times New Roman"/>
          <w:color w:val="000000"/>
          <w:kern w:val="22"/>
          <w:sz w:val="20"/>
        </w:rPr>
        <w:t>the same amount</w:t>
      </w:r>
      <w:r>
        <w:rPr>
          <w:rFonts w:eastAsia="Times New Roman" w:cs="Times New Roman"/>
          <w:color w:val="000000"/>
          <w:kern w:val="22"/>
          <w:sz w:val="20"/>
        </w:rPr>
        <w:t>.  Overall the proportion of housing costs covered by subsidies has fallen from 37% in 2006 to 33% in 2016.</w:t>
      </w:r>
    </w:p>
    <w:p w:rsidR="002A0AB6" w:rsidRDefault="002A0AB6" w:rsidP="00FC2F0F">
      <w:pPr>
        <w:spacing w:after="200" w:line="276" w:lineRule="auto"/>
        <w:rPr>
          <w:rFonts w:eastAsia="Times New Roman" w:cs="Times New Roman"/>
          <w:color w:val="000000"/>
          <w:kern w:val="22"/>
          <w:sz w:val="20"/>
        </w:rPr>
      </w:pPr>
      <w:r>
        <w:rPr>
          <w:rFonts w:eastAsia="Times New Roman" w:cs="Times New Roman"/>
          <w:color w:val="000000"/>
          <w:kern w:val="22"/>
          <w:sz w:val="20"/>
        </w:rPr>
        <w:t>The relative decline in housing subsidies compared to housing costs has put pressure on the weekly budgets of many low income individuals and families.</w:t>
      </w:r>
    </w:p>
    <w:p w:rsidR="00AE6F42" w:rsidRDefault="008F2251" w:rsidP="00FC2F0F">
      <w:pPr>
        <w:spacing w:after="200" w:line="276" w:lineRule="auto"/>
        <w:rPr>
          <w:rFonts w:eastAsia="Times New Roman" w:cs="Times New Roman"/>
          <w:color w:val="000000"/>
          <w:kern w:val="22"/>
          <w:sz w:val="20"/>
        </w:rPr>
      </w:pPr>
      <w:r>
        <w:rPr>
          <w:rFonts w:eastAsia="Times New Roman" w:cs="Times New Roman"/>
          <w:color w:val="000000"/>
          <w:kern w:val="22"/>
          <w:sz w:val="20"/>
        </w:rPr>
        <w:t>Across all Accommodation S</w:t>
      </w:r>
      <w:r w:rsidR="0013519A">
        <w:rPr>
          <w:rFonts w:eastAsia="Times New Roman" w:cs="Times New Roman"/>
          <w:color w:val="000000"/>
          <w:kern w:val="22"/>
          <w:sz w:val="20"/>
        </w:rPr>
        <w:t>upplement recipients t</w:t>
      </w:r>
      <w:r w:rsidR="007824D2">
        <w:rPr>
          <w:rFonts w:eastAsia="Times New Roman" w:cs="Times New Roman"/>
          <w:color w:val="000000"/>
          <w:kern w:val="22"/>
          <w:sz w:val="20"/>
        </w:rPr>
        <w:t>he share of income devoted to housing costs is 5</w:t>
      </w:r>
      <w:r w:rsidR="00C0457B">
        <w:rPr>
          <w:rFonts w:eastAsia="Times New Roman" w:cs="Times New Roman"/>
          <w:color w:val="000000"/>
          <w:kern w:val="22"/>
          <w:sz w:val="20"/>
        </w:rPr>
        <w:t>0</w:t>
      </w:r>
      <w:r w:rsidR="0013519A">
        <w:rPr>
          <w:rFonts w:eastAsia="Times New Roman" w:cs="Times New Roman"/>
          <w:color w:val="000000"/>
          <w:kern w:val="22"/>
          <w:sz w:val="20"/>
        </w:rPr>
        <w:t xml:space="preserve">%, which </w:t>
      </w:r>
      <w:r w:rsidR="007824D2">
        <w:rPr>
          <w:rFonts w:eastAsia="Times New Roman" w:cs="Times New Roman"/>
          <w:color w:val="000000"/>
          <w:kern w:val="22"/>
          <w:sz w:val="20"/>
        </w:rPr>
        <w:t xml:space="preserve">is </w:t>
      </w:r>
      <w:r w:rsidR="00C0457B">
        <w:rPr>
          <w:rFonts w:eastAsia="Times New Roman" w:cs="Times New Roman"/>
          <w:color w:val="000000"/>
          <w:kern w:val="22"/>
          <w:sz w:val="20"/>
        </w:rPr>
        <w:t>four</w:t>
      </w:r>
      <w:r w:rsidR="007824D2">
        <w:rPr>
          <w:rFonts w:eastAsia="Times New Roman" w:cs="Times New Roman"/>
          <w:color w:val="000000"/>
          <w:kern w:val="22"/>
          <w:sz w:val="20"/>
        </w:rPr>
        <w:t xml:space="preserve"> percentage points higher than in 2006.</w:t>
      </w:r>
      <w:r w:rsidR="009D20A8">
        <w:rPr>
          <w:rFonts w:eastAsia="Times New Roman" w:cs="Times New Roman"/>
          <w:color w:val="000000"/>
          <w:kern w:val="22"/>
          <w:sz w:val="20"/>
        </w:rPr>
        <w:t xml:space="preserve"> </w:t>
      </w:r>
    </w:p>
    <w:p w:rsidR="002A0AB6" w:rsidRDefault="007824D2" w:rsidP="00FC2F0F">
      <w:pPr>
        <w:spacing w:after="200" w:line="276" w:lineRule="auto"/>
        <w:rPr>
          <w:rFonts w:eastAsia="Times New Roman" w:cs="Times New Roman"/>
          <w:color w:val="000000"/>
          <w:kern w:val="22"/>
          <w:sz w:val="20"/>
        </w:rPr>
      </w:pPr>
      <w:r>
        <w:rPr>
          <w:rFonts w:eastAsia="Times New Roman" w:cs="Times New Roman"/>
          <w:color w:val="000000"/>
          <w:kern w:val="22"/>
          <w:sz w:val="20"/>
        </w:rPr>
        <w:t>A</w:t>
      </w:r>
      <w:r w:rsidR="00C163EE">
        <w:rPr>
          <w:rFonts w:eastAsia="Times New Roman" w:cs="Times New Roman"/>
          <w:color w:val="000000"/>
          <w:kern w:val="22"/>
          <w:sz w:val="20"/>
        </w:rPr>
        <w:t>ssociated with this, a</w:t>
      </w:r>
      <w:r>
        <w:rPr>
          <w:rFonts w:eastAsia="Times New Roman" w:cs="Times New Roman"/>
          <w:color w:val="000000"/>
          <w:kern w:val="22"/>
          <w:sz w:val="20"/>
        </w:rPr>
        <w:t>verage</w:t>
      </w:r>
      <w:r w:rsidR="00EA5577">
        <w:rPr>
          <w:rFonts w:eastAsia="Times New Roman" w:cs="Times New Roman"/>
          <w:color w:val="000000"/>
          <w:kern w:val="22"/>
          <w:sz w:val="20"/>
        </w:rPr>
        <w:t xml:space="preserve"> real </w:t>
      </w:r>
      <w:r w:rsidR="00D10D28">
        <w:rPr>
          <w:rFonts w:eastAsia="Times New Roman" w:cs="Times New Roman"/>
          <w:color w:val="000000"/>
          <w:kern w:val="22"/>
          <w:sz w:val="20"/>
        </w:rPr>
        <w:t>equivalised</w:t>
      </w:r>
      <w:r w:rsidR="00EA5577">
        <w:rPr>
          <w:rFonts w:eastAsia="Times New Roman" w:cs="Times New Roman"/>
          <w:color w:val="000000"/>
          <w:kern w:val="22"/>
          <w:sz w:val="20"/>
        </w:rPr>
        <w:t xml:space="preserve"> </w:t>
      </w:r>
      <w:r>
        <w:rPr>
          <w:rFonts w:eastAsia="Times New Roman" w:cs="Times New Roman"/>
          <w:color w:val="000000"/>
          <w:kern w:val="22"/>
          <w:sz w:val="20"/>
        </w:rPr>
        <w:t xml:space="preserve">weekly </w:t>
      </w:r>
      <w:r w:rsidR="00EA5577">
        <w:rPr>
          <w:rFonts w:eastAsia="Times New Roman" w:cs="Times New Roman"/>
          <w:color w:val="000000"/>
          <w:kern w:val="22"/>
          <w:sz w:val="20"/>
        </w:rPr>
        <w:t>residual incomes have falle</w:t>
      </w:r>
      <w:r w:rsidR="00EF5EA0">
        <w:rPr>
          <w:rFonts w:eastAsia="Times New Roman" w:cs="Times New Roman"/>
          <w:color w:val="000000"/>
          <w:kern w:val="22"/>
          <w:sz w:val="20"/>
        </w:rPr>
        <w:t>n</w:t>
      </w:r>
      <w:r w:rsidR="00EA5577">
        <w:rPr>
          <w:rFonts w:eastAsia="Times New Roman" w:cs="Times New Roman"/>
          <w:color w:val="000000"/>
          <w:kern w:val="22"/>
          <w:sz w:val="20"/>
        </w:rPr>
        <w:t xml:space="preserve"> by around </w:t>
      </w:r>
      <w:r>
        <w:rPr>
          <w:rFonts w:eastAsia="Times New Roman" w:cs="Times New Roman"/>
          <w:color w:val="000000"/>
          <w:kern w:val="22"/>
          <w:sz w:val="20"/>
        </w:rPr>
        <w:t>2</w:t>
      </w:r>
      <w:r w:rsidR="00EA5577">
        <w:rPr>
          <w:rFonts w:eastAsia="Times New Roman" w:cs="Times New Roman"/>
          <w:color w:val="000000"/>
          <w:kern w:val="22"/>
          <w:sz w:val="20"/>
        </w:rPr>
        <w:t xml:space="preserve">%, with </w:t>
      </w:r>
      <w:r w:rsidR="00AA675F">
        <w:rPr>
          <w:rFonts w:eastAsia="Times New Roman" w:cs="Times New Roman"/>
          <w:color w:val="000000"/>
          <w:kern w:val="22"/>
          <w:sz w:val="20"/>
        </w:rPr>
        <w:t xml:space="preserve">large declines being experienced by </w:t>
      </w:r>
      <w:r w:rsidR="00D10D28">
        <w:rPr>
          <w:rFonts w:eastAsia="Times New Roman" w:cs="Times New Roman"/>
          <w:color w:val="000000"/>
          <w:kern w:val="22"/>
          <w:sz w:val="20"/>
        </w:rPr>
        <w:t>main benef</w:t>
      </w:r>
      <w:r w:rsidR="00AA675F">
        <w:rPr>
          <w:rFonts w:eastAsia="Times New Roman" w:cs="Times New Roman"/>
          <w:color w:val="000000"/>
          <w:kern w:val="22"/>
          <w:sz w:val="20"/>
        </w:rPr>
        <w:t xml:space="preserve">iciaries </w:t>
      </w:r>
      <w:r w:rsidR="00D10D28">
        <w:rPr>
          <w:rFonts w:eastAsia="Times New Roman" w:cs="Times New Roman"/>
          <w:color w:val="000000"/>
          <w:kern w:val="22"/>
          <w:sz w:val="20"/>
        </w:rPr>
        <w:t>w</w:t>
      </w:r>
      <w:r w:rsidR="00AA675F">
        <w:rPr>
          <w:rFonts w:eastAsia="Times New Roman" w:cs="Times New Roman"/>
          <w:color w:val="000000"/>
          <w:kern w:val="22"/>
          <w:sz w:val="20"/>
        </w:rPr>
        <w:t>ithout dependent</w:t>
      </w:r>
      <w:r w:rsidR="00D10D28">
        <w:rPr>
          <w:rFonts w:eastAsia="Times New Roman" w:cs="Times New Roman"/>
          <w:color w:val="000000"/>
          <w:kern w:val="22"/>
          <w:sz w:val="20"/>
        </w:rPr>
        <w:t xml:space="preserve"> children.</w:t>
      </w:r>
      <w:r w:rsidR="00EA5577">
        <w:rPr>
          <w:rFonts w:eastAsia="Times New Roman" w:cs="Times New Roman"/>
          <w:color w:val="000000"/>
          <w:kern w:val="22"/>
          <w:sz w:val="20"/>
        </w:rPr>
        <w:t xml:space="preserve"> </w:t>
      </w:r>
      <w:r w:rsidR="003A7A7F">
        <w:rPr>
          <w:rFonts w:eastAsia="Times New Roman" w:cs="Times New Roman"/>
          <w:color w:val="000000"/>
          <w:kern w:val="22"/>
          <w:sz w:val="20"/>
        </w:rPr>
        <w:t>By way of contrast the residual incomes of</w:t>
      </w:r>
      <w:r w:rsidR="00AA675F">
        <w:rPr>
          <w:rFonts w:eastAsia="Times New Roman" w:cs="Times New Roman"/>
          <w:color w:val="000000"/>
          <w:kern w:val="22"/>
          <w:sz w:val="20"/>
        </w:rPr>
        <w:t xml:space="preserve"> </w:t>
      </w:r>
      <w:r w:rsidR="003A7A7F">
        <w:rPr>
          <w:rFonts w:eastAsia="Times New Roman" w:cs="Times New Roman"/>
          <w:color w:val="000000"/>
          <w:kern w:val="22"/>
          <w:sz w:val="20"/>
        </w:rPr>
        <w:t>beneficiaries</w:t>
      </w:r>
      <w:r w:rsidR="00AA675F">
        <w:rPr>
          <w:rFonts w:eastAsia="Times New Roman" w:cs="Times New Roman"/>
          <w:color w:val="000000"/>
          <w:kern w:val="22"/>
          <w:sz w:val="20"/>
        </w:rPr>
        <w:t xml:space="preserve"> with children</w:t>
      </w:r>
      <w:r w:rsidR="003A7A7F">
        <w:rPr>
          <w:rFonts w:eastAsia="Times New Roman" w:cs="Times New Roman"/>
          <w:color w:val="000000"/>
          <w:kern w:val="22"/>
          <w:sz w:val="20"/>
        </w:rPr>
        <w:t xml:space="preserve"> are now on a par with a decade ago as a result of the recent increase in benefit rates as part of the Child Material Hardship package</w:t>
      </w:r>
      <w:r w:rsidR="00AA675F">
        <w:rPr>
          <w:rFonts w:eastAsia="Times New Roman" w:cs="Times New Roman"/>
          <w:color w:val="000000"/>
          <w:kern w:val="22"/>
          <w:sz w:val="20"/>
        </w:rPr>
        <w:t>.</w:t>
      </w:r>
    </w:p>
    <w:p w:rsidR="00D559E9" w:rsidRDefault="00D559E9" w:rsidP="00D559E9">
      <w:pPr>
        <w:spacing w:after="200" w:line="276" w:lineRule="auto"/>
        <w:rPr>
          <w:rFonts w:eastAsia="Times New Roman" w:cs="Times New Roman"/>
          <w:color w:val="000000"/>
          <w:kern w:val="22"/>
          <w:sz w:val="20"/>
        </w:rPr>
      </w:pPr>
      <w:r>
        <w:rPr>
          <w:rFonts w:eastAsia="Times New Roman" w:cs="Times New Roman"/>
          <w:color w:val="000000"/>
          <w:kern w:val="22"/>
          <w:sz w:val="20"/>
        </w:rPr>
        <w:t>Finally, it is important to note that the results reported in this paper are the first phase of analysis using the new</w:t>
      </w:r>
      <w:r w:rsidR="008713AF">
        <w:rPr>
          <w:rFonts w:eastAsia="Times New Roman" w:cs="Times New Roman"/>
          <w:color w:val="000000"/>
          <w:kern w:val="22"/>
          <w:sz w:val="20"/>
        </w:rPr>
        <w:t xml:space="preserve"> d</w:t>
      </w:r>
      <w:r>
        <w:rPr>
          <w:rFonts w:eastAsia="Times New Roman" w:cs="Times New Roman"/>
          <w:color w:val="000000"/>
          <w:kern w:val="22"/>
          <w:sz w:val="20"/>
        </w:rPr>
        <w:t>ataset, and</w:t>
      </w:r>
      <w:r w:rsidR="00F976A0">
        <w:rPr>
          <w:rFonts w:eastAsia="Times New Roman" w:cs="Times New Roman"/>
          <w:color w:val="000000"/>
          <w:kern w:val="22"/>
          <w:sz w:val="20"/>
        </w:rPr>
        <w:t xml:space="preserve"> the analysis has a number of limitations. Imputation and poor quality underlying data means there is</w:t>
      </w:r>
      <w:r>
        <w:rPr>
          <w:rFonts w:eastAsia="Times New Roman" w:cs="Times New Roman"/>
          <w:color w:val="000000"/>
          <w:kern w:val="22"/>
          <w:sz w:val="20"/>
        </w:rPr>
        <w:t xml:space="preserve"> uncertainty about the overall measurement of </w:t>
      </w:r>
      <w:r w:rsidR="00F976A0">
        <w:rPr>
          <w:rFonts w:eastAsia="Times New Roman" w:cs="Times New Roman"/>
          <w:color w:val="000000"/>
          <w:kern w:val="22"/>
          <w:sz w:val="20"/>
        </w:rPr>
        <w:t xml:space="preserve">some aspects of </w:t>
      </w:r>
      <w:r>
        <w:rPr>
          <w:rFonts w:eastAsia="Times New Roman" w:cs="Times New Roman"/>
          <w:color w:val="000000"/>
          <w:kern w:val="22"/>
          <w:sz w:val="20"/>
        </w:rPr>
        <w:t>incomes</w:t>
      </w:r>
      <w:r w:rsidR="00F976A0">
        <w:rPr>
          <w:rFonts w:eastAsia="Times New Roman" w:cs="Times New Roman"/>
          <w:color w:val="000000"/>
          <w:kern w:val="22"/>
          <w:sz w:val="20"/>
        </w:rPr>
        <w:t xml:space="preserve"> (</w:t>
      </w:r>
      <w:r>
        <w:rPr>
          <w:rFonts w:eastAsia="Times New Roman" w:cs="Times New Roman"/>
          <w:color w:val="000000"/>
          <w:kern w:val="22"/>
          <w:sz w:val="20"/>
        </w:rPr>
        <w:t>par</w:t>
      </w:r>
      <w:r w:rsidR="00F976A0">
        <w:rPr>
          <w:rFonts w:eastAsia="Times New Roman" w:cs="Times New Roman"/>
          <w:color w:val="000000"/>
          <w:kern w:val="22"/>
          <w:sz w:val="20"/>
        </w:rPr>
        <w:t>ticularly for non-beneficiaries). In addition, the analysis has also not fully controlled for all compositional changes</w:t>
      </w:r>
      <w:r w:rsidR="008713AF">
        <w:rPr>
          <w:rFonts w:eastAsia="Times New Roman" w:cs="Times New Roman"/>
          <w:color w:val="000000"/>
          <w:kern w:val="22"/>
          <w:sz w:val="20"/>
        </w:rPr>
        <w:t xml:space="preserve"> or the take-up of benefits.</w:t>
      </w:r>
    </w:p>
    <w:p w:rsidR="00D559E9" w:rsidRDefault="00D559E9">
      <w:pPr>
        <w:spacing w:after="0" w:line="240" w:lineRule="auto"/>
        <w:rPr>
          <w:rFonts w:ascii="Georgia" w:eastAsiaTheme="majorEastAsia" w:hAnsi="Georgia"/>
          <w:b/>
          <w:bCs/>
          <w:color w:val="121F6B"/>
          <w:kern w:val="0"/>
          <w:sz w:val="40"/>
          <w:szCs w:val="28"/>
          <w:lang w:val="en-NZ" w:eastAsia="en-AU"/>
        </w:rPr>
      </w:pPr>
      <w:r>
        <w:rPr>
          <w:lang w:eastAsia="en-AU"/>
        </w:rPr>
        <w:br w:type="page"/>
      </w:r>
    </w:p>
    <w:p w:rsidR="00252868" w:rsidRDefault="00252868" w:rsidP="00252868">
      <w:pPr>
        <w:pStyle w:val="Heading1"/>
        <w:rPr>
          <w:lang w:eastAsia="en-AU"/>
        </w:rPr>
      </w:pPr>
      <w:bookmarkStart w:id="17" w:name="_Toc487795074"/>
      <w:r>
        <w:rPr>
          <w:lang w:eastAsia="en-AU"/>
        </w:rPr>
        <w:lastRenderedPageBreak/>
        <w:t xml:space="preserve">Appendix 1: </w:t>
      </w:r>
      <w:r w:rsidR="002059C4">
        <w:rPr>
          <w:lang w:eastAsia="en-AU"/>
        </w:rPr>
        <w:t>V</w:t>
      </w:r>
      <w:r w:rsidR="00C96C33">
        <w:rPr>
          <w:lang w:eastAsia="en-AU"/>
        </w:rPr>
        <w:t xml:space="preserve">ariables </w:t>
      </w:r>
      <w:r>
        <w:rPr>
          <w:lang w:eastAsia="en-AU"/>
        </w:rPr>
        <w:t xml:space="preserve">in the </w:t>
      </w:r>
      <w:r w:rsidR="00172212" w:rsidRPr="00172212">
        <w:rPr>
          <w:lang w:eastAsia="en-AU"/>
        </w:rPr>
        <w:t>Accommodation Supplement Dataset</w:t>
      </w:r>
      <w:bookmarkEnd w:id="17"/>
    </w:p>
    <w:p w:rsidR="00C96C33" w:rsidRDefault="00252868" w:rsidP="00252868">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 current version of the </w:t>
      </w:r>
      <w:r w:rsidR="00172212">
        <w:rPr>
          <w:rFonts w:eastAsia="Times New Roman" w:cs="Times New Roman"/>
          <w:color w:val="000000"/>
          <w:kern w:val="22"/>
          <w:sz w:val="20"/>
        </w:rPr>
        <w:t>Accommodation Supplement D</w:t>
      </w:r>
      <w:r w:rsidR="00172212" w:rsidRPr="00290D46">
        <w:rPr>
          <w:rFonts w:eastAsia="Times New Roman" w:cs="Times New Roman"/>
          <w:color w:val="000000"/>
          <w:kern w:val="22"/>
          <w:sz w:val="20"/>
        </w:rPr>
        <w:t>ataset</w:t>
      </w:r>
      <w:r w:rsidR="00172212">
        <w:rPr>
          <w:rFonts w:eastAsia="Times New Roman" w:cs="Times New Roman"/>
          <w:color w:val="000000"/>
          <w:kern w:val="22"/>
          <w:sz w:val="20"/>
        </w:rPr>
        <w:t xml:space="preserve"> </w:t>
      </w:r>
      <w:r>
        <w:rPr>
          <w:rFonts w:eastAsia="Times New Roman" w:cs="Times New Roman"/>
          <w:color w:val="000000"/>
          <w:kern w:val="22"/>
          <w:sz w:val="20"/>
        </w:rPr>
        <w:t xml:space="preserve">contains </w:t>
      </w:r>
      <w:r w:rsidR="00A356FA">
        <w:rPr>
          <w:rFonts w:eastAsia="Times New Roman" w:cs="Times New Roman"/>
          <w:color w:val="000000"/>
          <w:kern w:val="22"/>
          <w:sz w:val="20"/>
        </w:rPr>
        <w:t>records of all primary recipients of an Accommodation Supplement</w:t>
      </w:r>
      <w:r>
        <w:rPr>
          <w:rFonts w:eastAsia="Times New Roman" w:cs="Times New Roman"/>
          <w:color w:val="000000"/>
          <w:kern w:val="22"/>
          <w:sz w:val="20"/>
        </w:rPr>
        <w:t xml:space="preserve"> since 1 January 2006. </w:t>
      </w:r>
      <w:r w:rsidR="00C96C33">
        <w:rPr>
          <w:rFonts w:eastAsia="Times New Roman" w:cs="Times New Roman"/>
          <w:color w:val="000000"/>
          <w:kern w:val="22"/>
          <w:sz w:val="20"/>
        </w:rPr>
        <w:t>K</w:t>
      </w:r>
      <w:r>
        <w:rPr>
          <w:rFonts w:eastAsia="Times New Roman" w:cs="Times New Roman"/>
          <w:color w:val="000000"/>
          <w:kern w:val="22"/>
          <w:sz w:val="20"/>
        </w:rPr>
        <w:t>ey variables in the dataset</w:t>
      </w:r>
      <w:r w:rsidR="00C96C33">
        <w:rPr>
          <w:rFonts w:eastAsia="Times New Roman" w:cs="Times New Roman"/>
          <w:color w:val="000000"/>
          <w:kern w:val="22"/>
          <w:sz w:val="20"/>
        </w:rPr>
        <w:t xml:space="preserve"> include:</w:t>
      </w:r>
    </w:p>
    <w:p w:rsidR="00C96C33"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 xml:space="preserve">start </w:t>
      </w:r>
      <w:r w:rsidR="00C96C33" w:rsidRPr="00765450">
        <w:rPr>
          <w:rFonts w:eastAsia="Times New Roman" w:cs="Times New Roman"/>
          <w:color w:val="000000"/>
          <w:kern w:val="22"/>
          <w:sz w:val="20"/>
        </w:rPr>
        <w:t>date and end date of record</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birthdate</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district office</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partnership status</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number of children</w:t>
      </w:r>
      <w:r>
        <w:rPr>
          <w:rFonts w:eastAsia="Times New Roman" w:cs="Times New Roman"/>
          <w:color w:val="000000"/>
          <w:kern w:val="22"/>
          <w:sz w:val="20"/>
        </w:rPr>
        <w:t xml:space="preserve"> included</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type of main benefit received</w:t>
      </w:r>
    </w:p>
    <w:p w:rsidR="00252868"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weekly accommodation cost</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type of accommodation</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weekly rate of Accommodation Supplement</w:t>
      </w:r>
    </w:p>
    <w:p w:rsid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weekly rate of other income support payments</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tax credits</w:t>
      </w:r>
    </w:p>
    <w:p w:rsidR="00765450" w:rsidRPr="00765450" w:rsidRDefault="00765450" w:rsidP="00765450">
      <w:pPr>
        <w:pStyle w:val="ListParagraph"/>
        <w:numPr>
          <w:ilvl w:val="0"/>
          <w:numId w:val="40"/>
        </w:numPr>
        <w:spacing w:after="200" w:line="276" w:lineRule="auto"/>
        <w:rPr>
          <w:rFonts w:eastAsia="Times New Roman" w:cs="Times New Roman"/>
          <w:color w:val="000000"/>
          <w:kern w:val="22"/>
          <w:sz w:val="20"/>
        </w:rPr>
      </w:pPr>
      <w:r w:rsidRPr="00765450">
        <w:rPr>
          <w:rFonts w:eastAsia="Times New Roman" w:cs="Times New Roman"/>
          <w:color w:val="000000"/>
          <w:kern w:val="22"/>
          <w:sz w:val="20"/>
        </w:rPr>
        <w:t>earnings</w:t>
      </w:r>
    </w:p>
    <w:p w:rsidR="00C62551" w:rsidRDefault="00C62551">
      <w:pPr>
        <w:spacing w:after="0" w:line="240" w:lineRule="auto"/>
        <w:rPr>
          <w:lang w:eastAsia="en-AU"/>
        </w:rPr>
      </w:pPr>
    </w:p>
    <w:p w:rsidR="00C62551" w:rsidRDefault="00C62551">
      <w:pPr>
        <w:spacing w:after="0" w:line="240" w:lineRule="auto"/>
        <w:rPr>
          <w:rFonts w:ascii="Georgia" w:eastAsiaTheme="majorEastAsia" w:hAnsi="Georgia"/>
          <w:b/>
          <w:bCs/>
          <w:color w:val="121F6B"/>
          <w:kern w:val="0"/>
          <w:sz w:val="40"/>
          <w:szCs w:val="28"/>
          <w:lang w:val="en-NZ" w:eastAsia="en-AU"/>
        </w:rPr>
      </w:pPr>
      <w:r>
        <w:rPr>
          <w:lang w:eastAsia="en-AU"/>
        </w:rPr>
        <w:br w:type="page"/>
      </w:r>
    </w:p>
    <w:p w:rsidR="00E06A7A" w:rsidRDefault="00E06A7A" w:rsidP="00E06A7A">
      <w:pPr>
        <w:pStyle w:val="Heading1"/>
        <w:rPr>
          <w:lang w:eastAsia="en-AU"/>
        </w:rPr>
      </w:pPr>
      <w:bookmarkStart w:id="18" w:name="_Toc487795075"/>
      <w:r>
        <w:rPr>
          <w:lang w:eastAsia="en-AU"/>
        </w:rPr>
        <w:lastRenderedPageBreak/>
        <w:t xml:space="preserve">Appendix </w:t>
      </w:r>
      <w:r w:rsidR="00252868">
        <w:rPr>
          <w:lang w:eastAsia="en-AU"/>
        </w:rPr>
        <w:t>2</w:t>
      </w:r>
      <w:r>
        <w:rPr>
          <w:lang w:eastAsia="en-AU"/>
        </w:rPr>
        <w:t xml:space="preserve">: </w:t>
      </w:r>
      <w:r w:rsidR="008F2251">
        <w:rPr>
          <w:lang w:eastAsia="en-AU"/>
        </w:rPr>
        <w:t>Accommodation S</w:t>
      </w:r>
      <w:r w:rsidR="002834AB">
        <w:rPr>
          <w:lang w:eastAsia="en-AU"/>
        </w:rPr>
        <w:t>upplement areas</w:t>
      </w:r>
      <w:bookmarkEnd w:id="18"/>
    </w:p>
    <w:p w:rsidR="00C62551" w:rsidRDefault="00DD5D22">
      <w:pPr>
        <w:spacing w:after="0" w:line="240" w:lineRule="auto"/>
        <w:rPr>
          <w:rFonts w:ascii="Georgia" w:eastAsiaTheme="majorEastAsia" w:hAnsi="Georgia"/>
          <w:b/>
          <w:bCs/>
          <w:color w:val="121F6B"/>
          <w:kern w:val="0"/>
          <w:sz w:val="40"/>
          <w:szCs w:val="28"/>
          <w:lang w:val="en-NZ" w:eastAsia="en-AU"/>
        </w:rPr>
      </w:pPr>
      <w:r>
        <w:rPr>
          <w:noProof/>
          <w:lang w:val="en-NZ" w:eastAsia="en-NZ"/>
        </w:rPr>
        <w:drawing>
          <wp:inline distT="0" distB="0" distL="0" distR="0">
            <wp:extent cx="5731510" cy="80994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Zones_visualisation_light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sidR="00C62551">
        <w:rPr>
          <w:lang w:eastAsia="en-AU"/>
        </w:rPr>
        <w:br w:type="page"/>
      </w:r>
    </w:p>
    <w:p w:rsidR="0071142B" w:rsidRDefault="0071142B" w:rsidP="0011767E">
      <w:pPr>
        <w:pStyle w:val="Heading1"/>
        <w:ind w:right="-46"/>
        <w:rPr>
          <w:lang w:eastAsia="en-AU"/>
        </w:rPr>
      </w:pPr>
      <w:bookmarkStart w:id="19" w:name="_Toc487795076"/>
      <w:r>
        <w:rPr>
          <w:lang w:eastAsia="en-AU"/>
        </w:rPr>
        <w:lastRenderedPageBreak/>
        <w:t xml:space="preserve">Appendix </w:t>
      </w:r>
      <w:r w:rsidR="00252868">
        <w:rPr>
          <w:lang w:eastAsia="en-AU"/>
        </w:rPr>
        <w:t>3</w:t>
      </w:r>
      <w:r>
        <w:rPr>
          <w:lang w:eastAsia="en-AU"/>
        </w:rPr>
        <w:t xml:space="preserve">: </w:t>
      </w:r>
      <w:r w:rsidR="00A61EB1">
        <w:rPr>
          <w:lang w:eastAsia="en-AU"/>
        </w:rPr>
        <w:t>The modified OECD equivalence scale</w:t>
      </w:r>
      <w:bookmarkEnd w:id="19"/>
      <w:r w:rsidR="00A61EB1">
        <w:rPr>
          <w:lang w:eastAsia="en-AU"/>
        </w:rPr>
        <w:t xml:space="preserve"> </w:t>
      </w:r>
    </w:p>
    <w:p w:rsidR="007824D2" w:rsidRDefault="00206E4F" w:rsidP="00A61EB1">
      <w:pPr>
        <w:spacing w:after="200" w:line="276" w:lineRule="auto"/>
        <w:rPr>
          <w:rFonts w:eastAsia="Times New Roman" w:cs="Times New Roman"/>
          <w:color w:val="000000"/>
          <w:kern w:val="22"/>
          <w:sz w:val="20"/>
        </w:rPr>
      </w:pPr>
      <w:r>
        <w:rPr>
          <w:rFonts w:eastAsia="Times New Roman" w:cs="Times New Roman"/>
          <w:color w:val="000000"/>
          <w:kern w:val="22"/>
          <w:sz w:val="20"/>
        </w:rPr>
        <w:t>E</w:t>
      </w:r>
      <w:r w:rsidR="007824D2">
        <w:rPr>
          <w:rFonts w:eastAsia="Times New Roman" w:cs="Times New Roman"/>
          <w:color w:val="000000"/>
          <w:kern w:val="22"/>
          <w:sz w:val="20"/>
        </w:rPr>
        <w:t>quiv</w:t>
      </w:r>
      <w:r>
        <w:rPr>
          <w:rFonts w:eastAsia="Times New Roman" w:cs="Times New Roman"/>
          <w:color w:val="000000"/>
          <w:kern w:val="22"/>
          <w:sz w:val="20"/>
        </w:rPr>
        <w:t>a</w:t>
      </w:r>
      <w:r w:rsidR="007824D2">
        <w:rPr>
          <w:rFonts w:eastAsia="Times New Roman" w:cs="Times New Roman"/>
          <w:color w:val="000000"/>
          <w:kern w:val="22"/>
          <w:sz w:val="20"/>
        </w:rPr>
        <w:t xml:space="preserve">lised </w:t>
      </w:r>
      <w:r>
        <w:rPr>
          <w:rFonts w:eastAsia="Times New Roman" w:cs="Times New Roman"/>
          <w:color w:val="000000"/>
          <w:kern w:val="22"/>
          <w:sz w:val="20"/>
        </w:rPr>
        <w:t xml:space="preserve">income </w:t>
      </w:r>
      <w:r w:rsidR="007824D2">
        <w:rPr>
          <w:rFonts w:eastAsia="Times New Roman" w:cs="Times New Roman"/>
          <w:color w:val="000000"/>
          <w:kern w:val="22"/>
          <w:sz w:val="20"/>
        </w:rPr>
        <w:t xml:space="preserve">can be interpreted as the per </w:t>
      </w:r>
      <w:r>
        <w:rPr>
          <w:rFonts w:eastAsia="Times New Roman" w:cs="Times New Roman"/>
          <w:color w:val="000000"/>
          <w:kern w:val="22"/>
          <w:sz w:val="20"/>
        </w:rPr>
        <w:t>person</w:t>
      </w:r>
      <w:r w:rsidR="007824D2">
        <w:rPr>
          <w:rFonts w:eastAsia="Times New Roman" w:cs="Times New Roman"/>
          <w:color w:val="000000"/>
          <w:kern w:val="22"/>
          <w:sz w:val="20"/>
        </w:rPr>
        <w:t xml:space="preserve"> income that is available to </w:t>
      </w:r>
      <w:r>
        <w:rPr>
          <w:rFonts w:eastAsia="Times New Roman" w:cs="Times New Roman"/>
          <w:color w:val="000000"/>
          <w:kern w:val="22"/>
          <w:sz w:val="20"/>
        </w:rPr>
        <w:t>each individual in an</w:t>
      </w:r>
      <w:r w:rsidR="007824D2">
        <w:rPr>
          <w:rFonts w:eastAsia="Times New Roman" w:cs="Times New Roman"/>
          <w:color w:val="000000"/>
          <w:kern w:val="22"/>
          <w:sz w:val="20"/>
        </w:rPr>
        <w:t xml:space="preserve"> income sharing unit (in this</w:t>
      </w:r>
      <w:r>
        <w:rPr>
          <w:rFonts w:eastAsia="Times New Roman" w:cs="Times New Roman"/>
          <w:color w:val="000000"/>
          <w:kern w:val="22"/>
          <w:sz w:val="20"/>
        </w:rPr>
        <w:t xml:space="preserve"> case a family), adjusted for family size and composition.</w:t>
      </w:r>
    </w:p>
    <w:p w:rsidR="007824D2" w:rsidRDefault="007B63B1" w:rsidP="00A61EB1">
      <w:pPr>
        <w:spacing w:after="200" w:line="276" w:lineRule="auto"/>
        <w:rPr>
          <w:rFonts w:eastAsia="Times New Roman" w:cs="Times New Roman"/>
          <w:color w:val="000000"/>
          <w:kern w:val="22"/>
          <w:sz w:val="20"/>
        </w:rPr>
      </w:pPr>
      <w:r>
        <w:rPr>
          <w:rFonts w:eastAsia="Times New Roman" w:cs="Times New Roman"/>
          <w:color w:val="000000"/>
          <w:kern w:val="22"/>
          <w:sz w:val="20"/>
        </w:rPr>
        <w:t>This</w:t>
      </w:r>
      <w:r w:rsidR="00A61EB1">
        <w:rPr>
          <w:rFonts w:eastAsia="Times New Roman" w:cs="Times New Roman"/>
          <w:color w:val="000000"/>
          <w:kern w:val="22"/>
          <w:sz w:val="20"/>
        </w:rPr>
        <w:t xml:space="preserve"> paper uses the </w:t>
      </w:r>
      <w:r w:rsidR="00A61EB1" w:rsidRPr="00A61EB1">
        <w:rPr>
          <w:rFonts w:eastAsia="Times New Roman" w:cs="Times New Roman"/>
          <w:color w:val="000000"/>
          <w:kern w:val="22"/>
          <w:sz w:val="20"/>
        </w:rPr>
        <w:t xml:space="preserve">modified OECD equivalence scale </w:t>
      </w:r>
      <w:r w:rsidR="00A61EB1">
        <w:rPr>
          <w:rFonts w:eastAsia="Times New Roman" w:cs="Times New Roman"/>
          <w:color w:val="000000"/>
          <w:kern w:val="22"/>
          <w:sz w:val="20"/>
        </w:rPr>
        <w:t xml:space="preserve">to </w:t>
      </w:r>
      <w:r w:rsidR="007824D2">
        <w:rPr>
          <w:rFonts w:eastAsia="Times New Roman" w:cs="Times New Roman"/>
          <w:color w:val="000000"/>
          <w:kern w:val="22"/>
          <w:sz w:val="20"/>
        </w:rPr>
        <w:t>adjust</w:t>
      </w:r>
      <w:r w:rsidR="00206E4F">
        <w:rPr>
          <w:rFonts w:eastAsia="Times New Roman" w:cs="Times New Roman"/>
          <w:color w:val="000000"/>
          <w:kern w:val="22"/>
          <w:sz w:val="20"/>
        </w:rPr>
        <w:t xml:space="preserve"> for family size and composition</w:t>
      </w:r>
      <w:r w:rsidR="00F70FEE">
        <w:rPr>
          <w:rFonts w:eastAsia="Times New Roman" w:cs="Times New Roman"/>
          <w:color w:val="000000"/>
          <w:kern w:val="22"/>
          <w:sz w:val="20"/>
        </w:rPr>
        <w:t xml:space="preserve"> </w:t>
      </w:r>
      <w:r w:rsidR="00B74BAE">
        <w:rPr>
          <w:rFonts w:eastAsia="Times New Roman" w:cs="Times New Roman"/>
          <w:color w:val="000000"/>
          <w:kern w:val="22"/>
          <w:sz w:val="20"/>
        </w:rPr>
        <w:t>(OECD, 2016)</w:t>
      </w:r>
      <w:r w:rsidR="00F70FEE">
        <w:rPr>
          <w:rFonts w:eastAsia="Times New Roman" w:cs="Times New Roman"/>
          <w:color w:val="000000"/>
          <w:kern w:val="22"/>
          <w:sz w:val="20"/>
        </w:rPr>
        <w:t xml:space="preserve">. </w:t>
      </w:r>
      <w:r w:rsidR="00B74BAE">
        <w:rPr>
          <w:rFonts w:eastAsia="Times New Roman" w:cs="Times New Roman"/>
          <w:color w:val="000000"/>
          <w:kern w:val="22"/>
          <w:sz w:val="20"/>
        </w:rPr>
        <w:t>The</w:t>
      </w:r>
      <w:r w:rsidR="004E57B5">
        <w:rPr>
          <w:rFonts w:eastAsia="Times New Roman" w:cs="Times New Roman"/>
          <w:color w:val="000000"/>
          <w:kern w:val="22"/>
          <w:sz w:val="20"/>
        </w:rPr>
        <w:t xml:space="preserve"> </w:t>
      </w:r>
      <w:r w:rsidR="00B74BAE">
        <w:rPr>
          <w:rFonts w:eastAsia="Times New Roman" w:cs="Times New Roman"/>
          <w:color w:val="000000"/>
          <w:kern w:val="22"/>
          <w:sz w:val="20"/>
        </w:rPr>
        <w:t xml:space="preserve">scale </w:t>
      </w:r>
      <w:r w:rsidR="00A61EB1" w:rsidRPr="00A61EB1">
        <w:rPr>
          <w:rFonts w:eastAsia="Times New Roman" w:cs="Times New Roman"/>
          <w:color w:val="000000"/>
          <w:kern w:val="22"/>
          <w:sz w:val="20"/>
        </w:rPr>
        <w:t>provides a weight of</w:t>
      </w:r>
      <w:r w:rsidR="007824D2">
        <w:rPr>
          <w:rFonts w:eastAsia="Times New Roman" w:cs="Times New Roman"/>
          <w:color w:val="000000"/>
          <w:kern w:val="22"/>
          <w:sz w:val="20"/>
        </w:rPr>
        <w:t>:</w:t>
      </w:r>
    </w:p>
    <w:p w:rsidR="007824D2" w:rsidRPr="007824D2" w:rsidRDefault="00A61EB1" w:rsidP="007824D2">
      <w:pPr>
        <w:pStyle w:val="ListParagraph"/>
        <w:numPr>
          <w:ilvl w:val="0"/>
          <w:numId w:val="38"/>
        </w:numPr>
        <w:spacing w:after="200" w:line="276" w:lineRule="auto"/>
        <w:rPr>
          <w:rFonts w:eastAsia="Times New Roman" w:cs="Times New Roman"/>
          <w:color w:val="000000"/>
          <w:kern w:val="22"/>
          <w:sz w:val="20"/>
        </w:rPr>
      </w:pPr>
      <w:r w:rsidRPr="007824D2">
        <w:rPr>
          <w:rFonts w:eastAsia="Times New Roman" w:cs="Times New Roman"/>
          <w:color w:val="000000"/>
          <w:kern w:val="22"/>
          <w:sz w:val="20"/>
        </w:rPr>
        <w:t>1 for the first adult</w:t>
      </w:r>
    </w:p>
    <w:p w:rsidR="007824D2" w:rsidRPr="007824D2" w:rsidRDefault="00A61EB1" w:rsidP="007824D2">
      <w:pPr>
        <w:pStyle w:val="ListParagraph"/>
        <w:numPr>
          <w:ilvl w:val="0"/>
          <w:numId w:val="38"/>
        </w:numPr>
        <w:spacing w:after="200" w:line="276" w:lineRule="auto"/>
        <w:rPr>
          <w:rFonts w:eastAsia="Times New Roman" w:cs="Times New Roman"/>
          <w:color w:val="000000"/>
          <w:kern w:val="22"/>
          <w:sz w:val="20"/>
        </w:rPr>
      </w:pPr>
      <w:r w:rsidRPr="007824D2">
        <w:rPr>
          <w:rFonts w:eastAsia="Times New Roman" w:cs="Times New Roman"/>
          <w:color w:val="000000"/>
          <w:kern w:val="22"/>
          <w:sz w:val="20"/>
        </w:rPr>
        <w:t>0.5</w:t>
      </w:r>
      <w:r w:rsidR="00B74BAE" w:rsidRPr="007824D2">
        <w:rPr>
          <w:rFonts w:eastAsia="Times New Roman" w:cs="Times New Roman"/>
          <w:color w:val="000000"/>
          <w:kern w:val="22"/>
          <w:sz w:val="20"/>
        </w:rPr>
        <w:t xml:space="preserve"> for everybody else 14</w:t>
      </w:r>
      <w:r w:rsidR="007B63B1" w:rsidRPr="007824D2">
        <w:rPr>
          <w:rFonts w:eastAsia="Times New Roman" w:cs="Times New Roman"/>
          <w:color w:val="000000"/>
          <w:kern w:val="22"/>
          <w:sz w:val="20"/>
        </w:rPr>
        <w:t xml:space="preserve"> years</w:t>
      </w:r>
      <w:r w:rsidR="004E57B5" w:rsidRPr="007824D2">
        <w:rPr>
          <w:rFonts w:eastAsia="Times New Roman" w:cs="Times New Roman"/>
          <w:color w:val="000000"/>
          <w:kern w:val="22"/>
          <w:sz w:val="20"/>
        </w:rPr>
        <w:t xml:space="preserve"> or older</w:t>
      </w:r>
    </w:p>
    <w:p w:rsidR="007824D2" w:rsidRPr="007824D2" w:rsidRDefault="00B74BAE" w:rsidP="007824D2">
      <w:pPr>
        <w:pStyle w:val="ListParagraph"/>
        <w:numPr>
          <w:ilvl w:val="0"/>
          <w:numId w:val="38"/>
        </w:numPr>
        <w:spacing w:after="200" w:line="276" w:lineRule="auto"/>
        <w:rPr>
          <w:rFonts w:eastAsia="Times New Roman" w:cs="Times New Roman"/>
          <w:color w:val="000000"/>
          <w:kern w:val="22"/>
          <w:sz w:val="20"/>
        </w:rPr>
      </w:pPr>
      <w:r w:rsidRPr="007824D2">
        <w:rPr>
          <w:rFonts w:eastAsia="Times New Roman" w:cs="Times New Roman"/>
          <w:color w:val="000000"/>
          <w:kern w:val="22"/>
          <w:sz w:val="20"/>
        </w:rPr>
        <w:t>0.3 for e</w:t>
      </w:r>
      <w:r w:rsidR="004E57B5" w:rsidRPr="007824D2">
        <w:rPr>
          <w:rFonts w:eastAsia="Times New Roman" w:cs="Times New Roman"/>
          <w:color w:val="000000"/>
          <w:kern w:val="22"/>
          <w:sz w:val="20"/>
        </w:rPr>
        <w:t>very child younger than</w:t>
      </w:r>
      <w:r w:rsidR="00A61EB1" w:rsidRPr="007824D2">
        <w:rPr>
          <w:rFonts w:eastAsia="Times New Roman" w:cs="Times New Roman"/>
          <w:color w:val="000000"/>
          <w:kern w:val="22"/>
          <w:sz w:val="20"/>
        </w:rPr>
        <w:t xml:space="preserve"> 14 </w:t>
      </w:r>
      <w:r w:rsidRPr="007824D2">
        <w:rPr>
          <w:rFonts w:eastAsia="Times New Roman" w:cs="Times New Roman"/>
          <w:color w:val="000000"/>
          <w:kern w:val="22"/>
          <w:sz w:val="20"/>
        </w:rPr>
        <w:t>years</w:t>
      </w:r>
      <w:r w:rsidR="00F70FEE" w:rsidRPr="007824D2">
        <w:rPr>
          <w:rFonts w:eastAsia="Times New Roman" w:cs="Times New Roman"/>
          <w:color w:val="000000"/>
          <w:kern w:val="22"/>
          <w:sz w:val="20"/>
        </w:rPr>
        <w:t xml:space="preserve"> of age</w:t>
      </w:r>
      <w:r w:rsidRPr="007824D2">
        <w:rPr>
          <w:rFonts w:eastAsia="Times New Roman" w:cs="Times New Roman"/>
          <w:color w:val="000000"/>
          <w:kern w:val="22"/>
          <w:sz w:val="20"/>
        </w:rPr>
        <w:t>.</w:t>
      </w:r>
      <w:r w:rsidR="007B63B1" w:rsidRPr="007824D2">
        <w:rPr>
          <w:rFonts w:eastAsia="Times New Roman" w:cs="Times New Roman"/>
          <w:color w:val="000000"/>
          <w:kern w:val="22"/>
          <w:sz w:val="20"/>
        </w:rPr>
        <w:t xml:space="preserve"> </w:t>
      </w:r>
    </w:p>
    <w:p w:rsidR="007824D2" w:rsidRDefault="00E60669" w:rsidP="007824D2">
      <w:pPr>
        <w:spacing w:after="200" w:line="276" w:lineRule="auto"/>
        <w:rPr>
          <w:rFonts w:eastAsia="Times New Roman" w:cs="Times New Roman"/>
          <w:color w:val="000000"/>
          <w:kern w:val="22"/>
          <w:sz w:val="20"/>
        </w:rPr>
      </w:pPr>
      <w:r>
        <w:rPr>
          <w:rFonts w:eastAsia="Times New Roman" w:cs="Times New Roman"/>
          <w:color w:val="000000"/>
          <w:kern w:val="22"/>
          <w:sz w:val="20"/>
        </w:rPr>
        <w:t>Table 3.1</w:t>
      </w:r>
      <w:r w:rsidR="009C5CB2">
        <w:rPr>
          <w:rFonts w:eastAsia="Times New Roman" w:cs="Times New Roman"/>
          <w:color w:val="000000"/>
          <w:kern w:val="22"/>
          <w:sz w:val="20"/>
        </w:rPr>
        <w:t xml:space="preserve"> </w:t>
      </w:r>
      <w:r>
        <w:rPr>
          <w:rFonts w:eastAsia="Times New Roman" w:cs="Times New Roman"/>
          <w:color w:val="000000"/>
          <w:kern w:val="22"/>
          <w:sz w:val="20"/>
        </w:rPr>
        <w:t xml:space="preserve">shows how the adjustment translates into different levels of equalized income by comparing </w:t>
      </w:r>
      <w:r w:rsidR="00CB2DEF">
        <w:rPr>
          <w:rFonts w:eastAsia="Times New Roman" w:cs="Times New Roman"/>
          <w:color w:val="000000"/>
          <w:kern w:val="22"/>
          <w:sz w:val="20"/>
        </w:rPr>
        <w:t xml:space="preserve">equivalisation </w:t>
      </w:r>
      <w:r>
        <w:rPr>
          <w:rFonts w:eastAsia="Times New Roman" w:cs="Times New Roman"/>
          <w:color w:val="000000"/>
          <w:kern w:val="22"/>
          <w:sz w:val="20"/>
        </w:rPr>
        <w:t>using the modified OECD scale and a simple per capita measure. The table shows the relative weights for a range of different family types weights, and also</w:t>
      </w:r>
      <w:r w:rsidR="009C5CB2">
        <w:rPr>
          <w:rFonts w:eastAsia="Times New Roman" w:cs="Times New Roman"/>
          <w:color w:val="000000"/>
          <w:kern w:val="22"/>
          <w:sz w:val="20"/>
        </w:rPr>
        <w:t xml:space="preserve"> how a $100 converts to a per person equiv</w:t>
      </w:r>
      <w:r>
        <w:rPr>
          <w:rFonts w:eastAsia="Times New Roman" w:cs="Times New Roman"/>
          <w:color w:val="000000"/>
          <w:kern w:val="22"/>
          <w:sz w:val="20"/>
        </w:rPr>
        <w:t>al</w:t>
      </w:r>
      <w:r w:rsidR="009C5CB2">
        <w:rPr>
          <w:rFonts w:eastAsia="Times New Roman" w:cs="Times New Roman"/>
          <w:color w:val="000000"/>
          <w:kern w:val="22"/>
          <w:sz w:val="20"/>
        </w:rPr>
        <w:t>ised income in each family.</w:t>
      </w:r>
    </w:p>
    <w:p w:rsidR="00F70FEE" w:rsidRPr="00B810E4" w:rsidRDefault="00F70FEE" w:rsidP="008B7613">
      <w:pPr>
        <w:spacing w:after="0" w:line="276" w:lineRule="auto"/>
        <w:rPr>
          <w:b/>
          <w:bCs/>
          <w:color w:val="121F6B"/>
          <w:sz w:val="18"/>
          <w:szCs w:val="18"/>
        </w:rPr>
      </w:pPr>
      <w:r w:rsidRPr="00B810E4">
        <w:rPr>
          <w:b/>
          <w:bCs/>
          <w:color w:val="121F6B"/>
          <w:sz w:val="18"/>
          <w:szCs w:val="18"/>
        </w:rPr>
        <w:t xml:space="preserve">Table </w:t>
      </w:r>
      <w:r>
        <w:rPr>
          <w:b/>
          <w:bCs/>
          <w:color w:val="121F6B"/>
          <w:sz w:val="18"/>
          <w:szCs w:val="18"/>
        </w:rPr>
        <w:t>A1</w:t>
      </w:r>
      <w:r w:rsidRPr="00B810E4">
        <w:rPr>
          <w:b/>
          <w:bCs/>
          <w:color w:val="121F6B"/>
          <w:sz w:val="18"/>
          <w:szCs w:val="18"/>
        </w:rPr>
        <w:t xml:space="preserve">: </w:t>
      </w:r>
      <w:r w:rsidR="004E57B5">
        <w:rPr>
          <w:b/>
          <w:bCs/>
          <w:color w:val="121F6B"/>
          <w:sz w:val="18"/>
          <w:szCs w:val="18"/>
        </w:rPr>
        <w:t xml:space="preserve">Selected weights </w:t>
      </w:r>
      <w:r w:rsidR="00295AEC">
        <w:rPr>
          <w:b/>
          <w:bCs/>
          <w:color w:val="121F6B"/>
          <w:sz w:val="18"/>
          <w:szCs w:val="18"/>
        </w:rPr>
        <w:t>and impact of</w:t>
      </w:r>
      <w:r w:rsidR="004E57B5">
        <w:rPr>
          <w:b/>
          <w:bCs/>
          <w:color w:val="121F6B"/>
          <w:sz w:val="18"/>
          <w:szCs w:val="18"/>
        </w:rPr>
        <w:t xml:space="preserve"> </w:t>
      </w:r>
      <w:r w:rsidR="00295AEC">
        <w:rPr>
          <w:b/>
          <w:bCs/>
          <w:color w:val="121F6B"/>
          <w:sz w:val="18"/>
          <w:szCs w:val="18"/>
        </w:rPr>
        <w:t>different forms of equivalisation</w:t>
      </w:r>
    </w:p>
    <w:tbl>
      <w:tblPr>
        <w:tblStyle w:val="TableGrid"/>
        <w:tblW w:w="8931" w:type="dxa"/>
        <w:tblInd w:w="108" w:type="dxa"/>
        <w:tblLayout w:type="fixed"/>
        <w:tblCellMar>
          <w:top w:w="85" w:type="dxa"/>
          <w:bottom w:w="85" w:type="dxa"/>
        </w:tblCellMar>
        <w:tblLook w:val="04A0" w:firstRow="1" w:lastRow="0" w:firstColumn="1" w:lastColumn="0" w:noHBand="0" w:noVBand="1"/>
      </w:tblPr>
      <w:tblGrid>
        <w:gridCol w:w="2835"/>
        <w:gridCol w:w="1418"/>
        <w:gridCol w:w="1559"/>
        <w:gridCol w:w="1559"/>
        <w:gridCol w:w="1560"/>
      </w:tblGrid>
      <w:tr w:rsidR="00E60669" w:rsidRPr="00085F34" w:rsidTr="007D0260">
        <w:tc>
          <w:tcPr>
            <w:tcW w:w="2835" w:type="dxa"/>
            <w:shd w:val="clear" w:color="auto" w:fill="121F6B"/>
            <w:vAlign w:val="center"/>
          </w:tcPr>
          <w:p w:rsidR="00E60669" w:rsidRDefault="00E60669" w:rsidP="007B63B1">
            <w:pPr>
              <w:spacing w:after="0"/>
              <w:rPr>
                <w:color w:val="000000"/>
                <w:sz w:val="18"/>
                <w:szCs w:val="18"/>
              </w:rPr>
            </w:pPr>
            <w:r>
              <w:rPr>
                <w:color w:val="000000"/>
                <w:sz w:val="18"/>
                <w:szCs w:val="18"/>
                <w:lang w:eastAsia="en-AU"/>
              </w:rPr>
              <w:t>Variable</w:t>
            </w:r>
          </w:p>
        </w:tc>
        <w:tc>
          <w:tcPr>
            <w:tcW w:w="1418" w:type="dxa"/>
            <w:shd w:val="clear" w:color="auto" w:fill="121F6B"/>
            <w:vAlign w:val="center"/>
          </w:tcPr>
          <w:p w:rsidR="00E60669" w:rsidRDefault="00E60669" w:rsidP="00D10D28">
            <w:pPr>
              <w:spacing w:after="0"/>
              <w:jc w:val="center"/>
              <w:rPr>
                <w:color w:val="FFFFFF"/>
                <w:sz w:val="18"/>
                <w:szCs w:val="18"/>
              </w:rPr>
            </w:pPr>
            <w:r>
              <w:rPr>
                <w:color w:val="FFFFFF"/>
                <w:sz w:val="18"/>
                <w:szCs w:val="18"/>
                <w:lang w:eastAsia="en-AU"/>
              </w:rPr>
              <w:t>Per capita weight</w:t>
            </w:r>
          </w:p>
        </w:tc>
        <w:tc>
          <w:tcPr>
            <w:tcW w:w="1559" w:type="dxa"/>
            <w:shd w:val="clear" w:color="auto" w:fill="121F6B"/>
            <w:vAlign w:val="center"/>
          </w:tcPr>
          <w:p w:rsidR="00E60669" w:rsidRDefault="00E60669" w:rsidP="00D10D28">
            <w:pPr>
              <w:spacing w:after="0"/>
              <w:jc w:val="center"/>
              <w:rPr>
                <w:color w:val="FFFFFF"/>
                <w:sz w:val="18"/>
                <w:szCs w:val="18"/>
              </w:rPr>
            </w:pPr>
            <w:r>
              <w:rPr>
                <w:color w:val="FFFFFF"/>
                <w:sz w:val="18"/>
                <w:szCs w:val="18"/>
                <w:lang w:eastAsia="en-AU"/>
              </w:rPr>
              <w:t>Per capita equivalised value of $100 actual income</w:t>
            </w:r>
          </w:p>
        </w:tc>
        <w:tc>
          <w:tcPr>
            <w:tcW w:w="1559" w:type="dxa"/>
            <w:shd w:val="clear" w:color="auto" w:fill="121F6B"/>
            <w:vAlign w:val="center"/>
          </w:tcPr>
          <w:p w:rsidR="00E60669" w:rsidRDefault="00295AEC" w:rsidP="00E60669">
            <w:pPr>
              <w:spacing w:after="0"/>
              <w:jc w:val="center"/>
              <w:rPr>
                <w:color w:val="FFFFFF"/>
                <w:sz w:val="18"/>
                <w:szCs w:val="18"/>
              </w:rPr>
            </w:pPr>
            <w:r>
              <w:rPr>
                <w:color w:val="FFFFFF"/>
                <w:sz w:val="18"/>
                <w:szCs w:val="18"/>
                <w:lang w:eastAsia="en-AU"/>
              </w:rPr>
              <w:t>Modified</w:t>
            </w:r>
            <w:r w:rsidR="00E60669">
              <w:rPr>
                <w:color w:val="FFFFFF"/>
                <w:sz w:val="18"/>
                <w:szCs w:val="18"/>
                <w:lang w:eastAsia="en-AU"/>
              </w:rPr>
              <w:t xml:space="preserve"> OECD </w:t>
            </w:r>
            <w:r>
              <w:rPr>
                <w:color w:val="FFFFFF"/>
                <w:sz w:val="18"/>
                <w:szCs w:val="18"/>
                <w:lang w:eastAsia="en-AU"/>
              </w:rPr>
              <w:t xml:space="preserve">scale </w:t>
            </w:r>
            <w:r w:rsidR="00E60669">
              <w:rPr>
                <w:color w:val="FFFFFF"/>
                <w:sz w:val="18"/>
                <w:szCs w:val="18"/>
                <w:lang w:eastAsia="en-AU"/>
              </w:rPr>
              <w:t>weight</w:t>
            </w:r>
          </w:p>
        </w:tc>
        <w:tc>
          <w:tcPr>
            <w:tcW w:w="1560" w:type="dxa"/>
            <w:shd w:val="clear" w:color="auto" w:fill="121F6B"/>
            <w:vAlign w:val="center"/>
          </w:tcPr>
          <w:p w:rsidR="00E60669" w:rsidRDefault="00295AEC" w:rsidP="00295AEC">
            <w:pPr>
              <w:spacing w:after="0"/>
              <w:jc w:val="center"/>
              <w:rPr>
                <w:color w:val="FFFFFF"/>
                <w:sz w:val="18"/>
                <w:szCs w:val="18"/>
              </w:rPr>
            </w:pPr>
            <w:r>
              <w:rPr>
                <w:color w:val="FFFFFF"/>
                <w:sz w:val="18"/>
                <w:szCs w:val="18"/>
                <w:lang w:eastAsia="en-AU"/>
              </w:rPr>
              <w:t>Modified</w:t>
            </w:r>
            <w:r w:rsidR="00E60669">
              <w:rPr>
                <w:color w:val="FFFFFF"/>
                <w:sz w:val="18"/>
                <w:szCs w:val="18"/>
                <w:lang w:eastAsia="en-AU"/>
              </w:rPr>
              <w:t xml:space="preserve"> OECD </w:t>
            </w:r>
            <w:r>
              <w:rPr>
                <w:color w:val="FFFFFF"/>
                <w:sz w:val="18"/>
                <w:szCs w:val="18"/>
                <w:lang w:eastAsia="en-AU"/>
              </w:rPr>
              <w:t>scale</w:t>
            </w:r>
            <w:r w:rsidR="00E60669">
              <w:rPr>
                <w:color w:val="FFFFFF"/>
                <w:sz w:val="18"/>
                <w:szCs w:val="18"/>
                <w:lang w:eastAsia="en-AU"/>
              </w:rPr>
              <w:t xml:space="preserve"> </w:t>
            </w:r>
            <w:r>
              <w:rPr>
                <w:color w:val="FFFFFF"/>
                <w:sz w:val="18"/>
                <w:szCs w:val="18"/>
                <w:lang w:eastAsia="en-AU"/>
              </w:rPr>
              <w:t xml:space="preserve">equivalised </w:t>
            </w:r>
            <w:r w:rsidR="00E60669">
              <w:rPr>
                <w:color w:val="FFFFFF"/>
                <w:sz w:val="18"/>
                <w:szCs w:val="18"/>
                <w:lang w:eastAsia="en-AU"/>
              </w:rPr>
              <w:t>value of $100 actual income</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Single adult</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1</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$100</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1</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$100</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Couple no children</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2</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$50</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1.5</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$67</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Couple one child under 14 years</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3</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$33</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1.8</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$56</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Couple one child over 14 years</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3</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$33</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2</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$50</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Couple two children under 14 years</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4</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$25</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2.1</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$48</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Sole parent one child under 14 years</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2</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$50</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1.3</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$77</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Sole parent one child over 14 years</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2</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$50</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1.5</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$67</w:t>
            </w:r>
          </w:p>
        </w:tc>
      </w:tr>
      <w:tr w:rsidR="007D0260" w:rsidRPr="003521A5" w:rsidTr="007D0260">
        <w:tc>
          <w:tcPr>
            <w:tcW w:w="2835"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Sole parent two children under 14 years</w:t>
            </w:r>
          </w:p>
        </w:tc>
        <w:tc>
          <w:tcPr>
            <w:tcW w:w="1418" w:type="dxa"/>
            <w:shd w:val="clear" w:color="auto" w:fill="FFFFFF" w:themeFill="background1"/>
          </w:tcPr>
          <w:p w:rsidR="007D0260" w:rsidRPr="007D0260" w:rsidRDefault="007D0260" w:rsidP="007D0260">
            <w:pPr>
              <w:spacing w:after="0"/>
              <w:jc w:val="center"/>
              <w:rPr>
                <w:color w:val="000000"/>
                <w:sz w:val="16"/>
                <w:szCs w:val="16"/>
              </w:rPr>
            </w:pPr>
            <w:r w:rsidRPr="007D0260">
              <w:rPr>
                <w:color w:val="000000"/>
                <w:sz w:val="16"/>
                <w:szCs w:val="16"/>
              </w:rPr>
              <w:t>3</w:t>
            </w:r>
          </w:p>
        </w:tc>
        <w:tc>
          <w:tcPr>
            <w:tcW w:w="1559" w:type="dxa"/>
            <w:shd w:val="clear" w:color="auto" w:fill="FFFFFF" w:themeFill="background1"/>
            <w:vAlign w:val="center"/>
          </w:tcPr>
          <w:p w:rsidR="007D0260" w:rsidRPr="007D0260" w:rsidRDefault="007D0260" w:rsidP="007D0260">
            <w:pPr>
              <w:jc w:val="center"/>
              <w:rPr>
                <w:color w:val="000000"/>
                <w:sz w:val="16"/>
                <w:szCs w:val="16"/>
              </w:rPr>
            </w:pPr>
            <w:r w:rsidRPr="007D0260">
              <w:rPr>
                <w:color w:val="000000"/>
                <w:sz w:val="16"/>
                <w:szCs w:val="16"/>
              </w:rPr>
              <w:t>$33</w:t>
            </w:r>
          </w:p>
        </w:tc>
        <w:tc>
          <w:tcPr>
            <w:tcW w:w="1559"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1.6</w:t>
            </w:r>
          </w:p>
        </w:tc>
        <w:tc>
          <w:tcPr>
            <w:tcW w:w="1560" w:type="dxa"/>
            <w:shd w:val="clear" w:color="auto" w:fill="FFFFFF" w:themeFill="background1"/>
            <w:vAlign w:val="center"/>
          </w:tcPr>
          <w:p w:rsidR="007D0260" w:rsidRPr="007D0260" w:rsidRDefault="007D0260" w:rsidP="007D0260">
            <w:pPr>
              <w:spacing w:after="0"/>
              <w:jc w:val="center"/>
              <w:rPr>
                <w:color w:val="000000"/>
                <w:sz w:val="16"/>
                <w:szCs w:val="16"/>
              </w:rPr>
            </w:pPr>
            <w:r w:rsidRPr="007D0260">
              <w:rPr>
                <w:color w:val="000000"/>
                <w:sz w:val="16"/>
                <w:szCs w:val="16"/>
              </w:rPr>
              <w:t>$63</w:t>
            </w:r>
          </w:p>
        </w:tc>
      </w:tr>
    </w:tbl>
    <w:p w:rsidR="00A61EB1" w:rsidRPr="00A61EB1" w:rsidRDefault="00A61EB1" w:rsidP="00A61EB1">
      <w:pPr>
        <w:spacing w:after="200" w:line="276" w:lineRule="auto"/>
        <w:rPr>
          <w:rFonts w:eastAsia="Times New Roman" w:cs="Times New Roman"/>
          <w:color w:val="000000"/>
          <w:kern w:val="22"/>
          <w:sz w:val="20"/>
        </w:rPr>
      </w:pPr>
      <w:r w:rsidRPr="00A61EB1">
        <w:rPr>
          <w:rFonts w:eastAsia="Times New Roman" w:cs="Times New Roman"/>
          <w:color w:val="000000"/>
          <w:kern w:val="22"/>
          <w:sz w:val="20"/>
        </w:rPr>
        <w:br w:type="page"/>
      </w:r>
    </w:p>
    <w:p w:rsidR="008B7613" w:rsidRDefault="008B7613" w:rsidP="0042459D">
      <w:pPr>
        <w:pStyle w:val="Heading1"/>
        <w:ind w:right="-472"/>
        <w:rPr>
          <w:lang w:eastAsia="en-AU"/>
        </w:rPr>
      </w:pPr>
      <w:bookmarkStart w:id="20" w:name="_Toc487795077"/>
      <w:r>
        <w:rPr>
          <w:lang w:eastAsia="en-AU"/>
        </w:rPr>
        <w:lastRenderedPageBreak/>
        <w:t>Appendix 4: The impact of the Child Material Hardship Package</w:t>
      </w:r>
      <w:bookmarkEnd w:id="20"/>
      <w:r>
        <w:rPr>
          <w:lang w:eastAsia="en-AU"/>
        </w:rPr>
        <w:t xml:space="preserve"> </w:t>
      </w:r>
    </w:p>
    <w:p w:rsidR="008B7613" w:rsidRPr="008B7613" w:rsidRDefault="008B7613" w:rsidP="008B7613">
      <w:pPr>
        <w:spacing w:after="200" w:line="276" w:lineRule="auto"/>
        <w:rPr>
          <w:rFonts w:eastAsia="Times New Roman" w:cs="Times New Roman"/>
          <w:color w:val="000000"/>
          <w:kern w:val="22"/>
          <w:sz w:val="20"/>
        </w:rPr>
      </w:pPr>
      <w:r w:rsidRPr="008B7613">
        <w:rPr>
          <w:rFonts w:eastAsia="Times New Roman" w:cs="Times New Roman"/>
          <w:color w:val="000000"/>
          <w:kern w:val="22"/>
          <w:sz w:val="20"/>
        </w:rPr>
        <w:t>Budget 2015 include</w:t>
      </w:r>
      <w:r>
        <w:rPr>
          <w:rFonts w:eastAsia="Times New Roman" w:cs="Times New Roman"/>
          <w:color w:val="000000"/>
          <w:kern w:val="22"/>
          <w:sz w:val="20"/>
        </w:rPr>
        <w:t>d</w:t>
      </w:r>
      <w:r w:rsidRPr="008B7613">
        <w:rPr>
          <w:rFonts w:eastAsia="Times New Roman" w:cs="Times New Roman"/>
          <w:color w:val="000000"/>
          <w:kern w:val="22"/>
          <w:sz w:val="20"/>
        </w:rPr>
        <w:t xml:space="preserve"> a $790 million package to reduce hardship among children</w:t>
      </w:r>
      <w:r>
        <w:rPr>
          <w:rFonts w:eastAsia="Times New Roman" w:cs="Times New Roman"/>
          <w:color w:val="000000"/>
          <w:kern w:val="22"/>
          <w:sz w:val="20"/>
        </w:rPr>
        <w:t>.  As a result of this package, on 1 April 2016 there was a</w:t>
      </w:r>
      <w:r w:rsidRPr="008B7613">
        <w:rPr>
          <w:rFonts w:eastAsia="Times New Roman" w:cs="Times New Roman"/>
          <w:color w:val="000000"/>
          <w:kern w:val="22"/>
          <w:sz w:val="20"/>
        </w:rPr>
        <w:t xml:space="preserve"> $25 a week increase in benefit rates for families with children, and </w:t>
      </w:r>
      <w:r>
        <w:rPr>
          <w:rFonts w:eastAsia="Times New Roman" w:cs="Times New Roman"/>
          <w:color w:val="000000"/>
          <w:kern w:val="22"/>
          <w:sz w:val="20"/>
        </w:rPr>
        <w:t>an</w:t>
      </w:r>
      <w:r w:rsidRPr="008B7613">
        <w:rPr>
          <w:rFonts w:eastAsia="Times New Roman" w:cs="Times New Roman"/>
          <w:color w:val="000000"/>
          <w:kern w:val="22"/>
          <w:sz w:val="20"/>
        </w:rPr>
        <w:t xml:space="preserve"> increase in Working for Families payments </w:t>
      </w:r>
      <w:r w:rsidR="004325E3">
        <w:rPr>
          <w:rFonts w:eastAsia="Times New Roman" w:cs="Times New Roman"/>
          <w:color w:val="000000"/>
          <w:kern w:val="22"/>
          <w:sz w:val="20"/>
        </w:rPr>
        <w:t>for</w:t>
      </w:r>
      <w:r w:rsidRPr="008B7613">
        <w:rPr>
          <w:rFonts w:eastAsia="Times New Roman" w:cs="Times New Roman"/>
          <w:color w:val="000000"/>
          <w:kern w:val="22"/>
          <w:sz w:val="20"/>
        </w:rPr>
        <w:t xml:space="preserve"> low-income</w:t>
      </w:r>
      <w:r>
        <w:rPr>
          <w:rFonts w:eastAsia="Times New Roman" w:cs="Times New Roman"/>
          <w:color w:val="000000"/>
          <w:kern w:val="22"/>
          <w:sz w:val="20"/>
        </w:rPr>
        <w:t xml:space="preserve"> families not on a benefit</w:t>
      </w:r>
    </w:p>
    <w:p w:rsidR="004325E3" w:rsidRDefault="004325E3" w:rsidP="008B7613">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An important fraction of the children who benefited from the package were living in </w:t>
      </w:r>
      <w:r w:rsidR="00837D2E">
        <w:rPr>
          <w:rFonts w:eastAsia="Times New Roman" w:cs="Times New Roman"/>
          <w:color w:val="000000"/>
          <w:kern w:val="22"/>
          <w:sz w:val="20"/>
        </w:rPr>
        <w:t>F</w:t>
      </w:r>
      <w:r>
        <w:rPr>
          <w:rFonts w:eastAsia="Times New Roman" w:cs="Times New Roman"/>
          <w:color w:val="000000"/>
          <w:kern w:val="22"/>
          <w:sz w:val="20"/>
        </w:rPr>
        <w:t xml:space="preserve">amilies </w:t>
      </w:r>
      <w:r w:rsidR="00837D2E">
        <w:rPr>
          <w:rFonts w:eastAsia="Times New Roman" w:cs="Times New Roman"/>
          <w:color w:val="000000"/>
          <w:kern w:val="22"/>
          <w:sz w:val="20"/>
        </w:rPr>
        <w:t>receiving</w:t>
      </w:r>
      <w:r>
        <w:rPr>
          <w:rFonts w:eastAsia="Times New Roman" w:cs="Times New Roman"/>
          <w:color w:val="000000"/>
          <w:kern w:val="22"/>
          <w:sz w:val="20"/>
        </w:rPr>
        <w:t xml:space="preserve"> the Accommodation Supplement. </w:t>
      </w:r>
    </w:p>
    <w:p w:rsidR="00793CBA" w:rsidRDefault="00837D2E" w:rsidP="007A1EDD">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On average, families with dependent </w:t>
      </w:r>
      <w:r w:rsidR="004325E3">
        <w:rPr>
          <w:rFonts w:eastAsia="Times New Roman" w:cs="Times New Roman"/>
          <w:color w:val="000000"/>
          <w:kern w:val="22"/>
          <w:sz w:val="20"/>
        </w:rPr>
        <w:t xml:space="preserve">children on </w:t>
      </w:r>
      <w:r w:rsidR="00DF30C4">
        <w:rPr>
          <w:rFonts w:eastAsia="Times New Roman" w:cs="Times New Roman"/>
          <w:color w:val="000000"/>
          <w:kern w:val="22"/>
          <w:sz w:val="20"/>
        </w:rPr>
        <w:t xml:space="preserve">an income </w:t>
      </w:r>
      <w:r>
        <w:rPr>
          <w:rFonts w:eastAsia="Times New Roman" w:cs="Times New Roman"/>
          <w:color w:val="000000"/>
          <w:kern w:val="22"/>
          <w:sz w:val="20"/>
        </w:rPr>
        <w:t>tested</w:t>
      </w:r>
      <w:r w:rsidR="00DF30C4">
        <w:rPr>
          <w:rFonts w:eastAsia="Times New Roman" w:cs="Times New Roman"/>
          <w:color w:val="000000"/>
          <w:kern w:val="22"/>
          <w:sz w:val="20"/>
        </w:rPr>
        <w:t xml:space="preserve"> main</w:t>
      </w:r>
      <w:r>
        <w:rPr>
          <w:rFonts w:eastAsia="Times New Roman" w:cs="Times New Roman"/>
          <w:color w:val="000000"/>
          <w:kern w:val="22"/>
          <w:sz w:val="20"/>
        </w:rPr>
        <w:t xml:space="preserve"> benefit receiving </w:t>
      </w:r>
      <w:r w:rsidR="00295AEC">
        <w:rPr>
          <w:rFonts w:eastAsia="Times New Roman" w:cs="Times New Roman"/>
          <w:color w:val="000000"/>
          <w:kern w:val="22"/>
          <w:sz w:val="20"/>
        </w:rPr>
        <w:t>the Accommodation Supplement</w:t>
      </w:r>
      <w:r>
        <w:rPr>
          <w:rFonts w:eastAsia="Times New Roman" w:cs="Times New Roman"/>
          <w:color w:val="000000"/>
          <w:kern w:val="22"/>
          <w:sz w:val="20"/>
        </w:rPr>
        <w:t xml:space="preserve"> saw their weekly income after housing costs increase by $2</w:t>
      </w:r>
      <w:r w:rsidR="004538D6">
        <w:rPr>
          <w:rFonts w:eastAsia="Times New Roman" w:cs="Times New Roman"/>
          <w:color w:val="000000"/>
          <w:kern w:val="22"/>
          <w:sz w:val="20"/>
        </w:rPr>
        <w:t>2</w:t>
      </w:r>
      <w:r w:rsidR="001E5AE2">
        <w:rPr>
          <w:rFonts w:eastAsia="Times New Roman" w:cs="Times New Roman"/>
          <w:color w:val="000000"/>
          <w:kern w:val="22"/>
          <w:sz w:val="20"/>
        </w:rPr>
        <w:t>.</w:t>
      </w:r>
      <w:r>
        <w:rPr>
          <w:rFonts w:eastAsia="Times New Roman" w:cs="Times New Roman"/>
          <w:color w:val="000000"/>
          <w:kern w:val="22"/>
          <w:sz w:val="20"/>
        </w:rPr>
        <w:t xml:space="preserve">  For families with ch</w:t>
      </w:r>
      <w:r w:rsidR="00DF30C4">
        <w:rPr>
          <w:rFonts w:eastAsia="Times New Roman" w:cs="Times New Roman"/>
          <w:color w:val="000000"/>
          <w:kern w:val="22"/>
          <w:sz w:val="20"/>
        </w:rPr>
        <w:t xml:space="preserve">ildren not in receipt of an income </w:t>
      </w:r>
      <w:r>
        <w:rPr>
          <w:rFonts w:eastAsia="Times New Roman" w:cs="Times New Roman"/>
          <w:color w:val="000000"/>
          <w:kern w:val="22"/>
          <w:sz w:val="20"/>
        </w:rPr>
        <w:t xml:space="preserve">tested </w:t>
      </w:r>
      <w:r w:rsidR="00DF30C4">
        <w:rPr>
          <w:rFonts w:eastAsia="Times New Roman" w:cs="Times New Roman"/>
          <w:color w:val="000000"/>
          <w:kern w:val="22"/>
          <w:sz w:val="20"/>
        </w:rPr>
        <w:t xml:space="preserve">main </w:t>
      </w:r>
      <w:r>
        <w:rPr>
          <w:rFonts w:eastAsia="Times New Roman" w:cs="Times New Roman"/>
          <w:color w:val="000000"/>
          <w:kern w:val="22"/>
          <w:sz w:val="20"/>
        </w:rPr>
        <w:t xml:space="preserve">benefit but receiving </w:t>
      </w:r>
      <w:r w:rsidR="00DF30C4">
        <w:rPr>
          <w:rFonts w:eastAsia="Times New Roman" w:cs="Times New Roman"/>
          <w:color w:val="000000"/>
          <w:kern w:val="22"/>
          <w:sz w:val="20"/>
        </w:rPr>
        <w:t>the Accommodation Supplement</w:t>
      </w:r>
      <w:r>
        <w:rPr>
          <w:rFonts w:eastAsia="Times New Roman" w:cs="Times New Roman"/>
          <w:color w:val="000000"/>
          <w:kern w:val="22"/>
          <w:sz w:val="20"/>
        </w:rPr>
        <w:t xml:space="preserve">, </w:t>
      </w:r>
      <w:r w:rsidR="001E5AE2">
        <w:rPr>
          <w:rFonts w:eastAsia="Times New Roman" w:cs="Times New Roman"/>
          <w:color w:val="000000"/>
          <w:kern w:val="22"/>
          <w:sz w:val="20"/>
        </w:rPr>
        <w:t xml:space="preserve">weekly </w:t>
      </w:r>
      <w:r>
        <w:rPr>
          <w:rFonts w:eastAsia="Times New Roman" w:cs="Times New Roman"/>
          <w:color w:val="000000"/>
          <w:kern w:val="22"/>
          <w:sz w:val="20"/>
        </w:rPr>
        <w:t xml:space="preserve">after housing costs incomes </w:t>
      </w:r>
      <w:r w:rsidR="001E5AE2">
        <w:rPr>
          <w:rFonts w:eastAsia="Times New Roman" w:cs="Times New Roman"/>
          <w:color w:val="000000"/>
          <w:kern w:val="22"/>
          <w:sz w:val="20"/>
        </w:rPr>
        <w:t xml:space="preserve">increased </w:t>
      </w:r>
      <w:r>
        <w:rPr>
          <w:rFonts w:eastAsia="Times New Roman" w:cs="Times New Roman"/>
          <w:color w:val="000000"/>
          <w:kern w:val="22"/>
          <w:sz w:val="20"/>
        </w:rPr>
        <w:t>by $1</w:t>
      </w:r>
      <w:r w:rsidR="004538D6">
        <w:rPr>
          <w:rFonts w:eastAsia="Times New Roman" w:cs="Times New Roman"/>
          <w:color w:val="000000"/>
          <w:kern w:val="22"/>
          <w:sz w:val="20"/>
        </w:rPr>
        <w:t>3</w:t>
      </w:r>
      <w:r>
        <w:rPr>
          <w:rFonts w:eastAsia="Times New Roman" w:cs="Times New Roman"/>
          <w:color w:val="000000"/>
          <w:kern w:val="22"/>
          <w:sz w:val="20"/>
        </w:rPr>
        <w:t>.</w:t>
      </w:r>
      <w:r w:rsidR="00793CBA">
        <w:rPr>
          <w:rFonts w:eastAsia="Times New Roman" w:cs="Times New Roman"/>
          <w:color w:val="000000"/>
          <w:kern w:val="22"/>
          <w:sz w:val="20"/>
        </w:rPr>
        <w:t xml:space="preserve"> </w:t>
      </w:r>
    </w:p>
    <w:p w:rsidR="00793CBA" w:rsidRPr="008B7613" w:rsidRDefault="007A1EDD" w:rsidP="00793CBA">
      <w:pPr>
        <w:spacing w:after="200" w:line="276" w:lineRule="auto"/>
        <w:rPr>
          <w:rFonts w:eastAsia="Times New Roman" w:cs="Times New Roman"/>
          <w:color w:val="000000"/>
          <w:kern w:val="22"/>
          <w:sz w:val="20"/>
        </w:rPr>
      </w:pPr>
      <w:r>
        <w:rPr>
          <w:rFonts w:eastAsia="Times New Roman" w:cs="Times New Roman"/>
          <w:color w:val="000000"/>
          <w:kern w:val="22"/>
          <w:sz w:val="20"/>
        </w:rPr>
        <w:t xml:space="preserve">These increases were slightly less when measured as </w:t>
      </w:r>
      <w:r w:rsidRPr="007A1EDD">
        <w:rPr>
          <w:rFonts w:eastAsia="Times New Roman" w:cs="Times New Roman"/>
          <w:color w:val="000000"/>
          <w:kern w:val="22"/>
          <w:sz w:val="20"/>
          <w:u w:val="single"/>
        </w:rPr>
        <w:t>equivalised</w:t>
      </w:r>
      <w:r>
        <w:rPr>
          <w:rFonts w:eastAsia="Times New Roman" w:cs="Times New Roman"/>
          <w:color w:val="000000"/>
          <w:kern w:val="22"/>
          <w:sz w:val="20"/>
        </w:rPr>
        <w:t xml:space="preserve"> income (ie measured on an adjusted per person basis) due to the fact that the average family co</w:t>
      </w:r>
      <w:r w:rsidR="0091730B">
        <w:rPr>
          <w:rFonts w:eastAsia="Times New Roman" w:cs="Times New Roman"/>
          <w:color w:val="000000"/>
          <w:kern w:val="22"/>
          <w:sz w:val="20"/>
        </w:rPr>
        <w:t xml:space="preserve">nsisted of around three people. </w:t>
      </w:r>
      <w:r w:rsidR="00793CBA">
        <w:rPr>
          <w:rFonts w:eastAsia="Times New Roman" w:cs="Times New Roman"/>
          <w:color w:val="000000"/>
          <w:kern w:val="22"/>
          <w:sz w:val="20"/>
        </w:rPr>
        <w:t xml:space="preserve">Graph A4.1 shows the long term trends in real equivalised weekly incomes for families with children in receipt of the Accommodation Supplement.  </w:t>
      </w:r>
    </w:p>
    <w:p w:rsidR="008B7613" w:rsidRPr="00B810E4" w:rsidRDefault="008B7613" w:rsidP="008B7613">
      <w:pPr>
        <w:keepNext/>
        <w:spacing w:before="240" w:after="0" w:line="276" w:lineRule="auto"/>
        <w:rPr>
          <w:b/>
          <w:bCs/>
          <w:color w:val="121F6B"/>
          <w:sz w:val="18"/>
          <w:szCs w:val="18"/>
        </w:rPr>
      </w:pPr>
      <w:r>
        <w:rPr>
          <w:b/>
          <w:bCs/>
          <w:color w:val="121F6B"/>
          <w:sz w:val="18"/>
          <w:szCs w:val="18"/>
        </w:rPr>
        <w:t>Graph A4.1</w:t>
      </w:r>
      <w:r w:rsidRPr="00B810E4">
        <w:rPr>
          <w:b/>
          <w:bCs/>
          <w:color w:val="121F6B"/>
          <w:sz w:val="18"/>
          <w:szCs w:val="18"/>
        </w:rPr>
        <w:t xml:space="preserve">: </w:t>
      </w:r>
      <w:r>
        <w:rPr>
          <w:b/>
          <w:bCs/>
          <w:color w:val="121F6B"/>
          <w:sz w:val="18"/>
          <w:szCs w:val="18"/>
        </w:rPr>
        <w:t xml:space="preserve">Impact of the </w:t>
      </w:r>
      <w:r w:rsidR="007A1EDD">
        <w:rPr>
          <w:b/>
          <w:bCs/>
          <w:color w:val="121F6B"/>
          <w:sz w:val="18"/>
          <w:szCs w:val="18"/>
        </w:rPr>
        <w:t>C</w:t>
      </w:r>
      <w:r>
        <w:rPr>
          <w:b/>
          <w:bCs/>
          <w:color w:val="121F6B"/>
          <w:sz w:val="18"/>
          <w:szCs w:val="18"/>
        </w:rPr>
        <w:t xml:space="preserve">hild </w:t>
      </w:r>
      <w:r w:rsidR="007A1EDD">
        <w:rPr>
          <w:b/>
          <w:bCs/>
          <w:color w:val="121F6B"/>
          <w:sz w:val="18"/>
          <w:szCs w:val="18"/>
        </w:rPr>
        <w:t>M</w:t>
      </w:r>
      <w:r>
        <w:rPr>
          <w:b/>
          <w:bCs/>
          <w:color w:val="121F6B"/>
          <w:sz w:val="18"/>
          <w:szCs w:val="18"/>
        </w:rPr>
        <w:t xml:space="preserve">aterial Hardship package on </w:t>
      </w:r>
      <w:r w:rsidR="007A1EDD">
        <w:rPr>
          <w:b/>
          <w:bCs/>
          <w:color w:val="121F6B"/>
          <w:sz w:val="18"/>
          <w:szCs w:val="18"/>
        </w:rPr>
        <w:t xml:space="preserve">the </w:t>
      </w:r>
      <w:r>
        <w:rPr>
          <w:b/>
          <w:bCs/>
          <w:color w:val="121F6B"/>
          <w:sz w:val="18"/>
          <w:szCs w:val="18"/>
        </w:rPr>
        <w:t xml:space="preserve">real equivalised </w:t>
      </w:r>
      <w:r w:rsidR="007A1EDD">
        <w:rPr>
          <w:b/>
          <w:bCs/>
          <w:color w:val="121F6B"/>
          <w:sz w:val="18"/>
          <w:szCs w:val="18"/>
        </w:rPr>
        <w:t xml:space="preserve">weekly </w:t>
      </w:r>
      <w:r>
        <w:rPr>
          <w:b/>
          <w:bCs/>
          <w:color w:val="121F6B"/>
          <w:sz w:val="18"/>
          <w:szCs w:val="18"/>
        </w:rPr>
        <w:t>residual incomes of families with children in receipt of the Accommodation Supplement</w:t>
      </w:r>
      <w:r w:rsidR="0091730B">
        <w:rPr>
          <w:b/>
          <w:bCs/>
          <w:color w:val="121F6B"/>
          <w:sz w:val="18"/>
          <w:szCs w:val="18"/>
        </w:rPr>
        <w:t xml:space="preserve"> ($2016)</w:t>
      </w:r>
    </w:p>
    <w:p w:rsidR="008B7613" w:rsidRDefault="0091730B">
      <w:pPr>
        <w:spacing w:after="0" w:line="240" w:lineRule="auto"/>
        <w:rPr>
          <w:rFonts w:ascii="Georgia" w:eastAsiaTheme="majorEastAsia" w:hAnsi="Georgia"/>
          <w:b/>
          <w:bCs/>
          <w:color w:val="121F6B"/>
          <w:kern w:val="0"/>
          <w:sz w:val="40"/>
          <w:szCs w:val="28"/>
          <w:lang w:val="en-NZ" w:eastAsia="en-AU"/>
        </w:rPr>
      </w:pPr>
      <w:r>
        <w:rPr>
          <w:rFonts w:ascii="Georgia" w:eastAsiaTheme="majorEastAsia" w:hAnsi="Georgia"/>
          <w:b/>
          <w:bCs/>
          <w:noProof/>
          <w:color w:val="121F6B"/>
          <w:kern w:val="0"/>
          <w:sz w:val="40"/>
          <w:szCs w:val="28"/>
          <w:lang w:val="en-NZ" w:eastAsia="en-NZ"/>
        </w:rPr>
        <w:drawing>
          <wp:inline distT="0" distB="0" distL="0" distR="0">
            <wp:extent cx="5377688" cy="4010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5284" cy="4015689"/>
                    </a:xfrm>
                    <a:prstGeom prst="rect">
                      <a:avLst/>
                    </a:prstGeom>
                    <a:noFill/>
                  </pic:spPr>
                </pic:pic>
              </a:graphicData>
            </a:graphic>
          </wp:inline>
        </w:drawing>
      </w:r>
    </w:p>
    <w:p w:rsidR="004E3EB0" w:rsidRPr="00295AEC" w:rsidRDefault="007A1EDD" w:rsidP="00295AEC">
      <w:pPr>
        <w:spacing w:after="200" w:line="276" w:lineRule="auto"/>
        <w:rPr>
          <w:rFonts w:eastAsia="Times New Roman" w:cs="Times New Roman"/>
          <w:color w:val="000000"/>
          <w:kern w:val="22"/>
          <w:sz w:val="14"/>
          <w:szCs w:val="14"/>
        </w:rPr>
      </w:pPr>
      <w:r w:rsidRPr="00295AEC">
        <w:rPr>
          <w:rFonts w:eastAsia="Times New Roman" w:cs="Times New Roman"/>
          <w:color w:val="000000"/>
          <w:kern w:val="22"/>
          <w:sz w:val="14"/>
          <w:szCs w:val="14"/>
        </w:rPr>
        <w:t>Note</w:t>
      </w:r>
      <w:r w:rsidR="00295AEC" w:rsidRPr="00295AEC">
        <w:rPr>
          <w:rFonts w:eastAsia="Times New Roman" w:cs="Times New Roman"/>
          <w:color w:val="000000"/>
          <w:kern w:val="22"/>
          <w:sz w:val="14"/>
          <w:szCs w:val="14"/>
        </w:rPr>
        <w:t xml:space="preserve"> 1</w:t>
      </w:r>
      <w:r w:rsidRPr="00295AEC">
        <w:rPr>
          <w:rFonts w:eastAsia="Times New Roman" w:cs="Times New Roman"/>
          <w:color w:val="000000"/>
          <w:kern w:val="22"/>
          <w:sz w:val="14"/>
          <w:szCs w:val="14"/>
        </w:rPr>
        <w:t>: The analysis excludes non beneficiaries with no reported other income</w:t>
      </w:r>
      <w:r w:rsidR="00295AEC" w:rsidRPr="00295AEC">
        <w:rPr>
          <w:rFonts w:eastAsia="Times New Roman" w:cs="Times New Roman"/>
          <w:color w:val="000000"/>
          <w:kern w:val="22"/>
          <w:sz w:val="14"/>
          <w:szCs w:val="14"/>
        </w:rPr>
        <w:t xml:space="preserve">. Note 2: </w:t>
      </w:r>
      <w:r w:rsidR="00295AEC">
        <w:rPr>
          <w:rFonts w:eastAsia="Times New Roman" w:cs="Times New Roman"/>
          <w:color w:val="000000"/>
          <w:kern w:val="22"/>
          <w:sz w:val="14"/>
          <w:szCs w:val="14"/>
        </w:rPr>
        <w:t>Equivalisation using m</w:t>
      </w:r>
      <w:r w:rsidR="00295AEC" w:rsidRPr="00295AEC">
        <w:rPr>
          <w:rFonts w:eastAsia="Times New Roman" w:cs="Times New Roman"/>
          <w:color w:val="000000"/>
          <w:kern w:val="22"/>
          <w:sz w:val="14"/>
          <w:szCs w:val="14"/>
        </w:rPr>
        <w:t xml:space="preserve">odified OECD scale. Note </w:t>
      </w:r>
      <w:r w:rsidR="00295AEC">
        <w:rPr>
          <w:rFonts w:eastAsia="Times New Roman" w:cs="Times New Roman"/>
          <w:color w:val="000000"/>
          <w:kern w:val="22"/>
          <w:sz w:val="14"/>
          <w:szCs w:val="14"/>
        </w:rPr>
        <w:t>3</w:t>
      </w:r>
      <w:r w:rsidR="00295AEC" w:rsidRPr="00295AEC">
        <w:rPr>
          <w:rFonts w:eastAsia="Times New Roman" w:cs="Times New Roman"/>
          <w:color w:val="000000"/>
          <w:kern w:val="22"/>
          <w:sz w:val="14"/>
          <w:szCs w:val="14"/>
        </w:rPr>
        <w:t xml:space="preserve">: </w:t>
      </w:r>
      <w:r w:rsidR="00295AEC">
        <w:rPr>
          <w:rFonts w:eastAsia="Times New Roman" w:cs="Times New Roman"/>
          <w:color w:val="000000"/>
          <w:kern w:val="22"/>
          <w:sz w:val="14"/>
          <w:szCs w:val="14"/>
        </w:rPr>
        <w:t>Real $2016 dollars using a</w:t>
      </w:r>
      <w:r w:rsidR="00295AEC" w:rsidRPr="00295AEC">
        <w:rPr>
          <w:rFonts w:eastAsia="Times New Roman" w:cs="Times New Roman"/>
          <w:color w:val="000000"/>
          <w:kern w:val="22"/>
          <w:sz w:val="14"/>
          <w:szCs w:val="14"/>
        </w:rPr>
        <w:t>ll groups CPI.</w:t>
      </w:r>
    </w:p>
    <w:p w:rsidR="00C24B9D" w:rsidRDefault="00C24B9D" w:rsidP="00C24B9D">
      <w:pPr>
        <w:pStyle w:val="Heading1"/>
        <w:rPr>
          <w:lang w:eastAsia="en-AU"/>
        </w:rPr>
      </w:pPr>
      <w:bookmarkStart w:id="21" w:name="_Toc487795078"/>
      <w:r>
        <w:rPr>
          <w:lang w:eastAsia="en-AU"/>
        </w:rPr>
        <w:lastRenderedPageBreak/>
        <w:t>References</w:t>
      </w:r>
      <w:bookmarkEnd w:id="21"/>
    </w:p>
    <w:p w:rsidR="00155BD6" w:rsidRPr="00F70FEE" w:rsidRDefault="00155BD6" w:rsidP="00155BD6">
      <w:pPr>
        <w:spacing w:after="240" w:line="240" w:lineRule="auto"/>
        <w:rPr>
          <w:sz w:val="18"/>
          <w:szCs w:val="18"/>
          <w:lang w:val="en-NZ"/>
        </w:rPr>
      </w:pPr>
      <w:r w:rsidRPr="00155BD6">
        <w:rPr>
          <w:sz w:val="18"/>
          <w:szCs w:val="18"/>
          <w:lang w:val="en-NZ"/>
        </w:rPr>
        <w:t xml:space="preserve">Howden-Chapman, P. (2015). </w:t>
      </w:r>
      <w:r w:rsidRPr="00155BD6">
        <w:rPr>
          <w:i/>
          <w:iCs/>
          <w:sz w:val="18"/>
          <w:szCs w:val="18"/>
          <w:lang w:val="en-NZ"/>
        </w:rPr>
        <w:t>Home truths: Confronting New Zealand's housing crisis</w:t>
      </w:r>
      <w:r w:rsidRPr="00155BD6">
        <w:rPr>
          <w:sz w:val="18"/>
          <w:szCs w:val="18"/>
          <w:lang w:val="en-NZ"/>
        </w:rPr>
        <w:t>. Wellington, New Zealand: Bridget Williams Books, 116p</w:t>
      </w:r>
    </w:p>
    <w:p w:rsidR="00811228" w:rsidRDefault="00811228" w:rsidP="00493752">
      <w:pPr>
        <w:spacing w:after="240" w:line="240" w:lineRule="auto"/>
        <w:rPr>
          <w:sz w:val="18"/>
          <w:szCs w:val="18"/>
          <w:lang w:val="en-NZ"/>
        </w:rPr>
      </w:pPr>
      <w:r w:rsidRPr="00493752">
        <w:rPr>
          <w:sz w:val="18"/>
          <w:szCs w:val="18"/>
          <w:lang w:val="en-NZ"/>
        </w:rPr>
        <w:t xml:space="preserve">Johnson, A. (2013). Give Me Shelter: An assessment of New Zealand’s Housing Assistance Policies. </w:t>
      </w:r>
      <w:r w:rsidR="00493752">
        <w:rPr>
          <w:sz w:val="18"/>
          <w:szCs w:val="18"/>
          <w:lang w:val="en-NZ"/>
        </w:rPr>
        <w:t xml:space="preserve">The Salvation Army Social Policy and Parliamentary Unit. </w:t>
      </w:r>
      <w:r w:rsidRPr="00493752">
        <w:rPr>
          <w:sz w:val="18"/>
          <w:szCs w:val="18"/>
          <w:lang w:val="en-NZ"/>
        </w:rPr>
        <w:t xml:space="preserve">Retrieved from </w:t>
      </w:r>
      <w:hyperlink r:id="rId16" w:history="1">
        <w:r w:rsidR="00493752" w:rsidRPr="00931CD5">
          <w:rPr>
            <w:rStyle w:val="Hyperlink"/>
            <w:sz w:val="18"/>
            <w:szCs w:val="18"/>
            <w:lang w:val="en-NZ"/>
          </w:rPr>
          <w:t>http://www.salvationarmy.org.nz/sites/default/files/uploads/GiveMeShelter2013FinalWeb.pdf</w:t>
        </w:r>
      </w:hyperlink>
    </w:p>
    <w:p w:rsidR="00493752" w:rsidRPr="00DF332F" w:rsidRDefault="00493752" w:rsidP="00493752">
      <w:pPr>
        <w:spacing w:after="240" w:line="240" w:lineRule="auto"/>
        <w:rPr>
          <w:rStyle w:val="Hyperlink"/>
          <w:sz w:val="18"/>
          <w:szCs w:val="18"/>
          <w:lang w:val="en-NZ"/>
        </w:rPr>
      </w:pPr>
      <w:r w:rsidRPr="0066071A">
        <w:rPr>
          <w:sz w:val="18"/>
          <w:szCs w:val="18"/>
          <w:lang w:val="en-NZ"/>
        </w:rPr>
        <w:t>McKenzie, A. (201</w:t>
      </w:r>
      <w:r>
        <w:rPr>
          <w:sz w:val="18"/>
          <w:szCs w:val="18"/>
          <w:lang w:val="en-NZ"/>
        </w:rPr>
        <w:t>6</w:t>
      </w:r>
      <w:r w:rsidRPr="0066071A">
        <w:rPr>
          <w:sz w:val="18"/>
          <w:szCs w:val="18"/>
          <w:lang w:val="en-NZ"/>
        </w:rPr>
        <w:t xml:space="preserve">) Social Assistance Chronology – a chronology of social assistance policy and programmes in New Zealand – 1844 to present, Ministry of Social Development, </w:t>
      </w:r>
      <w:hyperlink r:id="rId17" w:history="1">
        <w:r w:rsidRPr="00DF332F">
          <w:rPr>
            <w:rStyle w:val="Hyperlink"/>
            <w:sz w:val="18"/>
            <w:szCs w:val="18"/>
            <w:lang w:val="en-NZ"/>
          </w:rPr>
          <w:t>http://www.msd.govt.nz/about-msd-and-our-work/about-msd/history/social-assistance-chronology-programme-history.html</w:t>
        </w:r>
      </w:hyperlink>
    </w:p>
    <w:p w:rsidR="00493752" w:rsidRDefault="00493752" w:rsidP="00493752">
      <w:pPr>
        <w:spacing w:after="240" w:line="240" w:lineRule="auto"/>
        <w:rPr>
          <w:sz w:val="18"/>
          <w:szCs w:val="18"/>
          <w:lang w:val="en-NZ"/>
        </w:rPr>
      </w:pPr>
      <w:r w:rsidRPr="00F70FEE">
        <w:rPr>
          <w:sz w:val="18"/>
          <w:szCs w:val="18"/>
          <w:lang w:val="en-NZ"/>
        </w:rPr>
        <w:t>OECD (undated) ‘</w:t>
      </w:r>
      <w:r w:rsidRPr="006B11D8">
        <w:rPr>
          <w:sz w:val="18"/>
          <w:szCs w:val="18"/>
          <w:lang w:val="en-NZ"/>
        </w:rPr>
        <w:t>W</w:t>
      </w:r>
      <w:r w:rsidRPr="00F70FEE">
        <w:rPr>
          <w:sz w:val="18"/>
          <w:szCs w:val="18"/>
          <w:lang w:val="en-NZ"/>
        </w:rPr>
        <w:t xml:space="preserve">hat are equivalence scales’ OECD Income Distribution Database </w:t>
      </w:r>
      <w:hyperlink r:id="rId18" w:history="1">
        <w:r w:rsidRPr="007B2745">
          <w:rPr>
            <w:rStyle w:val="Hyperlink"/>
            <w:sz w:val="18"/>
            <w:szCs w:val="18"/>
            <w:lang w:val="en-NZ"/>
          </w:rPr>
          <w:t>http://www.oecd.org/els/soc/OECD-Note-EquivalenceScales.pdf</w:t>
        </w:r>
      </w:hyperlink>
    </w:p>
    <w:p w:rsidR="00493752" w:rsidRPr="00DF332F" w:rsidRDefault="00493752" w:rsidP="00493752">
      <w:pPr>
        <w:spacing w:after="240" w:line="240" w:lineRule="auto"/>
        <w:rPr>
          <w:rStyle w:val="Hyperlink"/>
          <w:sz w:val="18"/>
          <w:szCs w:val="18"/>
          <w:lang w:val="en-NZ"/>
        </w:rPr>
      </w:pPr>
      <w:r w:rsidRPr="006F6DB5">
        <w:rPr>
          <w:sz w:val="18"/>
          <w:szCs w:val="18"/>
          <w:lang w:val="en-NZ"/>
        </w:rPr>
        <w:t>Perry, B. (2016) Ho</w:t>
      </w:r>
      <w:r>
        <w:rPr>
          <w:sz w:val="18"/>
          <w:szCs w:val="18"/>
          <w:lang w:val="en-NZ"/>
        </w:rPr>
        <w:t xml:space="preserve">usehold incomes in New Zealand: </w:t>
      </w:r>
      <w:r w:rsidRPr="006F6DB5">
        <w:rPr>
          <w:sz w:val="18"/>
          <w:szCs w:val="18"/>
          <w:lang w:val="en-NZ"/>
        </w:rPr>
        <w:t>Trends in indica</w:t>
      </w:r>
      <w:r>
        <w:rPr>
          <w:sz w:val="18"/>
          <w:szCs w:val="18"/>
          <w:lang w:val="en-NZ"/>
        </w:rPr>
        <w:t xml:space="preserve">tors of inequality and hardship </w:t>
      </w:r>
      <w:r w:rsidRPr="006F6DB5">
        <w:rPr>
          <w:sz w:val="18"/>
          <w:szCs w:val="18"/>
          <w:lang w:val="en-NZ"/>
        </w:rPr>
        <w:t>1982 to 2015, Ministry of Social Development</w:t>
      </w:r>
      <w:r>
        <w:rPr>
          <w:sz w:val="18"/>
          <w:szCs w:val="18"/>
          <w:lang w:val="en-NZ"/>
        </w:rPr>
        <w:t xml:space="preserve"> </w:t>
      </w:r>
      <w:r w:rsidRPr="00DF332F">
        <w:rPr>
          <w:rStyle w:val="Hyperlink"/>
          <w:sz w:val="18"/>
          <w:szCs w:val="18"/>
          <w:lang w:val="en-NZ"/>
        </w:rPr>
        <w:t>https://www.msd.govt.nz/about-msd-and-our-work/publications-resources/monitoring/household-incomes/</w:t>
      </w:r>
    </w:p>
    <w:p w:rsidR="00493752" w:rsidRDefault="00493752" w:rsidP="00493752">
      <w:pPr>
        <w:spacing w:after="240" w:line="240" w:lineRule="auto"/>
        <w:rPr>
          <w:sz w:val="18"/>
          <w:szCs w:val="18"/>
          <w:lang w:val="en-NZ"/>
        </w:rPr>
      </w:pPr>
      <w:r w:rsidRPr="009E6A56">
        <w:rPr>
          <w:sz w:val="18"/>
          <w:szCs w:val="18"/>
          <w:lang w:val="en-NZ"/>
        </w:rPr>
        <w:t>Raven, J. (201</w:t>
      </w:r>
      <w:r>
        <w:rPr>
          <w:sz w:val="18"/>
          <w:szCs w:val="18"/>
          <w:lang w:val="en-NZ"/>
        </w:rPr>
        <w:t>5</w:t>
      </w:r>
      <w:r w:rsidRPr="009E6A56">
        <w:rPr>
          <w:sz w:val="18"/>
          <w:szCs w:val="18"/>
          <w:lang w:val="en-NZ"/>
        </w:rPr>
        <w:t xml:space="preserve">) </w:t>
      </w:r>
      <w:r w:rsidRPr="00FA3D0D">
        <w:rPr>
          <w:sz w:val="18"/>
          <w:szCs w:val="18"/>
          <w:lang w:val="en-NZ"/>
        </w:rPr>
        <w:t>Financial Incentives to Work: The size of the margin between benefit and in-work incomes</w:t>
      </w:r>
      <w:r>
        <w:rPr>
          <w:sz w:val="18"/>
          <w:szCs w:val="18"/>
          <w:lang w:val="en-NZ"/>
        </w:rPr>
        <w:t>’,</w:t>
      </w:r>
      <w:r w:rsidRPr="00FA3D0D">
        <w:rPr>
          <w:sz w:val="18"/>
          <w:szCs w:val="18"/>
          <w:lang w:val="en-NZ"/>
        </w:rPr>
        <w:t xml:space="preserve"> </w:t>
      </w:r>
      <w:r w:rsidRPr="009E6A56">
        <w:rPr>
          <w:sz w:val="18"/>
          <w:szCs w:val="18"/>
          <w:lang w:val="en-NZ"/>
        </w:rPr>
        <w:t>Policy Quarterly</w:t>
      </w:r>
      <w:r>
        <w:rPr>
          <w:sz w:val="18"/>
          <w:szCs w:val="18"/>
          <w:lang w:val="en-NZ"/>
        </w:rPr>
        <w:t xml:space="preserve"> (</w:t>
      </w:r>
      <w:r w:rsidRPr="00FA3D0D">
        <w:rPr>
          <w:sz w:val="18"/>
          <w:szCs w:val="18"/>
          <w:lang w:val="en-NZ"/>
        </w:rPr>
        <w:t>11</w:t>
      </w:r>
      <w:r>
        <w:rPr>
          <w:sz w:val="18"/>
          <w:szCs w:val="18"/>
          <w:lang w:val="en-NZ"/>
        </w:rPr>
        <w:t>)4:26-33.</w:t>
      </w:r>
    </w:p>
    <w:p w:rsidR="00723147" w:rsidRPr="00DF332F" w:rsidRDefault="00723147" w:rsidP="00723147">
      <w:pPr>
        <w:spacing w:after="240" w:line="240" w:lineRule="auto"/>
        <w:rPr>
          <w:rStyle w:val="Hyperlink"/>
          <w:sz w:val="18"/>
          <w:szCs w:val="18"/>
          <w:lang w:val="en-NZ"/>
        </w:rPr>
      </w:pPr>
      <w:r w:rsidRPr="00723147">
        <w:rPr>
          <w:sz w:val="18"/>
          <w:szCs w:val="18"/>
          <w:lang w:val="en-NZ"/>
        </w:rPr>
        <w:t>Tunstall, R., Bevan, M., Bradshaw, J., &amp; Croucher, K. (2013). T</w:t>
      </w:r>
      <w:r>
        <w:rPr>
          <w:sz w:val="18"/>
          <w:szCs w:val="18"/>
          <w:lang w:val="en-NZ"/>
        </w:rPr>
        <w:t>he links between housing and poverty: An evidence review</w:t>
      </w:r>
      <w:r w:rsidRPr="00723147">
        <w:rPr>
          <w:sz w:val="18"/>
          <w:szCs w:val="18"/>
          <w:lang w:val="en-NZ"/>
        </w:rPr>
        <w:t xml:space="preserve">. Retrieved from </w:t>
      </w:r>
      <w:r w:rsidRPr="00DF332F">
        <w:rPr>
          <w:rStyle w:val="Hyperlink"/>
          <w:sz w:val="18"/>
          <w:szCs w:val="18"/>
          <w:lang w:val="en-NZ"/>
        </w:rPr>
        <w:t>https://www.jrf.org.uk/report/links-between-housing-and-poverty</w:t>
      </w:r>
    </w:p>
    <w:p w:rsidR="00723147" w:rsidRPr="00155BD6" w:rsidRDefault="00723147" w:rsidP="00811228">
      <w:pPr>
        <w:spacing w:after="240" w:line="240" w:lineRule="auto"/>
        <w:rPr>
          <w:sz w:val="18"/>
          <w:szCs w:val="18"/>
          <w:lang w:val="en-NZ"/>
        </w:rPr>
      </w:pPr>
      <w:r w:rsidRPr="00155BD6">
        <w:rPr>
          <w:sz w:val="18"/>
          <w:szCs w:val="18"/>
          <w:lang w:val="en-NZ"/>
        </w:rPr>
        <w:t>Waldegrave, C., Thompson, A., &amp; Love, C. (2013). Research to Identify the Impacts and Opportunities for Māori from Recent Changes to Social Housing Provision. A Report for Te Puni Kokiri. Wellington: Family Centre Social Policy Research Unit</w:t>
      </w:r>
      <w:r w:rsidR="00155BD6">
        <w:rPr>
          <w:sz w:val="18"/>
          <w:szCs w:val="18"/>
          <w:lang w:val="en-NZ"/>
        </w:rPr>
        <w:t>.</w:t>
      </w:r>
    </w:p>
    <w:sectPr w:rsidR="00723147" w:rsidRPr="00155BD6" w:rsidSect="006F1CBC">
      <w:footerReference w:type="even" r:id="rId19"/>
      <w:footerReference w:type="default" r:id="rId20"/>
      <w:pgSz w:w="11906" w:h="16838"/>
      <w:pgMar w:top="1440" w:right="1440" w:bottom="851" w:left="1440" w:header="708" w:footer="4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5B3" w:rsidRDefault="00E525B3" w:rsidP="00312697">
      <w:pPr>
        <w:spacing w:after="0" w:line="240" w:lineRule="auto"/>
      </w:pPr>
      <w:r>
        <w:separator/>
      </w:r>
    </w:p>
  </w:endnote>
  <w:endnote w:type="continuationSeparator" w:id="0">
    <w:p w:rsidR="00E525B3" w:rsidRDefault="00E525B3" w:rsidP="0031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56D" w:rsidRPr="00D72FE9" w:rsidRDefault="0047356D" w:rsidP="006D3740">
    <w:pPr>
      <w:pStyle w:val="Footer"/>
      <w:tabs>
        <w:tab w:val="clear" w:pos="9026"/>
        <w:tab w:val="right" w:pos="9498"/>
      </w:tabs>
      <w:ind w:left="-567"/>
      <w:jc w:val="right"/>
      <w:rPr>
        <w:sz w:val="16"/>
        <w:szCs w:val="16"/>
      </w:rPr>
    </w:pPr>
    <w:r w:rsidRPr="00D72FE9">
      <w:rPr>
        <w:sz w:val="16"/>
        <w:szCs w:val="16"/>
      </w:rPr>
      <w:t xml:space="preserve">Page </w:t>
    </w:r>
    <w:r w:rsidR="00061A74" w:rsidRPr="00D72FE9">
      <w:rPr>
        <w:sz w:val="16"/>
        <w:szCs w:val="16"/>
      </w:rPr>
      <w:fldChar w:fldCharType="begin"/>
    </w:r>
    <w:r w:rsidRPr="00D72FE9">
      <w:rPr>
        <w:sz w:val="16"/>
        <w:szCs w:val="16"/>
      </w:rPr>
      <w:instrText xml:space="preserve"> PAGE   \* MERGEFORMAT </w:instrText>
    </w:r>
    <w:r w:rsidR="00061A74" w:rsidRPr="00D72FE9">
      <w:rPr>
        <w:sz w:val="16"/>
        <w:szCs w:val="16"/>
      </w:rPr>
      <w:fldChar w:fldCharType="separate"/>
    </w:r>
    <w:r w:rsidR="00875B18">
      <w:rPr>
        <w:noProof/>
        <w:sz w:val="16"/>
        <w:szCs w:val="16"/>
      </w:rPr>
      <w:t>6</w:t>
    </w:r>
    <w:r w:rsidR="00061A74" w:rsidRPr="00D72FE9">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56D" w:rsidRPr="00DB01CC" w:rsidRDefault="0047356D" w:rsidP="00875B18">
    <w:pPr>
      <w:pStyle w:val="Footer"/>
      <w:tabs>
        <w:tab w:val="clear" w:pos="9026"/>
        <w:tab w:val="right" w:pos="9498"/>
      </w:tabs>
      <w:rPr>
        <w:sz w:val="16"/>
      </w:rPr>
    </w:pPr>
    <w:r>
      <w:rPr>
        <w:noProof/>
        <w:sz w:val="16"/>
      </w:rPr>
      <w:tab/>
    </w:r>
    <w:r w:rsidRPr="00DB01CC">
      <w:rPr>
        <w:sz w:val="16"/>
      </w:rPr>
      <w:t xml:space="preserve">Page </w:t>
    </w:r>
    <w:r w:rsidR="00061A74" w:rsidRPr="00DB01CC">
      <w:rPr>
        <w:sz w:val="16"/>
      </w:rPr>
      <w:fldChar w:fldCharType="begin"/>
    </w:r>
    <w:r w:rsidRPr="00DB01CC">
      <w:rPr>
        <w:sz w:val="16"/>
      </w:rPr>
      <w:instrText xml:space="preserve"> PAGE   \* MERGEFORMAT </w:instrText>
    </w:r>
    <w:r w:rsidR="00061A74" w:rsidRPr="00DB01CC">
      <w:rPr>
        <w:sz w:val="16"/>
      </w:rPr>
      <w:fldChar w:fldCharType="separate"/>
    </w:r>
    <w:r w:rsidR="00875B18">
      <w:rPr>
        <w:noProof/>
        <w:sz w:val="16"/>
      </w:rPr>
      <w:t>5</w:t>
    </w:r>
    <w:r w:rsidR="00061A74" w:rsidRPr="00DB01CC">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5B3" w:rsidRDefault="00E525B3" w:rsidP="00312697">
      <w:pPr>
        <w:spacing w:after="0" w:line="240" w:lineRule="auto"/>
      </w:pPr>
      <w:r>
        <w:separator/>
      </w:r>
    </w:p>
  </w:footnote>
  <w:footnote w:type="continuationSeparator" w:id="0">
    <w:p w:rsidR="00E525B3" w:rsidRDefault="00E525B3" w:rsidP="00312697">
      <w:pPr>
        <w:spacing w:after="0" w:line="240" w:lineRule="auto"/>
      </w:pPr>
      <w:r>
        <w:continuationSeparator/>
      </w:r>
    </w:p>
  </w:footnote>
  <w:footnote w:id="1">
    <w:p w:rsidR="0047356D" w:rsidRPr="00621248" w:rsidRDefault="0047356D">
      <w:pPr>
        <w:pStyle w:val="FootnoteText"/>
        <w:rPr>
          <w:sz w:val="16"/>
          <w:szCs w:val="16"/>
        </w:rPr>
      </w:pPr>
      <w:r>
        <w:rPr>
          <w:rStyle w:val="FootnoteReference"/>
        </w:rPr>
        <w:footnoteRef/>
      </w:r>
      <w:r w:rsidRPr="00621248">
        <w:rPr>
          <w:sz w:val="16"/>
          <w:szCs w:val="16"/>
        </w:rPr>
        <w:t>The</w:t>
      </w:r>
      <w:r>
        <w:rPr>
          <w:sz w:val="16"/>
          <w:szCs w:val="16"/>
        </w:rPr>
        <w:t xml:space="preserve"> Statistics NZ </w:t>
      </w:r>
      <w:r w:rsidRPr="00621248">
        <w:rPr>
          <w:sz w:val="16"/>
          <w:szCs w:val="16"/>
        </w:rPr>
        <w:t xml:space="preserve">Integrated Data Infrastructure (IDI) is a </w:t>
      </w:r>
      <w:r>
        <w:rPr>
          <w:sz w:val="16"/>
          <w:szCs w:val="16"/>
        </w:rPr>
        <w:t xml:space="preserve">de-identified </w:t>
      </w:r>
      <w:r w:rsidRPr="00621248">
        <w:rPr>
          <w:sz w:val="16"/>
          <w:szCs w:val="16"/>
        </w:rPr>
        <w:t>research database containing microdata about people and households. Data is from a range of government a</w:t>
      </w:r>
      <w:r>
        <w:rPr>
          <w:sz w:val="16"/>
          <w:szCs w:val="16"/>
        </w:rPr>
        <w:t>gencies, Statistics NZ surveys</w:t>
      </w:r>
      <w:r w:rsidRPr="00621248">
        <w:rPr>
          <w:sz w:val="16"/>
          <w:szCs w:val="16"/>
        </w:rPr>
        <w:t>, and non-government organisations</w:t>
      </w:r>
      <w:r>
        <w:rPr>
          <w:sz w:val="16"/>
          <w:szCs w:val="16"/>
        </w:rPr>
        <w:t>.</w:t>
      </w:r>
    </w:p>
  </w:footnote>
  <w:footnote w:id="2">
    <w:p w:rsidR="0047356D" w:rsidRPr="00C80656" w:rsidRDefault="0047356D" w:rsidP="00E5448A">
      <w:pPr>
        <w:pStyle w:val="FootnoteText"/>
        <w:rPr>
          <w:lang w:val="en-NZ"/>
        </w:rPr>
      </w:pPr>
      <w:r>
        <w:rPr>
          <w:rStyle w:val="FootnoteReference"/>
        </w:rPr>
        <w:footnoteRef/>
      </w:r>
      <w:r>
        <w:rPr>
          <w:sz w:val="16"/>
          <w:szCs w:val="16"/>
        </w:rPr>
        <w:t xml:space="preserve">The definition of the housing costs for which the subsidy is payable differs according to the type of tenure of the recipient.  </w:t>
      </w:r>
      <w:r w:rsidRPr="00E5448A">
        <w:rPr>
          <w:sz w:val="16"/>
          <w:szCs w:val="16"/>
        </w:rPr>
        <w:t xml:space="preserve">For </w:t>
      </w:r>
      <w:r>
        <w:rPr>
          <w:sz w:val="16"/>
          <w:szCs w:val="16"/>
        </w:rPr>
        <w:t xml:space="preserve">example, for boarders accommodation costs are calculated as </w:t>
      </w:r>
      <w:r w:rsidRPr="00E5448A">
        <w:rPr>
          <w:sz w:val="16"/>
          <w:szCs w:val="16"/>
        </w:rPr>
        <w:t xml:space="preserve">62% </w:t>
      </w:r>
      <w:r>
        <w:rPr>
          <w:sz w:val="16"/>
          <w:szCs w:val="16"/>
        </w:rPr>
        <w:t>of their total board costs.</w:t>
      </w:r>
    </w:p>
  </w:footnote>
  <w:footnote w:id="3">
    <w:p w:rsidR="0047356D" w:rsidRPr="005345B2" w:rsidRDefault="0047356D">
      <w:pPr>
        <w:pStyle w:val="FootnoteText"/>
        <w:rPr>
          <w:sz w:val="16"/>
          <w:szCs w:val="16"/>
        </w:rPr>
      </w:pPr>
      <w:r>
        <w:rPr>
          <w:rStyle w:val="FootnoteReference"/>
        </w:rPr>
        <w:footnoteRef/>
      </w:r>
      <w:r>
        <w:rPr>
          <w:sz w:val="16"/>
          <w:szCs w:val="16"/>
        </w:rPr>
        <w:t>Appendix 2 provides a map of</w:t>
      </w:r>
      <w:r w:rsidRPr="005345B2">
        <w:rPr>
          <w:sz w:val="16"/>
          <w:szCs w:val="16"/>
        </w:rPr>
        <w:t xml:space="preserve"> </w:t>
      </w:r>
      <w:r>
        <w:rPr>
          <w:sz w:val="16"/>
          <w:szCs w:val="16"/>
        </w:rPr>
        <w:t xml:space="preserve">the areas for which different </w:t>
      </w:r>
      <w:r w:rsidRPr="005345B2">
        <w:rPr>
          <w:sz w:val="16"/>
          <w:szCs w:val="16"/>
        </w:rPr>
        <w:t xml:space="preserve">Accommodation Supplement </w:t>
      </w:r>
      <w:r>
        <w:rPr>
          <w:sz w:val="16"/>
          <w:szCs w:val="16"/>
        </w:rPr>
        <w:t>maxima can be paid.</w:t>
      </w:r>
    </w:p>
  </w:footnote>
  <w:footnote w:id="4">
    <w:p w:rsidR="0047356D" w:rsidRPr="007935AB" w:rsidRDefault="0047356D">
      <w:pPr>
        <w:pStyle w:val="FootnoteText"/>
        <w:rPr>
          <w:sz w:val="16"/>
          <w:szCs w:val="16"/>
          <w:lang w:val="en-NZ"/>
        </w:rPr>
      </w:pPr>
      <w:r>
        <w:rPr>
          <w:rStyle w:val="FootnoteReference"/>
        </w:rPr>
        <w:footnoteRef/>
      </w:r>
      <w:r w:rsidRPr="007935AB">
        <w:rPr>
          <w:rFonts w:eastAsia="Times New Roman" w:cs="Times New Roman"/>
          <w:color w:val="000000"/>
          <w:kern w:val="22"/>
          <w:sz w:val="16"/>
          <w:szCs w:val="16"/>
        </w:rPr>
        <w:t>https://www.workandincome.govt.nz/map/income-support/extra-help/accommodation-supplement/index.html</w:t>
      </w:r>
    </w:p>
  </w:footnote>
  <w:footnote w:id="5">
    <w:p w:rsidR="0047356D" w:rsidRPr="004C618A" w:rsidRDefault="0047356D" w:rsidP="00764E85">
      <w:pPr>
        <w:spacing w:after="200" w:line="276" w:lineRule="auto"/>
        <w:rPr>
          <w:lang w:val="en-NZ"/>
        </w:rPr>
      </w:pPr>
      <w:r w:rsidRPr="004C618A">
        <w:rPr>
          <w:rStyle w:val="FootnoteReference"/>
        </w:rPr>
        <w:footnoteRef/>
      </w:r>
      <w:r>
        <w:rPr>
          <w:rFonts w:eastAsia="Times New Roman" w:cs="Times New Roman"/>
          <w:color w:val="010101"/>
          <w:kern w:val="0"/>
          <w:sz w:val="16"/>
          <w:szCs w:val="16"/>
          <w:lang w:eastAsia="en-NZ"/>
        </w:rPr>
        <w:t>The maximum weekly rate of Temporary Additional Support is set at 30% of the relevant rate of main benefit, and i</w:t>
      </w:r>
      <w:r w:rsidRPr="00764E85">
        <w:rPr>
          <w:rFonts w:eastAsia="Times New Roman" w:cs="Times New Roman"/>
          <w:color w:val="010101"/>
          <w:kern w:val="0"/>
          <w:sz w:val="16"/>
          <w:szCs w:val="16"/>
          <w:lang w:eastAsia="en-NZ"/>
        </w:rPr>
        <w:t>s adjusted annually in line with inflation.</w:t>
      </w:r>
      <w:r>
        <w:rPr>
          <w:rFonts w:eastAsia="Times New Roman" w:cs="Times New Roman"/>
          <w:color w:val="010101"/>
          <w:kern w:val="0"/>
          <w:sz w:val="16"/>
          <w:szCs w:val="16"/>
          <w:lang w:eastAsia="en-NZ"/>
        </w:rPr>
        <w:t xml:space="preserve"> Some clients with disability-related costs may receive more than the TAS upper limit.</w:t>
      </w:r>
      <w:r w:rsidRPr="004C618A">
        <w:rPr>
          <w:sz w:val="16"/>
          <w:szCs w:val="16"/>
        </w:rPr>
        <w:t xml:space="preserve"> </w:t>
      </w:r>
    </w:p>
  </w:footnote>
  <w:footnote w:id="6">
    <w:p w:rsidR="0047356D" w:rsidRPr="00A365BA" w:rsidRDefault="0047356D" w:rsidP="00EC64E1">
      <w:pPr>
        <w:pStyle w:val="FootnoteText"/>
        <w:rPr>
          <w:lang w:val="en-NZ"/>
        </w:rPr>
      </w:pPr>
      <w:r>
        <w:rPr>
          <w:rStyle w:val="FootnoteReference"/>
        </w:rPr>
        <w:footnoteRef/>
      </w:r>
      <w:r w:rsidRPr="007935AB">
        <w:rPr>
          <w:rFonts w:eastAsia="Times New Roman" w:cs="Times New Roman"/>
          <w:color w:val="000000"/>
          <w:kern w:val="22"/>
          <w:sz w:val="16"/>
          <w:szCs w:val="16"/>
        </w:rPr>
        <w:t>https://www.workandincome.govt.nz/map/income-support/extra-help/temporary-additional-support/index.html</w:t>
      </w:r>
    </w:p>
  </w:footnote>
  <w:footnote w:id="7">
    <w:p w:rsidR="0047356D" w:rsidRPr="00514687" w:rsidRDefault="0047356D">
      <w:pPr>
        <w:pStyle w:val="FootnoteText"/>
        <w:rPr>
          <w:lang w:val="en-NZ"/>
        </w:rPr>
      </w:pPr>
      <w:r>
        <w:rPr>
          <w:rStyle w:val="FootnoteReference"/>
        </w:rPr>
        <w:footnoteRef/>
      </w:r>
      <w:r w:rsidRPr="00E11C07">
        <w:rPr>
          <w:rFonts w:eastAsia="Times New Roman" w:cs="Times New Roman"/>
          <w:color w:val="010101"/>
          <w:kern w:val="0"/>
          <w:sz w:val="16"/>
          <w:szCs w:val="16"/>
          <w:lang w:eastAsia="en-NZ"/>
        </w:rPr>
        <w:t>For this analysis of housing costs we use the calculation of ‘allowable cost’ for the Accommodation Supplement. For boarders this is 62% of board costs as it is assumed that non</w:t>
      </w:r>
      <w:r>
        <w:rPr>
          <w:rFonts w:eastAsia="Times New Roman" w:cs="Times New Roman"/>
          <w:color w:val="010101"/>
          <w:kern w:val="0"/>
          <w:sz w:val="16"/>
          <w:szCs w:val="16"/>
          <w:lang w:eastAsia="en-NZ"/>
        </w:rPr>
        <w:t>-</w:t>
      </w:r>
      <w:r w:rsidRPr="00E11C07">
        <w:rPr>
          <w:rFonts w:eastAsia="Times New Roman" w:cs="Times New Roman"/>
          <w:color w:val="010101"/>
          <w:kern w:val="0"/>
          <w:sz w:val="16"/>
          <w:szCs w:val="16"/>
          <w:lang w:eastAsia="en-NZ"/>
        </w:rPr>
        <w:t>housing elements such as utilities are included in these costs.</w:t>
      </w:r>
    </w:p>
  </w:footnote>
  <w:footnote w:id="8">
    <w:p w:rsidR="0047356D" w:rsidRPr="009D20A8" w:rsidRDefault="0047356D">
      <w:pPr>
        <w:pStyle w:val="FootnoteText"/>
        <w:rPr>
          <w:lang w:val="en-NZ"/>
        </w:rPr>
      </w:pPr>
      <w:r>
        <w:rPr>
          <w:rStyle w:val="FootnoteReference"/>
        </w:rPr>
        <w:footnoteRef/>
      </w:r>
      <w:r w:rsidRPr="009D20A8">
        <w:rPr>
          <w:rFonts w:eastAsia="Times New Roman" w:cs="Times New Roman"/>
          <w:color w:val="010101"/>
          <w:kern w:val="0"/>
          <w:sz w:val="16"/>
          <w:szCs w:val="16"/>
          <w:lang w:eastAsia="en-NZ"/>
        </w:rPr>
        <w:t xml:space="preserve">This finding of an increase in the outgoings-to-income ratio </w:t>
      </w:r>
      <w:r>
        <w:rPr>
          <w:rFonts w:eastAsia="Times New Roman" w:cs="Times New Roman"/>
          <w:color w:val="010101"/>
          <w:kern w:val="0"/>
          <w:sz w:val="16"/>
          <w:szCs w:val="16"/>
          <w:lang w:eastAsia="en-NZ"/>
        </w:rPr>
        <w:t>for Accommodation Supplement recipients is</w:t>
      </w:r>
      <w:r w:rsidRPr="009D20A8">
        <w:rPr>
          <w:rFonts w:eastAsia="Times New Roman" w:cs="Times New Roman"/>
          <w:color w:val="010101"/>
          <w:kern w:val="0"/>
          <w:sz w:val="16"/>
          <w:szCs w:val="16"/>
          <w:lang w:eastAsia="en-NZ"/>
        </w:rPr>
        <w:t xml:space="preserve"> consistent with what is </w:t>
      </w:r>
      <w:r>
        <w:rPr>
          <w:rFonts w:eastAsia="Times New Roman" w:cs="Times New Roman"/>
          <w:color w:val="010101"/>
          <w:kern w:val="0"/>
          <w:sz w:val="16"/>
          <w:szCs w:val="16"/>
          <w:lang w:eastAsia="en-NZ"/>
        </w:rPr>
        <w:t>recorded for all low income households</w:t>
      </w:r>
      <w:r w:rsidRPr="009D20A8">
        <w:rPr>
          <w:rFonts w:eastAsia="Times New Roman" w:cs="Times New Roman"/>
          <w:color w:val="010101"/>
          <w:kern w:val="0"/>
          <w:sz w:val="16"/>
          <w:szCs w:val="16"/>
          <w:lang w:eastAsia="en-NZ"/>
        </w:rPr>
        <w:t xml:space="preserve"> from the Household Economic Survey (Perry, 2016)</w:t>
      </w:r>
      <w:r>
        <w:t xml:space="preserve"> </w:t>
      </w:r>
    </w:p>
  </w:footnote>
  <w:footnote w:id="9">
    <w:p w:rsidR="0047356D" w:rsidRPr="002607F3" w:rsidRDefault="0047356D">
      <w:pPr>
        <w:pStyle w:val="FootnoteText"/>
        <w:rPr>
          <w:lang w:val="en-NZ"/>
        </w:rPr>
      </w:pPr>
      <w:r>
        <w:rPr>
          <w:rStyle w:val="FootnoteReference"/>
        </w:rPr>
        <w:footnoteRef/>
      </w:r>
      <w:r w:rsidRPr="002607F3">
        <w:rPr>
          <w:rFonts w:eastAsia="Times New Roman" w:cs="Times New Roman"/>
          <w:color w:val="010101"/>
          <w:kern w:val="0"/>
          <w:sz w:val="16"/>
          <w:szCs w:val="16"/>
          <w:lang w:eastAsia="en-NZ"/>
        </w:rPr>
        <w:t>The information on non</w:t>
      </w:r>
      <w:r>
        <w:rPr>
          <w:rFonts w:eastAsia="Times New Roman" w:cs="Times New Roman"/>
          <w:color w:val="010101"/>
          <w:kern w:val="0"/>
          <w:sz w:val="16"/>
          <w:szCs w:val="16"/>
          <w:lang w:eastAsia="en-NZ"/>
        </w:rPr>
        <w:t>-</w:t>
      </w:r>
      <w:r w:rsidRPr="002607F3">
        <w:rPr>
          <w:rFonts w:eastAsia="Times New Roman" w:cs="Times New Roman"/>
          <w:color w:val="010101"/>
          <w:kern w:val="0"/>
          <w:sz w:val="16"/>
          <w:szCs w:val="16"/>
          <w:lang w:eastAsia="en-NZ"/>
        </w:rPr>
        <w:t>beneficiaries in this first phase of the research needs to be treated with some caution.  Some income information for non</w:t>
      </w:r>
      <w:r>
        <w:rPr>
          <w:rFonts w:eastAsia="Times New Roman" w:cs="Times New Roman"/>
          <w:color w:val="010101"/>
          <w:kern w:val="0"/>
          <w:sz w:val="16"/>
          <w:szCs w:val="16"/>
          <w:lang w:eastAsia="en-NZ"/>
        </w:rPr>
        <w:t>-</w:t>
      </w:r>
      <w:r w:rsidRPr="002607F3">
        <w:rPr>
          <w:rFonts w:eastAsia="Times New Roman" w:cs="Times New Roman"/>
          <w:color w:val="010101"/>
          <w:kern w:val="0"/>
          <w:sz w:val="16"/>
          <w:szCs w:val="16"/>
          <w:lang w:eastAsia="en-NZ"/>
        </w:rPr>
        <w:t xml:space="preserve">beneficiaries has been imputed (eg tax credits), </w:t>
      </w:r>
      <w:r>
        <w:rPr>
          <w:rFonts w:eastAsia="Times New Roman" w:cs="Times New Roman"/>
          <w:color w:val="010101"/>
          <w:kern w:val="0"/>
          <w:sz w:val="16"/>
          <w:szCs w:val="16"/>
          <w:lang w:eastAsia="en-NZ"/>
        </w:rPr>
        <w:t>there is some income information missing, and</w:t>
      </w:r>
      <w:r w:rsidRPr="002607F3">
        <w:rPr>
          <w:rFonts w:eastAsia="Times New Roman" w:cs="Times New Roman"/>
          <w:color w:val="010101"/>
          <w:kern w:val="0"/>
          <w:sz w:val="16"/>
          <w:szCs w:val="16"/>
          <w:lang w:eastAsia="en-NZ"/>
        </w:rPr>
        <w:t xml:space="preserve"> there is also some uncertainty about the recording of earnings for this group.</w:t>
      </w:r>
    </w:p>
  </w:footnote>
  <w:footnote w:id="10">
    <w:p w:rsidR="0047356D" w:rsidRPr="00E20786" w:rsidRDefault="0047356D" w:rsidP="007A210C">
      <w:pPr>
        <w:pStyle w:val="FootnoteText"/>
        <w:rPr>
          <w:lang w:val="en-NZ"/>
        </w:rPr>
      </w:pPr>
      <w:r>
        <w:rPr>
          <w:rStyle w:val="FootnoteReference"/>
        </w:rPr>
        <w:footnoteRef/>
      </w:r>
      <w:r>
        <w:rPr>
          <w:rFonts w:eastAsia="Times New Roman" w:cs="Times New Roman"/>
          <w:color w:val="010101"/>
          <w:kern w:val="0"/>
          <w:sz w:val="16"/>
          <w:szCs w:val="16"/>
          <w:lang w:eastAsia="en-NZ"/>
        </w:rPr>
        <w:t>A</w:t>
      </w:r>
      <w:r w:rsidRPr="00E02DF6">
        <w:rPr>
          <w:rFonts w:eastAsia="Times New Roman" w:cs="Times New Roman"/>
          <w:color w:val="010101"/>
          <w:kern w:val="0"/>
          <w:sz w:val="16"/>
          <w:szCs w:val="16"/>
          <w:lang w:eastAsia="en-NZ"/>
        </w:rPr>
        <w:t xml:space="preserve">s part of the Child </w:t>
      </w:r>
      <w:r>
        <w:rPr>
          <w:rFonts w:eastAsia="Times New Roman" w:cs="Times New Roman"/>
          <w:color w:val="010101"/>
          <w:kern w:val="0"/>
          <w:sz w:val="16"/>
          <w:szCs w:val="16"/>
          <w:lang w:eastAsia="en-NZ"/>
        </w:rPr>
        <w:t>Material Hardship package benefit rates for families with children increased by $25 per week after tax from 1 April 2016.  At the same time changes to the Working for Families Tax Credits also increased the incomes of some low income working families with dependent children not on benefit. Appendix 4 has more information.</w:t>
      </w:r>
    </w:p>
  </w:footnote>
  <w:footnote w:id="11">
    <w:p w:rsidR="0047356D" w:rsidRPr="003F3E3B" w:rsidRDefault="0047356D" w:rsidP="003F3E3B">
      <w:pPr>
        <w:rPr>
          <w:rFonts w:eastAsia="Times New Roman" w:cs="Times New Roman"/>
          <w:color w:val="010101"/>
          <w:kern w:val="0"/>
          <w:sz w:val="16"/>
          <w:szCs w:val="16"/>
          <w:lang w:eastAsia="en-NZ"/>
        </w:rPr>
      </w:pPr>
      <w:r>
        <w:rPr>
          <w:rStyle w:val="FootnoteReference"/>
        </w:rPr>
        <w:footnoteRef/>
      </w:r>
      <w:r>
        <w:rPr>
          <w:rFonts w:eastAsia="Times New Roman" w:cs="Times New Roman"/>
          <w:color w:val="010101"/>
          <w:kern w:val="0"/>
          <w:sz w:val="16"/>
          <w:szCs w:val="16"/>
          <w:lang w:eastAsia="en-NZ"/>
        </w:rPr>
        <w:t xml:space="preserve"> The</w:t>
      </w:r>
      <w:r w:rsidRPr="003F3E3B">
        <w:rPr>
          <w:rFonts w:eastAsia="Times New Roman" w:cs="Times New Roman"/>
          <w:color w:val="010101"/>
          <w:kern w:val="0"/>
          <w:sz w:val="16"/>
          <w:szCs w:val="16"/>
          <w:lang w:eastAsia="en-NZ"/>
        </w:rPr>
        <w:t xml:space="preserve"> threshold </w:t>
      </w:r>
      <w:r>
        <w:rPr>
          <w:rFonts w:eastAsia="Times New Roman" w:cs="Times New Roman"/>
          <w:color w:val="010101"/>
          <w:kern w:val="0"/>
          <w:sz w:val="16"/>
          <w:szCs w:val="16"/>
          <w:lang w:eastAsia="en-NZ"/>
        </w:rPr>
        <w:t>is</w:t>
      </w:r>
      <w:r w:rsidRPr="003F3E3B">
        <w:rPr>
          <w:rFonts w:eastAsia="Times New Roman" w:cs="Times New Roman"/>
          <w:color w:val="010101"/>
          <w:kern w:val="0"/>
          <w:sz w:val="16"/>
          <w:szCs w:val="16"/>
          <w:lang w:eastAsia="en-NZ"/>
        </w:rPr>
        <w:t xml:space="preserve"> $50 less than the 50% constant value after-housing-cost measure for a single person from the Household Incomes Report</w:t>
      </w:r>
      <w:r>
        <w:rPr>
          <w:rFonts w:eastAsia="Times New Roman" w:cs="Times New Roman"/>
          <w:color w:val="010101"/>
          <w:kern w:val="0"/>
          <w:sz w:val="16"/>
          <w:szCs w:val="16"/>
          <w:lang w:eastAsia="en-NZ"/>
        </w:rPr>
        <w:t xml:space="preserve"> (2016)</w:t>
      </w:r>
      <w:r w:rsidRPr="003F3E3B">
        <w:rPr>
          <w:rFonts w:eastAsia="Times New Roman" w:cs="Times New Roman"/>
          <w:color w:val="010101"/>
          <w:kern w:val="0"/>
          <w:sz w:val="16"/>
          <w:szCs w:val="16"/>
          <w:lang w:eastAsia="en-NZ"/>
        </w:rPr>
        <w:t>.</w:t>
      </w:r>
    </w:p>
    <w:p w:rsidR="0047356D" w:rsidRPr="003F3E3B" w:rsidRDefault="0047356D">
      <w:pPr>
        <w:pStyle w:val="FootnoteText"/>
        <w:rPr>
          <w:lang w:val="en-NZ"/>
        </w:rPr>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E4E308"/>
    <w:lvl w:ilvl="0">
      <w:start w:val="1"/>
      <w:numFmt w:val="bullet"/>
      <w:pStyle w:val="Bullet1"/>
      <w:lvlText w:val=""/>
      <w:lvlJc w:val="left"/>
      <w:pPr>
        <w:tabs>
          <w:tab w:val="num" w:pos="360"/>
        </w:tabs>
        <w:ind w:left="360" w:hanging="360"/>
      </w:pPr>
      <w:rPr>
        <w:rFonts w:ascii="Symbol" w:hAnsi="Symbol" w:hint="default"/>
      </w:rPr>
    </w:lvl>
  </w:abstractNum>
  <w:abstractNum w:abstractNumId="1">
    <w:nsid w:val="059C6BE6"/>
    <w:multiLevelType w:val="hybridMultilevel"/>
    <w:tmpl w:val="112E8242"/>
    <w:lvl w:ilvl="0" w:tplc="DFF2065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6F46142"/>
    <w:multiLevelType w:val="multilevel"/>
    <w:tmpl w:val="D45C6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05551"/>
    <w:multiLevelType w:val="hybridMultilevel"/>
    <w:tmpl w:val="443AFB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08D32BAE"/>
    <w:multiLevelType w:val="hybridMultilevel"/>
    <w:tmpl w:val="112E8242"/>
    <w:lvl w:ilvl="0" w:tplc="DFF2065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ED120DA"/>
    <w:multiLevelType w:val="hybridMultilevel"/>
    <w:tmpl w:val="291093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0D60A34"/>
    <w:multiLevelType w:val="hybridMultilevel"/>
    <w:tmpl w:val="0890FE1E"/>
    <w:lvl w:ilvl="0" w:tplc="4CAE0286">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8">
    <w:nsid w:val="1910286F"/>
    <w:multiLevelType w:val="hybridMultilevel"/>
    <w:tmpl w:val="CEEA5C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1AC66428"/>
    <w:multiLevelType w:val="hybridMultilevel"/>
    <w:tmpl w:val="4A8084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1BD20A0C"/>
    <w:multiLevelType w:val="multilevel"/>
    <w:tmpl w:val="48AC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3C7EBA"/>
    <w:multiLevelType w:val="hybridMultilevel"/>
    <w:tmpl w:val="112E8242"/>
    <w:lvl w:ilvl="0" w:tplc="DFF2065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277441BA"/>
    <w:multiLevelType w:val="hybridMultilevel"/>
    <w:tmpl w:val="617AF6FA"/>
    <w:lvl w:ilvl="0" w:tplc="14090001">
      <w:start w:val="1"/>
      <w:numFmt w:val="bullet"/>
      <w:lvlText w:val=""/>
      <w:lvlJc w:val="left"/>
      <w:pPr>
        <w:ind w:left="785" w:hanging="360"/>
      </w:pPr>
      <w:rPr>
        <w:rFonts w:ascii="Symbol" w:hAnsi="Symbol" w:hint="default"/>
      </w:rPr>
    </w:lvl>
    <w:lvl w:ilvl="1" w:tplc="14090019" w:tentative="1">
      <w:start w:val="1"/>
      <w:numFmt w:val="lowerLetter"/>
      <w:lvlText w:val="%2."/>
      <w:lvlJc w:val="left"/>
      <w:pPr>
        <w:ind w:left="1505" w:hanging="360"/>
      </w:pPr>
    </w:lvl>
    <w:lvl w:ilvl="2" w:tplc="1409001B" w:tentative="1">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13">
    <w:nsid w:val="31F411ED"/>
    <w:multiLevelType w:val="hybridMultilevel"/>
    <w:tmpl w:val="E6C25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39D51AF"/>
    <w:multiLevelType w:val="hybridMultilevel"/>
    <w:tmpl w:val="FBBAAE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35D74156"/>
    <w:multiLevelType w:val="hybridMultilevel"/>
    <w:tmpl w:val="945058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383750BA"/>
    <w:multiLevelType w:val="hybridMultilevel"/>
    <w:tmpl w:val="327C324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A5635B0"/>
    <w:multiLevelType w:val="hybridMultilevel"/>
    <w:tmpl w:val="D47067A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47B7522"/>
    <w:multiLevelType w:val="hybridMultilevel"/>
    <w:tmpl w:val="CF7A36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45AC231B"/>
    <w:multiLevelType w:val="multilevel"/>
    <w:tmpl w:val="D6A8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82318E"/>
    <w:multiLevelType w:val="hybridMultilevel"/>
    <w:tmpl w:val="8036194C"/>
    <w:lvl w:ilvl="0" w:tplc="14090001">
      <w:start w:val="1"/>
      <w:numFmt w:val="bullet"/>
      <w:lvlText w:val=""/>
      <w:lvlJc w:val="left"/>
      <w:pPr>
        <w:ind w:left="927" w:hanging="360"/>
      </w:pPr>
      <w:rPr>
        <w:rFonts w:ascii="Symbol" w:hAnsi="Symbol"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1">
    <w:nsid w:val="475847D1"/>
    <w:multiLevelType w:val="hybridMultilevel"/>
    <w:tmpl w:val="B39E3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87904CF"/>
    <w:multiLevelType w:val="multilevel"/>
    <w:tmpl w:val="33DC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FA361E"/>
    <w:multiLevelType w:val="multilevel"/>
    <w:tmpl w:val="5CCC82FE"/>
    <w:lvl w:ilvl="0">
      <w:start w:val="1"/>
      <w:numFmt w:val="bullet"/>
      <w:pStyle w:val="Bullet20"/>
      <w:lvlText w:val=""/>
      <w:lvlJc w:val="left"/>
      <w:pPr>
        <w:tabs>
          <w:tab w:val="num" w:pos="425"/>
        </w:tabs>
        <w:ind w:left="425" w:hanging="425"/>
      </w:pPr>
      <w:rPr>
        <w:rFonts w:ascii="Symbol" w:hAnsi="Symbol" w:hint="default"/>
      </w:rPr>
    </w:lvl>
    <w:lvl w:ilvl="1">
      <w:start w:val="1"/>
      <w:numFmt w:val="bullet"/>
      <w:lvlText w:val="–"/>
      <w:lvlJc w:val="left"/>
      <w:pPr>
        <w:tabs>
          <w:tab w:val="num" w:pos="851"/>
        </w:tabs>
        <w:ind w:left="851" w:hanging="426"/>
      </w:pPr>
      <w:rPr>
        <w:rFonts w:ascii="Times New Roman" w:hAnsi="Times New Roman" w:cs="Times New Roman"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4">
    <w:nsid w:val="4B944068"/>
    <w:multiLevelType w:val="hybridMultilevel"/>
    <w:tmpl w:val="2F08BF60"/>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DBC7792"/>
    <w:multiLevelType w:val="hybridMultilevel"/>
    <w:tmpl w:val="ED7E857E"/>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26">
    <w:nsid w:val="4DDE7DD7"/>
    <w:multiLevelType w:val="multilevel"/>
    <w:tmpl w:val="C9904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612702"/>
    <w:multiLevelType w:val="multilevel"/>
    <w:tmpl w:val="7CAC5F58"/>
    <w:lvl w:ilvl="0">
      <w:start w:val="1"/>
      <w:numFmt w:val="decimal"/>
      <w:pStyle w:val="ReportBody"/>
      <w:lvlText w:val="%1"/>
      <w:lvlJc w:val="left"/>
      <w:pPr>
        <w:tabs>
          <w:tab w:val="num" w:pos="397"/>
        </w:tabs>
        <w:ind w:left="397" w:hanging="397"/>
      </w:pPr>
      <w:rPr>
        <w:rFonts w:hint="default"/>
        <w:b w:val="0"/>
        <w:i w:val="0"/>
        <w:color w:val="auto"/>
        <w:sz w:val="22"/>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8">
    <w:nsid w:val="539F4C51"/>
    <w:multiLevelType w:val="hybridMultilevel"/>
    <w:tmpl w:val="F782BD1A"/>
    <w:lvl w:ilvl="0" w:tplc="14090001">
      <w:start w:val="1"/>
      <w:numFmt w:val="bullet"/>
      <w:lvlText w:val=""/>
      <w:lvlJc w:val="left"/>
      <w:pPr>
        <w:ind w:left="-393" w:hanging="360"/>
      </w:pPr>
      <w:rPr>
        <w:rFonts w:ascii="Symbol" w:hAnsi="Symbol" w:hint="default"/>
      </w:rPr>
    </w:lvl>
    <w:lvl w:ilvl="1" w:tplc="14090003" w:tentative="1">
      <w:start w:val="1"/>
      <w:numFmt w:val="bullet"/>
      <w:lvlText w:val="o"/>
      <w:lvlJc w:val="left"/>
      <w:pPr>
        <w:ind w:left="327" w:hanging="360"/>
      </w:pPr>
      <w:rPr>
        <w:rFonts w:ascii="Courier New" w:hAnsi="Courier New" w:cs="Courier New" w:hint="default"/>
      </w:rPr>
    </w:lvl>
    <w:lvl w:ilvl="2" w:tplc="14090005" w:tentative="1">
      <w:start w:val="1"/>
      <w:numFmt w:val="bullet"/>
      <w:lvlText w:val=""/>
      <w:lvlJc w:val="left"/>
      <w:pPr>
        <w:ind w:left="1047" w:hanging="360"/>
      </w:pPr>
      <w:rPr>
        <w:rFonts w:ascii="Wingdings" w:hAnsi="Wingdings" w:hint="default"/>
      </w:rPr>
    </w:lvl>
    <w:lvl w:ilvl="3" w:tplc="14090001" w:tentative="1">
      <w:start w:val="1"/>
      <w:numFmt w:val="bullet"/>
      <w:lvlText w:val=""/>
      <w:lvlJc w:val="left"/>
      <w:pPr>
        <w:ind w:left="1767" w:hanging="360"/>
      </w:pPr>
      <w:rPr>
        <w:rFonts w:ascii="Symbol" w:hAnsi="Symbol" w:hint="default"/>
      </w:rPr>
    </w:lvl>
    <w:lvl w:ilvl="4" w:tplc="14090003" w:tentative="1">
      <w:start w:val="1"/>
      <w:numFmt w:val="bullet"/>
      <w:lvlText w:val="o"/>
      <w:lvlJc w:val="left"/>
      <w:pPr>
        <w:ind w:left="2487" w:hanging="360"/>
      </w:pPr>
      <w:rPr>
        <w:rFonts w:ascii="Courier New" w:hAnsi="Courier New" w:cs="Courier New" w:hint="default"/>
      </w:rPr>
    </w:lvl>
    <w:lvl w:ilvl="5" w:tplc="14090005" w:tentative="1">
      <w:start w:val="1"/>
      <w:numFmt w:val="bullet"/>
      <w:lvlText w:val=""/>
      <w:lvlJc w:val="left"/>
      <w:pPr>
        <w:ind w:left="3207" w:hanging="360"/>
      </w:pPr>
      <w:rPr>
        <w:rFonts w:ascii="Wingdings" w:hAnsi="Wingdings" w:hint="default"/>
      </w:rPr>
    </w:lvl>
    <w:lvl w:ilvl="6" w:tplc="14090001" w:tentative="1">
      <w:start w:val="1"/>
      <w:numFmt w:val="bullet"/>
      <w:lvlText w:val=""/>
      <w:lvlJc w:val="left"/>
      <w:pPr>
        <w:ind w:left="3927" w:hanging="360"/>
      </w:pPr>
      <w:rPr>
        <w:rFonts w:ascii="Symbol" w:hAnsi="Symbol" w:hint="default"/>
      </w:rPr>
    </w:lvl>
    <w:lvl w:ilvl="7" w:tplc="14090003" w:tentative="1">
      <w:start w:val="1"/>
      <w:numFmt w:val="bullet"/>
      <w:lvlText w:val="o"/>
      <w:lvlJc w:val="left"/>
      <w:pPr>
        <w:ind w:left="4647" w:hanging="360"/>
      </w:pPr>
      <w:rPr>
        <w:rFonts w:ascii="Courier New" w:hAnsi="Courier New" w:cs="Courier New" w:hint="default"/>
      </w:rPr>
    </w:lvl>
    <w:lvl w:ilvl="8" w:tplc="14090005" w:tentative="1">
      <w:start w:val="1"/>
      <w:numFmt w:val="bullet"/>
      <w:lvlText w:val=""/>
      <w:lvlJc w:val="left"/>
      <w:pPr>
        <w:ind w:left="5367" w:hanging="360"/>
      </w:pPr>
      <w:rPr>
        <w:rFonts w:ascii="Wingdings" w:hAnsi="Wingdings" w:hint="default"/>
      </w:rPr>
    </w:lvl>
  </w:abstractNum>
  <w:abstractNum w:abstractNumId="29">
    <w:nsid w:val="54BA3034"/>
    <w:multiLevelType w:val="multilevel"/>
    <w:tmpl w:val="DC9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272891"/>
    <w:multiLevelType w:val="hybridMultilevel"/>
    <w:tmpl w:val="F20070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1">
    <w:nsid w:val="608104BD"/>
    <w:multiLevelType w:val="hybridMultilevel"/>
    <w:tmpl w:val="DFEAA7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6752762A"/>
    <w:multiLevelType w:val="hybridMultilevel"/>
    <w:tmpl w:val="E3EECFE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3">
    <w:nsid w:val="67DC3BAC"/>
    <w:multiLevelType w:val="hybridMultilevel"/>
    <w:tmpl w:val="F40405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716756D4"/>
    <w:multiLevelType w:val="hybridMultilevel"/>
    <w:tmpl w:val="67B889C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73014F77"/>
    <w:multiLevelType w:val="hybridMultilevel"/>
    <w:tmpl w:val="B9DE1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54F3668"/>
    <w:multiLevelType w:val="hybridMultilevel"/>
    <w:tmpl w:val="01DA8AA4"/>
    <w:lvl w:ilvl="0" w:tplc="14090001">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nsid w:val="78453053"/>
    <w:multiLevelType w:val="hybridMultilevel"/>
    <w:tmpl w:val="112E8242"/>
    <w:lvl w:ilvl="0" w:tplc="DFF2065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7FAD6FEB"/>
    <w:multiLevelType w:val="hybridMultilevel"/>
    <w:tmpl w:val="C1D230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23"/>
  </w:num>
  <w:num w:numId="5">
    <w:abstractNumId w:val="27"/>
  </w:num>
  <w:num w:numId="6">
    <w:abstractNumId w:val="16"/>
  </w:num>
  <w:num w:numId="7">
    <w:abstractNumId w:val="17"/>
  </w:num>
  <w:num w:numId="8">
    <w:abstractNumId w:val="36"/>
  </w:num>
  <w:num w:numId="9">
    <w:abstractNumId w:val="28"/>
  </w:num>
  <w:num w:numId="10">
    <w:abstractNumId w:val="12"/>
  </w:num>
  <w:num w:numId="11">
    <w:abstractNumId w:val="13"/>
  </w:num>
  <w:num w:numId="12">
    <w:abstractNumId w:val="30"/>
  </w:num>
  <w:num w:numId="13">
    <w:abstractNumId w:val="32"/>
  </w:num>
  <w:num w:numId="14">
    <w:abstractNumId w:val="38"/>
  </w:num>
  <w:num w:numId="15">
    <w:abstractNumId w:val="21"/>
  </w:num>
  <w:num w:numId="16">
    <w:abstractNumId w:val="25"/>
  </w:num>
  <w:num w:numId="17">
    <w:abstractNumId w:val="24"/>
  </w:num>
  <w:num w:numId="18">
    <w:abstractNumId w:val="20"/>
  </w:num>
  <w:num w:numId="19">
    <w:abstractNumId w:val="19"/>
  </w:num>
  <w:num w:numId="20">
    <w:abstractNumId w:val="22"/>
  </w:num>
  <w:num w:numId="21">
    <w:abstractNumId w:val="2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
  </w:num>
  <w:num w:numId="25">
    <w:abstractNumId w:val="4"/>
  </w:num>
  <w:num w:numId="26">
    <w:abstractNumId w:val="37"/>
  </w:num>
  <w:num w:numId="27">
    <w:abstractNumId w:val="11"/>
  </w:num>
  <w:num w:numId="28">
    <w:abstractNumId w:val="5"/>
  </w:num>
  <w:num w:numId="29">
    <w:abstractNumId w:val="18"/>
  </w:num>
  <w:num w:numId="30">
    <w:abstractNumId w:val="3"/>
  </w:num>
  <w:num w:numId="31">
    <w:abstractNumId w:val="9"/>
  </w:num>
  <w:num w:numId="32">
    <w:abstractNumId w:val="35"/>
  </w:num>
  <w:num w:numId="33">
    <w:abstractNumId w:val="33"/>
  </w:num>
  <w:num w:numId="34">
    <w:abstractNumId w:val="14"/>
  </w:num>
  <w:num w:numId="35">
    <w:abstractNumId w:val="8"/>
  </w:num>
  <w:num w:numId="36">
    <w:abstractNumId w:val="29"/>
  </w:num>
  <w:num w:numId="37">
    <w:abstractNumId w:val="2"/>
  </w:num>
  <w:num w:numId="38">
    <w:abstractNumId w:val="15"/>
  </w:num>
  <w:num w:numId="39">
    <w:abstractNumId w:val="10"/>
  </w:num>
  <w:num w:numId="40">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efaultTabStop w:val="720"/>
  <w:evenAndOddHeaders/>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7CA"/>
    <w:rsid w:val="000005C9"/>
    <w:rsid w:val="0000090A"/>
    <w:rsid w:val="00000B4C"/>
    <w:rsid w:val="000018E2"/>
    <w:rsid w:val="00001A23"/>
    <w:rsid w:val="00002216"/>
    <w:rsid w:val="000023A5"/>
    <w:rsid w:val="00004D77"/>
    <w:rsid w:val="000078A5"/>
    <w:rsid w:val="000106D0"/>
    <w:rsid w:val="00011444"/>
    <w:rsid w:val="00011E43"/>
    <w:rsid w:val="00011ED7"/>
    <w:rsid w:val="00012D06"/>
    <w:rsid w:val="000130D7"/>
    <w:rsid w:val="0001363C"/>
    <w:rsid w:val="00013B8E"/>
    <w:rsid w:val="00013E71"/>
    <w:rsid w:val="00014FAB"/>
    <w:rsid w:val="00015ABA"/>
    <w:rsid w:val="00016472"/>
    <w:rsid w:val="000164C5"/>
    <w:rsid w:val="00016FB6"/>
    <w:rsid w:val="000204C8"/>
    <w:rsid w:val="00020C61"/>
    <w:rsid w:val="0002139A"/>
    <w:rsid w:val="00022D84"/>
    <w:rsid w:val="000246AB"/>
    <w:rsid w:val="000246E7"/>
    <w:rsid w:val="00026A3E"/>
    <w:rsid w:val="00026F9A"/>
    <w:rsid w:val="00027EE9"/>
    <w:rsid w:val="000305CF"/>
    <w:rsid w:val="000308DB"/>
    <w:rsid w:val="00031490"/>
    <w:rsid w:val="00032A28"/>
    <w:rsid w:val="000334BF"/>
    <w:rsid w:val="0003552C"/>
    <w:rsid w:val="000367F3"/>
    <w:rsid w:val="00036C17"/>
    <w:rsid w:val="00037BB1"/>
    <w:rsid w:val="00037CB0"/>
    <w:rsid w:val="00041334"/>
    <w:rsid w:val="0004154C"/>
    <w:rsid w:val="000443E6"/>
    <w:rsid w:val="00045895"/>
    <w:rsid w:val="00046E4C"/>
    <w:rsid w:val="00046EE8"/>
    <w:rsid w:val="0004798D"/>
    <w:rsid w:val="00050511"/>
    <w:rsid w:val="00052A66"/>
    <w:rsid w:val="00053B73"/>
    <w:rsid w:val="00054487"/>
    <w:rsid w:val="00055FA9"/>
    <w:rsid w:val="0005623A"/>
    <w:rsid w:val="000604E9"/>
    <w:rsid w:val="000609E1"/>
    <w:rsid w:val="00061A74"/>
    <w:rsid w:val="000634A3"/>
    <w:rsid w:val="00063CAB"/>
    <w:rsid w:val="000642C9"/>
    <w:rsid w:val="00064DDD"/>
    <w:rsid w:val="00065635"/>
    <w:rsid w:val="0007034B"/>
    <w:rsid w:val="0007368F"/>
    <w:rsid w:val="000748C6"/>
    <w:rsid w:val="00074D1A"/>
    <w:rsid w:val="00076424"/>
    <w:rsid w:val="0007735B"/>
    <w:rsid w:val="00080E9F"/>
    <w:rsid w:val="00081A24"/>
    <w:rsid w:val="00081CAB"/>
    <w:rsid w:val="000856FC"/>
    <w:rsid w:val="00085E7A"/>
    <w:rsid w:val="00085F34"/>
    <w:rsid w:val="00086BA6"/>
    <w:rsid w:val="00087710"/>
    <w:rsid w:val="00087FC5"/>
    <w:rsid w:val="0009018E"/>
    <w:rsid w:val="00090889"/>
    <w:rsid w:val="00090AC0"/>
    <w:rsid w:val="00093C68"/>
    <w:rsid w:val="00093DF1"/>
    <w:rsid w:val="000945E3"/>
    <w:rsid w:val="00094729"/>
    <w:rsid w:val="00094F84"/>
    <w:rsid w:val="000955C0"/>
    <w:rsid w:val="000A1B94"/>
    <w:rsid w:val="000A1DA3"/>
    <w:rsid w:val="000A2131"/>
    <w:rsid w:val="000A3883"/>
    <w:rsid w:val="000A4075"/>
    <w:rsid w:val="000A6163"/>
    <w:rsid w:val="000A77B1"/>
    <w:rsid w:val="000B197B"/>
    <w:rsid w:val="000B2004"/>
    <w:rsid w:val="000B28BF"/>
    <w:rsid w:val="000B4FA7"/>
    <w:rsid w:val="000B68B0"/>
    <w:rsid w:val="000B6967"/>
    <w:rsid w:val="000B74FC"/>
    <w:rsid w:val="000C010A"/>
    <w:rsid w:val="000C3F37"/>
    <w:rsid w:val="000C6460"/>
    <w:rsid w:val="000C6909"/>
    <w:rsid w:val="000C7B24"/>
    <w:rsid w:val="000D026A"/>
    <w:rsid w:val="000D02F1"/>
    <w:rsid w:val="000D040B"/>
    <w:rsid w:val="000D4949"/>
    <w:rsid w:val="000D4B96"/>
    <w:rsid w:val="000D5395"/>
    <w:rsid w:val="000D6386"/>
    <w:rsid w:val="000D6A63"/>
    <w:rsid w:val="000D7FD6"/>
    <w:rsid w:val="000E1681"/>
    <w:rsid w:val="000E1811"/>
    <w:rsid w:val="000E2E5A"/>
    <w:rsid w:val="000E3363"/>
    <w:rsid w:val="000E3BB9"/>
    <w:rsid w:val="000E3EFF"/>
    <w:rsid w:val="000E6632"/>
    <w:rsid w:val="000E6F5B"/>
    <w:rsid w:val="000F4F50"/>
    <w:rsid w:val="000F7191"/>
    <w:rsid w:val="000F71BC"/>
    <w:rsid w:val="00101213"/>
    <w:rsid w:val="0010170F"/>
    <w:rsid w:val="00102859"/>
    <w:rsid w:val="00104439"/>
    <w:rsid w:val="0010457B"/>
    <w:rsid w:val="00105A6C"/>
    <w:rsid w:val="00105E67"/>
    <w:rsid w:val="00106AED"/>
    <w:rsid w:val="00110885"/>
    <w:rsid w:val="00112725"/>
    <w:rsid w:val="00114438"/>
    <w:rsid w:val="00114A60"/>
    <w:rsid w:val="00114BE9"/>
    <w:rsid w:val="00115BA0"/>
    <w:rsid w:val="00115BBC"/>
    <w:rsid w:val="001172DC"/>
    <w:rsid w:val="00117518"/>
    <w:rsid w:val="0011767E"/>
    <w:rsid w:val="001177E9"/>
    <w:rsid w:val="00117D80"/>
    <w:rsid w:val="00120D1D"/>
    <w:rsid w:val="00122695"/>
    <w:rsid w:val="0012368C"/>
    <w:rsid w:val="00123993"/>
    <w:rsid w:val="001244FF"/>
    <w:rsid w:val="001250DE"/>
    <w:rsid w:val="00126605"/>
    <w:rsid w:val="00126DC3"/>
    <w:rsid w:val="00127184"/>
    <w:rsid w:val="00130D47"/>
    <w:rsid w:val="00131E8F"/>
    <w:rsid w:val="00132177"/>
    <w:rsid w:val="001335E6"/>
    <w:rsid w:val="0013519A"/>
    <w:rsid w:val="00135FC4"/>
    <w:rsid w:val="001361D4"/>
    <w:rsid w:val="0013667A"/>
    <w:rsid w:val="001369C4"/>
    <w:rsid w:val="00141075"/>
    <w:rsid w:val="00142F2A"/>
    <w:rsid w:val="00143510"/>
    <w:rsid w:val="0014590A"/>
    <w:rsid w:val="00146827"/>
    <w:rsid w:val="00147B3C"/>
    <w:rsid w:val="0015096C"/>
    <w:rsid w:val="00151526"/>
    <w:rsid w:val="001528B4"/>
    <w:rsid w:val="00155004"/>
    <w:rsid w:val="00155BD6"/>
    <w:rsid w:val="00156ECE"/>
    <w:rsid w:val="001574F7"/>
    <w:rsid w:val="00160B67"/>
    <w:rsid w:val="0016208B"/>
    <w:rsid w:val="0016239D"/>
    <w:rsid w:val="001624B8"/>
    <w:rsid w:val="00162CAE"/>
    <w:rsid w:val="00162D37"/>
    <w:rsid w:val="001646E8"/>
    <w:rsid w:val="00165A29"/>
    <w:rsid w:val="00166E47"/>
    <w:rsid w:val="0017087F"/>
    <w:rsid w:val="00170B27"/>
    <w:rsid w:val="00170F04"/>
    <w:rsid w:val="00170F9C"/>
    <w:rsid w:val="00170FD3"/>
    <w:rsid w:val="00172212"/>
    <w:rsid w:val="00173E56"/>
    <w:rsid w:val="0017708A"/>
    <w:rsid w:val="001807F5"/>
    <w:rsid w:val="0018104F"/>
    <w:rsid w:val="00182EA6"/>
    <w:rsid w:val="001838A4"/>
    <w:rsid w:val="00185994"/>
    <w:rsid w:val="00187357"/>
    <w:rsid w:val="00187941"/>
    <w:rsid w:val="001904CB"/>
    <w:rsid w:val="001907C2"/>
    <w:rsid w:val="00190F88"/>
    <w:rsid w:val="00191056"/>
    <w:rsid w:val="00192ECE"/>
    <w:rsid w:val="00196AFE"/>
    <w:rsid w:val="00196FBB"/>
    <w:rsid w:val="001974C1"/>
    <w:rsid w:val="001976DD"/>
    <w:rsid w:val="001A02DB"/>
    <w:rsid w:val="001A05DB"/>
    <w:rsid w:val="001A21F5"/>
    <w:rsid w:val="001A272D"/>
    <w:rsid w:val="001A40C4"/>
    <w:rsid w:val="001A4EA8"/>
    <w:rsid w:val="001A527A"/>
    <w:rsid w:val="001A5D17"/>
    <w:rsid w:val="001A6014"/>
    <w:rsid w:val="001A739C"/>
    <w:rsid w:val="001A782B"/>
    <w:rsid w:val="001B065B"/>
    <w:rsid w:val="001B1234"/>
    <w:rsid w:val="001B4B85"/>
    <w:rsid w:val="001B64E4"/>
    <w:rsid w:val="001C088A"/>
    <w:rsid w:val="001C1203"/>
    <w:rsid w:val="001C2262"/>
    <w:rsid w:val="001C2447"/>
    <w:rsid w:val="001C31B0"/>
    <w:rsid w:val="001C3E56"/>
    <w:rsid w:val="001C43D8"/>
    <w:rsid w:val="001C453B"/>
    <w:rsid w:val="001C508A"/>
    <w:rsid w:val="001C7E40"/>
    <w:rsid w:val="001D017E"/>
    <w:rsid w:val="001D1F28"/>
    <w:rsid w:val="001D2707"/>
    <w:rsid w:val="001D2ACA"/>
    <w:rsid w:val="001D3744"/>
    <w:rsid w:val="001D507A"/>
    <w:rsid w:val="001D56AB"/>
    <w:rsid w:val="001D5D81"/>
    <w:rsid w:val="001D617A"/>
    <w:rsid w:val="001D6791"/>
    <w:rsid w:val="001D76B5"/>
    <w:rsid w:val="001E181C"/>
    <w:rsid w:val="001E203F"/>
    <w:rsid w:val="001E2AD7"/>
    <w:rsid w:val="001E3175"/>
    <w:rsid w:val="001E512B"/>
    <w:rsid w:val="001E553A"/>
    <w:rsid w:val="001E56D2"/>
    <w:rsid w:val="001E5AE2"/>
    <w:rsid w:val="001E6170"/>
    <w:rsid w:val="001E663A"/>
    <w:rsid w:val="001E7BA9"/>
    <w:rsid w:val="001F053D"/>
    <w:rsid w:val="001F0D4A"/>
    <w:rsid w:val="001F13F8"/>
    <w:rsid w:val="001F204E"/>
    <w:rsid w:val="001F2657"/>
    <w:rsid w:val="001F2AC9"/>
    <w:rsid w:val="001F336E"/>
    <w:rsid w:val="001F488B"/>
    <w:rsid w:val="001F6129"/>
    <w:rsid w:val="001F63E7"/>
    <w:rsid w:val="001F6AC2"/>
    <w:rsid w:val="00201A3A"/>
    <w:rsid w:val="0020353F"/>
    <w:rsid w:val="002049A7"/>
    <w:rsid w:val="00204FD2"/>
    <w:rsid w:val="00205704"/>
    <w:rsid w:val="002059C4"/>
    <w:rsid w:val="00205BF4"/>
    <w:rsid w:val="0020638C"/>
    <w:rsid w:val="00206875"/>
    <w:rsid w:val="00206E4F"/>
    <w:rsid w:val="00207F99"/>
    <w:rsid w:val="002137B1"/>
    <w:rsid w:val="002137B5"/>
    <w:rsid w:val="00213DA6"/>
    <w:rsid w:val="00215C8C"/>
    <w:rsid w:val="00215D54"/>
    <w:rsid w:val="00216302"/>
    <w:rsid w:val="00216BA5"/>
    <w:rsid w:val="00216CC7"/>
    <w:rsid w:val="00220595"/>
    <w:rsid w:val="0022227C"/>
    <w:rsid w:val="00222448"/>
    <w:rsid w:val="002225AD"/>
    <w:rsid w:val="0022533D"/>
    <w:rsid w:val="00226307"/>
    <w:rsid w:val="00231C9F"/>
    <w:rsid w:val="0023271B"/>
    <w:rsid w:val="002341F0"/>
    <w:rsid w:val="00235980"/>
    <w:rsid w:val="00235C2E"/>
    <w:rsid w:val="00235DE1"/>
    <w:rsid w:val="00236FBA"/>
    <w:rsid w:val="002371E4"/>
    <w:rsid w:val="002410BB"/>
    <w:rsid w:val="00241640"/>
    <w:rsid w:val="00244E92"/>
    <w:rsid w:val="00245A2B"/>
    <w:rsid w:val="00251E95"/>
    <w:rsid w:val="00252868"/>
    <w:rsid w:val="00255831"/>
    <w:rsid w:val="00255B4B"/>
    <w:rsid w:val="0025617A"/>
    <w:rsid w:val="002607F3"/>
    <w:rsid w:val="00261EE1"/>
    <w:rsid w:val="00263B1C"/>
    <w:rsid w:val="00265945"/>
    <w:rsid w:val="002678B8"/>
    <w:rsid w:val="00267CB5"/>
    <w:rsid w:val="00267F04"/>
    <w:rsid w:val="002717B9"/>
    <w:rsid w:val="00271DB4"/>
    <w:rsid w:val="002721C0"/>
    <w:rsid w:val="0027283D"/>
    <w:rsid w:val="00273F69"/>
    <w:rsid w:val="0027449B"/>
    <w:rsid w:val="00274C30"/>
    <w:rsid w:val="002766DB"/>
    <w:rsid w:val="00280A0F"/>
    <w:rsid w:val="00280A20"/>
    <w:rsid w:val="00282D2F"/>
    <w:rsid w:val="00282F54"/>
    <w:rsid w:val="002834AB"/>
    <w:rsid w:val="002835FF"/>
    <w:rsid w:val="002853D2"/>
    <w:rsid w:val="00286B34"/>
    <w:rsid w:val="00287A73"/>
    <w:rsid w:val="00287AB7"/>
    <w:rsid w:val="0029001F"/>
    <w:rsid w:val="002904EA"/>
    <w:rsid w:val="00290D46"/>
    <w:rsid w:val="00291F74"/>
    <w:rsid w:val="00291FFF"/>
    <w:rsid w:val="00295885"/>
    <w:rsid w:val="00295AEC"/>
    <w:rsid w:val="00295F9B"/>
    <w:rsid w:val="002977F8"/>
    <w:rsid w:val="002979FF"/>
    <w:rsid w:val="002A0AB6"/>
    <w:rsid w:val="002A170D"/>
    <w:rsid w:val="002A4090"/>
    <w:rsid w:val="002A4BAE"/>
    <w:rsid w:val="002A7E3A"/>
    <w:rsid w:val="002B0E59"/>
    <w:rsid w:val="002B0E93"/>
    <w:rsid w:val="002B174F"/>
    <w:rsid w:val="002B1F92"/>
    <w:rsid w:val="002B455A"/>
    <w:rsid w:val="002B5291"/>
    <w:rsid w:val="002B6182"/>
    <w:rsid w:val="002B6E70"/>
    <w:rsid w:val="002C0879"/>
    <w:rsid w:val="002C0909"/>
    <w:rsid w:val="002C0D3B"/>
    <w:rsid w:val="002C11B3"/>
    <w:rsid w:val="002C1933"/>
    <w:rsid w:val="002C2220"/>
    <w:rsid w:val="002C23F8"/>
    <w:rsid w:val="002C288D"/>
    <w:rsid w:val="002C2C5B"/>
    <w:rsid w:val="002C52FF"/>
    <w:rsid w:val="002C6B7C"/>
    <w:rsid w:val="002C6FB8"/>
    <w:rsid w:val="002C75B3"/>
    <w:rsid w:val="002C7796"/>
    <w:rsid w:val="002C7A89"/>
    <w:rsid w:val="002C7AF3"/>
    <w:rsid w:val="002D1C62"/>
    <w:rsid w:val="002D341D"/>
    <w:rsid w:val="002D3EE4"/>
    <w:rsid w:val="002D46D0"/>
    <w:rsid w:val="002D476F"/>
    <w:rsid w:val="002D654F"/>
    <w:rsid w:val="002D65AF"/>
    <w:rsid w:val="002D6753"/>
    <w:rsid w:val="002D6A5C"/>
    <w:rsid w:val="002D7671"/>
    <w:rsid w:val="002E13EF"/>
    <w:rsid w:val="002E1894"/>
    <w:rsid w:val="002E2251"/>
    <w:rsid w:val="002E34F2"/>
    <w:rsid w:val="002E4967"/>
    <w:rsid w:val="002E548D"/>
    <w:rsid w:val="002E5D44"/>
    <w:rsid w:val="002E5E11"/>
    <w:rsid w:val="002E5FB0"/>
    <w:rsid w:val="002E71F1"/>
    <w:rsid w:val="002F05DB"/>
    <w:rsid w:val="002F1917"/>
    <w:rsid w:val="002F2091"/>
    <w:rsid w:val="002F285A"/>
    <w:rsid w:val="002F2894"/>
    <w:rsid w:val="002F3CC8"/>
    <w:rsid w:val="002F601E"/>
    <w:rsid w:val="002F6A47"/>
    <w:rsid w:val="002F724D"/>
    <w:rsid w:val="002F7816"/>
    <w:rsid w:val="003006FE"/>
    <w:rsid w:val="00302510"/>
    <w:rsid w:val="00302D2D"/>
    <w:rsid w:val="00303A13"/>
    <w:rsid w:val="003061AF"/>
    <w:rsid w:val="00306806"/>
    <w:rsid w:val="0030701D"/>
    <w:rsid w:val="00307FB6"/>
    <w:rsid w:val="00310693"/>
    <w:rsid w:val="0031093E"/>
    <w:rsid w:val="00310C12"/>
    <w:rsid w:val="00312697"/>
    <w:rsid w:val="00313A1E"/>
    <w:rsid w:val="003143A4"/>
    <w:rsid w:val="00317997"/>
    <w:rsid w:val="003179AE"/>
    <w:rsid w:val="00317D0D"/>
    <w:rsid w:val="003206D3"/>
    <w:rsid w:val="00320FB4"/>
    <w:rsid w:val="0032173A"/>
    <w:rsid w:val="00322C95"/>
    <w:rsid w:val="00323462"/>
    <w:rsid w:val="00323D58"/>
    <w:rsid w:val="0032521B"/>
    <w:rsid w:val="00327047"/>
    <w:rsid w:val="00330D96"/>
    <w:rsid w:val="00330E31"/>
    <w:rsid w:val="00332881"/>
    <w:rsid w:val="00332B16"/>
    <w:rsid w:val="003334E1"/>
    <w:rsid w:val="003344E5"/>
    <w:rsid w:val="003354B7"/>
    <w:rsid w:val="0033673F"/>
    <w:rsid w:val="003408A6"/>
    <w:rsid w:val="00340D71"/>
    <w:rsid w:val="0034247E"/>
    <w:rsid w:val="00342A7E"/>
    <w:rsid w:val="00342C2D"/>
    <w:rsid w:val="0034329D"/>
    <w:rsid w:val="003456EF"/>
    <w:rsid w:val="003459B0"/>
    <w:rsid w:val="00346141"/>
    <w:rsid w:val="00347F6D"/>
    <w:rsid w:val="00350C00"/>
    <w:rsid w:val="003521A5"/>
    <w:rsid w:val="00352659"/>
    <w:rsid w:val="00354EC2"/>
    <w:rsid w:val="00356949"/>
    <w:rsid w:val="003607EA"/>
    <w:rsid w:val="00361C08"/>
    <w:rsid w:val="00362318"/>
    <w:rsid w:val="003629B5"/>
    <w:rsid w:val="00363489"/>
    <w:rsid w:val="00363D41"/>
    <w:rsid w:val="003710BF"/>
    <w:rsid w:val="0037134E"/>
    <w:rsid w:val="00374689"/>
    <w:rsid w:val="00375520"/>
    <w:rsid w:val="00375CF2"/>
    <w:rsid w:val="003760E2"/>
    <w:rsid w:val="00377A46"/>
    <w:rsid w:val="00380920"/>
    <w:rsid w:val="00380E7A"/>
    <w:rsid w:val="00382DA9"/>
    <w:rsid w:val="00385068"/>
    <w:rsid w:val="0038543E"/>
    <w:rsid w:val="00385850"/>
    <w:rsid w:val="00385E8B"/>
    <w:rsid w:val="003860C3"/>
    <w:rsid w:val="00387350"/>
    <w:rsid w:val="0038793D"/>
    <w:rsid w:val="00387FDE"/>
    <w:rsid w:val="00391DC8"/>
    <w:rsid w:val="0039206E"/>
    <w:rsid w:val="00392552"/>
    <w:rsid w:val="00393323"/>
    <w:rsid w:val="00393638"/>
    <w:rsid w:val="003943E5"/>
    <w:rsid w:val="0039576B"/>
    <w:rsid w:val="00396D4F"/>
    <w:rsid w:val="00396DD5"/>
    <w:rsid w:val="00397D8C"/>
    <w:rsid w:val="003A1843"/>
    <w:rsid w:val="003A20EB"/>
    <w:rsid w:val="003A236E"/>
    <w:rsid w:val="003A6010"/>
    <w:rsid w:val="003A62AE"/>
    <w:rsid w:val="003A6CFE"/>
    <w:rsid w:val="003A71A8"/>
    <w:rsid w:val="003A7A7F"/>
    <w:rsid w:val="003B0C76"/>
    <w:rsid w:val="003B1AC4"/>
    <w:rsid w:val="003B2ABD"/>
    <w:rsid w:val="003B3868"/>
    <w:rsid w:val="003B55F6"/>
    <w:rsid w:val="003B577C"/>
    <w:rsid w:val="003B5F9E"/>
    <w:rsid w:val="003B7699"/>
    <w:rsid w:val="003C01CC"/>
    <w:rsid w:val="003C108F"/>
    <w:rsid w:val="003C1461"/>
    <w:rsid w:val="003C2FBE"/>
    <w:rsid w:val="003C3A3D"/>
    <w:rsid w:val="003C4B74"/>
    <w:rsid w:val="003D1D19"/>
    <w:rsid w:val="003D26A2"/>
    <w:rsid w:val="003D3630"/>
    <w:rsid w:val="003D4468"/>
    <w:rsid w:val="003D4B91"/>
    <w:rsid w:val="003D5770"/>
    <w:rsid w:val="003D75A4"/>
    <w:rsid w:val="003D7DD8"/>
    <w:rsid w:val="003E23B5"/>
    <w:rsid w:val="003E24C4"/>
    <w:rsid w:val="003E2810"/>
    <w:rsid w:val="003E4656"/>
    <w:rsid w:val="003E51FB"/>
    <w:rsid w:val="003E5722"/>
    <w:rsid w:val="003E586F"/>
    <w:rsid w:val="003E5F9E"/>
    <w:rsid w:val="003E6173"/>
    <w:rsid w:val="003E6E33"/>
    <w:rsid w:val="003E7926"/>
    <w:rsid w:val="003F3E3B"/>
    <w:rsid w:val="003F4396"/>
    <w:rsid w:val="003F4756"/>
    <w:rsid w:val="003F5496"/>
    <w:rsid w:val="003F5B5D"/>
    <w:rsid w:val="003F618C"/>
    <w:rsid w:val="003F65A6"/>
    <w:rsid w:val="003F65B9"/>
    <w:rsid w:val="003F68E2"/>
    <w:rsid w:val="003F6F16"/>
    <w:rsid w:val="003F7600"/>
    <w:rsid w:val="003F7DE6"/>
    <w:rsid w:val="00400CC9"/>
    <w:rsid w:val="00402D36"/>
    <w:rsid w:val="004033DD"/>
    <w:rsid w:val="004033F2"/>
    <w:rsid w:val="0040474D"/>
    <w:rsid w:val="00405048"/>
    <w:rsid w:val="00405374"/>
    <w:rsid w:val="004061E7"/>
    <w:rsid w:val="00406DE7"/>
    <w:rsid w:val="00410CCB"/>
    <w:rsid w:val="00410DBB"/>
    <w:rsid w:val="00410E54"/>
    <w:rsid w:val="00411B13"/>
    <w:rsid w:val="00413058"/>
    <w:rsid w:val="0041458D"/>
    <w:rsid w:val="004149BB"/>
    <w:rsid w:val="00414E8A"/>
    <w:rsid w:val="0041589D"/>
    <w:rsid w:val="00416409"/>
    <w:rsid w:val="00416F13"/>
    <w:rsid w:val="0041702B"/>
    <w:rsid w:val="00417E40"/>
    <w:rsid w:val="004204FE"/>
    <w:rsid w:val="00420E65"/>
    <w:rsid w:val="004215F7"/>
    <w:rsid w:val="004227ED"/>
    <w:rsid w:val="0042293C"/>
    <w:rsid w:val="004244A9"/>
    <w:rsid w:val="0042459D"/>
    <w:rsid w:val="00425671"/>
    <w:rsid w:val="0042592A"/>
    <w:rsid w:val="00425ED2"/>
    <w:rsid w:val="004278B7"/>
    <w:rsid w:val="004278D4"/>
    <w:rsid w:val="00430D88"/>
    <w:rsid w:val="004325E3"/>
    <w:rsid w:val="004327A6"/>
    <w:rsid w:val="00433F4E"/>
    <w:rsid w:val="0043477C"/>
    <w:rsid w:val="004352EF"/>
    <w:rsid w:val="004354F3"/>
    <w:rsid w:val="0043582F"/>
    <w:rsid w:val="00435E1B"/>
    <w:rsid w:val="00436206"/>
    <w:rsid w:val="0043626A"/>
    <w:rsid w:val="004363CC"/>
    <w:rsid w:val="00436972"/>
    <w:rsid w:val="00437210"/>
    <w:rsid w:val="00440A14"/>
    <w:rsid w:val="004420B1"/>
    <w:rsid w:val="00442E8D"/>
    <w:rsid w:val="004444C0"/>
    <w:rsid w:val="0044487D"/>
    <w:rsid w:val="00444941"/>
    <w:rsid w:val="00444A16"/>
    <w:rsid w:val="00445BCE"/>
    <w:rsid w:val="004464D3"/>
    <w:rsid w:val="004531AE"/>
    <w:rsid w:val="004538D6"/>
    <w:rsid w:val="004549B2"/>
    <w:rsid w:val="00454C77"/>
    <w:rsid w:val="00454F25"/>
    <w:rsid w:val="004553DF"/>
    <w:rsid w:val="00455CDF"/>
    <w:rsid w:val="00461EFC"/>
    <w:rsid w:val="004623BF"/>
    <w:rsid w:val="004639B9"/>
    <w:rsid w:val="00464A97"/>
    <w:rsid w:val="0046561C"/>
    <w:rsid w:val="0046588F"/>
    <w:rsid w:val="00467A0C"/>
    <w:rsid w:val="00472026"/>
    <w:rsid w:val="0047230C"/>
    <w:rsid w:val="00472AE4"/>
    <w:rsid w:val="00473443"/>
    <w:rsid w:val="0047356D"/>
    <w:rsid w:val="00477B6C"/>
    <w:rsid w:val="00477F92"/>
    <w:rsid w:val="00480153"/>
    <w:rsid w:val="004802D5"/>
    <w:rsid w:val="0048197B"/>
    <w:rsid w:val="00482893"/>
    <w:rsid w:val="00482C58"/>
    <w:rsid w:val="00484BC8"/>
    <w:rsid w:val="004850A9"/>
    <w:rsid w:val="00485F81"/>
    <w:rsid w:val="004867CE"/>
    <w:rsid w:val="004909A2"/>
    <w:rsid w:val="004915D2"/>
    <w:rsid w:val="00491743"/>
    <w:rsid w:val="00491A59"/>
    <w:rsid w:val="0049257D"/>
    <w:rsid w:val="00492726"/>
    <w:rsid w:val="004935EB"/>
    <w:rsid w:val="00493752"/>
    <w:rsid w:val="00494CF1"/>
    <w:rsid w:val="004955DD"/>
    <w:rsid w:val="00497B82"/>
    <w:rsid w:val="004A04B6"/>
    <w:rsid w:val="004A14BF"/>
    <w:rsid w:val="004A243C"/>
    <w:rsid w:val="004A26B2"/>
    <w:rsid w:val="004A37EE"/>
    <w:rsid w:val="004A42A9"/>
    <w:rsid w:val="004A42B7"/>
    <w:rsid w:val="004A4B22"/>
    <w:rsid w:val="004A6822"/>
    <w:rsid w:val="004A712C"/>
    <w:rsid w:val="004B05F1"/>
    <w:rsid w:val="004B0848"/>
    <w:rsid w:val="004B1DBD"/>
    <w:rsid w:val="004B21C9"/>
    <w:rsid w:val="004B4207"/>
    <w:rsid w:val="004B4396"/>
    <w:rsid w:val="004B5422"/>
    <w:rsid w:val="004B56B8"/>
    <w:rsid w:val="004B6897"/>
    <w:rsid w:val="004B6FC7"/>
    <w:rsid w:val="004C068E"/>
    <w:rsid w:val="004C06EC"/>
    <w:rsid w:val="004C0AC6"/>
    <w:rsid w:val="004C0FBB"/>
    <w:rsid w:val="004C1B56"/>
    <w:rsid w:val="004C2C9B"/>
    <w:rsid w:val="004C3E4E"/>
    <w:rsid w:val="004C4B05"/>
    <w:rsid w:val="004C618A"/>
    <w:rsid w:val="004C70DA"/>
    <w:rsid w:val="004D3F61"/>
    <w:rsid w:val="004D52CC"/>
    <w:rsid w:val="004D596A"/>
    <w:rsid w:val="004D5A9A"/>
    <w:rsid w:val="004D6A21"/>
    <w:rsid w:val="004D6CD6"/>
    <w:rsid w:val="004D726F"/>
    <w:rsid w:val="004E01BB"/>
    <w:rsid w:val="004E11FA"/>
    <w:rsid w:val="004E133F"/>
    <w:rsid w:val="004E1556"/>
    <w:rsid w:val="004E1C5E"/>
    <w:rsid w:val="004E1D40"/>
    <w:rsid w:val="004E2AE4"/>
    <w:rsid w:val="004E39EB"/>
    <w:rsid w:val="004E3EB0"/>
    <w:rsid w:val="004E52F8"/>
    <w:rsid w:val="004E57B5"/>
    <w:rsid w:val="004E5A2D"/>
    <w:rsid w:val="004E7F25"/>
    <w:rsid w:val="004F2260"/>
    <w:rsid w:val="004F47C1"/>
    <w:rsid w:val="004F4D6B"/>
    <w:rsid w:val="004F6042"/>
    <w:rsid w:val="004F624B"/>
    <w:rsid w:val="004F6D59"/>
    <w:rsid w:val="004F7C78"/>
    <w:rsid w:val="00501FD7"/>
    <w:rsid w:val="0050315C"/>
    <w:rsid w:val="00505644"/>
    <w:rsid w:val="0050581A"/>
    <w:rsid w:val="00505B77"/>
    <w:rsid w:val="00506E3B"/>
    <w:rsid w:val="00507567"/>
    <w:rsid w:val="00510298"/>
    <w:rsid w:val="00512BF5"/>
    <w:rsid w:val="005137AA"/>
    <w:rsid w:val="00513FD3"/>
    <w:rsid w:val="00514687"/>
    <w:rsid w:val="00516CDB"/>
    <w:rsid w:val="0051751A"/>
    <w:rsid w:val="00523524"/>
    <w:rsid w:val="005244C1"/>
    <w:rsid w:val="0052496A"/>
    <w:rsid w:val="00524D4E"/>
    <w:rsid w:val="0052528E"/>
    <w:rsid w:val="005265BB"/>
    <w:rsid w:val="00526EE1"/>
    <w:rsid w:val="005307C4"/>
    <w:rsid w:val="00532973"/>
    <w:rsid w:val="00532B2E"/>
    <w:rsid w:val="00533E65"/>
    <w:rsid w:val="005345B2"/>
    <w:rsid w:val="00536CBB"/>
    <w:rsid w:val="0053719E"/>
    <w:rsid w:val="005378E7"/>
    <w:rsid w:val="005402F3"/>
    <w:rsid w:val="0054199F"/>
    <w:rsid w:val="00541DA4"/>
    <w:rsid w:val="00544233"/>
    <w:rsid w:val="00544AC0"/>
    <w:rsid w:val="00545A0D"/>
    <w:rsid w:val="0054660C"/>
    <w:rsid w:val="00546702"/>
    <w:rsid w:val="00547648"/>
    <w:rsid w:val="0055048C"/>
    <w:rsid w:val="00550532"/>
    <w:rsid w:val="00550D8A"/>
    <w:rsid w:val="00552610"/>
    <w:rsid w:val="00553203"/>
    <w:rsid w:val="00553C3C"/>
    <w:rsid w:val="00560DB3"/>
    <w:rsid w:val="0056190A"/>
    <w:rsid w:val="0056247C"/>
    <w:rsid w:val="005634C3"/>
    <w:rsid w:val="00563EBF"/>
    <w:rsid w:val="0056435F"/>
    <w:rsid w:val="005646F4"/>
    <w:rsid w:val="005653B9"/>
    <w:rsid w:val="0056681E"/>
    <w:rsid w:val="00570094"/>
    <w:rsid w:val="00570918"/>
    <w:rsid w:val="00570EE7"/>
    <w:rsid w:val="00571D5E"/>
    <w:rsid w:val="0057269D"/>
    <w:rsid w:val="00572AA9"/>
    <w:rsid w:val="00575220"/>
    <w:rsid w:val="00576556"/>
    <w:rsid w:val="00580DB9"/>
    <w:rsid w:val="00581E93"/>
    <w:rsid w:val="005827D0"/>
    <w:rsid w:val="005833D6"/>
    <w:rsid w:val="0058422D"/>
    <w:rsid w:val="00584F8B"/>
    <w:rsid w:val="00586B8D"/>
    <w:rsid w:val="00586BAB"/>
    <w:rsid w:val="00587681"/>
    <w:rsid w:val="00593276"/>
    <w:rsid w:val="00593C98"/>
    <w:rsid w:val="0059462B"/>
    <w:rsid w:val="00595906"/>
    <w:rsid w:val="005A0F68"/>
    <w:rsid w:val="005A2832"/>
    <w:rsid w:val="005A2BE0"/>
    <w:rsid w:val="005A4360"/>
    <w:rsid w:val="005B0576"/>
    <w:rsid w:val="005B11F9"/>
    <w:rsid w:val="005B3071"/>
    <w:rsid w:val="005B3704"/>
    <w:rsid w:val="005B3EB7"/>
    <w:rsid w:val="005B520A"/>
    <w:rsid w:val="005B6325"/>
    <w:rsid w:val="005B6A4D"/>
    <w:rsid w:val="005C1F50"/>
    <w:rsid w:val="005C262B"/>
    <w:rsid w:val="005C26CA"/>
    <w:rsid w:val="005C28DC"/>
    <w:rsid w:val="005C3CA8"/>
    <w:rsid w:val="005C45D5"/>
    <w:rsid w:val="005C5201"/>
    <w:rsid w:val="005C5CB5"/>
    <w:rsid w:val="005C66E9"/>
    <w:rsid w:val="005C787A"/>
    <w:rsid w:val="005C7E68"/>
    <w:rsid w:val="005D33BB"/>
    <w:rsid w:val="005D3846"/>
    <w:rsid w:val="005D3BD9"/>
    <w:rsid w:val="005D3F50"/>
    <w:rsid w:val="005D4681"/>
    <w:rsid w:val="005D5822"/>
    <w:rsid w:val="005D6099"/>
    <w:rsid w:val="005D773A"/>
    <w:rsid w:val="005D7BC8"/>
    <w:rsid w:val="005E0584"/>
    <w:rsid w:val="005E4322"/>
    <w:rsid w:val="005E483C"/>
    <w:rsid w:val="005E5BA5"/>
    <w:rsid w:val="005E7FE3"/>
    <w:rsid w:val="005F1414"/>
    <w:rsid w:val="005F2C47"/>
    <w:rsid w:val="005F2F59"/>
    <w:rsid w:val="005F3C50"/>
    <w:rsid w:val="005F4644"/>
    <w:rsid w:val="005F530D"/>
    <w:rsid w:val="005F53FC"/>
    <w:rsid w:val="005F7414"/>
    <w:rsid w:val="005F7807"/>
    <w:rsid w:val="0060075C"/>
    <w:rsid w:val="00600DB1"/>
    <w:rsid w:val="006017C3"/>
    <w:rsid w:val="00602A3A"/>
    <w:rsid w:val="00603A9B"/>
    <w:rsid w:val="006058E3"/>
    <w:rsid w:val="0060626B"/>
    <w:rsid w:val="00606817"/>
    <w:rsid w:val="00607647"/>
    <w:rsid w:val="00610653"/>
    <w:rsid w:val="00611007"/>
    <w:rsid w:val="0061100B"/>
    <w:rsid w:val="006116F1"/>
    <w:rsid w:val="00612381"/>
    <w:rsid w:val="00613C10"/>
    <w:rsid w:val="00613CEC"/>
    <w:rsid w:val="006141DF"/>
    <w:rsid w:val="006152DC"/>
    <w:rsid w:val="00616605"/>
    <w:rsid w:val="006207F6"/>
    <w:rsid w:val="0062080B"/>
    <w:rsid w:val="006209EF"/>
    <w:rsid w:val="00620AE0"/>
    <w:rsid w:val="00621248"/>
    <w:rsid w:val="00622436"/>
    <w:rsid w:val="006225CA"/>
    <w:rsid w:val="00622BE2"/>
    <w:rsid w:val="00622BF1"/>
    <w:rsid w:val="00622C7B"/>
    <w:rsid w:val="006231A2"/>
    <w:rsid w:val="00623250"/>
    <w:rsid w:val="0062408B"/>
    <w:rsid w:val="006264A4"/>
    <w:rsid w:val="006309EA"/>
    <w:rsid w:val="00630F92"/>
    <w:rsid w:val="0063173C"/>
    <w:rsid w:val="00631CCB"/>
    <w:rsid w:val="00631D73"/>
    <w:rsid w:val="00631FAD"/>
    <w:rsid w:val="00635379"/>
    <w:rsid w:val="0063644A"/>
    <w:rsid w:val="00636605"/>
    <w:rsid w:val="006372D0"/>
    <w:rsid w:val="006379B7"/>
    <w:rsid w:val="00641B6B"/>
    <w:rsid w:val="00643725"/>
    <w:rsid w:val="00643C4B"/>
    <w:rsid w:val="00643E43"/>
    <w:rsid w:val="00644E5B"/>
    <w:rsid w:val="00645F0F"/>
    <w:rsid w:val="0064616A"/>
    <w:rsid w:val="00646342"/>
    <w:rsid w:val="00647E1A"/>
    <w:rsid w:val="0065015F"/>
    <w:rsid w:val="00650CFA"/>
    <w:rsid w:val="0065122E"/>
    <w:rsid w:val="00651329"/>
    <w:rsid w:val="006520CB"/>
    <w:rsid w:val="006527E6"/>
    <w:rsid w:val="00653137"/>
    <w:rsid w:val="00653771"/>
    <w:rsid w:val="00654397"/>
    <w:rsid w:val="006546F3"/>
    <w:rsid w:val="00655B9F"/>
    <w:rsid w:val="00661627"/>
    <w:rsid w:val="0066229C"/>
    <w:rsid w:val="00662D50"/>
    <w:rsid w:val="0066454B"/>
    <w:rsid w:val="00665755"/>
    <w:rsid w:val="00670FB6"/>
    <w:rsid w:val="00671C30"/>
    <w:rsid w:val="00671C80"/>
    <w:rsid w:val="006720F2"/>
    <w:rsid w:val="00672405"/>
    <w:rsid w:val="00672510"/>
    <w:rsid w:val="00675577"/>
    <w:rsid w:val="006768E7"/>
    <w:rsid w:val="006771F9"/>
    <w:rsid w:val="006778FE"/>
    <w:rsid w:val="00677FB9"/>
    <w:rsid w:val="00680EB2"/>
    <w:rsid w:val="00681410"/>
    <w:rsid w:val="006814B3"/>
    <w:rsid w:val="006835F6"/>
    <w:rsid w:val="00686025"/>
    <w:rsid w:val="0068691E"/>
    <w:rsid w:val="00686A0A"/>
    <w:rsid w:val="00686E5A"/>
    <w:rsid w:val="00686EAD"/>
    <w:rsid w:val="00687466"/>
    <w:rsid w:val="00690ED6"/>
    <w:rsid w:val="00690F39"/>
    <w:rsid w:val="00692566"/>
    <w:rsid w:val="00692B97"/>
    <w:rsid w:val="00694234"/>
    <w:rsid w:val="006972F1"/>
    <w:rsid w:val="006A1270"/>
    <w:rsid w:val="006A1A57"/>
    <w:rsid w:val="006A31A2"/>
    <w:rsid w:val="006A39FA"/>
    <w:rsid w:val="006A3BA7"/>
    <w:rsid w:val="006A4CA8"/>
    <w:rsid w:val="006A4FF9"/>
    <w:rsid w:val="006A65D0"/>
    <w:rsid w:val="006B0ED2"/>
    <w:rsid w:val="006B11D8"/>
    <w:rsid w:val="006B1403"/>
    <w:rsid w:val="006B156F"/>
    <w:rsid w:val="006B5CB9"/>
    <w:rsid w:val="006B69C9"/>
    <w:rsid w:val="006B6CA7"/>
    <w:rsid w:val="006B7ABC"/>
    <w:rsid w:val="006C1400"/>
    <w:rsid w:val="006C38F3"/>
    <w:rsid w:val="006C458B"/>
    <w:rsid w:val="006C5508"/>
    <w:rsid w:val="006C61DF"/>
    <w:rsid w:val="006C7C7B"/>
    <w:rsid w:val="006C7CE8"/>
    <w:rsid w:val="006C7FB8"/>
    <w:rsid w:val="006D3740"/>
    <w:rsid w:val="006D5B8F"/>
    <w:rsid w:val="006D6BC1"/>
    <w:rsid w:val="006E1C3F"/>
    <w:rsid w:val="006E21DE"/>
    <w:rsid w:val="006E24EB"/>
    <w:rsid w:val="006E2F1A"/>
    <w:rsid w:val="006E3893"/>
    <w:rsid w:val="006E43F9"/>
    <w:rsid w:val="006E47F5"/>
    <w:rsid w:val="006F1CBC"/>
    <w:rsid w:val="006F270C"/>
    <w:rsid w:val="006F2946"/>
    <w:rsid w:val="006F43AF"/>
    <w:rsid w:val="006F606A"/>
    <w:rsid w:val="006F6DB5"/>
    <w:rsid w:val="006F7169"/>
    <w:rsid w:val="006F7511"/>
    <w:rsid w:val="006F7A2D"/>
    <w:rsid w:val="0070040B"/>
    <w:rsid w:val="0070093B"/>
    <w:rsid w:val="00701E6A"/>
    <w:rsid w:val="00702681"/>
    <w:rsid w:val="007026C0"/>
    <w:rsid w:val="00704000"/>
    <w:rsid w:val="00704404"/>
    <w:rsid w:val="00704916"/>
    <w:rsid w:val="0070528D"/>
    <w:rsid w:val="007067AC"/>
    <w:rsid w:val="00706A0B"/>
    <w:rsid w:val="007074C6"/>
    <w:rsid w:val="00707A5C"/>
    <w:rsid w:val="007106CC"/>
    <w:rsid w:val="0071142B"/>
    <w:rsid w:val="00711AA2"/>
    <w:rsid w:val="00712708"/>
    <w:rsid w:val="00713877"/>
    <w:rsid w:val="007138D3"/>
    <w:rsid w:val="00713D26"/>
    <w:rsid w:val="00714163"/>
    <w:rsid w:val="00715DE4"/>
    <w:rsid w:val="00716BB9"/>
    <w:rsid w:val="00717A4B"/>
    <w:rsid w:val="00723147"/>
    <w:rsid w:val="00723C60"/>
    <w:rsid w:val="00724433"/>
    <w:rsid w:val="00725811"/>
    <w:rsid w:val="007269ED"/>
    <w:rsid w:val="00730B14"/>
    <w:rsid w:val="00730C95"/>
    <w:rsid w:val="00730ECC"/>
    <w:rsid w:val="007317B7"/>
    <w:rsid w:val="00731FA5"/>
    <w:rsid w:val="00732248"/>
    <w:rsid w:val="00733D96"/>
    <w:rsid w:val="00734202"/>
    <w:rsid w:val="00737D8D"/>
    <w:rsid w:val="00740E12"/>
    <w:rsid w:val="00741CF1"/>
    <w:rsid w:val="00742F74"/>
    <w:rsid w:val="007433A8"/>
    <w:rsid w:val="00743C89"/>
    <w:rsid w:val="007449C3"/>
    <w:rsid w:val="00745ADD"/>
    <w:rsid w:val="00750752"/>
    <w:rsid w:val="007518BE"/>
    <w:rsid w:val="00751CE1"/>
    <w:rsid w:val="007525AF"/>
    <w:rsid w:val="007574CA"/>
    <w:rsid w:val="00760D73"/>
    <w:rsid w:val="00761BAD"/>
    <w:rsid w:val="00761F1B"/>
    <w:rsid w:val="00762573"/>
    <w:rsid w:val="00764199"/>
    <w:rsid w:val="00764E85"/>
    <w:rsid w:val="00765098"/>
    <w:rsid w:val="00765450"/>
    <w:rsid w:val="0076700C"/>
    <w:rsid w:val="0076711E"/>
    <w:rsid w:val="0076733A"/>
    <w:rsid w:val="007704CB"/>
    <w:rsid w:val="00772C8C"/>
    <w:rsid w:val="00772E2C"/>
    <w:rsid w:val="00772E42"/>
    <w:rsid w:val="00772F7E"/>
    <w:rsid w:val="00773CE1"/>
    <w:rsid w:val="007753A9"/>
    <w:rsid w:val="00775597"/>
    <w:rsid w:val="00776B96"/>
    <w:rsid w:val="007814CC"/>
    <w:rsid w:val="00781A71"/>
    <w:rsid w:val="007824D2"/>
    <w:rsid w:val="00782D54"/>
    <w:rsid w:val="00787E6B"/>
    <w:rsid w:val="00790539"/>
    <w:rsid w:val="00791495"/>
    <w:rsid w:val="007935AB"/>
    <w:rsid w:val="00793C7C"/>
    <w:rsid w:val="00793CBA"/>
    <w:rsid w:val="007949BC"/>
    <w:rsid w:val="00794D86"/>
    <w:rsid w:val="007958E1"/>
    <w:rsid w:val="007975B8"/>
    <w:rsid w:val="007A0425"/>
    <w:rsid w:val="007A052E"/>
    <w:rsid w:val="007A093B"/>
    <w:rsid w:val="007A0BC9"/>
    <w:rsid w:val="007A1632"/>
    <w:rsid w:val="007A1EDD"/>
    <w:rsid w:val="007A210C"/>
    <w:rsid w:val="007A60AE"/>
    <w:rsid w:val="007A6B2D"/>
    <w:rsid w:val="007A716E"/>
    <w:rsid w:val="007B1298"/>
    <w:rsid w:val="007B201A"/>
    <w:rsid w:val="007B2518"/>
    <w:rsid w:val="007B3AB7"/>
    <w:rsid w:val="007B4001"/>
    <w:rsid w:val="007B5017"/>
    <w:rsid w:val="007B63B1"/>
    <w:rsid w:val="007B6937"/>
    <w:rsid w:val="007C149A"/>
    <w:rsid w:val="007C2C9D"/>
    <w:rsid w:val="007C372A"/>
    <w:rsid w:val="007C39F4"/>
    <w:rsid w:val="007C4FFB"/>
    <w:rsid w:val="007C557E"/>
    <w:rsid w:val="007D0260"/>
    <w:rsid w:val="007D1911"/>
    <w:rsid w:val="007D2B62"/>
    <w:rsid w:val="007D3236"/>
    <w:rsid w:val="007D70F9"/>
    <w:rsid w:val="007E1A06"/>
    <w:rsid w:val="007E292A"/>
    <w:rsid w:val="007E2E8E"/>
    <w:rsid w:val="007E2F48"/>
    <w:rsid w:val="007E3318"/>
    <w:rsid w:val="007E3935"/>
    <w:rsid w:val="007E58E8"/>
    <w:rsid w:val="007E6EA6"/>
    <w:rsid w:val="007E72F0"/>
    <w:rsid w:val="007E7F54"/>
    <w:rsid w:val="007F01CD"/>
    <w:rsid w:val="007F10C0"/>
    <w:rsid w:val="007F154A"/>
    <w:rsid w:val="007F2234"/>
    <w:rsid w:val="007F2938"/>
    <w:rsid w:val="007F3061"/>
    <w:rsid w:val="007F3679"/>
    <w:rsid w:val="007F5353"/>
    <w:rsid w:val="007F7BC3"/>
    <w:rsid w:val="00800291"/>
    <w:rsid w:val="00800A9B"/>
    <w:rsid w:val="008013C9"/>
    <w:rsid w:val="0080141B"/>
    <w:rsid w:val="00803EB1"/>
    <w:rsid w:val="0080498F"/>
    <w:rsid w:val="008071FA"/>
    <w:rsid w:val="008073BD"/>
    <w:rsid w:val="008078D3"/>
    <w:rsid w:val="00807EEA"/>
    <w:rsid w:val="00811228"/>
    <w:rsid w:val="008121C9"/>
    <w:rsid w:val="008126A3"/>
    <w:rsid w:val="00813875"/>
    <w:rsid w:val="008138E0"/>
    <w:rsid w:val="008151FE"/>
    <w:rsid w:val="0081700D"/>
    <w:rsid w:val="008175C1"/>
    <w:rsid w:val="0082035D"/>
    <w:rsid w:val="00820E42"/>
    <w:rsid w:val="00821A10"/>
    <w:rsid w:val="00821A22"/>
    <w:rsid w:val="00822EFE"/>
    <w:rsid w:val="00823148"/>
    <w:rsid w:val="00824348"/>
    <w:rsid w:val="00824873"/>
    <w:rsid w:val="00825D16"/>
    <w:rsid w:val="00831EF5"/>
    <w:rsid w:val="00833BCA"/>
    <w:rsid w:val="00834FDA"/>
    <w:rsid w:val="00835C8E"/>
    <w:rsid w:val="0083614A"/>
    <w:rsid w:val="0083688C"/>
    <w:rsid w:val="00837D2E"/>
    <w:rsid w:val="00840575"/>
    <w:rsid w:val="00840CF0"/>
    <w:rsid w:val="0084641F"/>
    <w:rsid w:val="00852DE8"/>
    <w:rsid w:val="0085634B"/>
    <w:rsid w:val="00857FB8"/>
    <w:rsid w:val="008601A7"/>
    <w:rsid w:val="00860654"/>
    <w:rsid w:val="008614C8"/>
    <w:rsid w:val="008618D4"/>
    <w:rsid w:val="00863560"/>
    <w:rsid w:val="00864434"/>
    <w:rsid w:val="00864DAE"/>
    <w:rsid w:val="008656D3"/>
    <w:rsid w:val="00870066"/>
    <w:rsid w:val="008713AF"/>
    <w:rsid w:val="00871952"/>
    <w:rsid w:val="00872D41"/>
    <w:rsid w:val="00874BD1"/>
    <w:rsid w:val="008751F8"/>
    <w:rsid w:val="0087566D"/>
    <w:rsid w:val="00875B18"/>
    <w:rsid w:val="0087648E"/>
    <w:rsid w:val="00876EEF"/>
    <w:rsid w:val="008774AA"/>
    <w:rsid w:val="00880B00"/>
    <w:rsid w:val="00881283"/>
    <w:rsid w:val="00881913"/>
    <w:rsid w:val="008835C6"/>
    <w:rsid w:val="00884508"/>
    <w:rsid w:val="00885101"/>
    <w:rsid w:val="008865A3"/>
    <w:rsid w:val="00887CCB"/>
    <w:rsid w:val="0089060C"/>
    <w:rsid w:val="0089066B"/>
    <w:rsid w:val="00892048"/>
    <w:rsid w:val="008921DF"/>
    <w:rsid w:val="00892208"/>
    <w:rsid w:val="008964D8"/>
    <w:rsid w:val="00897B79"/>
    <w:rsid w:val="008A158A"/>
    <w:rsid w:val="008A1D43"/>
    <w:rsid w:val="008A1EBA"/>
    <w:rsid w:val="008A2409"/>
    <w:rsid w:val="008A5003"/>
    <w:rsid w:val="008A5410"/>
    <w:rsid w:val="008A5B43"/>
    <w:rsid w:val="008A6093"/>
    <w:rsid w:val="008A6403"/>
    <w:rsid w:val="008A7214"/>
    <w:rsid w:val="008A7A9F"/>
    <w:rsid w:val="008A7CF7"/>
    <w:rsid w:val="008B06AB"/>
    <w:rsid w:val="008B0AF9"/>
    <w:rsid w:val="008B1A28"/>
    <w:rsid w:val="008B3412"/>
    <w:rsid w:val="008B60BC"/>
    <w:rsid w:val="008B7613"/>
    <w:rsid w:val="008C2133"/>
    <w:rsid w:val="008C3CB4"/>
    <w:rsid w:val="008C4B1D"/>
    <w:rsid w:val="008C7005"/>
    <w:rsid w:val="008C7A95"/>
    <w:rsid w:val="008C7FF4"/>
    <w:rsid w:val="008D1185"/>
    <w:rsid w:val="008D1460"/>
    <w:rsid w:val="008D37D6"/>
    <w:rsid w:val="008D5242"/>
    <w:rsid w:val="008D5828"/>
    <w:rsid w:val="008D5D24"/>
    <w:rsid w:val="008E0A54"/>
    <w:rsid w:val="008E20EC"/>
    <w:rsid w:val="008E355C"/>
    <w:rsid w:val="008E42A2"/>
    <w:rsid w:val="008E503B"/>
    <w:rsid w:val="008E5A55"/>
    <w:rsid w:val="008E7DC1"/>
    <w:rsid w:val="008F2251"/>
    <w:rsid w:val="008F3A4F"/>
    <w:rsid w:val="008F3C2C"/>
    <w:rsid w:val="008F431D"/>
    <w:rsid w:val="008F494D"/>
    <w:rsid w:val="008F5E31"/>
    <w:rsid w:val="008F71BE"/>
    <w:rsid w:val="008F748E"/>
    <w:rsid w:val="008F7789"/>
    <w:rsid w:val="008F7E0C"/>
    <w:rsid w:val="00900184"/>
    <w:rsid w:val="0090115E"/>
    <w:rsid w:val="009013A6"/>
    <w:rsid w:val="00903467"/>
    <w:rsid w:val="00903797"/>
    <w:rsid w:val="00903FB5"/>
    <w:rsid w:val="00904809"/>
    <w:rsid w:val="00904B1E"/>
    <w:rsid w:val="00905BCB"/>
    <w:rsid w:val="00906247"/>
    <w:rsid w:val="00906EAA"/>
    <w:rsid w:val="00907F00"/>
    <w:rsid w:val="00913918"/>
    <w:rsid w:val="009143E5"/>
    <w:rsid w:val="0091596C"/>
    <w:rsid w:val="00915B5C"/>
    <w:rsid w:val="009172EB"/>
    <w:rsid w:val="0091730B"/>
    <w:rsid w:val="009174B5"/>
    <w:rsid w:val="009214C7"/>
    <w:rsid w:val="009248BE"/>
    <w:rsid w:val="00924EC1"/>
    <w:rsid w:val="009251F3"/>
    <w:rsid w:val="00926B51"/>
    <w:rsid w:val="00932929"/>
    <w:rsid w:val="00933D55"/>
    <w:rsid w:val="00933F6B"/>
    <w:rsid w:val="009346F7"/>
    <w:rsid w:val="009348A7"/>
    <w:rsid w:val="00936624"/>
    <w:rsid w:val="00940382"/>
    <w:rsid w:val="00940427"/>
    <w:rsid w:val="0094087D"/>
    <w:rsid w:val="00941D0E"/>
    <w:rsid w:val="00941E01"/>
    <w:rsid w:val="0094204B"/>
    <w:rsid w:val="00942907"/>
    <w:rsid w:val="0094348F"/>
    <w:rsid w:val="0094364E"/>
    <w:rsid w:val="009438D3"/>
    <w:rsid w:val="009453A5"/>
    <w:rsid w:val="00945E2E"/>
    <w:rsid w:val="00946623"/>
    <w:rsid w:val="0094689E"/>
    <w:rsid w:val="00946D40"/>
    <w:rsid w:val="00950CA5"/>
    <w:rsid w:val="00950E07"/>
    <w:rsid w:val="00951980"/>
    <w:rsid w:val="00952914"/>
    <w:rsid w:val="00953D65"/>
    <w:rsid w:val="00954931"/>
    <w:rsid w:val="00955BF3"/>
    <w:rsid w:val="0095732B"/>
    <w:rsid w:val="00957BE3"/>
    <w:rsid w:val="0096022D"/>
    <w:rsid w:val="0096105F"/>
    <w:rsid w:val="00963AFA"/>
    <w:rsid w:val="0096436C"/>
    <w:rsid w:val="009654FC"/>
    <w:rsid w:val="00967B72"/>
    <w:rsid w:val="00967ED3"/>
    <w:rsid w:val="00970DD2"/>
    <w:rsid w:val="00971057"/>
    <w:rsid w:val="0097115E"/>
    <w:rsid w:val="00971970"/>
    <w:rsid w:val="00971A47"/>
    <w:rsid w:val="00971E26"/>
    <w:rsid w:val="00972529"/>
    <w:rsid w:val="00977216"/>
    <w:rsid w:val="009809C9"/>
    <w:rsid w:val="00980C26"/>
    <w:rsid w:val="00981344"/>
    <w:rsid w:val="009817B6"/>
    <w:rsid w:val="00981D5C"/>
    <w:rsid w:val="00982BA1"/>
    <w:rsid w:val="00982F23"/>
    <w:rsid w:val="00984A72"/>
    <w:rsid w:val="00984FDA"/>
    <w:rsid w:val="00986A14"/>
    <w:rsid w:val="00986E0C"/>
    <w:rsid w:val="00987120"/>
    <w:rsid w:val="009876C1"/>
    <w:rsid w:val="009933D3"/>
    <w:rsid w:val="00993F06"/>
    <w:rsid w:val="00995238"/>
    <w:rsid w:val="009958A2"/>
    <w:rsid w:val="00995A24"/>
    <w:rsid w:val="00997141"/>
    <w:rsid w:val="00997FE7"/>
    <w:rsid w:val="009A00A3"/>
    <w:rsid w:val="009A041E"/>
    <w:rsid w:val="009A1532"/>
    <w:rsid w:val="009A2B91"/>
    <w:rsid w:val="009A2FD4"/>
    <w:rsid w:val="009A50CC"/>
    <w:rsid w:val="009B1309"/>
    <w:rsid w:val="009B261C"/>
    <w:rsid w:val="009B4678"/>
    <w:rsid w:val="009B5F83"/>
    <w:rsid w:val="009B6151"/>
    <w:rsid w:val="009B733E"/>
    <w:rsid w:val="009B77BD"/>
    <w:rsid w:val="009B7B64"/>
    <w:rsid w:val="009B7DE9"/>
    <w:rsid w:val="009C05E5"/>
    <w:rsid w:val="009C45A4"/>
    <w:rsid w:val="009C4AA1"/>
    <w:rsid w:val="009C4F2E"/>
    <w:rsid w:val="009C5CB2"/>
    <w:rsid w:val="009C68AA"/>
    <w:rsid w:val="009C69A3"/>
    <w:rsid w:val="009C7845"/>
    <w:rsid w:val="009C7FED"/>
    <w:rsid w:val="009D15F1"/>
    <w:rsid w:val="009D1685"/>
    <w:rsid w:val="009D1C1D"/>
    <w:rsid w:val="009D1D16"/>
    <w:rsid w:val="009D20A8"/>
    <w:rsid w:val="009D2B10"/>
    <w:rsid w:val="009D38C0"/>
    <w:rsid w:val="009D3C64"/>
    <w:rsid w:val="009D48A7"/>
    <w:rsid w:val="009E0234"/>
    <w:rsid w:val="009E0275"/>
    <w:rsid w:val="009E11DF"/>
    <w:rsid w:val="009E20F2"/>
    <w:rsid w:val="009E225A"/>
    <w:rsid w:val="009E2660"/>
    <w:rsid w:val="009E3CBB"/>
    <w:rsid w:val="009E3D6F"/>
    <w:rsid w:val="009E41EF"/>
    <w:rsid w:val="009E4F6E"/>
    <w:rsid w:val="009E5D82"/>
    <w:rsid w:val="009E64F9"/>
    <w:rsid w:val="009E742B"/>
    <w:rsid w:val="009E7CC2"/>
    <w:rsid w:val="009F094C"/>
    <w:rsid w:val="009F1716"/>
    <w:rsid w:val="009F4F7B"/>
    <w:rsid w:val="009F510C"/>
    <w:rsid w:val="009F53CD"/>
    <w:rsid w:val="009F60A3"/>
    <w:rsid w:val="009F6F07"/>
    <w:rsid w:val="009F735D"/>
    <w:rsid w:val="009F7F20"/>
    <w:rsid w:val="00A00E33"/>
    <w:rsid w:val="00A01F74"/>
    <w:rsid w:val="00A036CB"/>
    <w:rsid w:val="00A042B9"/>
    <w:rsid w:val="00A04826"/>
    <w:rsid w:val="00A04F16"/>
    <w:rsid w:val="00A05032"/>
    <w:rsid w:val="00A05997"/>
    <w:rsid w:val="00A05C61"/>
    <w:rsid w:val="00A05C70"/>
    <w:rsid w:val="00A0608A"/>
    <w:rsid w:val="00A062F2"/>
    <w:rsid w:val="00A07388"/>
    <w:rsid w:val="00A07645"/>
    <w:rsid w:val="00A11253"/>
    <w:rsid w:val="00A124A6"/>
    <w:rsid w:val="00A127D2"/>
    <w:rsid w:val="00A14825"/>
    <w:rsid w:val="00A14C30"/>
    <w:rsid w:val="00A1525A"/>
    <w:rsid w:val="00A16CAD"/>
    <w:rsid w:val="00A16E04"/>
    <w:rsid w:val="00A16F9F"/>
    <w:rsid w:val="00A16FFD"/>
    <w:rsid w:val="00A1703F"/>
    <w:rsid w:val="00A200C3"/>
    <w:rsid w:val="00A2309E"/>
    <w:rsid w:val="00A233F3"/>
    <w:rsid w:val="00A2497C"/>
    <w:rsid w:val="00A24E71"/>
    <w:rsid w:val="00A2758D"/>
    <w:rsid w:val="00A31D59"/>
    <w:rsid w:val="00A3395C"/>
    <w:rsid w:val="00A35350"/>
    <w:rsid w:val="00A356FA"/>
    <w:rsid w:val="00A3582F"/>
    <w:rsid w:val="00A35B59"/>
    <w:rsid w:val="00A35C98"/>
    <w:rsid w:val="00A40EC0"/>
    <w:rsid w:val="00A42C93"/>
    <w:rsid w:val="00A43896"/>
    <w:rsid w:val="00A43C07"/>
    <w:rsid w:val="00A45C78"/>
    <w:rsid w:val="00A47986"/>
    <w:rsid w:val="00A51425"/>
    <w:rsid w:val="00A51996"/>
    <w:rsid w:val="00A53967"/>
    <w:rsid w:val="00A55758"/>
    <w:rsid w:val="00A55DE5"/>
    <w:rsid w:val="00A55F92"/>
    <w:rsid w:val="00A562E8"/>
    <w:rsid w:val="00A57C07"/>
    <w:rsid w:val="00A600E4"/>
    <w:rsid w:val="00A60F1C"/>
    <w:rsid w:val="00A617D5"/>
    <w:rsid w:val="00A618EB"/>
    <w:rsid w:val="00A61DBE"/>
    <w:rsid w:val="00A61EB1"/>
    <w:rsid w:val="00A6244E"/>
    <w:rsid w:val="00A62AF4"/>
    <w:rsid w:val="00A62E1F"/>
    <w:rsid w:val="00A63170"/>
    <w:rsid w:val="00A64AC9"/>
    <w:rsid w:val="00A65A8B"/>
    <w:rsid w:val="00A65C13"/>
    <w:rsid w:val="00A66364"/>
    <w:rsid w:val="00A665C7"/>
    <w:rsid w:val="00A70624"/>
    <w:rsid w:val="00A70B9F"/>
    <w:rsid w:val="00A7118B"/>
    <w:rsid w:val="00A7340C"/>
    <w:rsid w:val="00A75824"/>
    <w:rsid w:val="00A76EF9"/>
    <w:rsid w:val="00A771E2"/>
    <w:rsid w:val="00A80938"/>
    <w:rsid w:val="00A80D90"/>
    <w:rsid w:val="00A80EA1"/>
    <w:rsid w:val="00A8100C"/>
    <w:rsid w:val="00A831D7"/>
    <w:rsid w:val="00A83E67"/>
    <w:rsid w:val="00A86760"/>
    <w:rsid w:val="00A87103"/>
    <w:rsid w:val="00A90478"/>
    <w:rsid w:val="00A910F0"/>
    <w:rsid w:val="00A92F2E"/>
    <w:rsid w:val="00A92F73"/>
    <w:rsid w:val="00A94189"/>
    <w:rsid w:val="00A946FA"/>
    <w:rsid w:val="00A95231"/>
    <w:rsid w:val="00A95F4E"/>
    <w:rsid w:val="00A963D6"/>
    <w:rsid w:val="00A96830"/>
    <w:rsid w:val="00A97659"/>
    <w:rsid w:val="00A97DC4"/>
    <w:rsid w:val="00A97F5D"/>
    <w:rsid w:val="00AA0155"/>
    <w:rsid w:val="00AA22B8"/>
    <w:rsid w:val="00AA3071"/>
    <w:rsid w:val="00AA4577"/>
    <w:rsid w:val="00AA675F"/>
    <w:rsid w:val="00AA6C02"/>
    <w:rsid w:val="00AA71FE"/>
    <w:rsid w:val="00AA7A89"/>
    <w:rsid w:val="00AA7EA2"/>
    <w:rsid w:val="00AB2008"/>
    <w:rsid w:val="00AB362D"/>
    <w:rsid w:val="00AB4A05"/>
    <w:rsid w:val="00AB4BF8"/>
    <w:rsid w:val="00AB585E"/>
    <w:rsid w:val="00AB58B7"/>
    <w:rsid w:val="00AB6D28"/>
    <w:rsid w:val="00AB7350"/>
    <w:rsid w:val="00AC31DC"/>
    <w:rsid w:val="00AC3740"/>
    <w:rsid w:val="00AC5A2B"/>
    <w:rsid w:val="00AD15D5"/>
    <w:rsid w:val="00AD2419"/>
    <w:rsid w:val="00AD2923"/>
    <w:rsid w:val="00AD2930"/>
    <w:rsid w:val="00AD4BD5"/>
    <w:rsid w:val="00AD56AF"/>
    <w:rsid w:val="00AE03E3"/>
    <w:rsid w:val="00AE23F3"/>
    <w:rsid w:val="00AE2DB3"/>
    <w:rsid w:val="00AE31EE"/>
    <w:rsid w:val="00AE3882"/>
    <w:rsid w:val="00AE4726"/>
    <w:rsid w:val="00AE56E9"/>
    <w:rsid w:val="00AE607D"/>
    <w:rsid w:val="00AE62BD"/>
    <w:rsid w:val="00AE672F"/>
    <w:rsid w:val="00AE6F42"/>
    <w:rsid w:val="00AE7DC9"/>
    <w:rsid w:val="00AF3109"/>
    <w:rsid w:val="00AF36A8"/>
    <w:rsid w:val="00AF44A0"/>
    <w:rsid w:val="00AF46BF"/>
    <w:rsid w:val="00AF5268"/>
    <w:rsid w:val="00AF60EE"/>
    <w:rsid w:val="00AF62FB"/>
    <w:rsid w:val="00AF7C06"/>
    <w:rsid w:val="00B00D1D"/>
    <w:rsid w:val="00B01010"/>
    <w:rsid w:val="00B02238"/>
    <w:rsid w:val="00B0242D"/>
    <w:rsid w:val="00B0253C"/>
    <w:rsid w:val="00B04304"/>
    <w:rsid w:val="00B048B6"/>
    <w:rsid w:val="00B05301"/>
    <w:rsid w:val="00B05860"/>
    <w:rsid w:val="00B06831"/>
    <w:rsid w:val="00B116B0"/>
    <w:rsid w:val="00B1177E"/>
    <w:rsid w:val="00B11A50"/>
    <w:rsid w:val="00B1275F"/>
    <w:rsid w:val="00B166DD"/>
    <w:rsid w:val="00B21263"/>
    <w:rsid w:val="00B21983"/>
    <w:rsid w:val="00B23A36"/>
    <w:rsid w:val="00B25631"/>
    <w:rsid w:val="00B26687"/>
    <w:rsid w:val="00B274CC"/>
    <w:rsid w:val="00B27B02"/>
    <w:rsid w:val="00B27F03"/>
    <w:rsid w:val="00B3104A"/>
    <w:rsid w:val="00B3121D"/>
    <w:rsid w:val="00B318A2"/>
    <w:rsid w:val="00B31F43"/>
    <w:rsid w:val="00B32570"/>
    <w:rsid w:val="00B32F0C"/>
    <w:rsid w:val="00B335A6"/>
    <w:rsid w:val="00B34BF4"/>
    <w:rsid w:val="00B34C1E"/>
    <w:rsid w:val="00B3505D"/>
    <w:rsid w:val="00B36B0C"/>
    <w:rsid w:val="00B403F5"/>
    <w:rsid w:val="00B4151D"/>
    <w:rsid w:val="00B41635"/>
    <w:rsid w:val="00B4260B"/>
    <w:rsid w:val="00B45E62"/>
    <w:rsid w:val="00B5069A"/>
    <w:rsid w:val="00B5087A"/>
    <w:rsid w:val="00B508B0"/>
    <w:rsid w:val="00B50A1E"/>
    <w:rsid w:val="00B5147F"/>
    <w:rsid w:val="00B5357A"/>
    <w:rsid w:val="00B56857"/>
    <w:rsid w:val="00B57450"/>
    <w:rsid w:val="00B577C7"/>
    <w:rsid w:val="00B57F04"/>
    <w:rsid w:val="00B60B7C"/>
    <w:rsid w:val="00B613D8"/>
    <w:rsid w:val="00B6344F"/>
    <w:rsid w:val="00B65888"/>
    <w:rsid w:val="00B74BAE"/>
    <w:rsid w:val="00B751D9"/>
    <w:rsid w:val="00B75E11"/>
    <w:rsid w:val="00B77F35"/>
    <w:rsid w:val="00B8014F"/>
    <w:rsid w:val="00B803C3"/>
    <w:rsid w:val="00B810E4"/>
    <w:rsid w:val="00B8135C"/>
    <w:rsid w:val="00B824E0"/>
    <w:rsid w:val="00B84351"/>
    <w:rsid w:val="00B87A24"/>
    <w:rsid w:val="00B90E4F"/>
    <w:rsid w:val="00B91275"/>
    <w:rsid w:val="00B91798"/>
    <w:rsid w:val="00B91999"/>
    <w:rsid w:val="00B9267D"/>
    <w:rsid w:val="00B9292B"/>
    <w:rsid w:val="00B937E9"/>
    <w:rsid w:val="00B94F11"/>
    <w:rsid w:val="00B95547"/>
    <w:rsid w:val="00B957DD"/>
    <w:rsid w:val="00BA13CA"/>
    <w:rsid w:val="00BA358E"/>
    <w:rsid w:val="00BA4379"/>
    <w:rsid w:val="00BA5F44"/>
    <w:rsid w:val="00BA6480"/>
    <w:rsid w:val="00BA78E1"/>
    <w:rsid w:val="00BB07FF"/>
    <w:rsid w:val="00BB19D0"/>
    <w:rsid w:val="00BB2243"/>
    <w:rsid w:val="00BB2B6C"/>
    <w:rsid w:val="00BB344C"/>
    <w:rsid w:val="00BB3D33"/>
    <w:rsid w:val="00BB586B"/>
    <w:rsid w:val="00BB5ABA"/>
    <w:rsid w:val="00BB6643"/>
    <w:rsid w:val="00BB67CF"/>
    <w:rsid w:val="00BB68ED"/>
    <w:rsid w:val="00BB6972"/>
    <w:rsid w:val="00BB7DEB"/>
    <w:rsid w:val="00BC2A70"/>
    <w:rsid w:val="00BC4FE8"/>
    <w:rsid w:val="00BC5801"/>
    <w:rsid w:val="00BD04DD"/>
    <w:rsid w:val="00BD0DE4"/>
    <w:rsid w:val="00BD0EBB"/>
    <w:rsid w:val="00BD2442"/>
    <w:rsid w:val="00BD2B46"/>
    <w:rsid w:val="00BD30C9"/>
    <w:rsid w:val="00BD5863"/>
    <w:rsid w:val="00BD5985"/>
    <w:rsid w:val="00BD62A1"/>
    <w:rsid w:val="00BD6A7C"/>
    <w:rsid w:val="00BE0077"/>
    <w:rsid w:val="00BE059C"/>
    <w:rsid w:val="00BE659C"/>
    <w:rsid w:val="00BE750E"/>
    <w:rsid w:val="00BF20AE"/>
    <w:rsid w:val="00BF2341"/>
    <w:rsid w:val="00BF2AEA"/>
    <w:rsid w:val="00BF41C4"/>
    <w:rsid w:val="00BF44EC"/>
    <w:rsid w:val="00BF4832"/>
    <w:rsid w:val="00BF5C2E"/>
    <w:rsid w:val="00BF65E9"/>
    <w:rsid w:val="00BF6641"/>
    <w:rsid w:val="00BF68C1"/>
    <w:rsid w:val="00BF73F2"/>
    <w:rsid w:val="00BF7F08"/>
    <w:rsid w:val="00C00992"/>
    <w:rsid w:val="00C01428"/>
    <w:rsid w:val="00C0338F"/>
    <w:rsid w:val="00C0457B"/>
    <w:rsid w:val="00C04D60"/>
    <w:rsid w:val="00C05ED2"/>
    <w:rsid w:val="00C06987"/>
    <w:rsid w:val="00C07370"/>
    <w:rsid w:val="00C0757F"/>
    <w:rsid w:val="00C107A7"/>
    <w:rsid w:val="00C10A31"/>
    <w:rsid w:val="00C12138"/>
    <w:rsid w:val="00C14472"/>
    <w:rsid w:val="00C1597B"/>
    <w:rsid w:val="00C15A37"/>
    <w:rsid w:val="00C15B32"/>
    <w:rsid w:val="00C15E3F"/>
    <w:rsid w:val="00C163EE"/>
    <w:rsid w:val="00C17706"/>
    <w:rsid w:val="00C23BA7"/>
    <w:rsid w:val="00C24B9D"/>
    <w:rsid w:val="00C24EE2"/>
    <w:rsid w:val="00C24F25"/>
    <w:rsid w:val="00C25659"/>
    <w:rsid w:val="00C264E9"/>
    <w:rsid w:val="00C270C4"/>
    <w:rsid w:val="00C32537"/>
    <w:rsid w:val="00C35539"/>
    <w:rsid w:val="00C36B63"/>
    <w:rsid w:val="00C36F94"/>
    <w:rsid w:val="00C37B5B"/>
    <w:rsid w:val="00C42386"/>
    <w:rsid w:val="00C43ADA"/>
    <w:rsid w:val="00C44B59"/>
    <w:rsid w:val="00C4500F"/>
    <w:rsid w:val="00C45225"/>
    <w:rsid w:val="00C45264"/>
    <w:rsid w:val="00C46CFC"/>
    <w:rsid w:val="00C475B5"/>
    <w:rsid w:val="00C502BC"/>
    <w:rsid w:val="00C51826"/>
    <w:rsid w:val="00C51A0E"/>
    <w:rsid w:val="00C5215F"/>
    <w:rsid w:val="00C52B01"/>
    <w:rsid w:val="00C563B6"/>
    <w:rsid w:val="00C575C1"/>
    <w:rsid w:val="00C57E3B"/>
    <w:rsid w:val="00C60ADD"/>
    <w:rsid w:val="00C61AB0"/>
    <w:rsid w:val="00C62551"/>
    <w:rsid w:val="00C63534"/>
    <w:rsid w:val="00C643AB"/>
    <w:rsid w:val="00C656C4"/>
    <w:rsid w:val="00C66602"/>
    <w:rsid w:val="00C67C42"/>
    <w:rsid w:val="00C70861"/>
    <w:rsid w:val="00C71029"/>
    <w:rsid w:val="00C712BB"/>
    <w:rsid w:val="00C714F8"/>
    <w:rsid w:val="00C718DD"/>
    <w:rsid w:val="00C72318"/>
    <w:rsid w:val="00C72413"/>
    <w:rsid w:val="00C77539"/>
    <w:rsid w:val="00C800F1"/>
    <w:rsid w:val="00C80656"/>
    <w:rsid w:val="00C82CF0"/>
    <w:rsid w:val="00C83382"/>
    <w:rsid w:val="00C8401F"/>
    <w:rsid w:val="00C8460B"/>
    <w:rsid w:val="00C846D6"/>
    <w:rsid w:val="00C84B62"/>
    <w:rsid w:val="00C84DA5"/>
    <w:rsid w:val="00C855B4"/>
    <w:rsid w:val="00C85DE2"/>
    <w:rsid w:val="00C864DA"/>
    <w:rsid w:val="00C87E45"/>
    <w:rsid w:val="00C908CA"/>
    <w:rsid w:val="00C91944"/>
    <w:rsid w:val="00C925A1"/>
    <w:rsid w:val="00C934D4"/>
    <w:rsid w:val="00C93F62"/>
    <w:rsid w:val="00C948C8"/>
    <w:rsid w:val="00C94966"/>
    <w:rsid w:val="00C94E42"/>
    <w:rsid w:val="00C950B4"/>
    <w:rsid w:val="00C95313"/>
    <w:rsid w:val="00C9562D"/>
    <w:rsid w:val="00C96C33"/>
    <w:rsid w:val="00CA230F"/>
    <w:rsid w:val="00CA7C2D"/>
    <w:rsid w:val="00CA7D35"/>
    <w:rsid w:val="00CA7E1A"/>
    <w:rsid w:val="00CB2317"/>
    <w:rsid w:val="00CB26F4"/>
    <w:rsid w:val="00CB2DEF"/>
    <w:rsid w:val="00CB331D"/>
    <w:rsid w:val="00CB3885"/>
    <w:rsid w:val="00CB3997"/>
    <w:rsid w:val="00CB47BC"/>
    <w:rsid w:val="00CB4A28"/>
    <w:rsid w:val="00CB5AA0"/>
    <w:rsid w:val="00CB5B38"/>
    <w:rsid w:val="00CC0111"/>
    <w:rsid w:val="00CC09B2"/>
    <w:rsid w:val="00CC163D"/>
    <w:rsid w:val="00CC1E62"/>
    <w:rsid w:val="00CC3E72"/>
    <w:rsid w:val="00CC4AC2"/>
    <w:rsid w:val="00CC4BEA"/>
    <w:rsid w:val="00CC744F"/>
    <w:rsid w:val="00CC7EB8"/>
    <w:rsid w:val="00CD0425"/>
    <w:rsid w:val="00CD34B2"/>
    <w:rsid w:val="00CD4587"/>
    <w:rsid w:val="00CD51DD"/>
    <w:rsid w:val="00CD6C9A"/>
    <w:rsid w:val="00CE2BC4"/>
    <w:rsid w:val="00CE379A"/>
    <w:rsid w:val="00CE5241"/>
    <w:rsid w:val="00CE5A81"/>
    <w:rsid w:val="00CE611B"/>
    <w:rsid w:val="00CE6DE5"/>
    <w:rsid w:val="00CE6E60"/>
    <w:rsid w:val="00CF156F"/>
    <w:rsid w:val="00CF15B4"/>
    <w:rsid w:val="00CF2E63"/>
    <w:rsid w:val="00CF3718"/>
    <w:rsid w:val="00CF5994"/>
    <w:rsid w:val="00D00CD9"/>
    <w:rsid w:val="00D018E3"/>
    <w:rsid w:val="00D02499"/>
    <w:rsid w:val="00D03294"/>
    <w:rsid w:val="00D03E8C"/>
    <w:rsid w:val="00D04640"/>
    <w:rsid w:val="00D07E5C"/>
    <w:rsid w:val="00D10BFE"/>
    <w:rsid w:val="00D10D28"/>
    <w:rsid w:val="00D11395"/>
    <w:rsid w:val="00D12854"/>
    <w:rsid w:val="00D1514C"/>
    <w:rsid w:val="00D15228"/>
    <w:rsid w:val="00D15665"/>
    <w:rsid w:val="00D15C02"/>
    <w:rsid w:val="00D15D9E"/>
    <w:rsid w:val="00D16899"/>
    <w:rsid w:val="00D17DE9"/>
    <w:rsid w:val="00D205F1"/>
    <w:rsid w:val="00D21726"/>
    <w:rsid w:val="00D21CCE"/>
    <w:rsid w:val="00D21FF2"/>
    <w:rsid w:val="00D22D0D"/>
    <w:rsid w:val="00D231EB"/>
    <w:rsid w:val="00D26FCD"/>
    <w:rsid w:val="00D27AAA"/>
    <w:rsid w:val="00D3030D"/>
    <w:rsid w:val="00D31036"/>
    <w:rsid w:val="00D310BB"/>
    <w:rsid w:val="00D34E2B"/>
    <w:rsid w:val="00D34EA0"/>
    <w:rsid w:val="00D351C3"/>
    <w:rsid w:val="00D354B1"/>
    <w:rsid w:val="00D37465"/>
    <w:rsid w:val="00D41196"/>
    <w:rsid w:val="00D4274D"/>
    <w:rsid w:val="00D443A7"/>
    <w:rsid w:val="00D455D8"/>
    <w:rsid w:val="00D45C29"/>
    <w:rsid w:val="00D46E7D"/>
    <w:rsid w:val="00D50029"/>
    <w:rsid w:val="00D50123"/>
    <w:rsid w:val="00D50DD7"/>
    <w:rsid w:val="00D53ADE"/>
    <w:rsid w:val="00D53D16"/>
    <w:rsid w:val="00D53EB1"/>
    <w:rsid w:val="00D54551"/>
    <w:rsid w:val="00D54B14"/>
    <w:rsid w:val="00D54BE9"/>
    <w:rsid w:val="00D54BF2"/>
    <w:rsid w:val="00D559E9"/>
    <w:rsid w:val="00D57A95"/>
    <w:rsid w:val="00D62707"/>
    <w:rsid w:val="00D62C05"/>
    <w:rsid w:val="00D638FB"/>
    <w:rsid w:val="00D64161"/>
    <w:rsid w:val="00D65DB0"/>
    <w:rsid w:val="00D6750E"/>
    <w:rsid w:val="00D70233"/>
    <w:rsid w:val="00D704B0"/>
    <w:rsid w:val="00D70D33"/>
    <w:rsid w:val="00D72875"/>
    <w:rsid w:val="00D72CFB"/>
    <w:rsid w:val="00D72FE9"/>
    <w:rsid w:val="00D742C5"/>
    <w:rsid w:val="00D748E5"/>
    <w:rsid w:val="00D74B1C"/>
    <w:rsid w:val="00D7608C"/>
    <w:rsid w:val="00D773D6"/>
    <w:rsid w:val="00D8141B"/>
    <w:rsid w:val="00D816A8"/>
    <w:rsid w:val="00D820CA"/>
    <w:rsid w:val="00D82377"/>
    <w:rsid w:val="00D8285B"/>
    <w:rsid w:val="00D8323C"/>
    <w:rsid w:val="00D84187"/>
    <w:rsid w:val="00D84C16"/>
    <w:rsid w:val="00D8664E"/>
    <w:rsid w:val="00D875F0"/>
    <w:rsid w:val="00D90B42"/>
    <w:rsid w:val="00D91570"/>
    <w:rsid w:val="00D91783"/>
    <w:rsid w:val="00D91F24"/>
    <w:rsid w:val="00D9220B"/>
    <w:rsid w:val="00D92B6F"/>
    <w:rsid w:val="00D92B71"/>
    <w:rsid w:val="00D93235"/>
    <w:rsid w:val="00D94184"/>
    <w:rsid w:val="00D94215"/>
    <w:rsid w:val="00D94646"/>
    <w:rsid w:val="00D94E9C"/>
    <w:rsid w:val="00D957E2"/>
    <w:rsid w:val="00D961C9"/>
    <w:rsid w:val="00D97251"/>
    <w:rsid w:val="00DA74B2"/>
    <w:rsid w:val="00DB01CC"/>
    <w:rsid w:val="00DB0D06"/>
    <w:rsid w:val="00DB12B4"/>
    <w:rsid w:val="00DB141D"/>
    <w:rsid w:val="00DB3A7C"/>
    <w:rsid w:val="00DB463C"/>
    <w:rsid w:val="00DB4B93"/>
    <w:rsid w:val="00DB4CE8"/>
    <w:rsid w:val="00DC0F7E"/>
    <w:rsid w:val="00DC1B53"/>
    <w:rsid w:val="00DC2050"/>
    <w:rsid w:val="00DC30F3"/>
    <w:rsid w:val="00DC3CF8"/>
    <w:rsid w:val="00DC504E"/>
    <w:rsid w:val="00DC5C6F"/>
    <w:rsid w:val="00DD09B9"/>
    <w:rsid w:val="00DD32C9"/>
    <w:rsid w:val="00DD391B"/>
    <w:rsid w:val="00DD39FC"/>
    <w:rsid w:val="00DD4287"/>
    <w:rsid w:val="00DD4AC1"/>
    <w:rsid w:val="00DD5D22"/>
    <w:rsid w:val="00DD5D72"/>
    <w:rsid w:val="00DD7526"/>
    <w:rsid w:val="00DD7781"/>
    <w:rsid w:val="00DE1A4B"/>
    <w:rsid w:val="00DE1F10"/>
    <w:rsid w:val="00DE22ED"/>
    <w:rsid w:val="00DE2CFF"/>
    <w:rsid w:val="00DE387F"/>
    <w:rsid w:val="00DE4477"/>
    <w:rsid w:val="00DE5BE8"/>
    <w:rsid w:val="00DE6C14"/>
    <w:rsid w:val="00DF0F22"/>
    <w:rsid w:val="00DF18D7"/>
    <w:rsid w:val="00DF1F20"/>
    <w:rsid w:val="00DF2EB2"/>
    <w:rsid w:val="00DF30C4"/>
    <w:rsid w:val="00DF332F"/>
    <w:rsid w:val="00DF36AB"/>
    <w:rsid w:val="00DF4202"/>
    <w:rsid w:val="00DF6428"/>
    <w:rsid w:val="00E00480"/>
    <w:rsid w:val="00E0192D"/>
    <w:rsid w:val="00E02277"/>
    <w:rsid w:val="00E02392"/>
    <w:rsid w:val="00E0293A"/>
    <w:rsid w:val="00E02DF6"/>
    <w:rsid w:val="00E0415F"/>
    <w:rsid w:val="00E05713"/>
    <w:rsid w:val="00E06A7A"/>
    <w:rsid w:val="00E114A8"/>
    <w:rsid w:val="00E11C07"/>
    <w:rsid w:val="00E125C7"/>
    <w:rsid w:val="00E12F4B"/>
    <w:rsid w:val="00E1318D"/>
    <w:rsid w:val="00E1491D"/>
    <w:rsid w:val="00E149CD"/>
    <w:rsid w:val="00E15A3F"/>
    <w:rsid w:val="00E1670C"/>
    <w:rsid w:val="00E17834"/>
    <w:rsid w:val="00E20786"/>
    <w:rsid w:val="00E207DF"/>
    <w:rsid w:val="00E21322"/>
    <w:rsid w:val="00E221FE"/>
    <w:rsid w:val="00E22949"/>
    <w:rsid w:val="00E263CD"/>
    <w:rsid w:val="00E264CF"/>
    <w:rsid w:val="00E30F88"/>
    <w:rsid w:val="00E32726"/>
    <w:rsid w:val="00E32CFC"/>
    <w:rsid w:val="00E33A98"/>
    <w:rsid w:val="00E345B1"/>
    <w:rsid w:val="00E3492B"/>
    <w:rsid w:val="00E35CF6"/>
    <w:rsid w:val="00E370E2"/>
    <w:rsid w:val="00E406B5"/>
    <w:rsid w:val="00E40A41"/>
    <w:rsid w:val="00E40B61"/>
    <w:rsid w:val="00E40F83"/>
    <w:rsid w:val="00E412D9"/>
    <w:rsid w:val="00E417FE"/>
    <w:rsid w:val="00E41EFA"/>
    <w:rsid w:val="00E43451"/>
    <w:rsid w:val="00E45958"/>
    <w:rsid w:val="00E45960"/>
    <w:rsid w:val="00E5210B"/>
    <w:rsid w:val="00E525B3"/>
    <w:rsid w:val="00E5448A"/>
    <w:rsid w:val="00E54BB0"/>
    <w:rsid w:val="00E54FF9"/>
    <w:rsid w:val="00E5610D"/>
    <w:rsid w:val="00E562E0"/>
    <w:rsid w:val="00E56B42"/>
    <w:rsid w:val="00E574EB"/>
    <w:rsid w:val="00E575BA"/>
    <w:rsid w:val="00E60669"/>
    <w:rsid w:val="00E61305"/>
    <w:rsid w:val="00E61DB0"/>
    <w:rsid w:val="00E63A78"/>
    <w:rsid w:val="00E63B72"/>
    <w:rsid w:val="00E643E5"/>
    <w:rsid w:val="00E6542B"/>
    <w:rsid w:val="00E65B79"/>
    <w:rsid w:val="00E666E8"/>
    <w:rsid w:val="00E66F58"/>
    <w:rsid w:val="00E671C3"/>
    <w:rsid w:val="00E67705"/>
    <w:rsid w:val="00E71613"/>
    <w:rsid w:val="00E71677"/>
    <w:rsid w:val="00E7187B"/>
    <w:rsid w:val="00E71A7E"/>
    <w:rsid w:val="00E72629"/>
    <w:rsid w:val="00E73AAA"/>
    <w:rsid w:val="00E763B9"/>
    <w:rsid w:val="00E8035F"/>
    <w:rsid w:val="00E80542"/>
    <w:rsid w:val="00E805AA"/>
    <w:rsid w:val="00E808AA"/>
    <w:rsid w:val="00E817AD"/>
    <w:rsid w:val="00E8520A"/>
    <w:rsid w:val="00E85AB5"/>
    <w:rsid w:val="00E860F7"/>
    <w:rsid w:val="00E87383"/>
    <w:rsid w:val="00E8753C"/>
    <w:rsid w:val="00E90142"/>
    <w:rsid w:val="00E90381"/>
    <w:rsid w:val="00E9269E"/>
    <w:rsid w:val="00E93D17"/>
    <w:rsid w:val="00E93DDD"/>
    <w:rsid w:val="00E941B5"/>
    <w:rsid w:val="00E953B3"/>
    <w:rsid w:val="00E95969"/>
    <w:rsid w:val="00E9644C"/>
    <w:rsid w:val="00E96AF6"/>
    <w:rsid w:val="00E97688"/>
    <w:rsid w:val="00E9779E"/>
    <w:rsid w:val="00EA03A9"/>
    <w:rsid w:val="00EA22AF"/>
    <w:rsid w:val="00EA3F93"/>
    <w:rsid w:val="00EA51CE"/>
    <w:rsid w:val="00EA5577"/>
    <w:rsid w:val="00EA5BF0"/>
    <w:rsid w:val="00EB04E8"/>
    <w:rsid w:val="00EB0806"/>
    <w:rsid w:val="00EB09C7"/>
    <w:rsid w:val="00EB0CE4"/>
    <w:rsid w:val="00EB2729"/>
    <w:rsid w:val="00EB4813"/>
    <w:rsid w:val="00EC0A37"/>
    <w:rsid w:val="00EC0E16"/>
    <w:rsid w:val="00EC159F"/>
    <w:rsid w:val="00EC189F"/>
    <w:rsid w:val="00EC2CE7"/>
    <w:rsid w:val="00EC46EA"/>
    <w:rsid w:val="00EC64E1"/>
    <w:rsid w:val="00EC71AE"/>
    <w:rsid w:val="00EC7D2B"/>
    <w:rsid w:val="00ED0DD4"/>
    <w:rsid w:val="00ED16F7"/>
    <w:rsid w:val="00ED1FC4"/>
    <w:rsid w:val="00ED2284"/>
    <w:rsid w:val="00ED3567"/>
    <w:rsid w:val="00ED3ACF"/>
    <w:rsid w:val="00ED3EA4"/>
    <w:rsid w:val="00ED444F"/>
    <w:rsid w:val="00ED4D11"/>
    <w:rsid w:val="00ED4D8B"/>
    <w:rsid w:val="00ED5DAA"/>
    <w:rsid w:val="00ED7C56"/>
    <w:rsid w:val="00EE146D"/>
    <w:rsid w:val="00EE1B01"/>
    <w:rsid w:val="00EE4544"/>
    <w:rsid w:val="00EE5082"/>
    <w:rsid w:val="00EE7562"/>
    <w:rsid w:val="00EE768B"/>
    <w:rsid w:val="00EE7C2D"/>
    <w:rsid w:val="00EF0851"/>
    <w:rsid w:val="00EF0F1F"/>
    <w:rsid w:val="00EF1045"/>
    <w:rsid w:val="00EF1663"/>
    <w:rsid w:val="00EF1C05"/>
    <w:rsid w:val="00EF5472"/>
    <w:rsid w:val="00EF5EA0"/>
    <w:rsid w:val="00EF7614"/>
    <w:rsid w:val="00F0161C"/>
    <w:rsid w:val="00F023EA"/>
    <w:rsid w:val="00F027C4"/>
    <w:rsid w:val="00F02DCA"/>
    <w:rsid w:val="00F0339A"/>
    <w:rsid w:val="00F04859"/>
    <w:rsid w:val="00F053E2"/>
    <w:rsid w:val="00F06B7C"/>
    <w:rsid w:val="00F06EE8"/>
    <w:rsid w:val="00F07349"/>
    <w:rsid w:val="00F10A33"/>
    <w:rsid w:val="00F13762"/>
    <w:rsid w:val="00F14496"/>
    <w:rsid w:val="00F159DC"/>
    <w:rsid w:val="00F15DA1"/>
    <w:rsid w:val="00F167CA"/>
    <w:rsid w:val="00F17183"/>
    <w:rsid w:val="00F2002F"/>
    <w:rsid w:val="00F2089C"/>
    <w:rsid w:val="00F22AE5"/>
    <w:rsid w:val="00F239C6"/>
    <w:rsid w:val="00F25647"/>
    <w:rsid w:val="00F25D69"/>
    <w:rsid w:val="00F27EF0"/>
    <w:rsid w:val="00F315FA"/>
    <w:rsid w:val="00F32275"/>
    <w:rsid w:val="00F33991"/>
    <w:rsid w:val="00F3570F"/>
    <w:rsid w:val="00F3624B"/>
    <w:rsid w:val="00F37196"/>
    <w:rsid w:val="00F372C6"/>
    <w:rsid w:val="00F40B9A"/>
    <w:rsid w:val="00F412AA"/>
    <w:rsid w:val="00F42327"/>
    <w:rsid w:val="00F433E1"/>
    <w:rsid w:val="00F459B9"/>
    <w:rsid w:val="00F45B01"/>
    <w:rsid w:val="00F464E6"/>
    <w:rsid w:val="00F47F79"/>
    <w:rsid w:val="00F51E66"/>
    <w:rsid w:val="00F52220"/>
    <w:rsid w:val="00F52933"/>
    <w:rsid w:val="00F52CAD"/>
    <w:rsid w:val="00F53999"/>
    <w:rsid w:val="00F54033"/>
    <w:rsid w:val="00F5476D"/>
    <w:rsid w:val="00F54A09"/>
    <w:rsid w:val="00F55863"/>
    <w:rsid w:val="00F55C4D"/>
    <w:rsid w:val="00F55EB2"/>
    <w:rsid w:val="00F62C49"/>
    <w:rsid w:val="00F6322A"/>
    <w:rsid w:val="00F63BC2"/>
    <w:rsid w:val="00F647B4"/>
    <w:rsid w:val="00F64A7F"/>
    <w:rsid w:val="00F65AA9"/>
    <w:rsid w:val="00F70FEE"/>
    <w:rsid w:val="00F7193A"/>
    <w:rsid w:val="00F733DE"/>
    <w:rsid w:val="00F73625"/>
    <w:rsid w:val="00F7471C"/>
    <w:rsid w:val="00F76F53"/>
    <w:rsid w:val="00F81D0E"/>
    <w:rsid w:val="00F8290F"/>
    <w:rsid w:val="00F831DC"/>
    <w:rsid w:val="00F844C8"/>
    <w:rsid w:val="00F84F46"/>
    <w:rsid w:val="00F87ACF"/>
    <w:rsid w:val="00F926FD"/>
    <w:rsid w:val="00F944AB"/>
    <w:rsid w:val="00F95782"/>
    <w:rsid w:val="00F959E1"/>
    <w:rsid w:val="00F95DE8"/>
    <w:rsid w:val="00F96564"/>
    <w:rsid w:val="00F976A0"/>
    <w:rsid w:val="00FA1F28"/>
    <w:rsid w:val="00FA2A91"/>
    <w:rsid w:val="00FA4EE2"/>
    <w:rsid w:val="00FA56C4"/>
    <w:rsid w:val="00FA7A07"/>
    <w:rsid w:val="00FB0EAE"/>
    <w:rsid w:val="00FB158D"/>
    <w:rsid w:val="00FB2D85"/>
    <w:rsid w:val="00FB339F"/>
    <w:rsid w:val="00FB3A36"/>
    <w:rsid w:val="00FB3F98"/>
    <w:rsid w:val="00FB4854"/>
    <w:rsid w:val="00FB4B4A"/>
    <w:rsid w:val="00FB5E3B"/>
    <w:rsid w:val="00FB5FAD"/>
    <w:rsid w:val="00FB65FD"/>
    <w:rsid w:val="00FC14F7"/>
    <w:rsid w:val="00FC1E5A"/>
    <w:rsid w:val="00FC2F0F"/>
    <w:rsid w:val="00FC4E81"/>
    <w:rsid w:val="00FC56AD"/>
    <w:rsid w:val="00FC5CC3"/>
    <w:rsid w:val="00FC629E"/>
    <w:rsid w:val="00FD0B46"/>
    <w:rsid w:val="00FD1C67"/>
    <w:rsid w:val="00FD1D9B"/>
    <w:rsid w:val="00FD235B"/>
    <w:rsid w:val="00FD3523"/>
    <w:rsid w:val="00FD6E3A"/>
    <w:rsid w:val="00FD7B9C"/>
    <w:rsid w:val="00FE0C80"/>
    <w:rsid w:val="00FE6713"/>
    <w:rsid w:val="00FE7948"/>
    <w:rsid w:val="00FE7CDA"/>
    <w:rsid w:val="00FE7EEF"/>
    <w:rsid w:val="00FF0337"/>
    <w:rsid w:val="00FF25B3"/>
    <w:rsid w:val="00FF46A1"/>
    <w:rsid w:val="00FF56D4"/>
    <w:rsid w:val="00FF5AA6"/>
    <w:rsid w:val="00FF5D2F"/>
    <w:rsid w:val="00FF621D"/>
    <w:rsid w:val="00FF6C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7" type="connector" idref="#Straight Arrow Connector 6"/>
        <o:r id="V:Rule8" type="connector" idref="#Straight Arrow Connector 15"/>
        <o:r id="V:Rule9" type="connector" idref="#Straight Arrow Connector 13"/>
        <o:r id="V:Rule10" type="connector" idref="#Straight Arrow Connector 12"/>
        <o:r id="V:Rule11" type="connector" idref="#Straight Arrow Connector 14"/>
        <o:r id="V:Rule12" type="connector" idref="#Straight Arrow Connector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Subtitle" w:semiHidden="0" w:qFormat="1"/>
    <w:lsdException w:name="Strong" w:uiPriority="22" w:qFormat="1"/>
    <w:lsdException w:name="Emphasis" w:locked="1" w:semiHidden="0" w:uiPriority="20" w:qFormat="1"/>
    <w:lsdException w:name="Plain Text" w:uiPriority="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F167CA"/>
    <w:pPr>
      <w:spacing w:after="120" w:line="288" w:lineRule="auto"/>
    </w:pPr>
    <w:rPr>
      <w:rFonts w:ascii="Verdana" w:hAnsi="Verdana" w:cs="Arial"/>
      <w:kern w:val="28"/>
      <w:sz w:val="22"/>
      <w:lang w:val="en-US"/>
    </w:rPr>
  </w:style>
  <w:style w:type="paragraph" w:styleId="Heading1">
    <w:name w:val="heading 1"/>
    <w:basedOn w:val="Normal"/>
    <w:next w:val="Normal"/>
    <w:link w:val="Heading1Char"/>
    <w:uiPriority w:val="99"/>
    <w:qFormat/>
    <w:rsid w:val="00317D0D"/>
    <w:pPr>
      <w:keepNext/>
      <w:keepLines/>
      <w:pBdr>
        <w:bottom w:val="single" w:sz="4" w:space="1" w:color="121F6B"/>
      </w:pBdr>
      <w:spacing w:before="360" w:after="240"/>
      <w:ind w:right="-1440"/>
      <w:outlineLvl w:val="0"/>
    </w:pPr>
    <w:rPr>
      <w:rFonts w:ascii="Georgia" w:eastAsiaTheme="majorEastAsia" w:hAnsi="Georgia"/>
      <w:b/>
      <w:bCs/>
      <w:color w:val="121F6B"/>
      <w:kern w:val="0"/>
      <w:sz w:val="40"/>
      <w:szCs w:val="28"/>
      <w:lang w:val="en-NZ"/>
    </w:rPr>
  </w:style>
  <w:style w:type="paragraph" w:styleId="Heading2">
    <w:name w:val="heading 2"/>
    <w:basedOn w:val="Normal"/>
    <w:next w:val="Normal"/>
    <w:link w:val="Heading2Char"/>
    <w:uiPriority w:val="99"/>
    <w:qFormat/>
    <w:rsid w:val="00C93F62"/>
    <w:pPr>
      <w:spacing w:before="240"/>
      <w:outlineLvl w:val="1"/>
    </w:pPr>
    <w:rPr>
      <w:rFonts w:ascii="Georgia" w:hAnsi="Georgia"/>
      <w:b/>
      <w:sz w:val="32"/>
    </w:rPr>
  </w:style>
  <w:style w:type="paragraph" w:styleId="Heading3">
    <w:name w:val="heading 3"/>
    <w:basedOn w:val="Normal"/>
    <w:next w:val="Normal"/>
    <w:link w:val="Heading3Char"/>
    <w:uiPriority w:val="99"/>
    <w:qFormat/>
    <w:rsid w:val="007814CC"/>
    <w:pPr>
      <w:keepNext/>
      <w:keepLines/>
      <w:spacing w:before="240"/>
      <w:outlineLvl w:val="2"/>
    </w:pPr>
    <w:rPr>
      <w:rFonts w:eastAsiaTheme="majorEastAsia"/>
      <w:b/>
      <w:bCs/>
      <w:kern w:val="0"/>
      <w:sz w:val="24"/>
      <w:szCs w:val="22"/>
      <w:lang w:val="en-NZ" w:eastAsia="en-AU"/>
    </w:rPr>
  </w:style>
  <w:style w:type="paragraph" w:styleId="Heading4">
    <w:name w:val="heading 4"/>
    <w:basedOn w:val="Normal"/>
    <w:next w:val="Normal"/>
    <w:link w:val="Heading4Char"/>
    <w:uiPriority w:val="99"/>
    <w:qFormat/>
    <w:rsid w:val="00F167CA"/>
    <w:pPr>
      <w:keepNext/>
      <w:keepLines/>
      <w:spacing w:before="480" w:after="480"/>
      <w:outlineLvl w:val="3"/>
    </w:pPr>
    <w:rPr>
      <w:rFonts w:ascii="Arial" w:eastAsiaTheme="majorEastAsia" w:hAnsi="Arial" w:cs="Times New Roman"/>
      <w:bCs/>
      <w:iCs/>
      <w:kern w:val="0"/>
      <w:sz w:val="20"/>
      <w:lang w:val="en-NZ"/>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7D0D"/>
    <w:rPr>
      <w:rFonts w:ascii="Georgia" w:eastAsiaTheme="majorEastAsia" w:hAnsi="Georgia" w:cs="Arial"/>
      <w:b/>
      <w:bCs/>
      <w:color w:val="121F6B"/>
      <w:sz w:val="40"/>
      <w:szCs w:val="28"/>
    </w:rPr>
  </w:style>
  <w:style w:type="character" w:customStyle="1" w:styleId="Heading2Char">
    <w:name w:val="Heading 2 Char"/>
    <w:basedOn w:val="DefaultParagraphFont"/>
    <w:link w:val="Heading2"/>
    <w:uiPriority w:val="99"/>
    <w:rsid w:val="00C93F62"/>
    <w:rPr>
      <w:rFonts w:ascii="Georgia" w:hAnsi="Georgia" w:cs="Arial"/>
      <w:b/>
      <w:kern w:val="28"/>
      <w:sz w:val="32"/>
      <w:lang w:val="en-US"/>
    </w:rPr>
  </w:style>
  <w:style w:type="character" w:customStyle="1" w:styleId="Heading3Char">
    <w:name w:val="Heading 3 Char"/>
    <w:basedOn w:val="DefaultParagraphFont"/>
    <w:link w:val="Heading3"/>
    <w:uiPriority w:val="99"/>
    <w:rsid w:val="007814CC"/>
    <w:rPr>
      <w:rFonts w:ascii="Verdana" w:eastAsiaTheme="majorEastAsia" w:hAnsi="Verdana" w:cs="Arial"/>
      <w:b/>
      <w:bCs/>
      <w:sz w:val="24"/>
      <w:szCs w:val="22"/>
      <w:lang w:eastAsia="en-AU"/>
    </w:rPr>
  </w:style>
  <w:style w:type="character" w:customStyle="1" w:styleId="Heading4Char">
    <w:name w:val="Heading 4 Char"/>
    <w:basedOn w:val="DefaultParagraphFont"/>
    <w:link w:val="Heading4"/>
    <w:uiPriority w:val="99"/>
    <w:rsid w:val="00F167CA"/>
    <w:rPr>
      <w:rFonts w:ascii="Arial" w:eastAsiaTheme="majorEastAsia" w:hAnsi="Arial"/>
      <w:bCs/>
      <w:iCs/>
    </w:rPr>
  </w:style>
  <w:style w:type="paragraph" w:styleId="ListParagraph">
    <w:name w:val="List Paragraph"/>
    <w:basedOn w:val="Normal"/>
    <w:uiPriority w:val="34"/>
    <w:qFormat/>
    <w:rsid w:val="00F167CA"/>
    <w:pPr>
      <w:ind w:left="720"/>
      <w:contextualSpacing/>
    </w:pPr>
  </w:style>
  <w:style w:type="paragraph" w:styleId="List5">
    <w:name w:val="List 5"/>
    <w:basedOn w:val="Normal"/>
    <w:uiPriority w:val="99"/>
    <w:semiHidden/>
    <w:rsid w:val="00C5215F"/>
    <w:pPr>
      <w:numPr>
        <w:ilvl w:val="4"/>
        <w:numId w:val="1"/>
      </w:numPr>
      <w:tabs>
        <w:tab w:val="num" w:pos="360"/>
      </w:tabs>
      <w:ind w:left="0" w:firstLine="0"/>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lang w:val="en-NZ"/>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qFormat/>
    <w:rsid w:val="009E3D6F"/>
    <w:pPr>
      <w:numPr>
        <w:numId w:val="2"/>
      </w:numPr>
      <w:tabs>
        <w:tab w:val="clear" w:pos="360"/>
      </w:tabs>
      <w:suppressAutoHyphens/>
      <w:autoSpaceDE w:val="0"/>
      <w:autoSpaceDN w:val="0"/>
      <w:adjustRightInd w:val="0"/>
      <w:ind w:left="284" w:hanging="284"/>
      <w:textAlignment w:val="center"/>
    </w:pPr>
    <w:rPr>
      <w:rFonts w:eastAsia="Times New Roman"/>
      <w:lang w:val="en-NZ" w:eastAsia="en-AU"/>
    </w:rPr>
  </w:style>
  <w:style w:type="paragraph" w:customStyle="1" w:styleId="Bullet2">
    <w:name w:val="Bullet2"/>
    <w:qFormat/>
    <w:rsid w:val="009E3D6F"/>
    <w:pPr>
      <w:numPr>
        <w:numId w:val="3"/>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qFormat/>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BB5ABA"/>
    <w:pPr>
      <w:tabs>
        <w:tab w:val="right" w:leader="dot" w:pos="9016"/>
      </w:tabs>
      <w:spacing w:after="100"/>
    </w:pPr>
    <w:rPr>
      <w:b/>
      <w:noProof/>
      <w:sz w:val="20"/>
      <w:lang w:eastAsia="en-AU"/>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1514C"/>
    <w:pPr>
      <w:tabs>
        <w:tab w:val="right" w:leader="dot" w:pos="9016"/>
      </w:tabs>
      <w:spacing w:after="100"/>
      <w:ind w:left="220"/>
    </w:pPr>
    <w:rPr>
      <w:noProof/>
      <w:color w:val="000000" w:themeColor="text1"/>
      <w:sz w:val="20"/>
      <w:lang w:val="en-NZ"/>
    </w:rPr>
  </w:style>
  <w:style w:type="paragraph" w:styleId="Caption">
    <w:name w:val="caption"/>
    <w:basedOn w:val="Normal"/>
    <w:next w:val="Normal"/>
    <w:unhideWhenUsed/>
    <w:qFormat/>
    <w:locked/>
    <w:rsid w:val="006207F6"/>
    <w:pPr>
      <w:spacing w:after="200" w:line="240" w:lineRule="auto"/>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rsid w:val="00312697"/>
    <w:pPr>
      <w:tabs>
        <w:tab w:val="center" w:pos="4513"/>
        <w:tab w:val="right" w:pos="9026"/>
      </w:tabs>
      <w:spacing w:after="0" w:line="240" w:lineRule="auto"/>
    </w:pPr>
  </w:style>
  <w:style w:type="character" w:customStyle="1" w:styleId="HeaderChar">
    <w:name w:val="Header Char"/>
    <w:basedOn w:val="DefaultParagraphFont"/>
    <w:link w:val="Header"/>
    <w:rsid w:val="00312697"/>
    <w:rPr>
      <w:rFonts w:ascii="Verdana" w:hAnsi="Verdana" w:cs="Arial"/>
      <w:kern w:val="28"/>
      <w:sz w:val="22"/>
      <w:lang w:val="en-US"/>
    </w:rPr>
  </w:style>
  <w:style w:type="paragraph" w:styleId="Footer">
    <w:name w:val="footer"/>
    <w:basedOn w:val="Normal"/>
    <w:link w:val="FooterChar"/>
    <w:uiPriority w:val="99"/>
    <w:semiHidden/>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2697"/>
    <w:rPr>
      <w:rFonts w:ascii="Verdana" w:hAnsi="Verdana" w:cs="Arial"/>
      <w:kern w:val="28"/>
      <w:sz w:val="22"/>
      <w:lang w:val="en-US"/>
    </w:rPr>
  </w:style>
  <w:style w:type="character" w:styleId="Emphasis">
    <w:name w:val="Emphasis"/>
    <w:basedOn w:val="DefaultParagraphFont"/>
    <w:uiPriority w:val="20"/>
    <w:qFormat/>
    <w:locked/>
    <w:rsid w:val="00FB4854"/>
    <w:rPr>
      <w:i/>
      <w:iCs/>
    </w:rPr>
  </w:style>
  <w:style w:type="paragraph" w:styleId="NormalWeb">
    <w:name w:val="Normal (Web)"/>
    <w:basedOn w:val="Normal"/>
    <w:uiPriority w:val="99"/>
    <w:semiHidden/>
    <w:unhideWhenUsed/>
    <w:rsid w:val="00FB4854"/>
    <w:pPr>
      <w:spacing w:before="240" w:after="240" w:line="240" w:lineRule="auto"/>
    </w:pPr>
    <w:rPr>
      <w:rFonts w:ascii="Times New Roman" w:eastAsia="Times New Roman" w:hAnsi="Times New Roman" w:cs="Times New Roman"/>
      <w:kern w:val="0"/>
      <w:sz w:val="24"/>
      <w:szCs w:val="24"/>
      <w:lang w:val="en-NZ" w:eastAsia="en-NZ"/>
    </w:rPr>
  </w:style>
  <w:style w:type="paragraph" w:styleId="FootnoteText">
    <w:name w:val="footnote text"/>
    <w:aliases w:val="Footnote Text Char Char,Footnote Text Char1,Footnote Text Char Char2 Char Char,Footnote Text Char Char1 Char Char Char Char,Footnote Text Char1 Char Char Char Char Char Char,Footnote Text Char Char Char Char Char Char Char Char"/>
    <w:basedOn w:val="Normal"/>
    <w:link w:val="FootnoteTextChar"/>
    <w:uiPriority w:val="99"/>
    <w:rsid w:val="005402F3"/>
    <w:pPr>
      <w:spacing w:after="0" w:line="240" w:lineRule="auto"/>
    </w:pPr>
    <w:rPr>
      <w:sz w:val="20"/>
    </w:rPr>
  </w:style>
  <w:style w:type="character" w:customStyle="1" w:styleId="FootnoteTextChar">
    <w:name w:val="Footnote Text Char"/>
    <w:aliases w:val="Footnote Text Char Char Char,Footnote Text Char1 Char,Footnote Text Char Char2 Char Char Char,Footnote Text Char Char1 Char Char Char Char Char,Footnote Text Char1 Char Char Char Char Char Char Char"/>
    <w:basedOn w:val="DefaultParagraphFont"/>
    <w:link w:val="FootnoteText"/>
    <w:uiPriority w:val="99"/>
    <w:rsid w:val="005402F3"/>
    <w:rPr>
      <w:rFonts w:ascii="Verdana" w:hAnsi="Verdana" w:cs="Arial"/>
      <w:kern w:val="28"/>
      <w:lang w:val="en-US"/>
    </w:rPr>
  </w:style>
  <w:style w:type="character" w:styleId="FootnoteReference">
    <w:name w:val="footnote reference"/>
    <w:basedOn w:val="DefaultParagraphFont"/>
    <w:uiPriority w:val="99"/>
    <w:semiHidden/>
    <w:rsid w:val="005402F3"/>
    <w:rPr>
      <w:vertAlign w:val="superscript"/>
    </w:rPr>
  </w:style>
  <w:style w:type="character" w:customStyle="1" w:styleId="a-size-large1">
    <w:name w:val="a-size-large1"/>
    <w:basedOn w:val="DefaultParagraphFont"/>
    <w:rsid w:val="00DB4CE8"/>
    <w:rPr>
      <w:rFonts w:ascii="Arial" w:hAnsi="Arial" w:cs="Arial" w:hint="default"/>
    </w:rPr>
  </w:style>
  <w:style w:type="paragraph" w:customStyle="1" w:styleId="Heading4CSRE">
    <w:name w:val="Heading 4 CSRE"/>
    <w:basedOn w:val="Heading3"/>
    <w:qFormat/>
    <w:rsid w:val="00EC189F"/>
    <w:pPr>
      <w:spacing w:before="360" w:after="0" w:line="240" w:lineRule="auto"/>
    </w:pPr>
    <w:rPr>
      <w:rFonts w:ascii="Arial Mäori" w:eastAsia="Times New Roman" w:hAnsi="Arial Mäori" w:cs="Times New Roman"/>
      <w:i/>
      <w:sz w:val="20"/>
      <w:szCs w:val="20"/>
    </w:rPr>
  </w:style>
  <w:style w:type="paragraph" w:customStyle="1" w:styleId="Bullet20">
    <w:name w:val="Bullet 2"/>
    <w:basedOn w:val="Normal"/>
    <w:link w:val="Bullet2Char"/>
    <w:uiPriority w:val="99"/>
    <w:rsid w:val="00385068"/>
    <w:pPr>
      <w:numPr>
        <w:numId w:val="4"/>
      </w:numPr>
      <w:spacing w:before="120" w:after="0" w:line="280" w:lineRule="atLeast"/>
    </w:pPr>
    <w:rPr>
      <w:rFonts w:ascii="Arial" w:eastAsia="Times New Roman" w:hAnsi="Arial" w:cs="Times New Roman"/>
      <w:kern w:val="0"/>
      <w:sz w:val="20"/>
      <w:szCs w:val="24"/>
      <w:lang w:val="en-NZ" w:eastAsia="en-GB"/>
    </w:rPr>
  </w:style>
  <w:style w:type="character" w:customStyle="1" w:styleId="Bullet2Char">
    <w:name w:val="Bullet 2 Char"/>
    <w:link w:val="Bullet20"/>
    <w:uiPriority w:val="99"/>
    <w:rsid w:val="00385068"/>
    <w:rPr>
      <w:rFonts w:ascii="Arial" w:eastAsia="Times New Roman" w:hAnsi="Arial"/>
      <w:szCs w:val="24"/>
      <w:lang w:eastAsia="en-GB"/>
    </w:rPr>
  </w:style>
  <w:style w:type="paragraph" w:customStyle="1" w:styleId="Default">
    <w:name w:val="Default"/>
    <w:rsid w:val="00FB3A36"/>
    <w:pPr>
      <w:autoSpaceDE w:val="0"/>
      <w:autoSpaceDN w:val="0"/>
      <w:adjustRightInd w:val="0"/>
    </w:pPr>
    <w:rPr>
      <w:rFonts w:ascii="Arial" w:hAnsi="Arial" w:cs="Arial"/>
      <w:color w:val="000000"/>
      <w:sz w:val="24"/>
      <w:szCs w:val="24"/>
    </w:rPr>
  </w:style>
  <w:style w:type="paragraph" w:customStyle="1" w:styleId="ReportBody">
    <w:name w:val="Report Body"/>
    <w:basedOn w:val="Normal"/>
    <w:link w:val="ReportBodyChar"/>
    <w:rsid w:val="00570EE7"/>
    <w:pPr>
      <w:numPr>
        <w:numId w:val="5"/>
      </w:numPr>
      <w:spacing w:before="240" w:after="0" w:line="240" w:lineRule="auto"/>
    </w:pPr>
    <w:rPr>
      <w:rFonts w:ascii="Arial Mäori" w:eastAsia="Times New Roman" w:hAnsi="Arial Mäori" w:cs="Times New Roman"/>
      <w:color w:val="000000"/>
      <w:kern w:val="22"/>
      <w:szCs w:val="22"/>
      <w:lang w:val="en-NZ"/>
    </w:rPr>
  </w:style>
  <w:style w:type="paragraph" w:customStyle="1" w:styleId="ReportBody2">
    <w:name w:val="Report Body 2"/>
    <w:basedOn w:val="ReportBody"/>
    <w:qFormat/>
    <w:rsid w:val="00570EE7"/>
    <w:pPr>
      <w:numPr>
        <w:ilvl w:val="1"/>
      </w:numPr>
      <w:tabs>
        <w:tab w:val="clear" w:pos="493"/>
        <w:tab w:val="num" w:pos="360"/>
      </w:tabs>
      <w:ind w:left="1440" w:hanging="360"/>
    </w:pPr>
  </w:style>
  <w:style w:type="character" w:customStyle="1" w:styleId="ReportBodyChar">
    <w:name w:val="Report Body Char"/>
    <w:link w:val="ReportBody"/>
    <w:locked/>
    <w:rsid w:val="00570EE7"/>
    <w:rPr>
      <w:rFonts w:ascii="Arial Mäori" w:eastAsia="Times New Roman" w:hAnsi="Arial Mäori"/>
      <w:color w:val="000000"/>
      <w:kern w:val="22"/>
      <w:sz w:val="22"/>
      <w:szCs w:val="22"/>
    </w:rPr>
  </w:style>
  <w:style w:type="character" w:customStyle="1" w:styleId="tgc">
    <w:name w:val="_tgc"/>
    <w:basedOn w:val="DefaultParagraphFont"/>
    <w:rsid w:val="00BF6641"/>
  </w:style>
  <w:style w:type="character" w:styleId="CommentReference">
    <w:name w:val="annotation reference"/>
    <w:basedOn w:val="DefaultParagraphFont"/>
    <w:uiPriority w:val="99"/>
    <w:semiHidden/>
    <w:rsid w:val="00612381"/>
    <w:rPr>
      <w:sz w:val="16"/>
      <w:szCs w:val="16"/>
    </w:rPr>
  </w:style>
  <w:style w:type="paragraph" w:styleId="CommentText">
    <w:name w:val="annotation text"/>
    <w:basedOn w:val="Normal"/>
    <w:link w:val="CommentTextChar"/>
    <w:uiPriority w:val="99"/>
    <w:semiHidden/>
    <w:rsid w:val="00612381"/>
    <w:pPr>
      <w:spacing w:line="240" w:lineRule="auto"/>
    </w:pPr>
    <w:rPr>
      <w:sz w:val="20"/>
    </w:rPr>
  </w:style>
  <w:style w:type="character" w:customStyle="1" w:styleId="CommentTextChar">
    <w:name w:val="Comment Text Char"/>
    <w:basedOn w:val="DefaultParagraphFont"/>
    <w:link w:val="CommentText"/>
    <w:uiPriority w:val="99"/>
    <w:semiHidden/>
    <w:rsid w:val="00612381"/>
    <w:rPr>
      <w:rFonts w:ascii="Verdana" w:hAnsi="Verdana" w:cs="Arial"/>
      <w:kern w:val="28"/>
      <w:lang w:val="en-US"/>
    </w:rPr>
  </w:style>
  <w:style w:type="paragraph" w:styleId="CommentSubject">
    <w:name w:val="annotation subject"/>
    <w:basedOn w:val="CommentText"/>
    <w:next w:val="CommentText"/>
    <w:link w:val="CommentSubjectChar"/>
    <w:uiPriority w:val="99"/>
    <w:semiHidden/>
    <w:rsid w:val="00612381"/>
    <w:rPr>
      <w:b/>
      <w:bCs/>
    </w:rPr>
  </w:style>
  <w:style w:type="character" w:customStyle="1" w:styleId="CommentSubjectChar">
    <w:name w:val="Comment Subject Char"/>
    <w:basedOn w:val="CommentTextChar"/>
    <w:link w:val="CommentSubject"/>
    <w:uiPriority w:val="99"/>
    <w:semiHidden/>
    <w:rsid w:val="00612381"/>
    <w:rPr>
      <w:rFonts w:ascii="Verdana" w:hAnsi="Verdana" w:cs="Arial"/>
      <w:b/>
      <w:bCs/>
      <w:kern w:val="28"/>
      <w:lang w:val="en-US"/>
    </w:rPr>
  </w:style>
  <w:style w:type="paragraph" w:customStyle="1" w:styleId="BodyText1">
    <w:name w:val="Body Text1"/>
    <w:basedOn w:val="Normal"/>
    <w:rsid w:val="00951980"/>
    <w:pPr>
      <w:suppressAutoHyphens/>
      <w:autoSpaceDE w:val="0"/>
      <w:autoSpaceDN w:val="0"/>
      <w:adjustRightInd w:val="0"/>
      <w:spacing w:before="240" w:after="0" w:line="240" w:lineRule="auto"/>
      <w:textAlignment w:val="center"/>
    </w:pPr>
    <w:rPr>
      <w:rFonts w:ascii="Arial" w:eastAsia="Times New Roman" w:hAnsi="Arial"/>
      <w:kern w:val="0"/>
      <w:szCs w:val="22"/>
      <w:lang w:eastAsia="en-NZ"/>
    </w:rPr>
  </w:style>
  <w:style w:type="paragraph" w:customStyle="1" w:styleId="Chronologybullet2">
    <w:name w:val="Chronology bullet2"/>
    <w:basedOn w:val="Normal"/>
    <w:qFormat/>
    <w:rsid w:val="009438D3"/>
    <w:pPr>
      <w:numPr>
        <w:numId w:val="7"/>
      </w:numPr>
      <w:tabs>
        <w:tab w:val="clear" w:pos="720"/>
        <w:tab w:val="num" w:pos="176"/>
      </w:tabs>
      <w:autoSpaceDE w:val="0"/>
      <w:autoSpaceDN w:val="0"/>
      <w:adjustRightInd w:val="0"/>
      <w:spacing w:after="0" w:line="240" w:lineRule="auto"/>
      <w:ind w:left="176" w:hanging="176"/>
      <w:jc w:val="both"/>
    </w:pPr>
    <w:rPr>
      <w:rFonts w:ascii="Arial Mäori" w:eastAsiaTheme="minorHAnsi" w:hAnsi="Arial Mäori" w:cstheme="minorBidi"/>
      <w:kern w:val="0"/>
      <w:szCs w:val="22"/>
      <w:lang w:val="en-AU" w:eastAsia="en-AU"/>
    </w:rPr>
  </w:style>
  <w:style w:type="paragraph" w:styleId="PlainText">
    <w:name w:val="Plain Text"/>
    <w:basedOn w:val="Normal"/>
    <w:link w:val="PlainTextChar"/>
    <w:semiHidden/>
    <w:rsid w:val="009438D3"/>
    <w:pPr>
      <w:spacing w:before="120" w:after="0" w:line="240" w:lineRule="auto"/>
    </w:pPr>
    <w:rPr>
      <w:rFonts w:ascii="Arial Mäori" w:eastAsiaTheme="minorHAnsi" w:hAnsi="Arial Mäori" w:cs="Consolas"/>
      <w:kern w:val="0"/>
      <w:szCs w:val="21"/>
      <w:lang w:val="en-NZ"/>
    </w:rPr>
  </w:style>
  <w:style w:type="character" w:customStyle="1" w:styleId="PlainTextChar">
    <w:name w:val="Plain Text Char"/>
    <w:basedOn w:val="DefaultParagraphFont"/>
    <w:link w:val="PlainText"/>
    <w:semiHidden/>
    <w:rsid w:val="009438D3"/>
    <w:rPr>
      <w:rFonts w:ascii="Arial Mäori" w:eastAsiaTheme="minorHAnsi" w:hAnsi="Arial Mäori" w:cs="Consolas"/>
      <w:sz w:val="22"/>
      <w:szCs w:val="21"/>
    </w:rPr>
  </w:style>
  <w:style w:type="character" w:styleId="HTMLCite">
    <w:name w:val="HTML Cite"/>
    <w:basedOn w:val="DefaultParagraphFont"/>
    <w:uiPriority w:val="99"/>
    <w:semiHidden/>
    <w:unhideWhenUsed/>
    <w:rsid w:val="003607EA"/>
    <w:rPr>
      <w:i/>
      <w:iCs/>
    </w:rPr>
  </w:style>
  <w:style w:type="character" w:styleId="FollowedHyperlink">
    <w:name w:val="FollowedHyperlink"/>
    <w:basedOn w:val="DefaultParagraphFont"/>
    <w:uiPriority w:val="99"/>
    <w:semiHidden/>
    <w:rsid w:val="00761F1B"/>
    <w:rPr>
      <w:color w:val="800080" w:themeColor="followedHyperlink"/>
      <w:u w:val="single"/>
    </w:rPr>
  </w:style>
  <w:style w:type="character" w:customStyle="1" w:styleId="collapsetext1">
    <w:name w:val="collapsetext1"/>
    <w:basedOn w:val="DefaultParagraphFont"/>
    <w:rsid w:val="00FE7EEF"/>
    <w:rPr>
      <w:sz w:val="24"/>
      <w:szCs w:val="24"/>
      <w:bdr w:val="none" w:sz="0" w:space="0" w:color="auto" w:frame="1"/>
    </w:rPr>
  </w:style>
  <w:style w:type="character" w:customStyle="1" w:styleId="showinfo2">
    <w:name w:val="showinfo2"/>
    <w:basedOn w:val="DefaultParagraphFont"/>
    <w:rsid w:val="00FE7EEF"/>
    <w:rPr>
      <w:b/>
      <w:bCs/>
      <w:vanish w:val="0"/>
      <w:webHidden w:val="0"/>
      <w:color w:val="316C9D"/>
      <w:sz w:val="20"/>
      <w:szCs w:val="20"/>
      <w:bdr w:val="none" w:sz="0" w:space="0" w:color="auto" w:frame="1"/>
      <w:shd w:val="clear" w:color="auto" w:fill="FFFFFF"/>
      <w:vertAlign w:val="baseline"/>
      <w:specVanish w:val="0"/>
    </w:rPr>
  </w:style>
  <w:style w:type="character" w:customStyle="1" w:styleId="journalname">
    <w:name w:val="journalname"/>
    <w:basedOn w:val="DefaultParagraphFont"/>
    <w:rsid w:val="00FE7EEF"/>
  </w:style>
  <w:style w:type="character" w:customStyle="1" w:styleId="volume">
    <w:name w:val="volume"/>
    <w:basedOn w:val="DefaultParagraphFont"/>
    <w:rsid w:val="00FE7EEF"/>
  </w:style>
  <w:style w:type="character" w:customStyle="1" w:styleId="issue">
    <w:name w:val="issue"/>
    <w:basedOn w:val="DefaultParagraphFont"/>
    <w:rsid w:val="00FE7EEF"/>
  </w:style>
  <w:style w:type="character" w:customStyle="1" w:styleId="year">
    <w:name w:val="year"/>
    <w:basedOn w:val="DefaultParagraphFont"/>
    <w:rsid w:val="00FE7EEF"/>
  </w:style>
  <w:style w:type="character" w:styleId="PlaceholderText">
    <w:name w:val="Placeholder Text"/>
    <w:basedOn w:val="DefaultParagraphFont"/>
    <w:uiPriority w:val="99"/>
    <w:semiHidden/>
    <w:rsid w:val="007E3318"/>
    <w:rPr>
      <w:color w:val="808080"/>
    </w:rPr>
  </w:style>
  <w:style w:type="character" w:customStyle="1" w:styleId="author5">
    <w:name w:val="author5"/>
    <w:basedOn w:val="DefaultParagraphFont"/>
    <w:rsid w:val="002C11B3"/>
    <w:rPr>
      <w:color w:val="668E9E"/>
      <w:sz w:val="24"/>
      <w:szCs w:val="24"/>
    </w:rPr>
  </w:style>
  <w:style w:type="character" w:customStyle="1" w:styleId="year2">
    <w:name w:val="year2"/>
    <w:basedOn w:val="DefaultParagraphFont"/>
    <w:rsid w:val="002C11B3"/>
  </w:style>
  <w:style w:type="character" w:customStyle="1" w:styleId="title10">
    <w:name w:val="title10"/>
    <w:basedOn w:val="DefaultParagraphFont"/>
    <w:rsid w:val="002C11B3"/>
  </w:style>
  <w:style w:type="character" w:customStyle="1" w:styleId="journal5">
    <w:name w:val="journal5"/>
    <w:basedOn w:val="DefaultParagraphFont"/>
    <w:rsid w:val="002C11B3"/>
    <w:rPr>
      <w:i/>
      <w:iCs/>
    </w:rPr>
  </w:style>
  <w:style w:type="character" w:customStyle="1" w:styleId="vol2">
    <w:name w:val="vol2"/>
    <w:basedOn w:val="DefaultParagraphFont"/>
    <w:rsid w:val="002C11B3"/>
  </w:style>
  <w:style w:type="character" w:customStyle="1" w:styleId="slug-vol">
    <w:name w:val="slug-vol"/>
    <w:basedOn w:val="DefaultParagraphFont"/>
    <w:rsid w:val="00E41EFA"/>
  </w:style>
  <w:style w:type="character" w:customStyle="1" w:styleId="slug-issue">
    <w:name w:val="slug-issue"/>
    <w:basedOn w:val="DefaultParagraphFont"/>
    <w:rsid w:val="00E41EFA"/>
  </w:style>
  <w:style w:type="character" w:customStyle="1" w:styleId="TableFigureTitle">
    <w:name w:val="Table_Figure Title"/>
    <w:basedOn w:val="DefaultParagraphFont"/>
    <w:rsid w:val="0003552C"/>
    <w:rPr>
      <w:rFonts w:ascii="Times New Roman" w:hAnsi="Times New Roman"/>
      <w:b/>
      <w:sz w:val="24"/>
    </w:rPr>
  </w:style>
  <w:style w:type="paragraph" w:customStyle="1" w:styleId="TableFigureHeadings">
    <w:name w:val="Table_Figure Headings"/>
    <w:basedOn w:val="Normal"/>
    <w:rsid w:val="0003552C"/>
    <w:pPr>
      <w:spacing w:before="120" w:after="0" w:line="240" w:lineRule="auto"/>
    </w:pPr>
    <w:rPr>
      <w:rFonts w:ascii="Times New Roman" w:eastAsia="Times New Roman" w:hAnsi="Times New Roman" w:cs="Times New Roman"/>
      <w:b/>
      <w:bCs/>
      <w:color w:val="000000"/>
      <w:kern w:val="0"/>
      <w:sz w:val="24"/>
      <w:lang w:val="en-NZ"/>
    </w:rPr>
  </w:style>
  <w:style w:type="paragraph" w:customStyle="1" w:styleId="lrm---paragraph">
    <w:name w:val="lrm---paragraph"/>
    <w:basedOn w:val="Normal"/>
    <w:rsid w:val="00F95782"/>
    <w:pPr>
      <w:spacing w:after="225" w:line="240" w:lineRule="auto"/>
    </w:pPr>
    <w:rPr>
      <w:rFonts w:ascii="Times New Roman" w:eastAsia="Times New Roman" w:hAnsi="Times New Roman" w:cs="Times New Roman"/>
      <w:kern w:val="0"/>
      <w:sz w:val="24"/>
      <w:szCs w:val="24"/>
      <w:lang w:val="en-NZ" w:eastAsia="en-NZ"/>
    </w:rPr>
  </w:style>
  <w:style w:type="paragraph" w:customStyle="1" w:styleId="note">
    <w:name w:val="note"/>
    <w:basedOn w:val="Normal"/>
    <w:rsid w:val="00F95782"/>
    <w:pPr>
      <w:spacing w:after="225" w:line="240" w:lineRule="auto"/>
    </w:pPr>
    <w:rPr>
      <w:rFonts w:ascii="Times New Roman" w:eastAsia="Times New Roman" w:hAnsi="Times New Roman" w:cs="Times New Roman"/>
      <w:kern w:val="0"/>
      <w:sz w:val="24"/>
      <w:szCs w:val="24"/>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Subtitle" w:semiHidden="0" w:qFormat="1"/>
    <w:lsdException w:name="Strong" w:uiPriority="22" w:qFormat="1"/>
    <w:lsdException w:name="Emphasis" w:locked="1" w:semiHidden="0" w:uiPriority="20" w:qFormat="1"/>
    <w:lsdException w:name="Plain Text" w:uiPriority="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F167CA"/>
    <w:pPr>
      <w:spacing w:after="120" w:line="288" w:lineRule="auto"/>
    </w:pPr>
    <w:rPr>
      <w:rFonts w:ascii="Verdana" w:hAnsi="Verdana" w:cs="Arial"/>
      <w:kern w:val="28"/>
      <w:sz w:val="22"/>
      <w:lang w:val="en-US"/>
    </w:rPr>
  </w:style>
  <w:style w:type="paragraph" w:styleId="Heading1">
    <w:name w:val="heading 1"/>
    <w:basedOn w:val="Normal"/>
    <w:next w:val="Normal"/>
    <w:link w:val="Heading1Char"/>
    <w:uiPriority w:val="99"/>
    <w:qFormat/>
    <w:rsid w:val="00317D0D"/>
    <w:pPr>
      <w:keepNext/>
      <w:keepLines/>
      <w:pBdr>
        <w:bottom w:val="single" w:sz="4" w:space="1" w:color="121F6B"/>
      </w:pBdr>
      <w:spacing w:before="360" w:after="240"/>
      <w:ind w:right="-1440"/>
      <w:outlineLvl w:val="0"/>
    </w:pPr>
    <w:rPr>
      <w:rFonts w:ascii="Georgia" w:eastAsiaTheme="majorEastAsia" w:hAnsi="Georgia"/>
      <w:b/>
      <w:bCs/>
      <w:color w:val="121F6B"/>
      <w:kern w:val="0"/>
      <w:sz w:val="40"/>
      <w:szCs w:val="28"/>
      <w:lang w:val="en-NZ"/>
    </w:rPr>
  </w:style>
  <w:style w:type="paragraph" w:styleId="Heading2">
    <w:name w:val="heading 2"/>
    <w:basedOn w:val="Normal"/>
    <w:next w:val="Normal"/>
    <w:link w:val="Heading2Char"/>
    <w:uiPriority w:val="99"/>
    <w:qFormat/>
    <w:rsid w:val="00C93F62"/>
    <w:pPr>
      <w:spacing w:before="240"/>
      <w:outlineLvl w:val="1"/>
    </w:pPr>
    <w:rPr>
      <w:rFonts w:ascii="Georgia" w:hAnsi="Georgia"/>
      <w:b/>
      <w:sz w:val="32"/>
    </w:rPr>
  </w:style>
  <w:style w:type="paragraph" w:styleId="Heading3">
    <w:name w:val="heading 3"/>
    <w:basedOn w:val="Normal"/>
    <w:next w:val="Normal"/>
    <w:link w:val="Heading3Char"/>
    <w:uiPriority w:val="99"/>
    <w:qFormat/>
    <w:rsid w:val="007814CC"/>
    <w:pPr>
      <w:keepNext/>
      <w:keepLines/>
      <w:spacing w:before="240"/>
      <w:outlineLvl w:val="2"/>
    </w:pPr>
    <w:rPr>
      <w:rFonts w:eastAsiaTheme="majorEastAsia"/>
      <w:b/>
      <w:bCs/>
      <w:kern w:val="0"/>
      <w:sz w:val="24"/>
      <w:szCs w:val="22"/>
      <w:lang w:val="en-NZ" w:eastAsia="en-AU"/>
    </w:rPr>
  </w:style>
  <w:style w:type="paragraph" w:styleId="Heading4">
    <w:name w:val="heading 4"/>
    <w:basedOn w:val="Normal"/>
    <w:next w:val="Normal"/>
    <w:link w:val="Heading4Char"/>
    <w:uiPriority w:val="99"/>
    <w:qFormat/>
    <w:rsid w:val="00F167CA"/>
    <w:pPr>
      <w:keepNext/>
      <w:keepLines/>
      <w:spacing w:before="480" w:after="480"/>
      <w:outlineLvl w:val="3"/>
    </w:pPr>
    <w:rPr>
      <w:rFonts w:ascii="Arial" w:eastAsiaTheme="majorEastAsia" w:hAnsi="Arial" w:cs="Times New Roman"/>
      <w:bCs/>
      <w:iCs/>
      <w:kern w:val="0"/>
      <w:sz w:val="20"/>
      <w:lang w:val="en-NZ"/>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7D0D"/>
    <w:rPr>
      <w:rFonts w:ascii="Georgia" w:eastAsiaTheme="majorEastAsia" w:hAnsi="Georgia" w:cs="Arial"/>
      <w:b/>
      <w:bCs/>
      <w:color w:val="121F6B"/>
      <w:sz w:val="40"/>
      <w:szCs w:val="28"/>
    </w:rPr>
  </w:style>
  <w:style w:type="character" w:customStyle="1" w:styleId="Heading2Char">
    <w:name w:val="Heading 2 Char"/>
    <w:basedOn w:val="DefaultParagraphFont"/>
    <w:link w:val="Heading2"/>
    <w:uiPriority w:val="99"/>
    <w:rsid w:val="00C93F62"/>
    <w:rPr>
      <w:rFonts w:ascii="Georgia" w:hAnsi="Georgia" w:cs="Arial"/>
      <w:b/>
      <w:kern w:val="28"/>
      <w:sz w:val="32"/>
      <w:lang w:val="en-US"/>
    </w:rPr>
  </w:style>
  <w:style w:type="character" w:customStyle="1" w:styleId="Heading3Char">
    <w:name w:val="Heading 3 Char"/>
    <w:basedOn w:val="DefaultParagraphFont"/>
    <w:link w:val="Heading3"/>
    <w:uiPriority w:val="99"/>
    <w:rsid w:val="007814CC"/>
    <w:rPr>
      <w:rFonts w:ascii="Verdana" w:eastAsiaTheme="majorEastAsia" w:hAnsi="Verdana" w:cs="Arial"/>
      <w:b/>
      <w:bCs/>
      <w:sz w:val="24"/>
      <w:szCs w:val="22"/>
      <w:lang w:eastAsia="en-AU"/>
    </w:rPr>
  </w:style>
  <w:style w:type="character" w:customStyle="1" w:styleId="Heading4Char">
    <w:name w:val="Heading 4 Char"/>
    <w:basedOn w:val="DefaultParagraphFont"/>
    <w:link w:val="Heading4"/>
    <w:uiPriority w:val="99"/>
    <w:rsid w:val="00F167CA"/>
    <w:rPr>
      <w:rFonts w:ascii="Arial" w:eastAsiaTheme="majorEastAsia" w:hAnsi="Arial"/>
      <w:bCs/>
      <w:iCs/>
    </w:rPr>
  </w:style>
  <w:style w:type="paragraph" w:styleId="ListParagraph">
    <w:name w:val="List Paragraph"/>
    <w:basedOn w:val="Normal"/>
    <w:uiPriority w:val="34"/>
    <w:qFormat/>
    <w:rsid w:val="00F167CA"/>
    <w:pPr>
      <w:ind w:left="720"/>
      <w:contextualSpacing/>
    </w:pPr>
  </w:style>
  <w:style w:type="paragraph" w:styleId="List5">
    <w:name w:val="List 5"/>
    <w:basedOn w:val="Normal"/>
    <w:uiPriority w:val="99"/>
    <w:semiHidden/>
    <w:rsid w:val="00C5215F"/>
    <w:pPr>
      <w:numPr>
        <w:ilvl w:val="4"/>
        <w:numId w:val="1"/>
      </w:numPr>
      <w:tabs>
        <w:tab w:val="num" w:pos="360"/>
      </w:tabs>
      <w:ind w:left="0" w:firstLine="0"/>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lang w:val="en-NZ"/>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qFormat/>
    <w:rsid w:val="009E3D6F"/>
    <w:pPr>
      <w:numPr>
        <w:numId w:val="2"/>
      </w:numPr>
      <w:tabs>
        <w:tab w:val="clear" w:pos="360"/>
      </w:tabs>
      <w:suppressAutoHyphens/>
      <w:autoSpaceDE w:val="0"/>
      <w:autoSpaceDN w:val="0"/>
      <w:adjustRightInd w:val="0"/>
      <w:ind w:left="284" w:hanging="284"/>
      <w:textAlignment w:val="center"/>
    </w:pPr>
    <w:rPr>
      <w:rFonts w:eastAsia="Times New Roman"/>
      <w:lang w:val="en-NZ" w:eastAsia="en-AU"/>
    </w:rPr>
  </w:style>
  <w:style w:type="paragraph" w:customStyle="1" w:styleId="Bullet2">
    <w:name w:val="Bullet2"/>
    <w:qFormat/>
    <w:rsid w:val="009E3D6F"/>
    <w:pPr>
      <w:numPr>
        <w:numId w:val="3"/>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qFormat/>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BB5ABA"/>
    <w:pPr>
      <w:tabs>
        <w:tab w:val="right" w:leader="dot" w:pos="9016"/>
      </w:tabs>
      <w:spacing w:after="100"/>
    </w:pPr>
    <w:rPr>
      <w:b/>
      <w:noProof/>
      <w:sz w:val="20"/>
      <w:lang w:eastAsia="en-AU"/>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1514C"/>
    <w:pPr>
      <w:tabs>
        <w:tab w:val="right" w:leader="dot" w:pos="9016"/>
      </w:tabs>
      <w:spacing w:after="100"/>
      <w:ind w:left="220"/>
    </w:pPr>
    <w:rPr>
      <w:noProof/>
      <w:color w:val="000000" w:themeColor="text1"/>
      <w:sz w:val="20"/>
      <w:lang w:val="en-NZ"/>
    </w:rPr>
  </w:style>
  <w:style w:type="paragraph" w:styleId="Caption">
    <w:name w:val="caption"/>
    <w:basedOn w:val="Normal"/>
    <w:next w:val="Normal"/>
    <w:unhideWhenUsed/>
    <w:qFormat/>
    <w:locked/>
    <w:rsid w:val="006207F6"/>
    <w:pPr>
      <w:spacing w:after="200" w:line="240" w:lineRule="auto"/>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rsid w:val="00312697"/>
    <w:pPr>
      <w:tabs>
        <w:tab w:val="center" w:pos="4513"/>
        <w:tab w:val="right" w:pos="9026"/>
      </w:tabs>
      <w:spacing w:after="0" w:line="240" w:lineRule="auto"/>
    </w:pPr>
  </w:style>
  <w:style w:type="character" w:customStyle="1" w:styleId="HeaderChar">
    <w:name w:val="Header Char"/>
    <w:basedOn w:val="DefaultParagraphFont"/>
    <w:link w:val="Header"/>
    <w:rsid w:val="00312697"/>
    <w:rPr>
      <w:rFonts w:ascii="Verdana" w:hAnsi="Verdana" w:cs="Arial"/>
      <w:kern w:val="28"/>
      <w:sz w:val="22"/>
      <w:lang w:val="en-US"/>
    </w:rPr>
  </w:style>
  <w:style w:type="paragraph" w:styleId="Footer">
    <w:name w:val="footer"/>
    <w:basedOn w:val="Normal"/>
    <w:link w:val="FooterChar"/>
    <w:uiPriority w:val="99"/>
    <w:semiHidden/>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2697"/>
    <w:rPr>
      <w:rFonts w:ascii="Verdana" w:hAnsi="Verdana" w:cs="Arial"/>
      <w:kern w:val="28"/>
      <w:sz w:val="22"/>
      <w:lang w:val="en-US"/>
    </w:rPr>
  </w:style>
  <w:style w:type="character" w:styleId="Emphasis">
    <w:name w:val="Emphasis"/>
    <w:basedOn w:val="DefaultParagraphFont"/>
    <w:uiPriority w:val="20"/>
    <w:qFormat/>
    <w:locked/>
    <w:rsid w:val="00FB4854"/>
    <w:rPr>
      <w:i/>
      <w:iCs/>
    </w:rPr>
  </w:style>
  <w:style w:type="paragraph" w:styleId="NormalWeb">
    <w:name w:val="Normal (Web)"/>
    <w:basedOn w:val="Normal"/>
    <w:uiPriority w:val="99"/>
    <w:semiHidden/>
    <w:unhideWhenUsed/>
    <w:rsid w:val="00FB4854"/>
    <w:pPr>
      <w:spacing w:before="240" w:after="240" w:line="240" w:lineRule="auto"/>
    </w:pPr>
    <w:rPr>
      <w:rFonts w:ascii="Times New Roman" w:eastAsia="Times New Roman" w:hAnsi="Times New Roman" w:cs="Times New Roman"/>
      <w:kern w:val="0"/>
      <w:sz w:val="24"/>
      <w:szCs w:val="24"/>
      <w:lang w:val="en-NZ" w:eastAsia="en-NZ"/>
    </w:rPr>
  </w:style>
  <w:style w:type="paragraph" w:styleId="FootnoteText">
    <w:name w:val="footnote text"/>
    <w:aliases w:val="Footnote Text Char Char,Footnote Text Char1,Footnote Text Char Char2 Char Char,Footnote Text Char Char1 Char Char Char Char,Footnote Text Char1 Char Char Char Char Char Char,Footnote Text Char Char Char Char Char Char Char Char"/>
    <w:basedOn w:val="Normal"/>
    <w:link w:val="FootnoteTextChar"/>
    <w:uiPriority w:val="99"/>
    <w:rsid w:val="005402F3"/>
    <w:pPr>
      <w:spacing w:after="0" w:line="240" w:lineRule="auto"/>
    </w:pPr>
    <w:rPr>
      <w:sz w:val="20"/>
    </w:rPr>
  </w:style>
  <w:style w:type="character" w:customStyle="1" w:styleId="FootnoteTextChar">
    <w:name w:val="Footnote Text Char"/>
    <w:aliases w:val="Footnote Text Char Char Char,Footnote Text Char1 Char,Footnote Text Char Char2 Char Char Char,Footnote Text Char Char1 Char Char Char Char Char,Footnote Text Char1 Char Char Char Char Char Char Char"/>
    <w:basedOn w:val="DefaultParagraphFont"/>
    <w:link w:val="FootnoteText"/>
    <w:uiPriority w:val="99"/>
    <w:rsid w:val="005402F3"/>
    <w:rPr>
      <w:rFonts w:ascii="Verdana" w:hAnsi="Verdana" w:cs="Arial"/>
      <w:kern w:val="28"/>
      <w:lang w:val="en-US"/>
    </w:rPr>
  </w:style>
  <w:style w:type="character" w:styleId="FootnoteReference">
    <w:name w:val="footnote reference"/>
    <w:basedOn w:val="DefaultParagraphFont"/>
    <w:uiPriority w:val="99"/>
    <w:semiHidden/>
    <w:rsid w:val="005402F3"/>
    <w:rPr>
      <w:vertAlign w:val="superscript"/>
    </w:rPr>
  </w:style>
  <w:style w:type="character" w:customStyle="1" w:styleId="a-size-large1">
    <w:name w:val="a-size-large1"/>
    <w:basedOn w:val="DefaultParagraphFont"/>
    <w:rsid w:val="00DB4CE8"/>
    <w:rPr>
      <w:rFonts w:ascii="Arial" w:hAnsi="Arial" w:cs="Arial" w:hint="default"/>
    </w:rPr>
  </w:style>
  <w:style w:type="paragraph" w:customStyle="1" w:styleId="Heading4CSRE">
    <w:name w:val="Heading 4 CSRE"/>
    <w:basedOn w:val="Heading3"/>
    <w:qFormat/>
    <w:rsid w:val="00EC189F"/>
    <w:pPr>
      <w:spacing w:before="360" w:after="0" w:line="240" w:lineRule="auto"/>
    </w:pPr>
    <w:rPr>
      <w:rFonts w:ascii="Arial Mäori" w:eastAsia="Times New Roman" w:hAnsi="Arial Mäori" w:cs="Times New Roman"/>
      <w:i/>
      <w:sz w:val="20"/>
      <w:szCs w:val="20"/>
    </w:rPr>
  </w:style>
  <w:style w:type="paragraph" w:customStyle="1" w:styleId="Bullet20">
    <w:name w:val="Bullet 2"/>
    <w:basedOn w:val="Normal"/>
    <w:link w:val="Bullet2Char"/>
    <w:uiPriority w:val="99"/>
    <w:rsid w:val="00385068"/>
    <w:pPr>
      <w:numPr>
        <w:numId w:val="4"/>
      </w:numPr>
      <w:spacing w:before="120" w:after="0" w:line="280" w:lineRule="atLeast"/>
    </w:pPr>
    <w:rPr>
      <w:rFonts w:ascii="Arial" w:eastAsia="Times New Roman" w:hAnsi="Arial" w:cs="Times New Roman"/>
      <w:kern w:val="0"/>
      <w:sz w:val="20"/>
      <w:szCs w:val="24"/>
      <w:lang w:val="en-NZ" w:eastAsia="en-GB"/>
    </w:rPr>
  </w:style>
  <w:style w:type="character" w:customStyle="1" w:styleId="Bullet2Char">
    <w:name w:val="Bullet 2 Char"/>
    <w:link w:val="Bullet20"/>
    <w:uiPriority w:val="99"/>
    <w:rsid w:val="00385068"/>
    <w:rPr>
      <w:rFonts w:ascii="Arial" w:eastAsia="Times New Roman" w:hAnsi="Arial"/>
      <w:szCs w:val="24"/>
      <w:lang w:eastAsia="en-GB"/>
    </w:rPr>
  </w:style>
  <w:style w:type="paragraph" w:customStyle="1" w:styleId="Default">
    <w:name w:val="Default"/>
    <w:rsid w:val="00FB3A36"/>
    <w:pPr>
      <w:autoSpaceDE w:val="0"/>
      <w:autoSpaceDN w:val="0"/>
      <w:adjustRightInd w:val="0"/>
    </w:pPr>
    <w:rPr>
      <w:rFonts w:ascii="Arial" w:hAnsi="Arial" w:cs="Arial"/>
      <w:color w:val="000000"/>
      <w:sz w:val="24"/>
      <w:szCs w:val="24"/>
    </w:rPr>
  </w:style>
  <w:style w:type="paragraph" w:customStyle="1" w:styleId="ReportBody">
    <w:name w:val="Report Body"/>
    <w:basedOn w:val="Normal"/>
    <w:link w:val="ReportBodyChar"/>
    <w:rsid w:val="00570EE7"/>
    <w:pPr>
      <w:numPr>
        <w:numId w:val="5"/>
      </w:numPr>
      <w:spacing w:before="240" w:after="0" w:line="240" w:lineRule="auto"/>
    </w:pPr>
    <w:rPr>
      <w:rFonts w:ascii="Arial Mäori" w:eastAsia="Times New Roman" w:hAnsi="Arial Mäori" w:cs="Times New Roman"/>
      <w:color w:val="000000"/>
      <w:kern w:val="22"/>
      <w:szCs w:val="22"/>
      <w:lang w:val="en-NZ"/>
    </w:rPr>
  </w:style>
  <w:style w:type="paragraph" w:customStyle="1" w:styleId="ReportBody2">
    <w:name w:val="Report Body 2"/>
    <w:basedOn w:val="ReportBody"/>
    <w:qFormat/>
    <w:rsid w:val="00570EE7"/>
    <w:pPr>
      <w:numPr>
        <w:ilvl w:val="1"/>
      </w:numPr>
      <w:tabs>
        <w:tab w:val="clear" w:pos="493"/>
        <w:tab w:val="num" w:pos="360"/>
      </w:tabs>
      <w:ind w:left="1440" w:hanging="360"/>
    </w:pPr>
  </w:style>
  <w:style w:type="character" w:customStyle="1" w:styleId="ReportBodyChar">
    <w:name w:val="Report Body Char"/>
    <w:link w:val="ReportBody"/>
    <w:locked/>
    <w:rsid w:val="00570EE7"/>
    <w:rPr>
      <w:rFonts w:ascii="Arial Mäori" w:eastAsia="Times New Roman" w:hAnsi="Arial Mäori"/>
      <w:color w:val="000000"/>
      <w:kern w:val="22"/>
      <w:sz w:val="22"/>
      <w:szCs w:val="22"/>
    </w:rPr>
  </w:style>
  <w:style w:type="character" w:customStyle="1" w:styleId="tgc">
    <w:name w:val="_tgc"/>
    <w:basedOn w:val="DefaultParagraphFont"/>
    <w:rsid w:val="00BF6641"/>
  </w:style>
  <w:style w:type="character" w:styleId="CommentReference">
    <w:name w:val="annotation reference"/>
    <w:basedOn w:val="DefaultParagraphFont"/>
    <w:uiPriority w:val="99"/>
    <w:semiHidden/>
    <w:rsid w:val="00612381"/>
    <w:rPr>
      <w:sz w:val="16"/>
      <w:szCs w:val="16"/>
    </w:rPr>
  </w:style>
  <w:style w:type="paragraph" w:styleId="CommentText">
    <w:name w:val="annotation text"/>
    <w:basedOn w:val="Normal"/>
    <w:link w:val="CommentTextChar"/>
    <w:uiPriority w:val="99"/>
    <w:semiHidden/>
    <w:rsid w:val="00612381"/>
    <w:pPr>
      <w:spacing w:line="240" w:lineRule="auto"/>
    </w:pPr>
    <w:rPr>
      <w:sz w:val="20"/>
    </w:rPr>
  </w:style>
  <w:style w:type="character" w:customStyle="1" w:styleId="CommentTextChar">
    <w:name w:val="Comment Text Char"/>
    <w:basedOn w:val="DefaultParagraphFont"/>
    <w:link w:val="CommentText"/>
    <w:uiPriority w:val="99"/>
    <w:semiHidden/>
    <w:rsid w:val="00612381"/>
    <w:rPr>
      <w:rFonts w:ascii="Verdana" w:hAnsi="Verdana" w:cs="Arial"/>
      <w:kern w:val="28"/>
      <w:lang w:val="en-US"/>
    </w:rPr>
  </w:style>
  <w:style w:type="paragraph" w:styleId="CommentSubject">
    <w:name w:val="annotation subject"/>
    <w:basedOn w:val="CommentText"/>
    <w:next w:val="CommentText"/>
    <w:link w:val="CommentSubjectChar"/>
    <w:uiPriority w:val="99"/>
    <w:semiHidden/>
    <w:rsid w:val="00612381"/>
    <w:rPr>
      <w:b/>
      <w:bCs/>
    </w:rPr>
  </w:style>
  <w:style w:type="character" w:customStyle="1" w:styleId="CommentSubjectChar">
    <w:name w:val="Comment Subject Char"/>
    <w:basedOn w:val="CommentTextChar"/>
    <w:link w:val="CommentSubject"/>
    <w:uiPriority w:val="99"/>
    <w:semiHidden/>
    <w:rsid w:val="00612381"/>
    <w:rPr>
      <w:rFonts w:ascii="Verdana" w:hAnsi="Verdana" w:cs="Arial"/>
      <w:b/>
      <w:bCs/>
      <w:kern w:val="28"/>
      <w:lang w:val="en-US"/>
    </w:rPr>
  </w:style>
  <w:style w:type="paragraph" w:customStyle="1" w:styleId="BodyText1">
    <w:name w:val="Body Text1"/>
    <w:basedOn w:val="Normal"/>
    <w:rsid w:val="00951980"/>
    <w:pPr>
      <w:suppressAutoHyphens/>
      <w:autoSpaceDE w:val="0"/>
      <w:autoSpaceDN w:val="0"/>
      <w:adjustRightInd w:val="0"/>
      <w:spacing w:before="240" w:after="0" w:line="240" w:lineRule="auto"/>
      <w:textAlignment w:val="center"/>
    </w:pPr>
    <w:rPr>
      <w:rFonts w:ascii="Arial" w:eastAsia="Times New Roman" w:hAnsi="Arial"/>
      <w:kern w:val="0"/>
      <w:szCs w:val="22"/>
      <w:lang w:eastAsia="en-NZ"/>
    </w:rPr>
  </w:style>
  <w:style w:type="paragraph" w:customStyle="1" w:styleId="Chronologybullet2">
    <w:name w:val="Chronology bullet2"/>
    <w:basedOn w:val="Normal"/>
    <w:qFormat/>
    <w:rsid w:val="009438D3"/>
    <w:pPr>
      <w:numPr>
        <w:numId w:val="7"/>
      </w:numPr>
      <w:tabs>
        <w:tab w:val="clear" w:pos="720"/>
        <w:tab w:val="num" w:pos="176"/>
      </w:tabs>
      <w:autoSpaceDE w:val="0"/>
      <w:autoSpaceDN w:val="0"/>
      <w:adjustRightInd w:val="0"/>
      <w:spacing w:after="0" w:line="240" w:lineRule="auto"/>
      <w:ind w:left="176" w:hanging="176"/>
      <w:jc w:val="both"/>
    </w:pPr>
    <w:rPr>
      <w:rFonts w:ascii="Arial Mäori" w:eastAsiaTheme="minorHAnsi" w:hAnsi="Arial Mäori" w:cstheme="minorBidi"/>
      <w:kern w:val="0"/>
      <w:szCs w:val="22"/>
      <w:lang w:val="en-AU" w:eastAsia="en-AU"/>
    </w:rPr>
  </w:style>
  <w:style w:type="paragraph" w:styleId="PlainText">
    <w:name w:val="Plain Text"/>
    <w:basedOn w:val="Normal"/>
    <w:link w:val="PlainTextChar"/>
    <w:semiHidden/>
    <w:rsid w:val="009438D3"/>
    <w:pPr>
      <w:spacing w:before="120" w:after="0" w:line="240" w:lineRule="auto"/>
    </w:pPr>
    <w:rPr>
      <w:rFonts w:ascii="Arial Mäori" w:eastAsiaTheme="minorHAnsi" w:hAnsi="Arial Mäori" w:cs="Consolas"/>
      <w:kern w:val="0"/>
      <w:szCs w:val="21"/>
      <w:lang w:val="en-NZ"/>
    </w:rPr>
  </w:style>
  <w:style w:type="character" w:customStyle="1" w:styleId="PlainTextChar">
    <w:name w:val="Plain Text Char"/>
    <w:basedOn w:val="DefaultParagraphFont"/>
    <w:link w:val="PlainText"/>
    <w:semiHidden/>
    <w:rsid w:val="009438D3"/>
    <w:rPr>
      <w:rFonts w:ascii="Arial Mäori" w:eastAsiaTheme="minorHAnsi" w:hAnsi="Arial Mäori" w:cs="Consolas"/>
      <w:sz w:val="22"/>
      <w:szCs w:val="21"/>
    </w:rPr>
  </w:style>
  <w:style w:type="character" w:styleId="HTMLCite">
    <w:name w:val="HTML Cite"/>
    <w:basedOn w:val="DefaultParagraphFont"/>
    <w:uiPriority w:val="99"/>
    <w:semiHidden/>
    <w:unhideWhenUsed/>
    <w:rsid w:val="003607EA"/>
    <w:rPr>
      <w:i/>
      <w:iCs/>
    </w:rPr>
  </w:style>
  <w:style w:type="character" w:styleId="FollowedHyperlink">
    <w:name w:val="FollowedHyperlink"/>
    <w:basedOn w:val="DefaultParagraphFont"/>
    <w:uiPriority w:val="99"/>
    <w:semiHidden/>
    <w:rsid w:val="00761F1B"/>
    <w:rPr>
      <w:color w:val="800080" w:themeColor="followedHyperlink"/>
      <w:u w:val="single"/>
    </w:rPr>
  </w:style>
  <w:style w:type="character" w:customStyle="1" w:styleId="collapsetext1">
    <w:name w:val="collapsetext1"/>
    <w:basedOn w:val="DefaultParagraphFont"/>
    <w:rsid w:val="00FE7EEF"/>
    <w:rPr>
      <w:sz w:val="24"/>
      <w:szCs w:val="24"/>
      <w:bdr w:val="none" w:sz="0" w:space="0" w:color="auto" w:frame="1"/>
    </w:rPr>
  </w:style>
  <w:style w:type="character" w:customStyle="1" w:styleId="showinfo2">
    <w:name w:val="showinfo2"/>
    <w:basedOn w:val="DefaultParagraphFont"/>
    <w:rsid w:val="00FE7EEF"/>
    <w:rPr>
      <w:b/>
      <w:bCs/>
      <w:vanish w:val="0"/>
      <w:webHidden w:val="0"/>
      <w:color w:val="316C9D"/>
      <w:sz w:val="20"/>
      <w:szCs w:val="20"/>
      <w:bdr w:val="none" w:sz="0" w:space="0" w:color="auto" w:frame="1"/>
      <w:shd w:val="clear" w:color="auto" w:fill="FFFFFF"/>
      <w:vertAlign w:val="baseline"/>
      <w:specVanish w:val="0"/>
    </w:rPr>
  </w:style>
  <w:style w:type="character" w:customStyle="1" w:styleId="journalname">
    <w:name w:val="journalname"/>
    <w:basedOn w:val="DefaultParagraphFont"/>
    <w:rsid w:val="00FE7EEF"/>
  </w:style>
  <w:style w:type="character" w:customStyle="1" w:styleId="volume">
    <w:name w:val="volume"/>
    <w:basedOn w:val="DefaultParagraphFont"/>
    <w:rsid w:val="00FE7EEF"/>
  </w:style>
  <w:style w:type="character" w:customStyle="1" w:styleId="issue">
    <w:name w:val="issue"/>
    <w:basedOn w:val="DefaultParagraphFont"/>
    <w:rsid w:val="00FE7EEF"/>
  </w:style>
  <w:style w:type="character" w:customStyle="1" w:styleId="year">
    <w:name w:val="year"/>
    <w:basedOn w:val="DefaultParagraphFont"/>
    <w:rsid w:val="00FE7EEF"/>
  </w:style>
  <w:style w:type="character" w:styleId="PlaceholderText">
    <w:name w:val="Placeholder Text"/>
    <w:basedOn w:val="DefaultParagraphFont"/>
    <w:uiPriority w:val="99"/>
    <w:semiHidden/>
    <w:rsid w:val="007E3318"/>
    <w:rPr>
      <w:color w:val="808080"/>
    </w:rPr>
  </w:style>
  <w:style w:type="character" w:customStyle="1" w:styleId="author5">
    <w:name w:val="author5"/>
    <w:basedOn w:val="DefaultParagraphFont"/>
    <w:rsid w:val="002C11B3"/>
    <w:rPr>
      <w:color w:val="668E9E"/>
      <w:sz w:val="24"/>
      <w:szCs w:val="24"/>
    </w:rPr>
  </w:style>
  <w:style w:type="character" w:customStyle="1" w:styleId="year2">
    <w:name w:val="year2"/>
    <w:basedOn w:val="DefaultParagraphFont"/>
    <w:rsid w:val="002C11B3"/>
  </w:style>
  <w:style w:type="character" w:customStyle="1" w:styleId="title10">
    <w:name w:val="title10"/>
    <w:basedOn w:val="DefaultParagraphFont"/>
    <w:rsid w:val="002C11B3"/>
  </w:style>
  <w:style w:type="character" w:customStyle="1" w:styleId="journal5">
    <w:name w:val="journal5"/>
    <w:basedOn w:val="DefaultParagraphFont"/>
    <w:rsid w:val="002C11B3"/>
    <w:rPr>
      <w:i/>
      <w:iCs/>
    </w:rPr>
  </w:style>
  <w:style w:type="character" w:customStyle="1" w:styleId="vol2">
    <w:name w:val="vol2"/>
    <w:basedOn w:val="DefaultParagraphFont"/>
    <w:rsid w:val="002C11B3"/>
  </w:style>
  <w:style w:type="character" w:customStyle="1" w:styleId="slug-vol">
    <w:name w:val="slug-vol"/>
    <w:basedOn w:val="DefaultParagraphFont"/>
    <w:rsid w:val="00E41EFA"/>
  </w:style>
  <w:style w:type="character" w:customStyle="1" w:styleId="slug-issue">
    <w:name w:val="slug-issue"/>
    <w:basedOn w:val="DefaultParagraphFont"/>
    <w:rsid w:val="00E41EFA"/>
  </w:style>
  <w:style w:type="character" w:customStyle="1" w:styleId="TableFigureTitle">
    <w:name w:val="Table_Figure Title"/>
    <w:basedOn w:val="DefaultParagraphFont"/>
    <w:rsid w:val="0003552C"/>
    <w:rPr>
      <w:rFonts w:ascii="Times New Roman" w:hAnsi="Times New Roman"/>
      <w:b/>
      <w:sz w:val="24"/>
    </w:rPr>
  </w:style>
  <w:style w:type="paragraph" w:customStyle="1" w:styleId="TableFigureHeadings">
    <w:name w:val="Table_Figure Headings"/>
    <w:basedOn w:val="Normal"/>
    <w:rsid w:val="0003552C"/>
    <w:pPr>
      <w:spacing w:before="120" w:after="0" w:line="240" w:lineRule="auto"/>
    </w:pPr>
    <w:rPr>
      <w:rFonts w:ascii="Times New Roman" w:eastAsia="Times New Roman" w:hAnsi="Times New Roman" w:cs="Times New Roman"/>
      <w:b/>
      <w:bCs/>
      <w:color w:val="000000"/>
      <w:kern w:val="0"/>
      <w:sz w:val="24"/>
      <w:lang w:val="en-NZ"/>
    </w:rPr>
  </w:style>
  <w:style w:type="paragraph" w:customStyle="1" w:styleId="lrm---paragraph">
    <w:name w:val="lrm---paragraph"/>
    <w:basedOn w:val="Normal"/>
    <w:rsid w:val="00F95782"/>
    <w:pPr>
      <w:spacing w:after="225" w:line="240" w:lineRule="auto"/>
    </w:pPr>
    <w:rPr>
      <w:rFonts w:ascii="Times New Roman" w:eastAsia="Times New Roman" w:hAnsi="Times New Roman" w:cs="Times New Roman"/>
      <w:kern w:val="0"/>
      <w:sz w:val="24"/>
      <w:szCs w:val="24"/>
      <w:lang w:val="en-NZ" w:eastAsia="en-NZ"/>
    </w:rPr>
  </w:style>
  <w:style w:type="paragraph" w:customStyle="1" w:styleId="note">
    <w:name w:val="note"/>
    <w:basedOn w:val="Normal"/>
    <w:rsid w:val="00F95782"/>
    <w:pPr>
      <w:spacing w:after="225" w:line="240" w:lineRule="auto"/>
    </w:pPr>
    <w:rPr>
      <w:rFonts w:ascii="Times New Roman" w:eastAsia="Times New Roman" w:hAnsi="Times New Roman" w:cs="Times New Roman"/>
      <w:kern w:val="0"/>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4709">
      <w:bodyDiv w:val="1"/>
      <w:marLeft w:val="0"/>
      <w:marRight w:val="0"/>
      <w:marTop w:val="0"/>
      <w:marBottom w:val="0"/>
      <w:divBdr>
        <w:top w:val="none" w:sz="0" w:space="0" w:color="auto"/>
        <w:left w:val="none" w:sz="0" w:space="0" w:color="auto"/>
        <w:bottom w:val="none" w:sz="0" w:space="0" w:color="auto"/>
        <w:right w:val="none" w:sz="0" w:space="0" w:color="auto"/>
      </w:divBdr>
    </w:div>
    <w:div w:id="60057999">
      <w:bodyDiv w:val="1"/>
      <w:marLeft w:val="0"/>
      <w:marRight w:val="0"/>
      <w:marTop w:val="0"/>
      <w:marBottom w:val="0"/>
      <w:divBdr>
        <w:top w:val="none" w:sz="0" w:space="0" w:color="auto"/>
        <w:left w:val="none" w:sz="0" w:space="0" w:color="auto"/>
        <w:bottom w:val="none" w:sz="0" w:space="0" w:color="auto"/>
        <w:right w:val="none" w:sz="0" w:space="0" w:color="auto"/>
      </w:divBdr>
      <w:divsChild>
        <w:div w:id="2030061059">
          <w:marLeft w:val="0"/>
          <w:marRight w:val="0"/>
          <w:marTop w:val="0"/>
          <w:marBottom w:val="0"/>
          <w:divBdr>
            <w:top w:val="none" w:sz="0" w:space="0" w:color="auto"/>
            <w:left w:val="none" w:sz="0" w:space="0" w:color="auto"/>
            <w:bottom w:val="none" w:sz="0" w:space="0" w:color="auto"/>
            <w:right w:val="none" w:sz="0" w:space="0" w:color="auto"/>
          </w:divBdr>
          <w:divsChild>
            <w:div w:id="872039512">
              <w:marLeft w:val="4005"/>
              <w:marRight w:val="2430"/>
              <w:marTop w:val="0"/>
              <w:marBottom w:val="0"/>
              <w:divBdr>
                <w:top w:val="none" w:sz="0" w:space="0" w:color="auto"/>
                <w:left w:val="none" w:sz="0" w:space="0" w:color="auto"/>
                <w:bottom w:val="none" w:sz="0" w:space="0" w:color="auto"/>
                <w:right w:val="single" w:sz="6" w:space="0" w:color="F3C7C4"/>
              </w:divBdr>
              <w:divsChild>
                <w:div w:id="1752849189">
                  <w:marLeft w:val="0"/>
                  <w:marRight w:val="0"/>
                  <w:marTop w:val="0"/>
                  <w:marBottom w:val="0"/>
                  <w:divBdr>
                    <w:top w:val="none" w:sz="0" w:space="0" w:color="auto"/>
                    <w:left w:val="none" w:sz="0" w:space="0" w:color="auto"/>
                    <w:bottom w:val="none" w:sz="0" w:space="0" w:color="auto"/>
                    <w:right w:val="none" w:sz="0" w:space="0" w:color="auto"/>
                  </w:divBdr>
                  <w:divsChild>
                    <w:div w:id="14036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9335">
      <w:bodyDiv w:val="1"/>
      <w:marLeft w:val="0"/>
      <w:marRight w:val="0"/>
      <w:marTop w:val="0"/>
      <w:marBottom w:val="0"/>
      <w:divBdr>
        <w:top w:val="none" w:sz="0" w:space="0" w:color="auto"/>
        <w:left w:val="none" w:sz="0" w:space="0" w:color="auto"/>
        <w:bottom w:val="none" w:sz="0" w:space="0" w:color="auto"/>
        <w:right w:val="none" w:sz="0" w:space="0" w:color="auto"/>
      </w:divBdr>
    </w:div>
    <w:div w:id="194659928">
      <w:bodyDiv w:val="1"/>
      <w:marLeft w:val="0"/>
      <w:marRight w:val="0"/>
      <w:marTop w:val="0"/>
      <w:marBottom w:val="0"/>
      <w:divBdr>
        <w:top w:val="none" w:sz="0" w:space="0" w:color="auto"/>
        <w:left w:val="none" w:sz="0" w:space="0" w:color="auto"/>
        <w:bottom w:val="none" w:sz="0" w:space="0" w:color="auto"/>
        <w:right w:val="none" w:sz="0" w:space="0" w:color="auto"/>
      </w:divBdr>
      <w:divsChild>
        <w:div w:id="215632571">
          <w:marLeft w:val="0"/>
          <w:marRight w:val="0"/>
          <w:marTop w:val="0"/>
          <w:marBottom w:val="0"/>
          <w:divBdr>
            <w:top w:val="single" w:sz="2" w:space="0" w:color="2E2E2E"/>
            <w:left w:val="single" w:sz="2" w:space="0" w:color="2E2E2E"/>
            <w:bottom w:val="single" w:sz="2" w:space="0" w:color="2E2E2E"/>
            <w:right w:val="single" w:sz="2" w:space="0" w:color="2E2E2E"/>
          </w:divBdr>
          <w:divsChild>
            <w:div w:id="1826777569">
              <w:marLeft w:val="0"/>
              <w:marRight w:val="0"/>
              <w:marTop w:val="0"/>
              <w:marBottom w:val="0"/>
              <w:divBdr>
                <w:top w:val="single" w:sz="6" w:space="0" w:color="C9C9C9"/>
                <w:left w:val="none" w:sz="0" w:space="0" w:color="auto"/>
                <w:bottom w:val="none" w:sz="0" w:space="0" w:color="auto"/>
                <w:right w:val="none" w:sz="0" w:space="0" w:color="auto"/>
              </w:divBdr>
              <w:divsChild>
                <w:div w:id="538393423">
                  <w:marLeft w:val="0"/>
                  <w:marRight w:val="0"/>
                  <w:marTop w:val="0"/>
                  <w:marBottom w:val="0"/>
                  <w:divBdr>
                    <w:top w:val="none" w:sz="0" w:space="0" w:color="auto"/>
                    <w:left w:val="none" w:sz="0" w:space="0" w:color="auto"/>
                    <w:bottom w:val="none" w:sz="0" w:space="0" w:color="auto"/>
                    <w:right w:val="none" w:sz="0" w:space="0" w:color="auto"/>
                  </w:divBdr>
                  <w:divsChild>
                    <w:div w:id="1931543870">
                      <w:marLeft w:val="0"/>
                      <w:marRight w:val="0"/>
                      <w:marTop w:val="0"/>
                      <w:marBottom w:val="0"/>
                      <w:divBdr>
                        <w:top w:val="none" w:sz="0" w:space="0" w:color="auto"/>
                        <w:left w:val="none" w:sz="0" w:space="0" w:color="auto"/>
                        <w:bottom w:val="none" w:sz="0" w:space="0" w:color="auto"/>
                        <w:right w:val="none" w:sz="0" w:space="0" w:color="auto"/>
                      </w:divBdr>
                      <w:divsChild>
                        <w:div w:id="65298995">
                          <w:marLeft w:val="0"/>
                          <w:marRight w:val="0"/>
                          <w:marTop w:val="225"/>
                          <w:marBottom w:val="180"/>
                          <w:divBdr>
                            <w:top w:val="single" w:sz="6" w:space="0" w:color="D7D7D7"/>
                            <w:left w:val="single" w:sz="2" w:space="0" w:color="D7D7D7"/>
                            <w:bottom w:val="single" w:sz="6" w:space="0" w:color="D7D7D7"/>
                            <w:right w:val="single" w:sz="2" w:space="0" w:color="D7D7D7"/>
                          </w:divBdr>
                          <w:divsChild>
                            <w:div w:id="560946506">
                              <w:marLeft w:val="0"/>
                              <w:marRight w:val="0"/>
                              <w:marTop w:val="0"/>
                              <w:marBottom w:val="0"/>
                              <w:divBdr>
                                <w:top w:val="none" w:sz="0" w:space="0" w:color="auto"/>
                                <w:left w:val="none" w:sz="0" w:space="0" w:color="auto"/>
                                <w:bottom w:val="none" w:sz="0" w:space="0" w:color="auto"/>
                                <w:right w:val="none" w:sz="0" w:space="0" w:color="auto"/>
                              </w:divBdr>
                              <w:divsChild>
                                <w:div w:id="8193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31561">
      <w:bodyDiv w:val="1"/>
      <w:marLeft w:val="0"/>
      <w:marRight w:val="0"/>
      <w:marTop w:val="0"/>
      <w:marBottom w:val="0"/>
      <w:divBdr>
        <w:top w:val="none" w:sz="0" w:space="0" w:color="auto"/>
        <w:left w:val="none" w:sz="0" w:space="0" w:color="auto"/>
        <w:bottom w:val="none" w:sz="0" w:space="0" w:color="auto"/>
        <w:right w:val="none" w:sz="0" w:space="0" w:color="auto"/>
      </w:divBdr>
    </w:div>
    <w:div w:id="269047334">
      <w:bodyDiv w:val="1"/>
      <w:marLeft w:val="0"/>
      <w:marRight w:val="0"/>
      <w:marTop w:val="0"/>
      <w:marBottom w:val="0"/>
      <w:divBdr>
        <w:top w:val="none" w:sz="0" w:space="0" w:color="auto"/>
        <w:left w:val="none" w:sz="0" w:space="0" w:color="auto"/>
        <w:bottom w:val="none" w:sz="0" w:space="0" w:color="auto"/>
        <w:right w:val="none" w:sz="0" w:space="0" w:color="auto"/>
      </w:divBdr>
    </w:div>
    <w:div w:id="286278026">
      <w:bodyDiv w:val="1"/>
      <w:marLeft w:val="0"/>
      <w:marRight w:val="0"/>
      <w:marTop w:val="0"/>
      <w:marBottom w:val="0"/>
      <w:divBdr>
        <w:top w:val="none" w:sz="0" w:space="0" w:color="auto"/>
        <w:left w:val="none" w:sz="0" w:space="0" w:color="auto"/>
        <w:bottom w:val="none" w:sz="0" w:space="0" w:color="auto"/>
        <w:right w:val="none" w:sz="0" w:space="0" w:color="auto"/>
      </w:divBdr>
      <w:divsChild>
        <w:div w:id="1468162702">
          <w:marLeft w:val="0"/>
          <w:marRight w:val="0"/>
          <w:marTop w:val="0"/>
          <w:marBottom w:val="0"/>
          <w:divBdr>
            <w:top w:val="single" w:sz="2" w:space="0" w:color="2E2E2E"/>
            <w:left w:val="single" w:sz="2" w:space="0" w:color="2E2E2E"/>
            <w:bottom w:val="single" w:sz="2" w:space="0" w:color="2E2E2E"/>
            <w:right w:val="single" w:sz="2" w:space="0" w:color="2E2E2E"/>
          </w:divBdr>
          <w:divsChild>
            <w:div w:id="1677611109">
              <w:marLeft w:val="0"/>
              <w:marRight w:val="0"/>
              <w:marTop w:val="0"/>
              <w:marBottom w:val="0"/>
              <w:divBdr>
                <w:top w:val="single" w:sz="6" w:space="0" w:color="C9C9C9"/>
                <w:left w:val="none" w:sz="0" w:space="0" w:color="auto"/>
                <w:bottom w:val="none" w:sz="0" w:space="0" w:color="auto"/>
                <w:right w:val="none" w:sz="0" w:space="0" w:color="auto"/>
              </w:divBdr>
              <w:divsChild>
                <w:div w:id="1031684707">
                  <w:marLeft w:val="0"/>
                  <w:marRight w:val="0"/>
                  <w:marTop w:val="0"/>
                  <w:marBottom w:val="0"/>
                  <w:divBdr>
                    <w:top w:val="none" w:sz="0" w:space="0" w:color="auto"/>
                    <w:left w:val="none" w:sz="0" w:space="0" w:color="auto"/>
                    <w:bottom w:val="none" w:sz="0" w:space="0" w:color="auto"/>
                    <w:right w:val="none" w:sz="0" w:space="0" w:color="auto"/>
                  </w:divBdr>
                  <w:divsChild>
                    <w:div w:id="1221137674">
                      <w:marLeft w:val="0"/>
                      <w:marRight w:val="0"/>
                      <w:marTop w:val="0"/>
                      <w:marBottom w:val="0"/>
                      <w:divBdr>
                        <w:top w:val="none" w:sz="0" w:space="0" w:color="auto"/>
                        <w:left w:val="none" w:sz="0" w:space="0" w:color="auto"/>
                        <w:bottom w:val="none" w:sz="0" w:space="0" w:color="auto"/>
                        <w:right w:val="none" w:sz="0" w:space="0" w:color="auto"/>
                      </w:divBdr>
                      <w:divsChild>
                        <w:div w:id="1378819763">
                          <w:marLeft w:val="0"/>
                          <w:marRight w:val="0"/>
                          <w:marTop w:val="0"/>
                          <w:marBottom w:val="0"/>
                          <w:divBdr>
                            <w:top w:val="none" w:sz="0" w:space="0" w:color="auto"/>
                            <w:left w:val="none" w:sz="0" w:space="0" w:color="auto"/>
                            <w:bottom w:val="none" w:sz="0" w:space="0" w:color="auto"/>
                            <w:right w:val="none" w:sz="0" w:space="0" w:color="auto"/>
                          </w:divBdr>
                          <w:divsChild>
                            <w:div w:id="10617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358911">
      <w:bodyDiv w:val="1"/>
      <w:marLeft w:val="0"/>
      <w:marRight w:val="0"/>
      <w:marTop w:val="0"/>
      <w:marBottom w:val="0"/>
      <w:divBdr>
        <w:top w:val="none" w:sz="0" w:space="0" w:color="auto"/>
        <w:left w:val="none" w:sz="0" w:space="0" w:color="auto"/>
        <w:bottom w:val="none" w:sz="0" w:space="0" w:color="auto"/>
        <w:right w:val="none" w:sz="0" w:space="0" w:color="auto"/>
      </w:divBdr>
    </w:div>
    <w:div w:id="315687766">
      <w:bodyDiv w:val="1"/>
      <w:marLeft w:val="0"/>
      <w:marRight w:val="0"/>
      <w:marTop w:val="0"/>
      <w:marBottom w:val="0"/>
      <w:divBdr>
        <w:top w:val="none" w:sz="0" w:space="0" w:color="auto"/>
        <w:left w:val="none" w:sz="0" w:space="0" w:color="auto"/>
        <w:bottom w:val="none" w:sz="0" w:space="0" w:color="auto"/>
        <w:right w:val="none" w:sz="0" w:space="0" w:color="auto"/>
      </w:divBdr>
    </w:div>
    <w:div w:id="336346634">
      <w:bodyDiv w:val="1"/>
      <w:marLeft w:val="0"/>
      <w:marRight w:val="0"/>
      <w:marTop w:val="0"/>
      <w:marBottom w:val="0"/>
      <w:divBdr>
        <w:top w:val="none" w:sz="0" w:space="0" w:color="auto"/>
        <w:left w:val="none" w:sz="0" w:space="0" w:color="auto"/>
        <w:bottom w:val="none" w:sz="0" w:space="0" w:color="auto"/>
        <w:right w:val="none" w:sz="0" w:space="0" w:color="auto"/>
      </w:divBdr>
    </w:div>
    <w:div w:id="376248013">
      <w:bodyDiv w:val="1"/>
      <w:marLeft w:val="0"/>
      <w:marRight w:val="0"/>
      <w:marTop w:val="0"/>
      <w:marBottom w:val="0"/>
      <w:divBdr>
        <w:top w:val="none" w:sz="0" w:space="0" w:color="auto"/>
        <w:left w:val="none" w:sz="0" w:space="0" w:color="auto"/>
        <w:bottom w:val="none" w:sz="0" w:space="0" w:color="auto"/>
        <w:right w:val="none" w:sz="0" w:space="0" w:color="auto"/>
      </w:divBdr>
    </w:div>
    <w:div w:id="419378368">
      <w:bodyDiv w:val="1"/>
      <w:marLeft w:val="0"/>
      <w:marRight w:val="0"/>
      <w:marTop w:val="0"/>
      <w:marBottom w:val="0"/>
      <w:divBdr>
        <w:top w:val="none" w:sz="0" w:space="0" w:color="auto"/>
        <w:left w:val="none" w:sz="0" w:space="0" w:color="auto"/>
        <w:bottom w:val="none" w:sz="0" w:space="0" w:color="auto"/>
        <w:right w:val="none" w:sz="0" w:space="0" w:color="auto"/>
      </w:divBdr>
    </w:div>
    <w:div w:id="479463455">
      <w:bodyDiv w:val="1"/>
      <w:marLeft w:val="0"/>
      <w:marRight w:val="0"/>
      <w:marTop w:val="0"/>
      <w:marBottom w:val="0"/>
      <w:divBdr>
        <w:top w:val="single" w:sz="48" w:space="0" w:color="010101"/>
        <w:left w:val="none" w:sz="0" w:space="0" w:color="auto"/>
        <w:bottom w:val="none" w:sz="0" w:space="0" w:color="auto"/>
        <w:right w:val="none" w:sz="0" w:space="0" w:color="auto"/>
      </w:divBdr>
      <w:divsChild>
        <w:div w:id="1859848707">
          <w:marLeft w:val="0"/>
          <w:marRight w:val="0"/>
          <w:marTop w:val="0"/>
          <w:marBottom w:val="0"/>
          <w:divBdr>
            <w:top w:val="none" w:sz="0" w:space="0" w:color="auto"/>
            <w:left w:val="none" w:sz="0" w:space="0" w:color="auto"/>
            <w:bottom w:val="none" w:sz="0" w:space="0" w:color="auto"/>
            <w:right w:val="none" w:sz="0" w:space="0" w:color="auto"/>
          </w:divBdr>
          <w:divsChild>
            <w:div w:id="446121925">
              <w:marLeft w:val="0"/>
              <w:marRight w:val="0"/>
              <w:marTop w:val="0"/>
              <w:marBottom w:val="0"/>
              <w:divBdr>
                <w:top w:val="none" w:sz="0" w:space="0" w:color="auto"/>
                <w:left w:val="none" w:sz="0" w:space="0" w:color="auto"/>
                <w:bottom w:val="none" w:sz="0" w:space="0" w:color="auto"/>
                <w:right w:val="none" w:sz="0" w:space="0" w:color="auto"/>
              </w:divBdr>
              <w:divsChild>
                <w:div w:id="2012026385">
                  <w:marLeft w:val="0"/>
                  <w:marRight w:val="0"/>
                  <w:marTop w:val="0"/>
                  <w:marBottom w:val="0"/>
                  <w:divBdr>
                    <w:top w:val="none" w:sz="0" w:space="0" w:color="auto"/>
                    <w:left w:val="none" w:sz="0" w:space="0" w:color="auto"/>
                    <w:bottom w:val="none" w:sz="0" w:space="0" w:color="auto"/>
                    <w:right w:val="none" w:sz="0" w:space="0" w:color="auto"/>
                  </w:divBdr>
                  <w:divsChild>
                    <w:div w:id="695470087">
                      <w:marLeft w:val="0"/>
                      <w:marRight w:val="0"/>
                      <w:marTop w:val="0"/>
                      <w:marBottom w:val="0"/>
                      <w:divBdr>
                        <w:top w:val="none" w:sz="0" w:space="0" w:color="auto"/>
                        <w:left w:val="none" w:sz="0" w:space="0" w:color="auto"/>
                        <w:bottom w:val="none" w:sz="0" w:space="0" w:color="auto"/>
                        <w:right w:val="none" w:sz="0" w:space="0" w:color="auto"/>
                      </w:divBdr>
                      <w:divsChild>
                        <w:div w:id="183175013">
                          <w:marLeft w:val="0"/>
                          <w:marRight w:val="0"/>
                          <w:marTop w:val="0"/>
                          <w:marBottom w:val="0"/>
                          <w:divBdr>
                            <w:top w:val="none" w:sz="0" w:space="0" w:color="auto"/>
                            <w:left w:val="none" w:sz="0" w:space="0" w:color="auto"/>
                            <w:bottom w:val="none" w:sz="0" w:space="0" w:color="auto"/>
                            <w:right w:val="none" w:sz="0" w:space="0" w:color="auto"/>
                          </w:divBdr>
                          <w:divsChild>
                            <w:div w:id="2059552957">
                              <w:marLeft w:val="0"/>
                              <w:marRight w:val="0"/>
                              <w:marTop w:val="0"/>
                              <w:marBottom w:val="0"/>
                              <w:divBdr>
                                <w:top w:val="none" w:sz="0" w:space="0" w:color="auto"/>
                                <w:left w:val="none" w:sz="0" w:space="0" w:color="auto"/>
                                <w:bottom w:val="none" w:sz="0" w:space="0" w:color="auto"/>
                                <w:right w:val="none" w:sz="0" w:space="0" w:color="auto"/>
                              </w:divBdr>
                              <w:divsChild>
                                <w:div w:id="1522277027">
                                  <w:marLeft w:val="0"/>
                                  <w:marRight w:val="0"/>
                                  <w:marTop w:val="0"/>
                                  <w:marBottom w:val="0"/>
                                  <w:divBdr>
                                    <w:top w:val="none" w:sz="0" w:space="0" w:color="auto"/>
                                    <w:left w:val="none" w:sz="0" w:space="0" w:color="auto"/>
                                    <w:bottom w:val="none" w:sz="0" w:space="0" w:color="auto"/>
                                    <w:right w:val="none" w:sz="0" w:space="0" w:color="auto"/>
                                  </w:divBdr>
                                  <w:divsChild>
                                    <w:div w:id="19781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437602">
      <w:bodyDiv w:val="1"/>
      <w:marLeft w:val="0"/>
      <w:marRight w:val="0"/>
      <w:marTop w:val="0"/>
      <w:marBottom w:val="0"/>
      <w:divBdr>
        <w:top w:val="none" w:sz="0" w:space="0" w:color="auto"/>
        <w:left w:val="none" w:sz="0" w:space="0" w:color="auto"/>
        <w:bottom w:val="none" w:sz="0" w:space="0" w:color="auto"/>
        <w:right w:val="none" w:sz="0" w:space="0" w:color="auto"/>
      </w:divBdr>
    </w:div>
    <w:div w:id="649988418">
      <w:bodyDiv w:val="1"/>
      <w:marLeft w:val="0"/>
      <w:marRight w:val="0"/>
      <w:marTop w:val="0"/>
      <w:marBottom w:val="0"/>
      <w:divBdr>
        <w:top w:val="none" w:sz="0" w:space="0" w:color="auto"/>
        <w:left w:val="none" w:sz="0" w:space="0" w:color="auto"/>
        <w:bottom w:val="none" w:sz="0" w:space="0" w:color="auto"/>
        <w:right w:val="none" w:sz="0" w:space="0" w:color="auto"/>
      </w:divBdr>
      <w:divsChild>
        <w:div w:id="792214648">
          <w:marLeft w:val="274"/>
          <w:marRight w:val="0"/>
          <w:marTop w:val="0"/>
          <w:marBottom w:val="0"/>
          <w:divBdr>
            <w:top w:val="none" w:sz="0" w:space="0" w:color="auto"/>
            <w:left w:val="none" w:sz="0" w:space="0" w:color="auto"/>
            <w:bottom w:val="none" w:sz="0" w:space="0" w:color="auto"/>
            <w:right w:val="none" w:sz="0" w:space="0" w:color="auto"/>
          </w:divBdr>
        </w:div>
        <w:div w:id="1140343411">
          <w:marLeft w:val="274"/>
          <w:marRight w:val="0"/>
          <w:marTop w:val="0"/>
          <w:marBottom w:val="0"/>
          <w:divBdr>
            <w:top w:val="none" w:sz="0" w:space="0" w:color="auto"/>
            <w:left w:val="none" w:sz="0" w:space="0" w:color="auto"/>
            <w:bottom w:val="none" w:sz="0" w:space="0" w:color="auto"/>
            <w:right w:val="none" w:sz="0" w:space="0" w:color="auto"/>
          </w:divBdr>
        </w:div>
        <w:div w:id="1009600146">
          <w:marLeft w:val="274"/>
          <w:marRight w:val="0"/>
          <w:marTop w:val="0"/>
          <w:marBottom w:val="0"/>
          <w:divBdr>
            <w:top w:val="none" w:sz="0" w:space="0" w:color="auto"/>
            <w:left w:val="none" w:sz="0" w:space="0" w:color="auto"/>
            <w:bottom w:val="none" w:sz="0" w:space="0" w:color="auto"/>
            <w:right w:val="none" w:sz="0" w:space="0" w:color="auto"/>
          </w:divBdr>
        </w:div>
        <w:div w:id="1799374470">
          <w:marLeft w:val="274"/>
          <w:marRight w:val="0"/>
          <w:marTop w:val="0"/>
          <w:marBottom w:val="0"/>
          <w:divBdr>
            <w:top w:val="none" w:sz="0" w:space="0" w:color="auto"/>
            <w:left w:val="none" w:sz="0" w:space="0" w:color="auto"/>
            <w:bottom w:val="none" w:sz="0" w:space="0" w:color="auto"/>
            <w:right w:val="none" w:sz="0" w:space="0" w:color="auto"/>
          </w:divBdr>
        </w:div>
      </w:divsChild>
    </w:div>
    <w:div w:id="686954408">
      <w:bodyDiv w:val="1"/>
      <w:marLeft w:val="0"/>
      <w:marRight w:val="0"/>
      <w:marTop w:val="0"/>
      <w:marBottom w:val="0"/>
      <w:divBdr>
        <w:top w:val="none" w:sz="0" w:space="0" w:color="auto"/>
        <w:left w:val="none" w:sz="0" w:space="0" w:color="auto"/>
        <w:bottom w:val="none" w:sz="0" w:space="0" w:color="auto"/>
        <w:right w:val="none" w:sz="0" w:space="0" w:color="auto"/>
      </w:divBdr>
    </w:div>
    <w:div w:id="919756010">
      <w:bodyDiv w:val="1"/>
      <w:marLeft w:val="0"/>
      <w:marRight w:val="0"/>
      <w:marTop w:val="0"/>
      <w:marBottom w:val="0"/>
      <w:divBdr>
        <w:top w:val="none" w:sz="0" w:space="0" w:color="auto"/>
        <w:left w:val="none" w:sz="0" w:space="0" w:color="auto"/>
        <w:bottom w:val="none" w:sz="0" w:space="0" w:color="auto"/>
        <w:right w:val="none" w:sz="0" w:space="0" w:color="auto"/>
      </w:divBdr>
    </w:div>
    <w:div w:id="944844012">
      <w:bodyDiv w:val="1"/>
      <w:marLeft w:val="0"/>
      <w:marRight w:val="0"/>
      <w:marTop w:val="0"/>
      <w:marBottom w:val="0"/>
      <w:divBdr>
        <w:top w:val="none" w:sz="0" w:space="0" w:color="auto"/>
        <w:left w:val="none" w:sz="0" w:space="0" w:color="auto"/>
        <w:bottom w:val="none" w:sz="0" w:space="0" w:color="auto"/>
        <w:right w:val="none" w:sz="0" w:space="0" w:color="auto"/>
      </w:divBdr>
    </w:div>
    <w:div w:id="1001467702">
      <w:bodyDiv w:val="1"/>
      <w:marLeft w:val="0"/>
      <w:marRight w:val="0"/>
      <w:marTop w:val="0"/>
      <w:marBottom w:val="0"/>
      <w:divBdr>
        <w:top w:val="none" w:sz="0" w:space="0" w:color="auto"/>
        <w:left w:val="none" w:sz="0" w:space="0" w:color="auto"/>
        <w:bottom w:val="none" w:sz="0" w:space="0" w:color="auto"/>
        <w:right w:val="none" w:sz="0" w:space="0" w:color="auto"/>
      </w:divBdr>
    </w:div>
    <w:div w:id="1005328814">
      <w:bodyDiv w:val="1"/>
      <w:marLeft w:val="0"/>
      <w:marRight w:val="0"/>
      <w:marTop w:val="0"/>
      <w:marBottom w:val="0"/>
      <w:divBdr>
        <w:top w:val="none" w:sz="0" w:space="0" w:color="auto"/>
        <w:left w:val="none" w:sz="0" w:space="0" w:color="auto"/>
        <w:bottom w:val="none" w:sz="0" w:space="0" w:color="auto"/>
        <w:right w:val="none" w:sz="0" w:space="0" w:color="auto"/>
      </w:divBdr>
    </w:div>
    <w:div w:id="1020009999">
      <w:bodyDiv w:val="1"/>
      <w:marLeft w:val="0"/>
      <w:marRight w:val="0"/>
      <w:marTop w:val="0"/>
      <w:marBottom w:val="0"/>
      <w:divBdr>
        <w:top w:val="none" w:sz="0" w:space="0" w:color="auto"/>
        <w:left w:val="none" w:sz="0" w:space="0" w:color="auto"/>
        <w:bottom w:val="none" w:sz="0" w:space="0" w:color="auto"/>
        <w:right w:val="none" w:sz="0" w:space="0" w:color="auto"/>
      </w:divBdr>
    </w:div>
    <w:div w:id="1023938071">
      <w:bodyDiv w:val="1"/>
      <w:marLeft w:val="0"/>
      <w:marRight w:val="0"/>
      <w:marTop w:val="0"/>
      <w:marBottom w:val="0"/>
      <w:divBdr>
        <w:top w:val="none" w:sz="0" w:space="0" w:color="auto"/>
        <w:left w:val="none" w:sz="0" w:space="0" w:color="auto"/>
        <w:bottom w:val="none" w:sz="0" w:space="0" w:color="auto"/>
        <w:right w:val="none" w:sz="0" w:space="0" w:color="auto"/>
      </w:divBdr>
      <w:divsChild>
        <w:div w:id="1135486623">
          <w:marLeft w:val="0"/>
          <w:marRight w:val="1"/>
          <w:marTop w:val="0"/>
          <w:marBottom w:val="0"/>
          <w:divBdr>
            <w:top w:val="none" w:sz="0" w:space="0" w:color="auto"/>
            <w:left w:val="none" w:sz="0" w:space="0" w:color="auto"/>
            <w:bottom w:val="none" w:sz="0" w:space="0" w:color="auto"/>
            <w:right w:val="none" w:sz="0" w:space="0" w:color="auto"/>
          </w:divBdr>
          <w:divsChild>
            <w:div w:id="1342388803">
              <w:marLeft w:val="0"/>
              <w:marRight w:val="0"/>
              <w:marTop w:val="0"/>
              <w:marBottom w:val="0"/>
              <w:divBdr>
                <w:top w:val="none" w:sz="0" w:space="0" w:color="auto"/>
                <w:left w:val="none" w:sz="0" w:space="0" w:color="auto"/>
                <w:bottom w:val="none" w:sz="0" w:space="0" w:color="auto"/>
                <w:right w:val="none" w:sz="0" w:space="0" w:color="auto"/>
              </w:divBdr>
              <w:divsChild>
                <w:div w:id="142501810">
                  <w:marLeft w:val="0"/>
                  <w:marRight w:val="1"/>
                  <w:marTop w:val="0"/>
                  <w:marBottom w:val="0"/>
                  <w:divBdr>
                    <w:top w:val="none" w:sz="0" w:space="0" w:color="auto"/>
                    <w:left w:val="none" w:sz="0" w:space="0" w:color="auto"/>
                    <w:bottom w:val="none" w:sz="0" w:space="0" w:color="auto"/>
                    <w:right w:val="none" w:sz="0" w:space="0" w:color="auto"/>
                  </w:divBdr>
                  <w:divsChild>
                    <w:div w:id="1605304504">
                      <w:marLeft w:val="0"/>
                      <w:marRight w:val="0"/>
                      <w:marTop w:val="0"/>
                      <w:marBottom w:val="0"/>
                      <w:divBdr>
                        <w:top w:val="none" w:sz="0" w:space="0" w:color="auto"/>
                        <w:left w:val="none" w:sz="0" w:space="0" w:color="auto"/>
                        <w:bottom w:val="none" w:sz="0" w:space="0" w:color="auto"/>
                        <w:right w:val="none" w:sz="0" w:space="0" w:color="auto"/>
                      </w:divBdr>
                      <w:divsChild>
                        <w:div w:id="1631738705">
                          <w:marLeft w:val="0"/>
                          <w:marRight w:val="0"/>
                          <w:marTop w:val="0"/>
                          <w:marBottom w:val="0"/>
                          <w:divBdr>
                            <w:top w:val="none" w:sz="0" w:space="0" w:color="auto"/>
                            <w:left w:val="none" w:sz="0" w:space="0" w:color="auto"/>
                            <w:bottom w:val="none" w:sz="0" w:space="0" w:color="auto"/>
                            <w:right w:val="none" w:sz="0" w:space="0" w:color="auto"/>
                          </w:divBdr>
                          <w:divsChild>
                            <w:div w:id="1471902620">
                              <w:marLeft w:val="0"/>
                              <w:marRight w:val="0"/>
                              <w:marTop w:val="120"/>
                              <w:marBottom w:val="360"/>
                              <w:divBdr>
                                <w:top w:val="none" w:sz="0" w:space="0" w:color="auto"/>
                                <w:left w:val="none" w:sz="0" w:space="0" w:color="auto"/>
                                <w:bottom w:val="none" w:sz="0" w:space="0" w:color="auto"/>
                                <w:right w:val="none" w:sz="0" w:space="0" w:color="auto"/>
                              </w:divBdr>
                              <w:divsChild>
                                <w:div w:id="33771120">
                                  <w:marLeft w:val="0"/>
                                  <w:marRight w:val="0"/>
                                  <w:marTop w:val="0"/>
                                  <w:marBottom w:val="0"/>
                                  <w:divBdr>
                                    <w:top w:val="none" w:sz="0" w:space="0" w:color="auto"/>
                                    <w:left w:val="none" w:sz="0" w:space="0" w:color="auto"/>
                                    <w:bottom w:val="none" w:sz="0" w:space="0" w:color="auto"/>
                                    <w:right w:val="none" w:sz="0" w:space="0" w:color="auto"/>
                                  </w:divBdr>
                                </w:div>
                                <w:div w:id="11792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218329">
      <w:bodyDiv w:val="1"/>
      <w:marLeft w:val="0"/>
      <w:marRight w:val="0"/>
      <w:marTop w:val="0"/>
      <w:marBottom w:val="0"/>
      <w:divBdr>
        <w:top w:val="none" w:sz="0" w:space="0" w:color="auto"/>
        <w:left w:val="none" w:sz="0" w:space="0" w:color="auto"/>
        <w:bottom w:val="none" w:sz="0" w:space="0" w:color="auto"/>
        <w:right w:val="none" w:sz="0" w:space="0" w:color="auto"/>
      </w:divBdr>
    </w:div>
    <w:div w:id="1096561867">
      <w:bodyDiv w:val="1"/>
      <w:marLeft w:val="0"/>
      <w:marRight w:val="0"/>
      <w:marTop w:val="0"/>
      <w:marBottom w:val="0"/>
      <w:divBdr>
        <w:top w:val="none" w:sz="0" w:space="0" w:color="auto"/>
        <w:left w:val="none" w:sz="0" w:space="0" w:color="auto"/>
        <w:bottom w:val="none" w:sz="0" w:space="0" w:color="auto"/>
        <w:right w:val="none" w:sz="0" w:space="0" w:color="auto"/>
      </w:divBdr>
    </w:div>
    <w:div w:id="1117725335">
      <w:bodyDiv w:val="1"/>
      <w:marLeft w:val="0"/>
      <w:marRight w:val="0"/>
      <w:marTop w:val="0"/>
      <w:marBottom w:val="0"/>
      <w:divBdr>
        <w:top w:val="none" w:sz="0" w:space="0" w:color="auto"/>
        <w:left w:val="none" w:sz="0" w:space="0" w:color="auto"/>
        <w:bottom w:val="none" w:sz="0" w:space="0" w:color="auto"/>
        <w:right w:val="none" w:sz="0" w:space="0" w:color="auto"/>
      </w:divBdr>
    </w:div>
    <w:div w:id="1191451301">
      <w:bodyDiv w:val="1"/>
      <w:marLeft w:val="0"/>
      <w:marRight w:val="0"/>
      <w:marTop w:val="0"/>
      <w:marBottom w:val="0"/>
      <w:divBdr>
        <w:top w:val="none" w:sz="0" w:space="0" w:color="auto"/>
        <w:left w:val="none" w:sz="0" w:space="0" w:color="auto"/>
        <w:bottom w:val="none" w:sz="0" w:space="0" w:color="auto"/>
        <w:right w:val="none" w:sz="0" w:space="0" w:color="auto"/>
      </w:divBdr>
      <w:divsChild>
        <w:div w:id="2099012897">
          <w:marLeft w:val="0"/>
          <w:marRight w:val="0"/>
          <w:marTop w:val="0"/>
          <w:marBottom w:val="0"/>
          <w:divBdr>
            <w:top w:val="none" w:sz="0" w:space="0" w:color="auto"/>
            <w:left w:val="none" w:sz="0" w:space="0" w:color="auto"/>
            <w:bottom w:val="none" w:sz="0" w:space="0" w:color="auto"/>
            <w:right w:val="none" w:sz="0" w:space="0" w:color="auto"/>
          </w:divBdr>
          <w:divsChild>
            <w:div w:id="11048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3392">
      <w:bodyDiv w:val="1"/>
      <w:marLeft w:val="0"/>
      <w:marRight w:val="0"/>
      <w:marTop w:val="0"/>
      <w:marBottom w:val="0"/>
      <w:divBdr>
        <w:top w:val="none" w:sz="0" w:space="0" w:color="auto"/>
        <w:left w:val="none" w:sz="0" w:space="0" w:color="auto"/>
        <w:bottom w:val="none" w:sz="0" w:space="0" w:color="auto"/>
        <w:right w:val="none" w:sz="0" w:space="0" w:color="auto"/>
      </w:divBdr>
      <w:divsChild>
        <w:div w:id="1998872765">
          <w:marLeft w:val="0"/>
          <w:marRight w:val="0"/>
          <w:marTop w:val="0"/>
          <w:marBottom w:val="0"/>
          <w:divBdr>
            <w:top w:val="none" w:sz="0" w:space="0" w:color="auto"/>
            <w:left w:val="none" w:sz="0" w:space="0" w:color="auto"/>
            <w:bottom w:val="none" w:sz="0" w:space="0" w:color="auto"/>
            <w:right w:val="none" w:sz="0" w:space="0" w:color="auto"/>
          </w:divBdr>
          <w:divsChild>
            <w:div w:id="517236219">
              <w:marLeft w:val="0"/>
              <w:marRight w:val="0"/>
              <w:marTop w:val="0"/>
              <w:marBottom w:val="0"/>
              <w:divBdr>
                <w:top w:val="none" w:sz="0" w:space="0" w:color="auto"/>
                <w:left w:val="none" w:sz="0" w:space="0" w:color="auto"/>
                <w:bottom w:val="none" w:sz="0" w:space="0" w:color="auto"/>
                <w:right w:val="none" w:sz="0" w:space="0" w:color="auto"/>
              </w:divBdr>
              <w:divsChild>
                <w:div w:id="1927759531">
                  <w:marLeft w:val="0"/>
                  <w:marRight w:val="0"/>
                  <w:marTop w:val="0"/>
                  <w:marBottom w:val="0"/>
                  <w:divBdr>
                    <w:top w:val="none" w:sz="0" w:space="0" w:color="auto"/>
                    <w:left w:val="none" w:sz="0" w:space="0" w:color="auto"/>
                    <w:bottom w:val="none" w:sz="0" w:space="0" w:color="auto"/>
                    <w:right w:val="none" w:sz="0" w:space="0" w:color="auto"/>
                  </w:divBdr>
                  <w:divsChild>
                    <w:div w:id="1451166280">
                      <w:marLeft w:val="0"/>
                      <w:marRight w:val="0"/>
                      <w:marTop w:val="0"/>
                      <w:marBottom w:val="0"/>
                      <w:divBdr>
                        <w:top w:val="none" w:sz="0" w:space="0" w:color="auto"/>
                        <w:left w:val="none" w:sz="0" w:space="0" w:color="auto"/>
                        <w:bottom w:val="none" w:sz="0" w:space="0" w:color="auto"/>
                        <w:right w:val="none" w:sz="0" w:space="0" w:color="auto"/>
                      </w:divBdr>
                      <w:divsChild>
                        <w:div w:id="1641304806">
                          <w:marLeft w:val="0"/>
                          <w:marRight w:val="0"/>
                          <w:marTop w:val="0"/>
                          <w:marBottom w:val="0"/>
                          <w:divBdr>
                            <w:top w:val="none" w:sz="0" w:space="0" w:color="auto"/>
                            <w:left w:val="none" w:sz="0" w:space="0" w:color="auto"/>
                            <w:bottom w:val="none" w:sz="0" w:space="0" w:color="auto"/>
                            <w:right w:val="none" w:sz="0" w:space="0" w:color="auto"/>
                          </w:divBdr>
                          <w:divsChild>
                            <w:div w:id="1712261083">
                              <w:marLeft w:val="0"/>
                              <w:marRight w:val="0"/>
                              <w:marTop w:val="0"/>
                              <w:marBottom w:val="0"/>
                              <w:divBdr>
                                <w:top w:val="none" w:sz="0" w:space="0" w:color="auto"/>
                                <w:left w:val="none" w:sz="0" w:space="0" w:color="auto"/>
                                <w:bottom w:val="none" w:sz="0" w:space="0" w:color="auto"/>
                                <w:right w:val="none" w:sz="0" w:space="0" w:color="auto"/>
                              </w:divBdr>
                              <w:divsChild>
                                <w:div w:id="540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656857">
      <w:bodyDiv w:val="1"/>
      <w:marLeft w:val="0"/>
      <w:marRight w:val="0"/>
      <w:marTop w:val="0"/>
      <w:marBottom w:val="0"/>
      <w:divBdr>
        <w:top w:val="none" w:sz="0" w:space="0" w:color="auto"/>
        <w:left w:val="none" w:sz="0" w:space="0" w:color="auto"/>
        <w:bottom w:val="none" w:sz="0" w:space="0" w:color="auto"/>
        <w:right w:val="none" w:sz="0" w:space="0" w:color="auto"/>
      </w:divBdr>
      <w:divsChild>
        <w:div w:id="537474938">
          <w:marLeft w:val="0"/>
          <w:marRight w:val="0"/>
          <w:marTop w:val="0"/>
          <w:marBottom w:val="0"/>
          <w:divBdr>
            <w:top w:val="none" w:sz="0" w:space="0" w:color="auto"/>
            <w:left w:val="none" w:sz="0" w:space="0" w:color="auto"/>
            <w:bottom w:val="none" w:sz="0" w:space="0" w:color="auto"/>
            <w:right w:val="none" w:sz="0" w:space="0" w:color="auto"/>
          </w:divBdr>
          <w:divsChild>
            <w:div w:id="2033342147">
              <w:marLeft w:val="4005"/>
              <w:marRight w:val="2430"/>
              <w:marTop w:val="0"/>
              <w:marBottom w:val="0"/>
              <w:divBdr>
                <w:top w:val="none" w:sz="0" w:space="0" w:color="auto"/>
                <w:left w:val="none" w:sz="0" w:space="0" w:color="auto"/>
                <w:bottom w:val="none" w:sz="0" w:space="0" w:color="auto"/>
                <w:right w:val="single" w:sz="6" w:space="0" w:color="F3C7C4"/>
              </w:divBdr>
              <w:divsChild>
                <w:div w:id="1975019293">
                  <w:marLeft w:val="0"/>
                  <w:marRight w:val="0"/>
                  <w:marTop w:val="0"/>
                  <w:marBottom w:val="0"/>
                  <w:divBdr>
                    <w:top w:val="none" w:sz="0" w:space="0" w:color="auto"/>
                    <w:left w:val="none" w:sz="0" w:space="0" w:color="auto"/>
                    <w:bottom w:val="none" w:sz="0" w:space="0" w:color="auto"/>
                    <w:right w:val="none" w:sz="0" w:space="0" w:color="auto"/>
                  </w:divBdr>
                  <w:divsChild>
                    <w:div w:id="147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51363">
      <w:bodyDiv w:val="1"/>
      <w:marLeft w:val="0"/>
      <w:marRight w:val="0"/>
      <w:marTop w:val="0"/>
      <w:marBottom w:val="0"/>
      <w:divBdr>
        <w:top w:val="none" w:sz="0" w:space="0" w:color="auto"/>
        <w:left w:val="none" w:sz="0" w:space="0" w:color="auto"/>
        <w:bottom w:val="none" w:sz="0" w:space="0" w:color="auto"/>
        <w:right w:val="none" w:sz="0" w:space="0" w:color="auto"/>
      </w:divBdr>
    </w:div>
    <w:div w:id="1311211148">
      <w:bodyDiv w:val="1"/>
      <w:marLeft w:val="0"/>
      <w:marRight w:val="0"/>
      <w:marTop w:val="0"/>
      <w:marBottom w:val="0"/>
      <w:divBdr>
        <w:top w:val="none" w:sz="0" w:space="0" w:color="auto"/>
        <w:left w:val="none" w:sz="0" w:space="0" w:color="auto"/>
        <w:bottom w:val="none" w:sz="0" w:space="0" w:color="auto"/>
        <w:right w:val="none" w:sz="0" w:space="0" w:color="auto"/>
      </w:divBdr>
      <w:divsChild>
        <w:div w:id="1702974148">
          <w:marLeft w:val="0"/>
          <w:marRight w:val="0"/>
          <w:marTop w:val="0"/>
          <w:marBottom w:val="0"/>
          <w:divBdr>
            <w:top w:val="none" w:sz="0" w:space="0" w:color="auto"/>
            <w:left w:val="none" w:sz="0" w:space="0" w:color="auto"/>
            <w:bottom w:val="none" w:sz="0" w:space="0" w:color="auto"/>
            <w:right w:val="none" w:sz="0" w:space="0" w:color="auto"/>
          </w:divBdr>
          <w:divsChild>
            <w:div w:id="1054814007">
              <w:marLeft w:val="0"/>
              <w:marRight w:val="0"/>
              <w:marTop w:val="0"/>
              <w:marBottom w:val="0"/>
              <w:divBdr>
                <w:top w:val="none" w:sz="0" w:space="0" w:color="auto"/>
                <w:left w:val="single" w:sz="6" w:space="0" w:color="D3D3D3"/>
                <w:bottom w:val="single" w:sz="6" w:space="31" w:color="D3D3D3"/>
                <w:right w:val="single" w:sz="6" w:space="0" w:color="D3D3D3"/>
              </w:divBdr>
              <w:divsChild>
                <w:div w:id="1234702659">
                  <w:marLeft w:val="150"/>
                  <w:marRight w:val="150"/>
                  <w:marTop w:val="0"/>
                  <w:marBottom w:val="0"/>
                  <w:divBdr>
                    <w:top w:val="none" w:sz="0" w:space="0" w:color="auto"/>
                    <w:left w:val="none" w:sz="0" w:space="0" w:color="auto"/>
                    <w:bottom w:val="none" w:sz="0" w:space="0" w:color="auto"/>
                    <w:right w:val="none" w:sz="0" w:space="0" w:color="auto"/>
                  </w:divBdr>
                  <w:divsChild>
                    <w:div w:id="5811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2535">
      <w:bodyDiv w:val="1"/>
      <w:marLeft w:val="0"/>
      <w:marRight w:val="0"/>
      <w:marTop w:val="0"/>
      <w:marBottom w:val="0"/>
      <w:divBdr>
        <w:top w:val="none" w:sz="0" w:space="0" w:color="auto"/>
        <w:left w:val="none" w:sz="0" w:space="0" w:color="auto"/>
        <w:bottom w:val="none" w:sz="0" w:space="0" w:color="auto"/>
        <w:right w:val="none" w:sz="0" w:space="0" w:color="auto"/>
      </w:divBdr>
    </w:div>
    <w:div w:id="1495294170">
      <w:bodyDiv w:val="1"/>
      <w:marLeft w:val="0"/>
      <w:marRight w:val="0"/>
      <w:marTop w:val="0"/>
      <w:marBottom w:val="0"/>
      <w:divBdr>
        <w:top w:val="none" w:sz="0" w:space="0" w:color="auto"/>
        <w:left w:val="none" w:sz="0" w:space="0" w:color="auto"/>
        <w:bottom w:val="none" w:sz="0" w:space="0" w:color="auto"/>
        <w:right w:val="none" w:sz="0" w:space="0" w:color="auto"/>
      </w:divBdr>
    </w:div>
    <w:div w:id="1501701175">
      <w:bodyDiv w:val="1"/>
      <w:marLeft w:val="0"/>
      <w:marRight w:val="0"/>
      <w:marTop w:val="0"/>
      <w:marBottom w:val="0"/>
      <w:divBdr>
        <w:top w:val="none" w:sz="0" w:space="0" w:color="auto"/>
        <w:left w:val="none" w:sz="0" w:space="0" w:color="auto"/>
        <w:bottom w:val="none" w:sz="0" w:space="0" w:color="auto"/>
        <w:right w:val="none" w:sz="0" w:space="0" w:color="auto"/>
      </w:divBdr>
    </w:div>
    <w:div w:id="1504591782">
      <w:bodyDiv w:val="1"/>
      <w:marLeft w:val="0"/>
      <w:marRight w:val="0"/>
      <w:marTop w:val="0"/>
      <w:marBottom w:val="0"/>
      <w:divBdr>
        <w:top w:val="none" w:sz="0" w:space="0" w:color="auto"/>
        <w:left w:val="none" w:sz="0" w:space="0" w:color="auto"/>
        <w:bottom w:val="none" w:sz="0" w:space="0" w:color="auto"/>
        <w:right w:val="none" w:sz="0" w:space="0" w:color="auto"/>
      </w:divBdr>
    </w:div>
    <w:div w:id="1511329570">
      <w:bodyDiv w:val="1"/>
      <w:marLeft w:val="0"/>
      <w:marRight w:val="0"/>
      <w:marTop w:val="0"/>
      <w:marBottom w:val="0"/>
      <w:divBdr>
        <w:top w:val="none" w:sz="0" w:space="0" w:color="auto"/>
        <w:left w:val="none" w:sz="0" w:space="0" w:color="auto"/>
        <w:bottom w:val="none" w:sz="0" w:space="0" w:color="auto"/>
        <w:right w:val="none" w:sz="0" w:space="0" w:color="auto"/>
      </w:divBdr>
    </w:div>
    <w:div w:id="1522206000">
      <w:bodyDiv w:val="1"/>
      <w:marLeft w:val="0"/>
      <w:marRight w:val="0"/>
      <w:marTop w:val="0"/>
      <w:marBottom w:val="0"/>
      <w:divBdr>
        <w:top w:val="none" w:sz="0" w:space="0" w:color="auto"/>
        <w:left w:val="none" w:sz="0" w:space="0" w:color="auto"/>
        <w:bottom w:val="none" w:sz="0" w:space="0" w:color="auto"/>
        <w:right w:val="none" w:sz="0" w:space="0" w:color="auto"/>
      </w:divBdr>
    </w:div>
    <w:div w:id="1556702210">
      <w:bodyDiv w:val="1"/>
      <w:marLeft w:val="0"/>
      <w:marRight w:val="0"/>
      <w:marTop w:val="0"/>
      <w:marBottom w:val="0"/>
      <w:divBdr>
        <w:top w:val="none" w:sz="0" w:space="0" w:color="auto"/>
        <w:left w:val="none" w:sz="0" w:space="0" w:color="auto"/>
        <w:bottom w:val="none" w:sz="0" w:space="0" w:color="auto"/>
        <w:right w:val="none" w:sz="0" w:space="0" w:color="auto"/>
      </w:divBdr>
      <w:divsChild>
        <w:div w:id="2055304112">
          <w:marLeft w:val="0"/>
          <w:marRight w:val="0"/>
          <w:marTop w:val="0"/>
          <w:marBottom w:val="0"/>
          <w:divBdr>
            <w:top w:val="none" w:sz="0" w:space="0" w:color="auto"/>
            <w:left w:val="none" w:sz="0" w:space="0" w:color="auto"/>
            <w:bottom w:val="none" w:sz="0" w:space="0" w:color="auto"/>
            <w:right w:val="none" w:sz="0" w:space="0" w:color="auto"/>
          </w:divBdr>
          <w:divsChild>
            <w:div w:id="543097542">
              <w:marLeft w:val="0"/>
              <w:marRight w:val="0"/>
              <w:marTop w:val="0"/>
              <w:marBottom w:val="0"/>
              <w:divBdr>
                <w:top w:val="none" w:sz="0" w:space="0" w:color="auto"/>
                <w:left w:val="none" w:sz="0" w:space="0" w:color="auto"/>
                <w:bottom w:val="none" w:sz="0" w:space="0" w:color="auto"/>
                <w:right w:val="none" w:sz="0" w:space="0" w:color="auto"/>
              </w:divBdr>
              <w:divsChild>
                <w:div w:id="551694720">
                  <w:marLeft w:val="0"/>
                  <w:marRight w:val="0"/>
                  <w:marTop w:val="0"/>
                  <w:marBottom w:val="0"/>
                  <w:divBdr>
                    <w:top w:val="none" w:sz="0" w:space="0" w:color="auto"/>
                    <w:left w:val="none" w:sz="0" w:space="0" w:color="auto"/>
                    <w:bottom w:val="none" w:sz="0" w:space="0" w:color="auto"/>
                    <w:right w:val="none" w:sz="0" w:space="0" w:color="auto"/>
                  </w:divBdr>
                  <w:divsChild>
                    <w:div w:id="1502969505">
                      <w:marLeft w:val="0"/>
                      <w:marRight w:val="0"/>
                      <w:marTop w:val="0"/>
                      <w:marBottom w:val="0"/>
                      <w:divBdr>
                        <w:top w:val="none" w:sz="0" w:space="0" w:color="auto"/>
                        <w:left w:val="none" w:sz="0" w:space="0" w:color="auto"/>
                        <w:bottom w:val="none" w:sz="0" w:space="0" w:color="auto"/>
                        <w:right w:val="none" w:sz="0" w:space="0" w:color="auto"/>
                      </w:divBdr>
                      <w:divsChild>
                        <w:div w:id="1204245282">
                          <w:marLeft w:val="0"/>
                          <w:marRight w:val="0"/>
                          <w:marTop w:val="0"/>
                          <w:marBottom w:val="0"/>
                          <w:divBdr>
                            <w:top w:val="none" w:sz="0" w:space="0" w:color="auto"/>
                            <w:left w:val="none" w:sz="0" w:space="0" w:color="auto"/>
                            <w:bottom w:val="none" w:sz="0" w:space="0" w:color="auto"/>
                            <w:right w:val="none" w:sz="0" w:space="0" w:color="auto"/>
                          </w:divBdr>
                          <w:divsChild>
                            <w:div w:id="11809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326346">
      <w:bodyDiv w:val="1"/>
      <w:marLeft w:val="0"/>
      <w:marRight w:val="0"/>
      <w:marTop w:val="0"/>
      <w:marBottom w:val="0"/>
      <w:divBdr>
        <w:top w:val="none" w:sz="0" w:space="0" w:color="auto"/>
        <w:left w:val="none" w:sz="0" w:space="0" w:color="auto"/>
        <w:bottom w:val="none" w:sz="0" w:space="0" w:color="auto"/>
        <w:right w:val="none" w:sz="0" w:space="0" w:color="auto"/>
      </w:divBdr>
      <w:divsChild>
        <w:div w:id="1763186672">
          <w:marLeft w:val="0"/>
          <w:marRight w:val="0"/>
          <w:marTop w:val="0"/>
          <w:marBottom w:val="0"/>
          <w:divBdr>
            <w:top w:val="none" w:sz="0" w:space="0" w:color="auto"/>
            <w:left w:val="none" w:sz="0" w:space="0" w:color="auto"/>
            <w:bottom w:val="none" w:sz="0" w:space="0" w:color="auto"/>
            <w:right w:val="none" w:sz="0" w:space="0" w:color="auto"/>
          </w:divBdr>
          <w:divsChild>
            <w:div w:id="515777064">
              <w:marLeft w:val="0"/>
              <w:marRight w:val="0"/>
              <w:marTop w:val="0"/>
              <w:marBottom w:val="0"/>
              <w:divBdr>
                <w:top w:val="none" w:sz="0" w:space="0" w:color="auto"/>
                <w:left w:val="none" w:sz="0" w:space="0" w:color="auto"/>
                <w:bottom w:val="none" w:sz="0" w:space="0" w:color="auto"/>
                <w:right w:val="none" w:sz="0" w:space="0" w:color="auto"/>
              </w:divBdr>
              <w:divsChild>
                <w:div w:id="1650282259">
                  <w:marLeft w:val="0"/>
                  <w:marRight w:val="0"/>
                  <w:marTop w:val="0"/>
                  <w:marBottom w:val="0"/>
                  <w:divBdr>
                    <w:top w:val="none" w:sz="0" w:space="0" w:color="auto"/>
                    <w:left w:val="none" w:sz="0" w:space="0" w:color="auto"/>
                    <w:bottom w:val="none" w:sz="0" w:space="0" w:color="auto"/>
                    <w:right w:val="none" w:sz="0" w:space="0" w:color="auto"/>
                  </w:divBdr>
                  <w:divsChild>
                    <w:div w:id="1880391568">
                      <w:marLeft w:val="0"/>
                      <w:marRight w:val="0"/>
                      <w:marTop w:val="0"/>
                      <w:marBottom w:val="0"/>
                      <w:divBdr>
                        <w:top w:val="none" w:sz="0" w:space="0" w:color="auto"/>
                        <w:left w:val="none" w:sz="0" w:space="0" w:color="auto"/>
                        <w:bottom w:val="none" w:sz="0" w:space="0" w:color="auto"/>
                        <w:right w:val="none" w:sz="0" w:space="0" w:color="auto"/>
                      </w:divBdr>
                      <w:divsChild>
                        <w:div w:id="1212770334">
                          <w:marLeft w:val="0"/>
                          <w:marRight w:val="0"/>
                          <w:marTop w:val="0"/>
                          <w:marBottom w:val="0"/>
                          <w:divBdr>
                            <w:top w:val="none" w:sz="0" w:space="0" w:color="auto"/>
                            <w:left w:val="none" w:sz="0" w:space="0" w:color="auto"/>
                            <w:bottom w:val="none" w:sz="0" w:space="0" w:color="auto"/>
                            <w:right w:val="none" w:sz="0" w:space="0" w:color="auto"/>
                          </w:divBdr>
                          <w:divsChild>
                            <w:div w:id="575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353474">
      <w:bodyDiv w:val="1"/>
      <w:marLeft w:val="0"/>
      <w:marRight w:val="0"/>
      <w:marTop w:val="0"/>
      <w:marBottom w:val="0"/>
      <w:divBdr>
        <w:top w:val="none" w:sz="0" w:space="0" w:color="auto"/>
        <w:left w:val="none" w:sz="0" w:space="0" w:color="auto"/>
        <w:bottom w:val="none" w:sz="0" w:space="0" w:color="auto"/>
        <w:right w:val="none" w:sz="0" w:space="0" w:color="auto"/>
      </w:divBdr>
    </w:div>
    <w:div w:id="1730372599">
      <w:bodyDiv w:val="1"/>
      <w:marLeft w:val="0"/>
      <w:marRight w:val="0"/>
      <w:marTop w:val="0"/>
      <w:marBottom w:val="0"/>
      <w:divBdr>
        <w:top w:val="none" w:sz="0" w:space="0" w:color="auto"/>
        <w:left w:val="none" w:sz="0" w:space="0" w:color="auto"/>
        <w:bottom w:val="none" w:sz="0" w:space="0" w:color="auto"/>
        <w:right w:val="none" w:sz="0" w:space="0" w:color="auto"/>
      </w:divBdr>
    </w:div>
    <w:div w:id="1749229747">
      <w:bodyDiv w:val="1"/>
      <w:marLeft w:val="0"/>
      <w:marRight w:val="0"/>
      <w:marTop w:val="0"/>
      <w:marBottom w:val="0"/>
      <w:divBdr>
        <w:top w:val="none" w:sz="0" w:space="0" w:color="auto"/>
        <w:left w:val="none" w:sz="0" w:space="0" w:color="auto"/>
        <w:bottom w:val="none" w:sz="0" w:space="0" w:color="auto"/>
        <w:right w:val="none" w:sz="0" w:space="0" w:color="auto"/>
      </w:divBdr>
      <w:divsChild>
        <w:div w:id="755980570">
          <w:marLeft w:val="0"/>
          <w:marRight w:val="0"/>
          <w:marTop w:val="0"/>
          <w:marBottom w:val="0"/>
          <w:divBdr>
            <w:top w:val="none" w:sz="0" w:space="0" w:color="auto"/>
            <w:left w:val="none" w:sz="0" w:space="0" w:color="auto"/>
            <w:bottom w:val="none" w:sz="0" w:space="0" w:color="auto"/>
            <w:right w:val="none" w:sz="0" w:space="0" w:color="auto"/>
          </w:divBdr>
          <w:divsChild>
            <w:div w:id="1651859667">
              <w:marLeft w:val="0"/>
              <w:marRight w:val="0"/>
              <w:marTop w:val="0"/>
              <w:marBottom w:val="0"/>
              <w:divBdr>
                <w:top w:val="none" w:sz="0" w:space="0" w:color="auto"/>
                <w:left w:val="none" w:sz="0" w:space="0" w:color="auto"/>
                <w:bottom w:val="none" w:sz="0" w:space="0" w:color="auto"/>
                <w:right w:val="none" w:sz="0" w:space="0" w:color="auto"/>
              </w:divBdr>
              <w:divsChild>
                <w:div w:id="1593784567">
                  <w:marLeft w:val="0"/>
                  <w:marRight w:val="0"/>
                  <w:marTop w:val="0"/>
                  <w:marBottom w:val="0"/>
                  <w:divBdr>
                    <w:top w:val="none" w:sz="0" w:space="0" w:color="auto"/>
                    <w:left w:val="none" w:sz="0" w:space="0" w:color="auto"/>
                    <w:bottom w:val="none" w:sz="0" w:space="0" w:color="auto"/>
                    <w:right w:val="none" w:sz="0" w:space="0" w:color="auto"/>
                  </w:divBdr>
                  <w:divsChild>
                    <w:div w:id="22050410">
                      <w:marLeft w:val="0"/>
                      <w:marRight w:val="0"/>
                      <w:marTop w:val="0"/>
                      <w:marBottom w:val="0"/>
                      <w:divBdr>
                        <w:top w:val="none" w:sz="0" w:space="0" w:color="auto"/>
                        <w:left w:val="none" w:sz="0" w:space="0" w:color="auto"/>
                        <w:bottom w:val="none" w:sz="0" w:space="0" w:color="auto"/>
                        <w:right w:val="none" w:sz="0" w:space="0" w:color="auto"/>
                      </w:divBdr>
                      <w:divsChild>
                        <w:div w:id="854005435">
                          <w:marLeft w:val="0"/>
                          <w:marRight w:val="0"/>
                          <w:marTop w:val="0"/>
                          <w:marBottom w:val="0"/>
                          <w:divBdr>
                            <w:top w:val="none" w:sz="0" w:space="0" w:color="auto"/>
                            <w:left w:val="none" w:sz="0" w:space="0" w:color="auto"/>
                            <w:bottom w:val="none" w:sz="0" w:space="0" w:color="auto"/>
                            <w:right w:val="none" w:sz="0" w:space="0" w:color="auto"/>
                          </w:divBdr>
                          <w:divsChild>
                            <w:div w:id="367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63010">
      <w:bodyDiv w:val="1"/>
      <w:marLeft w:val="0"/>
      <w:marRight w:val="0"/>
      <w:marTop w:val="0"/>
      <w:marBottom w:val="0"/>
      <w:divBdr>
        <w:top w:val="none" w:sz="0" w:space="0" w:color="auto"/>
        <w:left w:val="none" w:sz="0" w:space="0" w:color="auto"/>
        <w:bottom w:val="none" w:sz="0" w:space="0" w:color="auto"/>
        <w:right w:val="none" w:sz="0" w:space="0" w:color="auto"/>
      </w:divBdr>
    </w:div>
    <w:div w:id="1787777074">
      <w:bodyDiv w:val="1"/>
      <w:marLeft w:val="0"/>
      <w:marRight w:val="0"/>
      <w:marTop w:val="0"/>
      <w:marBottom w:val="0"/>
      <w:divBdr>
        <w:top w:val="none" w:sz="0" w:space="0" w:color="auto"/>
        <w:left w:val="none" w:sz="0" w:space="0" w:color="auto"/>
        <w:bottom w:val="none" w:sz="0" w:space="0" w:color="auto"/>
        <w:right w:val="none" w:sz="0" w:space="0" w:color="auto"/>
      </w:divBdr>
      <w:divsChild>
        <w:div w:id="1763259291">
          <w:marLeft w:val="0"/>
          <w:marRight w:val="0"/>
          <w:marTop w:val="0"/>
          <w:marBottom w:val="0"/>
          <w:divBdr>
            <w:top w:val="none" w:sz="0" w:space="0" w:color="auto"/>
            <w:left w:val="none" w:sz="0" w:space="0" w:color="auto"/>
            <w:bottom w:val="none" w:sz="0" w:space="0" w:color="auto"/>
            <w:right w:val="none" w:sz="0" w:space="0" w:color="auto"/>
          </w:divBdr>
          <w:divsChild>
            <w:div w:id="1876307217">
              <w:marLeft w:val="0"/>
              <w:marRight w:val="0"/>
              <w:marTop w:val="0"/>
              <w:marBottom w:val="0"/>
              <w:divBdr>
                <w:top w:val="none" w:sz="0" w:space="0" w:color="auto"/>
                <w:left w:val="none" w:sz="0" w:space="0" w:color="auto"/>
                <w:bottom w:val="none" w:sz="0" w:space="0" w:color="auto"/>
                <w:right w:val="none" w:sz="0" w:space="0" w:color="auto"/>
              </w:divBdr>
              <w:divsChild>
                <w:div w:id="556236555">
                  <w:marLeft w:val="0"/>
                  <w:marRight w:val="0"/>
                  <w:marTop w:val="0"/>
                  <w:marBottom w:val="0"/>
                  <w:divBdr>
                    <w:top w:val="none" w:sz="0" w:space="0" w:color="auto"/>
                    <w:left w:val="none" w:sz="0" w:space="0" w:color="auto"/>
                    <w:bottom w:val="none" w:sz="0" w:space="0" w:color="auto"/>
                    <w:right w:val="none" w:sz="0" w:space="0" w:color="auto"/>
                  </w:divBdr>
                  <w:divsChild>
                    <w:div w:id="1717855910">
                      <w:marLeft w:val="0"/>
                      <w:marRight w:val="0"/>
                      <w:marTop w:val="0"/>
                      <w:marBottom w:val="0"/>
                      <w:divBdr>
                        <w:top w:val="none" w:sz="0" w:space="0" w:color="auto"/>
                        <w:left w:val="none" w:sz="0" w:space="0" w:color="auto"/>
                        <w:bottom w:val="none" w:sz="0" w:space="0" w:color="auto"/>
                        <w:right w:val="none" w:sz="0" w:space="0" w:color="auto"/>
                      </w:divBdr>
                      <w:divsChild>
                        <w:div w:id="514031240">
                          <w:marLeft w:val="0"/>
                          <w:marRight w:val="0"/>
                          <w:marTop w:val="0"/>
                          <w:marBottom w:val="0"/>
                          <w:divBdr>
                            <w:top w:val="none" w:sz="0" w:space="0" w:color="auto"/>
                            <w:left w:val="none" w:sz="0" w:space="0" w:color="auto"/>
                            <w:bottom w:val="none" w:sz="0" w:space="0" w:color="auto"/>
                            <w:right w:val="none" w:sz="0" w:space="0" w:color="auto"/>
                          </w:divBdr>
                          <w:divsChild>
                            <w:div w:id="1835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0696">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sChild>
            <w:div w:id="971595852">
              <w:marLeft w:val="0"/>
              <w:marRight w:val="0"/>
              <w:marTop w:val="0"/>
              <w:marBottom w:val="0"/>
              <w:divBdr>
                <w:top w:val="none" w:sz="0" w:space="0" w:color="auto"/>
                <w:left w:val="none" w:sz="0" w:space="0" w:color="auto"/>
                <w:bottom w:val="none" w:sz="0" w:space="0" w:color="auto"/>
                <w:right w:val="none" w:sz="0" w:space="0" w:color="auto"/>
              </w:divBdr>
              <w:divsChild>
                <w:div w:id="1184514417">
                  <w:marLeft w:val="0"/>
                  <w:marRight w:val="0"/>
                  <w:marTop w:val="0"/>
                  <w:marBottom w:val="0"/>
                  <w:divBdr>
                    <w:top w:val="none" w:sz="0" w:space="0" w:color="auto"/>
                    <w:left w:val="none" w:sz="0" w:space="0" w:color="auto"/>
                    <w:bottom w:val="none" w:sz="0" w:space="0" w:color="auto"/>
                    <w:right w:val="none" w:sz="0" w:space="0" w:color="auto"/>
                  </w:divBdr>
                  <w:divsChild>
                    <w:div w:id="229315150">
                      <w:marLeft w:val="0"/>
                      <w:marRight w:val="0"/>
                      <w:marTop w:val="0"/>
                      <w:marBottom w:val="0"/>
                      <w:divBdr>
                        <w:top w:val="none" w:sz="0" w:space="0" w:color="auto"/>
                        <w:left w:val="none" w:sz="0" w:space="0" w:color="auto"/>
                        <w:bottom w:val="none" w:sz="0" w:space="0" w:color="auto"/>
                        <w:right w:val="none" w:sz="0" w:space="0" w:color="auto"/>
                      </w:divBdr>
                      <w:divsChild>
                        <w:div w:id="1305230734">
                          <w:marLeft w:val="0"/>
                          <w:marRight w:val="0"/>
                          <w:marTop w:val="0"/>
                          <w:marBottom w:val="0"/>
                          <w:divBdr>
                            <w:top w:val="none" w:sz="0" w:space="0" w:color="auto"/>
                            <w:left w:val="none" w:sz="0" w:space="0" w:color="auto"/>
                            <w:bottom w:val="none" w:sz="0" w:space="0" w:color="auto"/>
                            <w:right w:val="none" w:sz="0" w:space="0" w:color="auto"/>
                          </w:divBdr>
                          <w:divsChild>
                            <w:div w:id="1739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937509">
      <w:bodyDiv w:val="1"/>
      <w:marLeft w:val="0"/>
      <w:marRight w:val="0"/>
      <w:marTop w:val="0"/>
      <w:marBottom w:val="0"/>
      <w:divBdr>
        <w:top w:val="none" w:sz="0" w:space="0" w:color="auto"/>
        <w:left w:val="none" w:sz="0" w:space="0" w:color="auto"/>
        <w:bottom w:val="none" w:sz="0" w:space="0" w:color="auto"/>
        <w:right w:val="none" w:sz="0" w:space="0" w:color="auto"/>
      </w:divBdr>
    </w:div>
    <w:div w:id="1874687605">
      <w:bodyDiv w:val="1"/>
      <w:marLeft w:val="0"/>
      <w:marRight w:val="0"/>
      <w:marTop w:val="0"/>
      <w:marBottom w:val="0"/>
      <w:divBdr>
        <w:top w:val="none" w:sz="0" w:space="0" w:color="auto"/>
        <w:left w:val="none" w:sz="0" w:space="0" w:color="auto"/>
        <w:bottom w:val="none" w:sz="0" w:space="0" w:color="auto"/>
        <w:right w:val="none" w:sz="0" w:space="0" w:color="auto"/>
      </w:divBdr>
      <w:divsChild>
        <w:div w:id="1205753298">
          <w:marLeft w:val="0"/>
          <w:marRight w:val="0"/>
          <w:marTop w:val="0"/>
          <w:marBottom w:val="0"/>
          <w:divBdr>
            <w:top w:val="none" w:sz="0" w:space="0" w:color="auto"/>
            <w:left w:val="none" w:sz="0" w:space="0" w:color="auto"/>
            <w:bottom w:val="none" w:sz="0" w:space="0" w:color="auto"/>
            <w:right w:val="none" w:sz="0" w:space="0" w:color="auto"/>
          </w:divBdr>
          <w:divsChild>
            <w:div w:id="592802">
              <w:marLeft w:val="0"/>
              <w:marRight w:val="0"/>
              <w:marTop w:val="0"/>
              <w:marBottom w:val="0"/>
              <w:divBdr>
                <w:top w:val="none" w:sz="0" w:space="0" w:color="auto"/>
                <w:left w:val="none" w:sz="0" w:space="0" w:color="auto"/>
                <w:bottom w:val="none" w:sz="0" w:space="0" w:color="auto"/>
                <w:right w:val="none" w:sz="0" w:space="0" w:color="auto"/>
              </w:divBdr>
              <w:divsChild>
                <w:div w:id="248933003">
                  <w:marLeft w:val="0"/>
                  <w:marRight w:val="0"/>
                  <w:marTop w:val="0"/>
                  <w:marBottom w:val="0"/>
                  <w:divBdr>
                    <w:top w:val="none" w:sz="0" w:space="0" w:color="auto"/>
                    <w:left w:val="none" w:sz="0" w:space="0" w:color="auto"/>
                    <w:bottom w:val="none" w:sz="0" w:space="0" w:color="auto"/>
                    <w:right w:val="none" w:sz="0" w:space="0" w:color="auto"/>
                  </w:divBdr>
                  <w:divsChild>
                    <w:div w:id="810831517">
                      <w:marLeft w:val="0"/>
                      <w:marRight w:val="0"/>
                      <w:marTop w:val="0"/>
                      <w:marBottom w:val="0"/>
                      <w:divBdr>
                        <w:top w:val="none" w:sz="0" w:space="0" w:color="auto"/>
                        <w:left w:val="none" w:sz="0" w:space="0" w:color="auto"/>
                        <w:bottom w:val="none" w:sz="0" w:space="0" w:color="auto"/>
                        <w:right w:val="none" w:sz="0" w:space="0" w:color="auto"/>
                      </w:divBdr>
                      <w:divsChild>
                        <w:div w:id="1016156797">
                          <w:marLeft w:val="0"/>
                          <w:marRight w:val="0"/>
                          <w:marTop w:val="0"/>
                          <w:marBottom w:val="0"/>
                          <w:divBdr>
                            <w:top w:val="none" w:sz="0" w:space="0" w:color="auto"/>
                            <w:left w:val="none" w:sz="0" w:space="0" w:color="auto"/>
                            <w:bottom w:val="none" w:sz="0" w:space="0" w:color="auto"/>
                            <w:right w:val="none" w:sz="0" w:space="0" w:color="auto"/>
                          </w:divBdr>
                          <w:divsChild>
                            <w:div w:id="13764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185486">
      <w:bodyDiv w:val="1"/>
      <w:marLeft w:val="0"/>
      <w:marRight w:val="0"/>
      <w:marTop w:val="0"/>
      <w:marBottom w:val="0"/>
      <w:divBdr>
        <w:top w:val="none" w:sz="0" w:space="0" w:color="auto"/>
        <w:left w:val="none" w:sz="0" w:space="0" w:color="auto"/>
        <w:bottom w:val="none" w:sz="0" w:space="0" w:color="auto"/>
        <w:right w:val="none" w:sz="0" w:space="0" w:color="auto"/>
      </w:divBdr>
    </w:div>
    <w:div w:id="1931233290">
      <w:bodyDiv w:val="1"/>
      <w:marLeft w:val="0"/>
      <w:marRight w:val="0"/>
      <w:marTop w:val="0"/>
      <w:marBottom w:val="0"/>
      <w:divBdr>
        <w:top w:val="none" w:sz="0" w:space="0" w:color="auto"/>
        <w:left w:val="none" w:sz="0" w:space="0" w:color="auto"/>
        <w:bottom w:val="none" w:sz="0" w:space="0" w:color="auto"/>
        <w:right w:val="none" w:sz="0" w:space="0" w:color="auto"/>
      </w:divBdr>
    </w:div>
    <w:div w:id="1996450269">
      <w:bodyDiv w:val="1"/>
      <w:marLeft w:val="0"/>
      <w:marRight w:val="0"/>
      <w:marTop w:val="0"/>
      <w:marBottom w:val="0"/>
      <w:divBdr>
        <w:top w:val="single" w:sz="48" w:space="0" w:color="010101"/>
        <w:left w:val="none" w:sz="0" w:space="0" w:color="auto"/>
        <w:bottom w:val="none" w:sz="0" w:space="0" w:color="auto"/>
        <w:right w:val="none" w:sz="0" w:space="0" w:color="auto"/>
      </w:divBdr>
      <w:divsChild>
        <w:div w:id="506091266">
          <w:marLeft w:val="0"/>
          <w:marRight w:val="0"/>
          <w:marTop w:val="0"/>
          <w:marBottom w:val="0"/>
          <w:divBdr>
            <w:top w:val="none" w:sz="0" w:space="0" w:color="auto"/>
            <w:left w:val="none" w:sz="0" w:space="0" w:color="auto"/>
            <w:bottom w:val="none" w:sz="0" w:space="0" w:color="auto"/>
            <w:right w:val="none" w:sz="0" w:space="0" w:color="auto"/>
          </w:divBdr>
          <w:divsChild>
            <w:div w:id="914827795">
              <w:marLeft w:val="0"/>
              <w:marRight w:val="0"/>
              <w:marTop w:val="0"/>
              <w:marBottom w:val="0"/>
              <w:divBdr>
                <w:top w:val="none" w:sz="0" w:space="0" w:color="auto"/>
                <w:left w:val="none" w:sz="0" w:space="0" w:color="auto"/>
                <w:bottom w:val="none" w:sz="0" w:space="0" w:color="auto"/>
                <w:right w:val="none" w:sz="0" w:space="0" w:color="auto"/>
              </w:divBdr>
              <w:divsChild>
                <w:div w:id="1182937773">
                  <w:marLeft w:val="0"/>
                  <w:marRight w:val="0"/>
                  <w:marTop w:val="0"/>
                  <w:marBottom w:val="0"/>
                  <w:divBdr>
                    <w:top w:val="none" w:sz="0" w:space="0" w:color="auto"/>
                    <w:left w:val="none" w:sz="0" w:space="0" w:color="auto"/>
                    <w:bottom w:val="none" w:sz="0" w:space="0" w:color="auto"/>
                    <w:right w:val="none" w:sz="0" w:space="0" w:color="auto"/>
                  </w:divBdr>
                  <w:divsChild>
                    <w:div w:id="429742545">
                      <w:marLeft w:val="0"/>
                      <w:marRight w:val="0"/>
                      <w:marTop w:val="0"/>
                      <w:marBottom w:val="0"/>
                      <w:divBdr>
                        <w:top w:val="none" w:sz="0" w:space="0" w:color="auto"/>
                        <w:left w:val="none" w:sz="0" w:space="0" w:color="auto"/>
                        <w:bottom w:val="none" w:sz="0" w:space="0" w:color="auto"/>
                        <w:right w:val="none" w:sz="0" w:space="0" w:color="auto"/>
                      </w:divBdr>
                      <w:divsChild>
                        <w:div w:id="1816679267">
                          <w:marLeft w:val="0"/>
                          <w:marRight w:val="0"/>
                          <w:marTop w:val="0"/>
                          <w:marBottom w:val="0"/>
                          <w:divBdr>
                            <w:top w:val="none" w:sz="0" w:space="0" w:color="auto"/>
                            <w:left w:val="none" w:sz="0" w:space="0" w:color="auto"/>
                            <w:bottom w:val="none" w:sz="0" w:space="0" w:color="auto"/>
                            <w:right w:val="none" w:sz="0" w:space="0" w:color="auto"/>
                          </w:divBdr>
                          <w:divsChild>
                            <w:div w:id="620696977">
                              <w:marLeft w:val="0"/>
                              <w:marRight w:val="0"/>
                              <w:marTop w:val="0"/>
                              <w:marBottom w:val="0"/>
                              <w:divBdr>
                                <w:top w:val="none" w:sz="0" w:space="0" w:color="auto"/>
                                <w:left w:val="none" w:sz="0" w:space="0" w:color="auto"/>
                                <w:bottom w:val="none" w:sz="0" w:space="0" w:color="auto"/>
                                <w:right w:val="none" w:sz="0" w:space="0" w:color="auto"/>
                              </w:divBdr>
                              <w:divsChild>
                                <w:div w:id="780496114">
                                  <w:marLeft w:val="0"/>
                                  <w:marRight w:val="0"/>
                                  <w:marTop w:val="0"/>
                                  <w:marBottom w:val="0"/>
                                  <w:divBdr>
                                    <w:top w:val="none" w:sz="0" w:space="0" w:color="auto"/>
                                    <w:left w:val="none" w:sz="0" w:space="0" w:color="auto"/>
                                    <w:bottom w:val="none" w:sz="0" w:space="0" w:color="auto"/>
                                    <w:right w:val="none" w:sz="0" w:space="0" w:color="auto"/>
                                  </w:divBdr>
                                  <w:divsChild>
                                    <w:div w:id="1960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242295">
      <w:bodyDiv w:val="1"/>
      <w:marLeft w:val="0"/>
      <w:marRight w:val="0"/>
      <w:marTop w:val="0"/>
      <w:marBottom w:val="0"/>
      <w:divBdr>
        <w:top w:val="none" w:sz="0" w:space="0" w:color="auto"/>
        <w:left w:val="none" w:sz="0" w:space="0" w:color="auto"/>
        <w:bottom w:val="none" w:sz="0" w:space="0" w:color="auto"/>
        <w:right w:val="none" w:sz="0" w:space="0" w:color="auto"/>
      </w:divBdr>
    </w:div>
    <w:div w:id="2078816596">
      <w:bodyDiv w:val="1"/>
      <w:marLeft w:val="0"/>
      <w:marRight w:val="0"/>
      <w:marTop w:val="0"/>
      <w:marBottom w:val="0"/>
      <w:divBdr>
        <w:top w:val="none" w:sz="0" w:space="0" w:color="auto"/>
        <w:left w:val="none" w:sz="0" w:space="0" w:color="auto"/>
        <w:bottom w:val="none" w:sz="0" w:space="0" w:color="auto"/>
        <w:right w:val="none" w:sz="0" w:space="0" w:color="auto"/>
      </w:divBdr>
      <w:divsChild>
        <w:div w:id="2134058767">
          <w:marLeft w:val="0"/>
          <w:marRight w:val="0"/>
          <w:marTop w:val="0"/>
          <w:marBottom w:val="0"/>
          <w:divBdr>
            <w:top w:val="none" w:sz="0" w:space="0" w:color="auto"/>
            <w:left w:val="none" w:sz="0" w:space="0" w:color="auto"/>
            <w:bottom w:val="none" w:sz="0" w:space="0" w:color="auto"/>
            <w:right w:val="none" w:sz="0" w:space="0" w:color="auto"/>
          </w:divBdr>
          <w:divsChild>
            <w:div w:id="1422949228">
              <w:marLeft w:val="0"/>
              <w:marRight w:val="0"/>
              <w:marTop w:val="0"/>
              <w:marBottom w:val="0"/>
              <w:divBdr>
                <w:top w:val="none" w:sz="0" w:space="0" w:color="auto"/>
                <w:left w:val="none" w:sz="0" w:space="0" w:color="auto"/>
                <w:bottom w:val="none" w:sz="0" w:space="0" w:color="auto"/>
                <w:right w:val="none" w:sz="0" w:space="0" w:color="auto"/>
              </w:divBdr>
              <w:divsChild>
                <w:div w:id="1249344806">
                  <w:marLeft w:val="0"/>
                  <w:marRight w:val="0"/>
                  <w:marTop w:val="0"/>
                  <w:marBottom w:val="0"/>
                  <w:divBdr>
                    <w:top w:val="none" w:sz="0" w:space="0" w:color="auto"/>
                    <w:left w:val="none" w:sz="0" w:space="0" w:color="auto"/>
                    <w:bottom w:val="none" w:sz="0" w:space="0" w:color="auto"/>
                    <w:right w:val="none" w:sz="0" w:space="0" w:color="auto"/>
                  </w:divBdr>
                  <w:divsChild>
                    <w:div w:id="1879974900">
                      <w:marLeft w:val="0"/>
                      <w:marRight w:val="0"/>
                      <w:marTop w:val="0"/>
                      <w:marBottom w:val="0"/>
                      <w:divBdr>
                        <w:top w:val="none" w:sz="0" w:space="0" w:color="auto"/>
                        <w:left w:val="none" w:sz="0" w:space="0" w:color="auto"/>
                        <w:bottom w:val="none" w:sz="0" w:space="0" w:color="auto"/>
                        <w:right w:val="none" w:sz="0" w:space="0" w:color="auto"/>
                      </w:divBdr>
                      <w:divsChild>
                        <w:div w:id="15342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818041">
      <w:bodyDiv w:val="1"/>
      <w:marLeft w:val="0"/>
      <w:marRight w:val="0"/>
      <w:marTop w:val="0"/>
      <w:marBottom w:val="0"/>
      <w:divBdr>
        <w:top w:val="none" w:sz="0" w:space="0" w:color="auto"/>
        <w:left w:val="none" w:sz="0" w:space="0" w:color="auto"/>
        <w:bottom w:val="none" w:sz="0" w:space="0" w:color="auto"/>
        <w:right w:val="none" w:sz="0" w:space="0" w:color="auto"/>
      </w:divBdr>
      <w:divsChild>
        <w:div w:id="1526793069">
          <w:marLeft w:val="0"/>
          <w:marRight w:val="0"/>
          <w:marTop w:val="0"/>
          <w:marBottom w:val="0"/>
          <w:divBdr>
            <w:top w:val="none" w:sz="0" w:space="0" w:color="auto"/>
            <w:left w:val="none" w:sz="0" w:space="0" w:color="auto"/>
            <w:bottom w:val="none" w:sz="0" w:space="0" w:color="auto"/>
            <w:right w:val="none" w:sz="0" w:space="0" w:color="auto"/>
          </w:divBdr>
          <w:divsChild>
            <w:div w:id="44989721">
              <w:marLeft w:val="0"/>
              <w:marRight w:val="0"/>
              <w:marTop w:val="0"/>
              <w:marBottom w:val="0"/>
              <w:divBdr>
                <w:top w:val="none" w:sz="0" w:space="0" w:color="auto"/>
                <w:left w:val="none" w:sz="0" w:space="0" w:color="auto"/>
                <w:bottom w:val="none" w:sz="0" w:space="0" w:color="auto"/>
                <w:right w:val="none" w:sz="0" w:space="0" w:color="auto"/>
              </w:divBdr>
              <w:divsChild>
                <w:div w:id="596864268">
                  <w:marLeft w:val="0"/>
                  <w:marRight w:val="0"/>
                  <w:marTop w:val="0"/>
                  <w:marBottom w:val="0"/>
                  <w:divBdr>
                    <w:top w:val="none" w:sz="0" w:space="0" w:color="auto"/>
                    <w:left w:val="none" w:sz="0" w:space="0" w:color="auto"/>
                    <w:bottom w:val="none" w:sz="0" w:space="0" w:color="auto"/>
                    <w:right w:val="none" w:sz="0" w:space="0" w:color="auto"/>
                  </w:divBdr>
                  <w:divsChild>
                    <w:div w:id="1157502842">
                      <w:marLeft w:val="0"/>
                      <w:marRight w:val="0"/>
                      <w:marTop w:val="0"/>
                      <w:marBottom w:val="0"/>
                      <w:divBdr>
                        <w:top w:val="none" w:sz="0" w:space="0" w:color="auto"/>
                        <w:left w:val="none" w:sz="0" w:space="0" w:color="auto"/>
                        <w:bottom w:val="none" w:sz="0" w:space="0" w:color="auto"/>
                        <w:right w:val="none" w:sz="0" w:space="0" w:color="auto"/>
                      </w:divBdr>
                      <w:divsChild>
                        <w:div w:id="998192380">
                          <w:marLeft w:val="0"/>
                          <w:marRight w:val="0"/>
                          <w:marTop w:val="0"/>
                          <w:marBottom w:val="0"/>
                          <w:divBdr>
                            <w:top w:val="none" w:sz="0" w:space="0" w:color="auto"/>
                            <w:left w:val="none" w:sz="0" w:space="0" w:color="auto"/>
                            <w:bottom w:val="none" w:sz="0" w:space="0" w:color="auto"/>
                            <w:right w:val="none" w:sz="0" w:space="0" w:color="auto"/>
                          </w:divBdr>
                          <w:divsChild>
                            <w:div w:id="10092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oecd.org/els/soc/OECD-Note-EquivalenceScales.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msd.govt.nz/about-msd-and-our-work/about-msd/history/social-assistance-chronology-programme-history.html" TargetMode="External"/><Relationship Id="rId2" Type="http://schemas.openxmlformats.org/officeDocument/2006/relationships/numbering" Target="numbering.xml"/><Relationship Id="rId16" Type="http://schemas.openxmlformats.org/officeDocument/2006/relationships/hyperlink" Target="http://www.salvationarmy.org.nz/sites/default/files/uploads/GiveMeShelter2013FinalWeb.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DA36C-BBC9-4A86-BEBB-3F32828C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7197</Words>
  <Characters>41026</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48127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Johnson</dc:creator>
  <cp:lastModifiedBy>Lee Harris-Royal</cp:lastModifiedBy>
  <cp:revision>2</cp:revision>
  <cp:lastPrinted>2017-07-03T22:33:00Z</cp:lastPrinted>
  <dcterms:created xsi:type="dcterms:W3CDTF">2017-07-27T23:07:00Z</dcterms:created>
  <dcterms:modified xsi:type="dcterms:W3CDTF">2017-07-27T23:07:00Z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A9803887</vt:lpwstr>
  </property>
  <property fmtid="{D5CDD505-2E9C-101B-9397-08002B2CF9AE}" pid="4" name="Objective-Title">
    <vt:lpwstr>Housing_cost_impacts_on_AS_recipients_webversion</vt:lpwstr>
  </property>
  <property fmtid="{D5CDD505-2E9C-101B-9397-08002B2CF9AE}" pid="5" name="Objective-Comment">
    <vt:lpwstr/>
  </property>
  <property fmtid="{D5CDD505-2E9C-101B-9397-08002B2CF9AE}" pid="6" name="Objective-CreationStamp">
    <vt:filetime>2017-07-26T21:39:39Z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2017-07-26T21:45:07Z</vt:filetime>
  </property>
  <property fmtid="{D5CDD505-2E9C-101B-9397-08002B2CF9AE}" pid="10" name="Objective-ModificationStamp">
    <vt:filetime>2017-07-26T21:45:07Z</vt:filetime>
  </property>
  <property fmtid="{D5CDD505-2E9C-101B-9397-08002B2CF9AE}" pid="11" name="Objective-Owner">
    <vt:lpwstr>David Rea</vt:lpwstr>
  </property>
  <property fmtid="{D5CDD505-2E9C-101B-9397-08002B2CF9AE}" pid="12" name="Objective-Path">
    <vt:lpwstr>Global Folder:MSD INFORMATION REPOSITORY:Social Research &amp; Evaluation:Cross Ministry Initiatives:Welfare Reform:03 Sub projects:16 Accommodation supplement:residual income:</vt:lpwstr>
  </property>
  <property fmtid="{D5CDD505-2E9C-101B-9397-08002B2CF9AE}" pid="13" name="Objective-Parent">
    <vt:lpwstr>residual income</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SR/CM/11-7664</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