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E69" w:rsidRDefault="00D60E69">
      <w:pPr>
        <w:spacing w:after="0" w:line="240" w:lineRule="auto"/>
      </w:pPr>
    </w:p>
    <w:p w:rsidR="009E5024" w:rsidRPr="00662131" w:rsidRDefault="009E5024" w:rsidP="009E5024">
      <w:r>
        <w:t xml:space="preserve"> </w:t>
      </w:r>
      <w:r w:rsidRPr="00662131">
        <w:rPr>
          <w:noProof/>
          <w:lang w:eastAsia="en-NZ"/>
        </w:rPr>
        <w:drawing>
          <wp:anchor distT="0" distB="0" distL="114300" distR="114300" simplePos="0" relativeHeight="251665408" behindDoc="0" locked="0" layoutInCell="1" allowOverlap="1" wp14:anchorId="49BEC987" wp14:editId="3746244C">
            <wp:simplePos x="0" y="0"/>
            <wp:positionH relativeFrom="page">
              <wp:posOffset>730250</wp:posOffset>
            </wp:positionH>
            <wp:positionV relativeFrom="page">
              <wp:posOffset>671830</wp:posOffset>
            </wp:positionV>
            <wp:extent cx="3005455" cy="701675"/>
            <wp:effectExtent l="0" t="0" r="4445" b="3175"/>
            <wp:wrapNone/>
            <wp:docPr id="29" name="Picture 29"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3" t="13514" r="3990" b="13513"/>
                    <a:stretch/>
                  </pic:blipFill>
                  <pic:spPr bwMode="auto">
                    <a:xfrm>
                      <a:off x="0" y="0"/>
                      <a:ext cx="3005455" cy="701675"/>
                    </a:xfrm>
                    <a:prstGeom prst="rect">
                      <a:avLst/>
                    </a:prstGeom>
                    <a:noFill/>
                    <a:ln>
                      <a:noFill/>
                    </a:ln>
                    <a:extLst>
                      <a:ext uri="{53640926-AAD7-44D8-BBD7-CCE9431645EC}">
                        <a14:shadowObscured xmlns:a14="http://schemas.microsoft.com/office/drawing/2010/main"/>
                      </a:ext>
                    </a:extLst>
                  </pic:spPr>
                </pic:pic>
              </a:graphicData>
            </a:graphic>
          </wp:anchor>
        </w:drawing>
      </w:r>
    </w:p>
    <w:p w:rsidR="009E5024" w:rsidRPr="00662131" w:rsidRDefault="009E5024" w:rsidP="009E5024">
      <w:pPr>
        <w:spacing w:before="60" w:after="60"/>
      </w:pPr>
    </w:p>
    <w:p w:rsidR="009E5024" w:rsidRPr="00662131" w:rsidRDefault="009E5024" w:rsidP="009E5024">
      <w:pPr>
        <w:spacing w:before="60" w:after="60"/>
      </w:pPr>
    </w:p>
    <w:p w:rsidR="009E5024" w:rsidRPr="00662131" w:rsidRDefault="009E5024" w:rsidP="009E5024">
      <w:pPr>
        <w:spacing w:before="60" w:after="60"/>
      </w:pPr>
    </w:p>
    <w:p w:rsidR="009E5024" w:rsidRPr="002F3A0B" w:rsidRDefault="009E5024" w:rsidP="009E5024">
      <w:pPr>
        <w:spacing w:before="8040" w:after="0" w:line="760" w:lineRule="atLeast"/>
        <w:ind w:right="237"/>
        <w:rPr>
          <w:sz w:val="32"/>
          <w:szCs w:val="32"/>
        </w:rPr>
      </w:pPr>
      <w:r w:rsidRPr="00662131">
        <w:rPr>
          <w:rFonts w:ascii="Georgia" w:hAnsi="Georgia"/>
          <w:b/>
          <w:noProof/>
          <w:color w:val="FFFFFF" w:themeColor="background1"/>
          <w:sz w:val="56"/>
          <w:lang w:eastAsia="en-NZ"/>
        </w:rPr>
        <w:drawing>
          <wp:anchor distT="0" distB="0" distL="114300" distR="114300" simplePos="0" relativeHeight="251666432" behindDoc="1" locked="0" layoutInCell="1" allowOverlap="1" wp14:anchorId="17DCED0B" wp14:editId="117E8AAD">
            <wp:simplePos x="0" y="0"/>
            <wp:positionH relativeFrom="column">
              <wp:posOffset>-962025</wp:posOffset>
            </wp:positionH>
            <wp:positionV relativeFrom="paragraph">
              <wp:posOffset>3441797</wp:posOffset>
            </wp:positionV>
            <wp:extent cx="7620000" cy="4135872"/>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0" cy="4135872"/>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b/>
          <w:noProof/>
          <w:color w:val="FFFFFF" w:themeColor="background1"/>
          <w:sz w:val="56"/>
          <w:lang w:eastAsia="en-NZ"/>
        </w:rPr>
        <w:t xml:space="preserve">Association of material hardship with maternal and child outcomes </w:t>
      </w:r>
    </w:p>
    <w:p w:rsidR="009E5024" w:rsidRPr="00662131" w:rsidRDefault="009E5024" w:rsidP="009E5024">
      <w:pPr>
        <w:spacing w:before="840" w:after="0" w:line="760" w:lineRule="atLeast"/>
        <w:ind w:right="-1038"/>
        <w:rPr>
          <w:rFonts w:ascii="Georgia" w:hAnsi="Georgia"/>
          <w:b/>
          <w:noProof/>
          <w:color w:val="121F6B"/>
          <w:sz w:val="56"/>
          <w:lang w:eastAsia="en-NZ"/>
        </w:rPr>
      </w:pPr>
      <w:r w:rsidRPr="009E5024">
        <w:rPr>
          <w:rFonts w:ascii="Georgia" w:hAnsi="Georgia"/>
          <w:b/>
          <w:noProof/>
          <w:color w:val="FFFFFF" w:themeColor="background1"/>
          <w:sz w:val="56"/>
          <w:lang w:eastAsia="en-NZ"/>
        </w:rPr>
        <mc:AlternateContent>
          <mc:Choice Requires="wps">
            <w:drawing>
              <wp:anchor distT="0" distB="0" distL="114300" distR="114300" simplePos="0" relativeHeight="251668480" behindDoc="0" locked="0" layoutInCell="1" allowOverlap="1" wp14:anchorId="494E7A9A" wp14:editId="62C24E9E">
                <wp:simplePos x="0" y="0"/>
                <wp:positionH relativeFrom="column">
                  <wp:posOffset>-104775</wp:posOffset>
                </wp:positionH>
                <wp:positionV relativeFrom="paragraph">
                  <wp:posOffset>290830</wp:posOffset>
                </wp:positionV>
                <wp:extent cx="6000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3985"/>
                        </a:xfrm>
                        <a:prstGeom prst="rect">
                          <a:avLst/>
                        </a:prstGeom>
                        <a:noFill/>
                        <a:ln w="9525">
                          <a:noFill/>
                          <a:miter lim="800000"/>
                          <a:headEnd/>
                          <a:tailEnd/>
                        </a:ln>
                      </wps:spPr>
                      <wps:txbx>
                        <w:txbxContent>
                          <w:p w:rsidR="0063140D" w:rsidRDefault="0063140D" w:rsidP="009E5024">
                            <w:pPr>
                              <w:pStyle w:val="Report2"/>
                              <w:spacing w:before="0"/>
                              <w:rPr>
                                <w:rFonts w:ascii="Verdana" w:hAnsi="Verdana"/>
                                <w:color w:val="002060"/>
                                <w:sz w:val="24"/>
                                <w:szCs w:val="28"/>
                              </w:rPr>
                            </w:pPr>
                            <w:r w:rsidRPr="009E5024">
                              <w:rPr>
                                <w:rFonts w:ascii="Verdana" w:hAnsi="Verdana"/>
                                <w:color w:val="002060"/>
                                <w:sz w:val="24"/>
                                <w:szCs w:val="28"/>
                              </w:rPr>
                              <w:t xml:space="preserve">Technical report of cross-sectional analysis of nine-month </w:t>
                            </w:r>
                          </w:p>
                          <w:p w:rsidR="0063140D" w:rsidRPr="009E5024" w:rsidRDefault="0063140D" w:rsidP="009E5024">
                            <w:pPr>
                              <w:pStyle w:val="Report2"/>
                              <w:spacing w:before="0"/>
                              <w:rPr>
                                <w:rFonts w:ascii="Verdana" w:hAnsi="Verdana"/>
                                <w:color w:val="002060"/>
                                <w:sz w:val="24"/>
                                <w:szCs w:val="28"/>
                              </w:rPr>
                            </w:pPr>
                            <w:proofErr w:type="gramStart"/>
                            <w:r w:rsidRPr="009E5024">
                              <w:rPr>
                                <w:rFonts w:ascii="Verdana" w:hAnsi="Verdana"/>
                                <w:color w:val="002060"/>
                                <w:sz w:val="24"/>
                                <w:szCs w:val="28"/>
                              </w:rPr>
                              <w:t>data</w:t>
                            </w:r>
                            <w:proofErr w:type="gramEnd"/>
                            <w:r w:rsidRPr="009E5024">
                              <w:rPr>
                                <w:rFonts w:ascii="Verdana" w:hAnsi="Verdana"/>
                                <w:color w:val="002060"/>
                                <w:sz w:val="24"/>
                                <w:szCs w:val="28"/>
                              </w:rPr>
                              <w:t xml:space="preserve"> from Growing Up in New Zealand cohort </w:t>
                            </w:r>
                            <w:r>
                              <w:rPr>
                                <w:rFonts w:ascii="Verdana" w:hAnsi="Verdana"/>
                                <w:color w:val="002060"/>
                                <w:sz w:val="24"/>
                                <w:szCs w:val="28"/>
                              </w:rPr>
                              <w:t>–2018</w:t>
                            </w:r>
                          </w:p>
                          <w:p w:rsidR="0063140D" w:rsidRPr="009E5024" w:rsidRDefault="0063140D">
                            <w:pPr>
                              <w:rPr>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5pt;margin-top:22.9pt;width:47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" filled="f" stroked="f">
                <v:textbox style="mso-fit-shape-to-text:t">
                  <w:txbxContent>
                    <w:p w:rsidR="0063140D" w:rsidRDefault="0063140D" w:rsidP="009E5024">
                      <w:pPr>
                        <w:pStyle w:val="Report2"/>
                        <w:spacing w:before="0"/>
                        <w:rPr>
                          <w:rFonts w:ascii="Verdana" w:hAnsi="Verdana"/>
                          <w:color w:val="002060"/>
                          <w:sz w:val="24"/>
                          <w:szCs w:val="28"/>
                        </w:rPr>
                      </w:pPr>
                      <w:r w:rsidRPr="009E5024">
                        <w:rPr>
                          <w:rFonts w:ascii="Verdana" w:hAnsi="Verdana"/>
                          <w:color w:val="002060"/>
                          <w:sz w:val="24"/>
                          <w:szCs w:val="28"/>
                        </w:rPr>
                        <w:t xml:space="preserve">Technical report of cross-sectional analysis of nine-month </w:t>
                      </w:r>
                    </w:p>
                    <w:p w:rsidR="0063140D" w:rsidRPr="009E5024" w:rsidRDefault="0063140D" w:rsidP="009E5024">
                      <w:pPr>
                        <w:pStyle w:val="Report2"/>
                        <w:spacing w:before="0"/>
                        <w:rPr>
                          <w:rFonts w:ascii="Verdana" w:hAnsi="Verdana"/>
                          <w:color w:val="002060"/>
                          <w:sz w:val="24"/>
                          <w:szCs w:val="28"/>
                        </w:rPr>
                      </w:pPr>
                      <w:proofErr w:type="gramStart"/>
                      <w:r w:rsidRPr="009E5024">
                        <w:rPr>
                          <w:rFonts w:ascii="Verdana" w:hAnsi="Verdana"/>
                          <w:color w:val="002060"/>
                          <w:sz w:val="24"/>
                          <w:szCs w:val="28"/>
                        </w:rPr>
                        <w:t>data</w:t>
                      </w:r>
                      <w:proofErr w:type="gramEnd"/>
                      <w:r w:rsidRPr="009E5024">
                        <w:rPr>
                          <w:rFonts w:ascii="Verdana" w:hAnsi="Verdana"/>
                          <w:color w:val="002060"/>
                          <w:sz w:val="24"/>
                          <w:szCs w:val="28"/>
                        </w:rPr>
                        <w:t xml:space="preserve"> from Growing Up in New Zealand cohort </w:t>
                      </w:r>
                      <w:r>
                        <w:rPr>
                          <w:rFonts w:ascii="Verdana" w:hAnsi="Verdana"/>
                          <w:color w:val="002060"/>
                          <w:sz w:val="24"/>
                          <w:szCs w:val="28"/>
                        </w:rPr>
                        <w:t>–2018</w:t>
                      </w:r>
                    </w:p>
                    <w:p w:rsidR="0063140D" w:rsidRPr="009E5024" w:rsidRDefault="0063140D">
                      <w:pPr>
                        <w:rPr>
                          <w:sz w:val="28"/>
                          <w:szCs w:val="28"/>
                        </w:rPr>
                      </w:pPr>
                    </w:p>
                  </w:txbxContent>
                </v:textbox>
              </v:shape>
            </w:pict>
          </mc:Fallback>
        </mc:AlternateContent>
      </w:r>
      <w:r w:rsidRPr="00662131">
        <w:rPr>
          <w:rFonts w:ascii="Georgia" w:hAnsi="Georgia"/>
          <w:b/>
          <w:noProof/>
          <w:color w:val="121F6B"/>
          <w:sz w:val="56"/>
          <w:lang w:eastAsia="en-NZ"/>
        </w:rPr>
        <w:br w:type="page"/>
      </w:r>
    </w:p>
    <w:p w:rsidR="00B21B19" w:rsidRPr="005F0CF2" w:rsidRDefault="00B21B19" w:rsidP="00B21B19">
      <w:pPr>
        <w:rPr>
          <w:sz w:val="40"/>
          <w:szCs w:val="40"/>
        </w:rPr>
      </w:pPr>
    </w:p>
    <w:p w:rsidR="00B21B19" w:rsidRDefault="00B21B19" w:rsidP="00B21B19">
      <w:pPr>
        <w:rPr>
          <w:i/>
          <w:sz w:val="40"/>
          <w:szCs w:val="40"/>
        </w:rPr>
      </w:pPr>
    </w:p>
    <w:p w:rsidR="00B21B19" w:rsidRDefault="00B21B19" w:rsidP="00B21B19"/>
    <w:p w:rsidR="00B21B19" w:rsidRDefault="00B21B19" w:rsidP="00B21B19"/>
    <w:p w:rsidR="00B21B19" w:rsidRDefault="00B21B19" w:rsidP="00B21B19"/>
    <w:p w:rsidR="00B21B19" w:rsidRDefault="00B21B19" w:rsidP="00B21B19"/>
    <w:p w:rsidR="00B21B19" w:rsidRDefault="00B21B19" w:rsidP="00B21B19"/>
    <w:p w:rsidR="00B21B19" w:rsidRDefault="00B21B19" w:rsidP="00B21B19"/>
    <w:p w:rsidR="00B21B19" w:rsidRDefault="00B21B19" w:rsidP="00B21B19"/>
    <w:p w:rsidR="00B21B19" w:rsidRDefault="00B21B19" w:rsidP="00B21B19"/>
    <w:p w:rsidR="00B21B19" w:rsidRDefault="00B21B19" w:rsidP="00B21B19"/>
    <w:p w:rsidR="00312697" w:rsidRPr="007525AF" w:rsidRDefault="00216BA5" w:rsidP="00B21B19">
      <w:r w:rsidRPr="00D60E69">
        <w:rPr>
          <w:b/>
          <w:sz w:val="24"/>
          <w:lang w:val="en-US"/>
        </w:rPr>
        <w:t>Auth</w:t>
      </w:r>
      <w:r w:rsidR="00B21B19">
        <w:rPr>
          <w:b/>
          <w:sz w:val="24"/>
          <w:lang w:val="en-US"/>
        </w:rPr>
        <w:t>o</w:t>
      </w:r>
      <w:r w:rsidRPr="00D60E69">
        <w:rPr>
          <w:b/>
          <w:sz w:val="24"/>
          <w:lang w:val="en-US"/>
        </w:rPr>
        <w:t>r</w:t>
      </w:r>
    </w:p>
    <w:p w:rsidR="008F6412" w:rsidRDefault="008F6412" w:rsidP="00F0678F">
      <w:r>
        <w:t>Clare Dominick</w:t>
      </w:r>
      <w:r w:rsidR="00B21B19">
        <w:t xml:space="preserve"> </w:t>
      </w:r>
    </w:p>
    <w:p w:rsidR="00312697" w:rsidRPr="00D60E69" w:rsidRDefault="00216BA5" w:rsidP="00F0678F">
      <w:pPr>
        <w:rPr>
          <w:b/>
          <w:sz w:val="24"/>
          <w:lang w:val="en-US"/>
        </w:rPr>
      </w:pPr>
      <w:r w:rsidRPr="00D60E69">
        <w:rPr>
          <w:b/>
          <w:sz w:val="24"/>
          <w:lang w:val="en-US"/>
        </w:rPr>
        <w:t>Acknowledgements</w:t>
      </w:r>
    </w:p>
    <w:p w:rsidR="00432AAB" w:rsidRDefault="0047294C" w:rsidP="009703ED">
      <w:r>
        <w:t xml:space="preserve">Emeritus </w:t>
      </w:r>
      <w:r w:rsidR="00184726">
        <w:t xml:space="preserve">Professor David Fergusson, Dr </w:t>
      </w:r>
      <w:proofErr w:type="spellStart"/>
      <w:r w:rsidR="00184726">
        <w:t>Jit</w:t>
      </w:r>
      <w:proofErr w:type="spellEnd"/>
      <w:r w:rsidR="00184726">
        <w:t xml:space="preserve"> Cheung</w:t>
      </w:r>
      <w:r w:rsidR="00122609">
        <w:t>,</w:t>
      </w:r>
      <w:r w:rsidR="00184726">
        <w:t xml:space="preserve"> Dr Clare Dominick </w:t>
      </w:r>
      <w:r w:rsidR="00122609">
        <w:t xml:space="preserve">and Mr Bryan Perry </w:t>
      </w:r>
      <w:r w:rsidR="00184726">
        <w:t xml:space="preserve">developed the design for this research.  </w:t>
      </w:r>
      <w:r w:rsidR="0073193E">
        <w:t xml:space="preserve">Clare Dominick conducted all analyses and wrote the report. </w:t>
      </w:r>
      <w:r w:rsidR="00184726">
        <w:t>Bryan Perry and David Fergusson provided advice to Clare Dominick through the research implementation particularly the development of the material hardship scale</w:t>
      </w:r>
      <w:r w:rsidR="00122609">
        <w:t xml:space="preserve">. </w:t>
      </w:r>
      <w:r w:rsidR="00432AAB">
        <w:t>Clare Dominick developed the analytic approach for the modelling.</w:t>
      </w:r>
      <w:r w:rsidR="00122609">
        <w:t xml:space="preserve"> </w:t>
      </w:r>
      <w:r w:rsidR="00432AAB">
        <w:t xml:space="preserve">Emeritus </w:t>
      </w:r>
      <w:r w:rsidR="00122609">
        <w:t xml:space="preserve">Professor David Fergusson </w:t>
      </w:r>
      <w:r w:rsidR="007E69A0">
        <w:t xml:space="preserve">provided advice on and </w:t>
      </w:r>
      <w:r w:rsidR="00122609">
        <w:t>reviewed the analysis</w:t>
      </w:r>
      <w:r w:rsidR="00962815">
        <w:t xml:space="preserve"> and Bryan Perry reviewed the </w:t>
      </w:r>
      <w:r w:rsidR="007E69A0">
        <w:t xml:space="preserve">final </w:t>
      </w:r>
      <w:r w:rsidR="00962815">
        <w:t>report</w:t>
      </w:r>
      <w:r w:rsidR="00122609">
        <w:t xml:space="preserve">. </w:t>
      </w:r>
    </w:p>
    <w:p w:rsidR="009703ED" w:rsidRDefault="00122609" w:rsidP="009703ED">
      <w:r>
        <w:t xml:space="preserve">Thank you </w:t>
      </w:r>
      <w:r w:rsidR="004E3B12">
        <w:t>for</w:t>
      </w:r>
      <w:r>
        <w:t xml:space="preserve"> </w:t>
      </w:r>
      <w:r w:rsidR="004178FB">
        <w:t xml:space="preserve">the helpful comments received from reviewers of </w:t>
      </w:r>
      <w:r w:rsidR="007E69A0">
        <w:t xml:space="preserve">the </w:t>
      </w:r>
      <w:r w:rsidR="004178FB">
        <w:t>draft</w:t>
      </w:r>
      <w:r w:rsidR="007E69A0">
        <w:t xml:space="preserve"> </w:t>
      </w:r>
      <w:r w:rsidR="004178FB">
        <w:t>report including Moira Wilson</w:t>
      </w:r>
      <w:r w:rsidR="007E69A0">
        <w:t xml:space="preserve"> (Ministry of Social Development) and Linda </w:t>
      </w:r>
      <w:proofErr w:type="spellStart"/>
      <w:r w:rsidR="007E69A0">
        <w:t>Pannekoek</w:t>
      </w:r>
      <w:proofErr w:type="spellEnd"/>
      <w:r w:rsidR="007E69A0">
        <w:t xml:space="preserve"> (Ministry of Health). </w:t>
      </w:r>
      <w:r w:rsidR="004178FB">
        <w:t xml:space="preserve"> </w:t>
      </w:r>
    </w:p>
    <w:p w:rsidR="00122609" w:rsidRDefault="009031F3" w:rsidP="009703ED">
      <w:r>
        <w:t>Thank you to all the Growing Up in New Zealand study participants who made the research possible.</w:t>
      </w:r>
    </w:p>
    <w:p w:rsidR="00216BA5" w:rsidRPr="00D60E69" w:rsidRDefault="00216BA5" w:rsidP="00F0678F">
      <w:pPr>
        <w:rPr>
          <w:b/>
          <w:sz w:val="24"/>
          <w:lang w:val="en-US"/>
        </w:rPr>
      </w:pPr>
      <w:r w:rsidRPr="00D60E69">
        <w:rPr>
          <w:b/>
          <w:sz w:val="24"/>
          <w:lang w:val="en-US"/>
        </w:rPr>
        <w:t>Disclaimer</w:t>
      </w:r>
    </w:p>
    <w:p w:rsidR="005F0CF2" w:rsidRDefault="005F0CF2" w:rsidP="005F0CF2">
      <w:pPr>
        <w:pStyle w:val="InfoBody"/>
        <w:spacing w:before="120"/>
      </w:pPr>
      <w:r>
        <w:t>The views and interpretations in this report are those of the researcher and are not the official position of the Ministry of Social Development.</w:t>
      </w:r>
    </w:p>
    <w:p w:rsidR="00567C88" w:rsidRDefault="00216BA5" w:rsidP="00F0678F">
      <w:pPr>
        <w:rPr>
          <w:b/>
          <w:sz w:val="24"/>
          <w:lang w:val="en-US"/>
        </w:rPr>
      </w:pPr>
      <w:r w:rsidRPr="00D60E69">
        <w:rPr>
          <w:b/>
          <w:sz w:val="24"/>
          <w:lang w:val="en-US"/>
        </w:rPr>
        <w:t>Published</w:t>
      </w:r>
    </w:p>
    <w:p w:rsidR="00312697" w:rsidRPr="009E5024" w:rsidRDefault="009E5024" w:rsidP="00F0678F">
      <w:r w:rsidRPr="009E5024">
        <w:t>2018</w:t>
      </w:r>
    </w:p>
    <w:p w:rsidR="00B0242D" w:rsidRPr="00D60E69" w:rsidRDefault="00B0242D" w:rsidP="00F0678F">
      <w:pPr>
        <w:rPr>
          <w:b/>
          <w:sz w:val="24"/>
          <w:lang w:val="en-US"/>
        </w:rPr>
      </w:pPr>
      <w:r w:rsidRPr="00D60E69">
        <w:rPr>
          <w:b/>
          <w:sz w:val="24"/>
          <w:lang w:val="en-US"/>
        </w:rPr>
        <w:t>ISBN</w:t>
      </w:r>
    </w:p>
    <w:tbl>
      <w:tblPr>
        <w:tblW w:w="13400" w:type="dxa"/>
        <w:tblCellMar>
          <w:left w:w="0" w:type="dxa"/>
          <w:right w:w="0" w:type="dxa"/>
        </w:tblCellMar>
        <w:tblLook w:val="04A0" w:firstRow="1" w:lastRow="0" w:firstColumn="1" w:lastColumn="0" w:noHBand="0" w:noVBand="1"/>
      </w:tblPr>
      <w:tblGrid>
        <w:gridCol w:w="9538"/>
        <w:gridCol w:w="3862"/>
      </w:tblGrid>
      <w:tr w:rsidR="009E5024" w:rsidTr="009E5024">
        <w:trPr>
          <w:trHeight w:val="456"/>
        </w:trPr>
        <w:tc>
          <w:tcPr>
            <w:tcW w:w="2420" w:type="dxa"/>
            <w:tcMar>
              <w:top w:w="0" w:type="dxa"/>
              <w:left w:w="108" w:type="dxa"/>
              <w:bottom w:w="0" w:type="dxa"/>
              <w:right w:w="108" w:type="dxa"/>
            </w:tcMar>
            <w:hideMark/>
          </w:tcPr>
          <w:p w:rsidR="009E5024" w:rsidRDefault="009E5024">
            <w:pPr>
              <w:rPr>
                <w:rFonts w:ascii="Arial" w:eastAsiaTheme="minorHAnsi" w:hAnsi="Arial"/>
                <w:color w:val="000000"/>
                <w:sz w:val="22"/>
                <w:szCs w:val="22"/>
                <w:lang w:eastAsia="en-NZ"/>
              </w:rPr>
            </w:pPr>
            <w:bookmarkStart w:id="0" w:name="_Toc386619898"/>
            <w:bookmarkStart w:id="1" w:name="_Toc402433422"/>
            <w:r>
              <w:t>Online</w:t>
            </w:r>
            <w:r>
              <w:rPr>
                <w:rFonts w:ascii="Arial" w:hAnsi="Arial"/>
                <w:color w:val="000000"/>
                <w:lang w:eastAsia="en-NZ"/>
              </w:rPr>
              <w:t xml:space="preserve"> 978-1-98-854147-1</w:t>
            </w:r>
          </w:p>
        </w:tc>
        <w:tc>
          <w:tcPr>
            <w:tcW w:w="980" w:type="dxa"/>
            <w:tcMar>
              <w:top w:w="0" w:type="dxa"/>
              <w:left w:w="108" w:type="dxa"/>
              <w:bottom w:w="0" w:type="dxa"/>
              <w:right w:w="108" w:type="dxa"/>
            </w:tcMar>
            <w:hideMark/>
          </w:tcPr>
          <w:p w:rsidR="009E5024" w:rsidRDefault="009E5024">
            <w:pPr>
              <w:rPr>
                <w:rFonts w:ascii="Arial" w:eastAsiaTheme="minorHAnsi" w:hAnsi="Arial"/>
                <w:lang w:eastAsia="en-NZ"/>
              </w:rPr>
            </w:pPr>
          </w:p>
        </w:tc>
      </w:tr>
    </w:tbl>
    <w:p w:rsidR="004D33BC" w:rsidRDefault="004D33BC">
      <w:pPr>
        <w:spacing w:after="0" w:line="240" w:lineRule="auto"/>
      </w:pPr>
      <w:r>
        <w:br w:type="page"/>
      </w:r>
    </w:p>
    <w:p w:rsidR="00DC2D4E" w:rsidRPr="00317D0D" w:rsidRDefault="00DC2D4E" w:rsidP="00BF545C">
      <w:pPr>
        <w:pStyle w:val="Heading1"/>
        <w:numPr>
          <w:ilvl w:val="0"/>
          <w:numId w:val="0"/>
        </w:numPr>
      </w:pPr>
      <w:bookmarkStart w:id="2" w:name="_Toc506540150"/>
      <w:bookmarkStart w:id="3" w:name="_Toc506544590"/>
      <w:bookmarkStart w:id="4" w:name="_Toc511722386"/>
      <w:bookmarkStart w:id="5" w:name="_Toc511821593"/>
      <w:bookmarkStart w:id="6" w:name="_Toc513197831"/>
      <w:bookmarkStart w:id="7" w:name="_Toc513457529"/>
      <w:bookmarkEnd w:id="0"/>
      <w:bookmarkEnd w:id="1"/>
      <w:r w:rsidRPr="007525AF">
        <w:lastRenderedPageBreak/>
        <w:t>Contents</w:t>
      </w:r>
      <w:bookmarkEnd w:id="2"/>
      <w:bookmarkEnd w:id="3"/>
      <w:bookmarkEnd w:id="4"/>
      <w:bookmarkEnd w:id="5"/>
      <w:bookmarkEnd w:id="6"/>
      <w:bookmarkEnd w:id="7"/>
    </w:p>
    <w:sdt>
      <w:sdtPr>
        <w:rPr>
          <w:b w:val="0"/>
          <w:noProof w:val="0"/>
        </w:rPr>
        <w:id w:val="1310822592"/>
        <w:docPartObj>
          <w:docPartGallery w:val="Table of Contents"/>
          <w:docPartUnique/>
        </w:docPartObj>
      </w:sdtPr>
      <w:sdtEndPr>
        <w:rPr>
          <w:bCs/>
        </w:rPr>
      </w:sdtEndPr>
      <w:sdtContent>
        <w:p w:rsidR="003B48A7" w:rsidRDefault="00DC2D4E">
          <w:pPr>
            <w:pStyle w:val="TOC1"/>
            <w:rPr>
              <w:rFonts w:asciiTheme="minorHAnsi" w:eastAsiaTheme="minorEastAsia" w:hAnsiTheme="minorHAnsi" w:cstheme="minorBidi"/>
              <w:b w:val="0"/>
              <w:kern w:val="0"/>
              <w:sz w:val="22"/>
              <w:szCs w:val="22"/>
              <w:lang w:eastAsia="en-NZ"/>
            </w:rPr>
          </w:pPr>
          <w:r>
            <w:fldChar w:fldCharType="begin"/>
          </w:r>
          <w:r>
            <w:instrText xml:space="preserve"> TOC \o "1-3" \h \z \u </w:instrText>
          </w:r>
          <w:r>
            <w:fldChar w:fldCharType="separate"/>
          </w:r>
          <w:hyperlink w:anchor="_Toc513457532" w:history="1">
            <w:r w:rsidR="003B48A7" w:rsidRPr="007E534E">
              <w:rPr>
                <w:rStyle w:val="Hyperlink"/>
              </w:rPr>
              <w:t>Brief overview of project and its findings</w:t>
            </w:r>
            <w:r w:rsidR="003B48A7">
              <w:rPr>
                <w:webHidden/>
              </w:rPr>
              <w:tab/>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33" w:history="1">
            <w:r w:rsidR="003B48A7" w:rsidRPr="007E534E">
              <w:rPr>
                <w:rStyle w:val="Hyperlink"/>
                <w:noProof/>
              </w:rPr>
              <w:t>Material hardship is associated with negative outcomes for mothers and children at nine months of age</w:t>
            </w:r>
            <w:r w:rsidR="003B48A7">
              <w:rPr>
                <w:noProof/>
                <w:webHidden/>
              </w:rPr>
              <w:tab/>
            </w:r>
          </w:hyperlink>
        </w:p>
        <w:p w:rsidR="003B48A7" w:rsidRDefault="00A31DAD">
          <w:pPr>
            <w:pStyle w:val="TOC1"/>
            <w:rPr>
              <w:rFonts w:asciiTheme="minorHAnsi" w:eastAsiaTheme="minorEastAsia" w:hAnsiTheme="minorHAnsi" w:cstheme="minorBidi"/>
              <w:b w:val="0"/>
              <w:kern w:val="0"/>
              <w:sz w:val="22"/>
              <w:szCs w:val="22"/>
              <w:lang w:eastAsia="en-NZ"/>
            </w:rPr>
          </w:pPr>
          <w:hyperlink w:anchor="_Toc513457534" w:history="1">
            <w:r w:rsidR="003B48A7" w:rsidRPr="007E534E">
              <w:rPr>
                <w:rStyle w:val="Hyperlink"/>
              </w:rPr>
              <w:t>Executive Summary</w:t>
            </w:r>
            <w:r w:rsidR="003B48A7">
              <w:rPr>
                <w:webHidden/>
              </w:rPr>
              <w:tab/>
            </w:r>
            <w:r w:rsidR="003B48A7">
              <w:rPr>
                <w:webHidden/>
              </w:rPr>
              <w:fldChar w:fldCharType="begin"/>
            </w:r>
            <w:r w:rsidR="003B48A7">
              <w:rPr>
                <w:webHidden/>
              </w:rPr>
              <w:instrText xml:space="preserve"> PAGEREF _Toc513457534 \h </w:instrText>
            </w:r>
            <w:r w:rsidR="003B48A7">
              <w:rPr>
                <w:webHidden/>
              </w:rPr>
            </w:r>
            <w:r w:rsidR="003B48A7">
              <w:rPr>
                <w:webHidden/>
              </w:rPr>
              <w:fldChar w:fldCharType="separate"/>
            </w:r>
            <w:r w:rsidR="00E61F7B">
              <w:rPr>
                <w:webHidden/>
              </w:rPr>
              <w:t>i</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35" w:history="1">
            <w:r w:rsidR="003B48A7" w:rsidRPr="007E534E">
              <w:rPr>
                <w:rStyle w:val="Hyperlink"/>
                <w:noProof/>
              </w:rPr>
              <w:t>The study assessed the extent to which material hardship is associated with maternal and child outcomes</w:t>
            </w:r>
            <w:r w:rsidR="003B48A7">
              <w:rPr>
                <w:noProof/>
                <w:webHidden/>
              </w:rPr>
              <w:tab/>
            </w:r>
            <w:r w:rsidR="003B48A7">
              <w:rPr>
                <w:noProof/>
                <w:webHidden/>
              </w:rPr>
              <w:fldChar w:fldCharType="begin"/>
            </w:r>
            <w:r w:rsidR="003B48A7">
              <w:rPr>
                <w:noProof/>
                <w:webHidden/>
              </w:rPr>
              <w:instrText xml:space="preserve"> PAGEREF _Toc513457535 \h </w:instrText>
            </w:r>
            <w:r w:rsidR="003B48A7">
              <w:rPr>
                <w:noProof/>
                <w:webHidden/>
              </w:rPr>
            </w:r>
            <w:r w:rsidR="003B48A7">
              <w:rPr>
                <w:noProof/>
                <w:webHidden/>
              </w:rPr>
              <w:fldChar w:fldCharType="separate"/>
            </w:r>
            <w:r w:rsidR="00E61F7B">
              <w:rPr>
                <w:noProof/>
                <w:webHidden/>
              </w:rPr>
              <w:t>i</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36" w:history="1">
            <w:r w:rsidR="003B48A7" w:rsidRPr="007E534E">
              <w:rPr>
                <w:rStyle w:val="Hyperlink"/>
                <w:noProof/>
              </w:rPr>
              <w:t>Outcomes were selected for inclusion based on their relevance to the research question, data availability and data quality</w:t>
            </w:r>
            <w:r w:rsidR="003B48A7">
              <w:rPr>
                <w:noProof/>
                <w:webHidden/>
              </w:rPr>
              <w:tab/>
            </w:r>
            <w:r w:rsidR="003B48A7">
              <w:rPr>
                <w:noProof/>
                <w:webHidden/>
              </w:rPr>
              <w:fldChar w:fldCharType="begin"/>
            </w:r>
            <w:r w:rsidR="003B48A7">
              <w:rPr>
                <w:noProof/>
                <w:webHidden/>
              </w:rPr>
              <w:instrText xml:space="preserve"> PAGEREF _Toc513457536 \h </w:instrText>
            </w:r>
            <w:r w:rsidR="003B48A7">
              <w:rPr>
                <w:noProof/>
                <w:webHidden/>
              </w:rPr>
            </w:r>
            <w:r w:rsidR="003B48A7">
              <w:rPr>
                <w:noProof/>
                <w:webHidden/>
              </w:rPr>
              <w:fldChar w:fldCharType="separate"/>
            </w:r>
            <w:r w:rsidR="00E61F7B">
              <w:rPr>
                <w:noProof/>
                <w:webHidden/>
              </w:rPr>
              <w:t>i</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37" w:history="1">
            <w:r w:rsidR="003B48A7" w:rsidRPr="007E534E">
              <w:rPr>
                <w:rStyle w:val="Hyperlink"/>
                <w:noProof/>
              </w:rPr>
              <w:t>Relationships between material hardship and outcomes, identified in national and international literature, guided the inclusion of factors in the analysis</w:t>
            </w:r>
            <w:r w:rsidR="003B48A7">
              <w:rPr>
                <w:noProof/>
                <w:webHidden/>
              </w:rPr>
              <w:tab/>
            </w:r>
            <w:r w:rsidR="003B48A7">
              <w:rPr>
                <w:noProof/>
                <w:webHidden/>
              </w:rPr>
              <w:fldChar w:fldCharType="begin"/>
            </w:r>
            <w:r w:rsidR="003B48A7">
              <w:rPr>
                <w:noProof/>
                <w:webHidden/>
              </w:rPr>
              <w:instrText xml:space="preserve"> PAGEREF _Toc513457537 \h </w:instrText>
            </w:r>
            <w:r w:rsidR="003B48A7">
              <w:rPr>
                <w:noProof/>
                <w:webHidden/>
              </w:rPr>
            </w:r>
            <w:r w:rsidR="003B48A7">
              <w:rPr>
                <w:noProof/>
                <w:webHidden/>
              </w:rPr>
              <w:fldChar w:fldCharType="separate"/>
            </w:r>
            <w:r w:rsidR="00E61F7B">
              <w:rPr>
                <w:noProof/>
                <w:webHidden/>
              </w:rPr>
              <w:t>ii</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38" w:history="1">
            <w:r w:rsidR="003B48A7" w:rsidRPr="007E534E">
              <w:rPr>
                <w:rStyle w:val="Hyperlink"/>
                <w:noProof/>
              </w:rPr>
              <w:t>A valid measure of material hardship was developed for use in the analysis</w:t>
            </w:r>
            <w:r w:rsidR="003B48A7">
              <w:rPr>
                <w:noProof/>
                <w:webHidden/>
              </w:rPr>
              <w:tab/>
            </w:r>
            <w:r w:rsidR="003B48A7">
              <w:rPr>
                <w:noProof/>
                <w:webHidden/>
              </w:rPr>
              <w:fldChar w:fldCharType="begin"/>
            </w:r>
            <w:r w:rsidR="003B48A7">
              <w:rPr>
                <w:noProof/>
                <w:webHidden/>
              </w:rPr>
              <w:instrText xml:space="preserve"> PAGEREF _Toc513457538 \h </w:instrText>
            </w:r>
            <w:r w:rsidR="003B48A7">
              <w:rPr>
                <w:noProof/>
                <w:webHidden/>
              </w:rPr>
            </w:r>
            <w:r w:rsidR="003B48A7">
              <w:rPr>
                <w:noProof/>
                <w:webHidden/>
              </w:rPr>
              <w:fldChar w:fldCharType="separate"/>
            </w:r>
            <w:r w:rsidR="00E61F7B">
              <w:rPr>
                <w:noProof/>
                <w:webHidden/>
              </w:rPr>
              <w:t>v</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39" w:history="1">
            <w:r w:rsidR="003B48A7" w:rsidRPr="007E534E">
              <w:rPr>
                <w:rStyle w:val="Hyperlink"/>
                <w:noProof/>
              </w:rPr>
              <w:t>Results showed material hardship was associated with all but one of the outcomes in the study</w:t>
            </w:r>
            <w:r w:rsidR="003B48A7">
              <w:rPr>
                <w:noProof/>
                <w:webHidden/>
              </w:rPr>
              <w:tab/>
            </w:r>
            <w:r w:rsidR="003B48A7">
              <w:rPr>
                <w:noProof/>
                <w:webHidden/>
              </w:rPr>
              <w:fldChar w:fldCharType="begin"/>
            </w:r>
            <w:r w:rsidR="003B48A7">
              <w:rPr>
                <w:noProof/>
                <w:webHidden/>
              </w:rPr>
              <w:instrText xml:space="preserve"> PAGEREF _Toc513457539 \h </w:instrText>
            </w:r>
            <w:r w:rsidR="003B48A7">
              <w:rPr>
                <w:noProof/>
                <w:webHidden/>
              </w:rPr>
            </w:r>
            <w:r w:rsidR="003B48A7">
              <w:rPr>
                <w:noProof/>
                <w:webHidden/>
              </w:rPr>
              <w:fldChar w:fldCharType="separate"/>
            </w:r>
            <w:r w:rsidR="00E61F7B">
              <w:rPr>
                <w:noProof/>
                <w:webHidden/>
              </w:rPr>
              <w:t>vi</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40" w:history="1">
            <w:r w:rsidR="003B48A7" w:rsidRPr="007E534E">
              <w:rPr>
                <w:rStyle w:val="Hyperlink"/>
                <w:noProof/>
              </w:rPr>
              <w:t>Material hardship was consistently associated with poorer outcomes but the strength of association varied by outcome type</w:t>
            </w:r>
            <w:r w:rsidR="003B48A7">
              <w:rPr>
                <w:noProof/>
                <w:webHidden/>
              </w:rPr>
              <w:tab/>
            </w:r>
            <w:r w:rsidR="003B48A7">
              <w:rPr>
                <w:noProof/>
                <w:webHidden/>
              </w:rPr>
              <w:fldChar w:fldCharType="begin"/>
            </w:r>
            <w:r w:rsidR="003B48A7">
              <w:rPr>
                <w:noProof/>
                <w:webHidden/>
              </w:rPr>
              <w:instrText xml:space="preserve"> PAGEREF _Toc513457540 \h </w:instrText>
            </w:r>
            <w:r w:rsidR="003B48A7">
              <w:rPr>
                <w:noProof/>
                <w:webHidden/>
              </w:rPr>
            </w:r>
            <w:r w:rsidR="003B48A7">
              <w:rPr>
                <w:noProof/>
                <w:webHidden/>
              </w:rPr>
              <w:fldChar w:fldCharType="separate"/>
            </w:r>
            <w:r w:rsidR="00E61F7B">
              <w:rPr>
                <w:noProof/>
                <w:webHidden/>
              </w:rPr>
              <w:t>vi</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41" w:history="1">
            <w:r w:rsidR="003B48A7" w:rsidRPr="007E534E">
              <w:rPr>
                <w:rStyle w:val="Hyperlink"/>
                <w:noProof/>
              </w:rPr>
              <w:t>For several outcomes, the level of association increased significantly as the level of material hardship increased</w:t>
            </w:r>
            <w:r w:rsidR="003B48A7">
              <w:rPr>
                <w:noProof/>
                <w:webHidden/>
              </w:rPr>
              <w:tab/>
            </w:r>
            <w:r w:rsidR="003B48A7">
              <w:rPr>
                <w:noProof/>
                <w:webHidden/>
              </w:rPr>
              <w:fldChar w:fldCharType="begin"/>
            </w:r>
            <w:r w:rsidR="003B48A7">
              <w:rPr>
                <w:noProof/>
                <w:webHidden/>
              </w:rPr>
              <w:instrText xml:space="preserve"> PAGEREF _Toc513457541 \h </w:instrText>
            </w:r>
            <w:r w:rsidR="003B48A7">
              <w:rPr>
                <w:noProof/>
                <w:webHidden/>
              </w:rPr>
            </w:r>
            <w:r w:rsidR="003B48A7">
              <w:rPr>
                <w:noProof/>
                <w:webHidden/>
              </w:rPr>
              <w:fldChar w:fldCharType="separate"/>
            </w:r>
            <w:r w:rsidR="00E61F7B">
              <w:rPr>
                <w:noProof/>
                <w:webHidden/>
              </w:rPr>
              <w:t>vi</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42" w:history="1">
            <w:r w:rsidR="003B48A7" w:rsidRPr="007E534E">
              <w:rPr>
                <w:rStyle w:val="Hyperlink"/>
                <w:noProof/>
              </w:rPr>
              <w:t>The level of association was relatively high for several outcomes and the direction is consistent with previous findings</w:t>
            </w:r>
            <w:r w:rsidR="003B48A7">
              <w:rPr>
                <w:noProof/>
                <w:webHidden/>
              </w:rPr>
              <w:tab/>
            </w:r>
            <w:r w:rsidR="003B48A7">
              <w:rPr>
                <w:noProof/>
                <w:webHidden/>
              </w:rPr>
              <w:fldChar w:fldCharType="begin"/>
            </w:r>
            <w:r w:rsidR="003B48A7">
              <w:rPr>
                <w:noProof/>
                <w:webHidden/>
              </w:rPr>
              <w:instrText xml:space="preserve"> PAGEREF _Toc513457542 \h </w:instrText>
            </w:r>
            <w:r w:rsidR="003B48A7">
              <w:rPr>
                <w:noProof/>
                <w:webHidden/>
              </w:rPr>
            </w:r>
            <w:r w:rsidR="003B48A7">
              <w:rPr>
                <w:noProof/>
                <w:webHidden/>
              </w:rPr>
              <w:fldChar w:fldCharType="separate"/>
            </w:r>
            <w:r w:rsidR="00E61F7B">
              <w:rPr>
                <w:noProof/>
                <w:webHidden/>
              </w:rPr>
              <w:t>x</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43" w:history="1">
            <w:r w:rsidR="003B48A7" w:rsidRPr="007E534E">
              <w:rPr>
                <w:rStyle w:val="Hyperlink"/>
                <w:noProof/>
              </w:rPr>
              <w:t>Conclusion</w:t>
            </w:r>
            <w:r w:rsidR="003B48A7">
              <w:rPr>
                <w:noProof/>
                <w:webHidden/>
              </w:rPr>
              <w:tab/>
            </w:r>
            <w:r w:rsidR="003B48A7">
              <w:rPr>
                <w:noProof/>
                <w:webHidden/>
              </w:rPr>
              <w:fldChar w:fldCharType="begin"/>
            </w:r>
            <w:r w:rsidR="003B48A7">
              <w:rPr>
                <w:noProof/>
                <w:webHidden/>
              </w:rPr>
              <w:instrText xml:space="preserve"> PAGEREF _Toc513457543 \h </w:instrText>
            </w:r>
            <w:r w:rsidR="003B48A7">
              <w:rPr>
                <w:noProof/>
                <w:webHidden/>
              </w:rPr>
            </w:r>
            <w:r w:rsidR="003B48A7">
              <w:rPr>
                <w:noProof/>
                <w:webHidden/>
              </w:rPr>
              <w:fldChar w:fldCharType="separate"/>
            </w:r>
            <w:r w:rsidR="00E61F7B">
              <w:rPr>
                <w:noProof/>
                <w:webHidden/>
              </w:rPr>
              <w:t>xi</w:t>
            </w:r>
            <w:r w:rsidR="003B48A7">
              <w:rPr>
                <w:noProof/>
                <w:webHidden/>
              </w:rPr>
              <w:fldChar w:fldCharType="end"/>
            </w:r>
          </w:hyperlink>
        </w:p>
        <w:p w:rsidR="003B48A7" w:rsidRDefault="00A31DAD">
          <w:pPr>
            <w:pStyle w:val="TOC1"/>
            <w:tabs>
              <w:tab w:val="left" w:pos="440"/>
            </w:tabs>
            <w:rPr>
              <w:rFonts w:asciiTheme="minorHAnsi" w:eastAsiaTheme="minorEastAsia" w:hAnsiTheme="minorHAnsi" w:cstheme="minorBidi"/>
              <w:b w:val="0"/>
              <w:kern w:val="0"/>
              <w:sz w:val="22"/>
              <w:szCs w:val="22"/>
              <w:lang w:eastAsia="en-NZ"/>
            </w:rPr>
          </w:pPr>
          <w:hyperlink w:anchor="_Toc513457544" w:history="1">
            <w:r w:rsidR="003B48A7" w:rsidRPr="007E534E">
              <w:rPr>
                <w:rStyle w:val="Hyperlink"/>
                <w:rFonts w:ascii="Arial Narrow" w:hAnsi="Arial Narrow"/>
              </w:rPr>
              <w:t>1.</w:t>
            </w:r>
            <w:r w:rsidR="003B48A7">
              <w:rPr>
                <w:rFonts w:asciiTheme="minorHAnsi" w:eastAsiaTheme="minorEastAsia" w:hAnsiTheme="minorHAnsi" w:cstheme="minorBidi"/>
                <w:b w:val="0"/>
                <w:kern w:val="0"/>
                <w:sz w:val="22"/>
                <w:szCs w:val="22"/>
                <w:lang w:eastAsia="en-NZ"/>
              </w:rPr>
              <w:tab/>
            </w:r>
            <w:r w:rsidR="003B48A7" w:rsidRPr="007E534E">
              <w:rPr>
                <w:rStyle w:val="Hyperlink"/>
              </w:rPr>
              <w:t>Introduction</w:t>
            </w:r>
            <w:r w:rsidR="003B48A7">
              <w:rPr>
                <w:webHidden/>
              </w:rPr>
              <w:tab/>
            </w:r>
            <w:r w:rsidR="003B48A7">
              <w:rPr>
                <w:webHidden/>
              </w:rPr>
              <w:fldChar w:fldCharType="begin"/>
            </w:r>
            <w:r w:rsidR="003B48A7">
              <w:rPr>
                <w:webHidden/>
              </w:rPr>
              <w:instrText xml:space="preserve"> PAGEREF _Toc513457544 \h </w:instrText>
            </w:r>
            <w:r w:rsidR="003B48A7">
              <w:rPr>
                <w:webHidden/>
              </w:rPr>
            </w:r>
            <w:r w:rsidR="003B48A7">
              <w:rPr>
                <w:webHidden/>
              </w:rPr>
              <w:fldChar w:fldCharType="separate"/>
            </w:r>
            <w:r w:rsidR="00E61F7B">
              <w:rPr>
                <w:webHidden/>
              </w:rPr>
              <w:t>1</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45" w:history="1">
            <w:r w:rsidR="003B48A7" w:rsidRPr="007E534E">
              <w:rPr>
                <w:rStyle w:val="Hyperlink"/>
                <w:noProof/>
              </w:rPr>
              <w:t>Family poverty is strongly linked to outcomes across the lifespan and continues to be an area of policy concern</w:t>
            </w:r>
            <w:r w:rsidR="003B48A7">
              <w:rPr>
                <w:noProof/>
                <w:webHidden/>
              </w:rPr>
              <w:tab/>
            </w:r>
            <w:r w:rsidR="003B48A7">
              <w:rPr>
                <w:noProof/>
                <w:webHidden/>
              </w:rPr>
              <w:fldChar w:fldCharType="begin"/>
            </w:r>
            <w:r w:rsidR="003B48A7">
              <w:rPr>
                <w:noProof/>
                <w:webHidden/>
              </w:rPr>
              <w:instrText xml:space="preserve"> PAGEREF _Toc513457545 \h </w:instrText>
            </w:r>
            <w:r w:rsidR="003B48A7">
              <w:rPr>
                <w:noProof/>
                <w:webHidden/>
              </w:rPr>
            </w:r>
            <w:r w:rsidR="003B48A7">
              <w:rPr>
                <w:noProof/>
                <w:webHidden/>
              </w:rPr>
              <w:fldChar w:fldCharType="separate"/>
            </w:r>
            <w:r w:rsidR="00E61F7B">
              <w:rPr>
                <w:noProof/>
                <w:webHidden/>
              </w:rPr>
              <w:t>1</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46" w:history="1">
            <w:r w:rsidR="003B48A7" w:rsidRPr="007E534E">
              <w:rPr>
                <w:rStyle w:val="Hyperlink"/>
                <w:noProof/>
              </w:rPr>
              <w:t>The definition of poverty used in New Zealand focuses on unacceptable financial or material hardship</w:t>
            </w:r>
            <w:r w:rsidR="003B48A7">
              <w:rPr>
                <w:noProof/>
                <w:webHidden/>
              </w:rPr>
              <w:tab/>
            </w:r>
            <w:r w:rsidR="003B48A7">
              <w:rPr>
                <w:noProof/>
                <w:webHidden/>
              </w:rPr>
              <w:fldChar w:fldCharType="begin"/>
            </w:r>
            <w:r w:rsidR="003B48A7">
              <w:rPr>
                <w:noProof/>
                <w:webHidden/>
              </w:rPr>
              <w:instrText xml:space="preserve"> PAGEREF _Toc513457546 \h </w:instrText>
            </w:r>
            <w:r w:rsidR="003B48A7">
              <w:rPr>
                <w:noProof/>
                <w:webHidden/>
              </w:rPr>
            </w:r>
            <w:r w:rsidR="003B48A7">
              <w:rPr>
                <w:noProof/>
                <w:webHidden/>
              </w:rPr>
              <w:fldChar w:fldCharType="separate"/>
            </w:r>
            <w:r w:rsidR="00E61F7B">
              <w:rPr>
                <w:noProof/>
                <w:webHidden/>
              </w:rPr>
              <w:t>1</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47" w:history="1">
            <w:r w:rsidR="003B48A7" w:rsidRPr="007E534E">
              <w:rPr>
                <w:rStyle w:val="Hyperlink"/>
                <w:noProof/>
              </w:rPr>
              <w:t>Up to 14 percent of New Zealand children experience material hardship depending on the definition used</w:t>
            </w:r>
            <w:r w:rsidR="003B48A7">
              <w:rPr>
                <w:noProof/>
                <w:webHidden/>
              </w:rPr>
              <w:tab/>
            </w:r>
            <w:r w:rsidR="003B48A7">
              <w:rPr>
                <w:noProof/>
                <w:webHidden/>
              </w:rPr>
              <w:fldChar w:fldCharType="begin"/>
            </w:r>
            <w:r w:rsidR="003B48A7">
              <w:rPr>
                <w:noProof/>
                <w:webHidden/>
              </w:rPr>
              <w:instrText xml:space="preserve"> PAGEREF _Toc513457547 \h </w:instrText>
            </w:r>
            <w:r w:rsidR="003B48A7">
              <w:rPr>
                <w:noProof/>
                <w:webHidden/>
              </w:rPr>
            </w:r>
            <w:r w:rsidR="003B48A7">
              <w:rPr>
                <w:noProof/>
                <w:webHidden/>
              </w:rPr>
              <w:fldChar w:fldCharType="separate"/>
            </w:r>
            <w:r w:rsidR="00E61F7B">
              <w:rPr>
                <w:noProof/>
                <w:webHidden/>
              </w:rPr>
              <w:t>2</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48" w:history="1">
            <w:r w:rsidR="003B48A7" w:rsidRPr="007E534E">
              <w:rPr>
                <w:rStyle w:val="Hyperlink"/>
                <w:noProof/>
              </w:rPr>
              <w:t>Evidence shows that poverty is linked with a broad range of outcomes</w:t>
            </w:r>
            <w:r w:rsidR="003B48A7">
              <w:rPr>
                <w:noProof/>
                <w:webHidden/>
              </w:rPr>
              <w:tab/>
            </w:r>
            <w:r w:rsidR="003B48A7">
              <w:rPr>
                <w:noProof/>
                <w:webHidden/>
              </w:rPr>
              <w:fldChar w:fldCharType="begin"/>
            </w:r>
            <w:r w:rsidR="003B48A7">
              <w:rPr>
                <w:noProof/>
                <w:webHidden/>
              </w:rPr>
              <w:instrText xml:space="preserve"> PAGEREF _Toc513457548 \h </w:instrText>
            </w:r>
            <w:r w:rsidR="003B48A7">
              <w:rPr>
                <w:noProof/>
                <w:webHidden/>
              </w:rPr>
            </w:r>
            <w:r w:rsidR="003B48A7">
              <w:rPr>
                <w:noProof/>
                <w:webHidden/>
              </w:rPr>
              <w:fldChar w:fldCharType="separate"/>
            </w:r>
            <w:r w:rsidR="00E61F7B">
              <w:rPr>
                <w:noProof/>
                <w:webHidden/>
              </w:rPr>
              <w:t>2</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49" w:history="1">
            <w:r w:rsidR="003B48A7" w:rsidRPr="007E534E">
              <w:rPr>
                <w:rStyle w:val="Hyperlink"/>
                <w:noProof/>
              </w:rPr>
              <w:t>Further work on identifying causal relationships and risk and protective factors is needed to inform policy</w:t>
            </w:r>
            <w:r w:rsidR="003B48A7">
              <w:rPr>
                <w:noProof/>
                <w:webHidden/>
              </w:rPr>
              <w:tab/>
            </w:r>
            <w:r w:rsidR="003B48A7">
              <w:rPr>
                <w:noProof/>
                <w:webHidden/>
              </w:rPr>
              <w:fldChar w:fldCharType="begin"/>
            </w:r>
            <w:r w:rsidR="003B48A7">
              <w:rPr>
                <w:noProof/>
                <w:webHidden/>
              </w:rPr>
              <w:instrText xml:space="preserve"> PAGEREF _Toc513457549 \h </w:instrText>
            </w:r>
            <w:r w:rsidR="003B48A7">
              <w:rPr>
                <w:noProof/>
                <w:webHidden/>
              </w:rPr>
            </w:r>
            <w:r w:rsidR="003B48A7">
              <w:rPr>
                <w:noProof/>
                <w:webHidden/>
              </w:rPr>
              <w:fldChar w:fldCharType="separate"/>
            </w:r>
            <w:r w:rsidR="00E61F7B">
              <w:rPr>
                <w:noProof/>
                <w:webHidden/>
              </w:rPr>
              <w:t>3</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50" w:history="1">
            <w:r w:rsidR="003B48A7" w:rsidRPr="007E534E">
              <w:rPr>
                <w:rStyle w:val="Hyperlink"/>
                <w:noProof/>
              </w:rPr>
              <w:t>Research aims</w:t>
            </w:r>
            <w:r w:rsidR="003B48A7">
              <w:rPr>
                <w:noProof/>
                <w:webHidden/>
              </w:rPr>
              <w:tab/>
            </w:r>
            <w:r w:rsidR="003B48A7">
              <w:rPr>
                <w:noProof/>
                <w:webHidden/>
              </w:rPr>
              <w:fldChar w:fldCharType="begin"/>
            </w:r>
            <w:r w:rsidR="003B48A7">
              <w:rPr>
                <w:noProof/>
                <w:webHidden/>
              </w:rPr>
              <w:instrText xml:space="preserve"> PAGEREF _Toc513457550 \h </w:instrText>
            </w:r>
            <w:r w:rsidR="003B48A7">
              <w:rPr>
                <w:noProof/>
                <w:webHidden/>
              </w:rPr>
            </w:r>
            <w:r w:rsidR="003B48A7">
              <w:rPr>
                <w:noProof/>
                <w:webHidden/>
              </w:rPr>
              <w:fldChar w:fldCharType="separate"/>
            </w:r>
            <w:r w:rsidR="00E61F7B">
              <w:rPr>
                <w:noProof/>
                <w:webHidden/>
              </w:rPr>
              <w:t>3</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51" w:history="1">
            <w:r w:rsidR="003B48A7" w:rsidRPr="007E534E">
              <w:rPr>
                <w:rStyle w:val="Hyperlink"/>
                <w:noProof/>
              </w:rPr>
              <w:t>Methods included developing a measure of material hardship and modelling its relationship with outcomes</w:t>
            </w:r>
            <w:r w:rsidR="003B48A7">
              <w:rPr>
                <w:noProof/>
                <w:webHidden/>
              </w:rPr>
              <w:tab/>
            </w:r>
            <w:r w:rsidR="003B48A7">
              <w:rPr>
                <w:noProof/>
                <w:webHidden/>
              </w:rPr>
              <w:fldChar w:fldCharType="begin"/>
            </w:r>
            <w:r w:rsidR="003B48A7">
              <w:rPr>
                <w:noProof/>
                <w:webHidden/>
              </w:rPr>
              <w:instrText xml:space="preserve"> PAGEREF _Toc513457551 \h </w:instrText>
            </w:r>
            <w:r w:rsidR="003B48A7">
              <w:rPr>
                <w:noProof/>
                <w:webHidden/>
              </w:rPr>
            </w:r>
            <w:r w:rsidR="003B48A7">
              <w:rPr>
                <w:noProof/>
                <w:webHidden/>
              </w:rPr>
              <w:fldChar w:fldCharType="separate"/>
            </w:r>
            <w:r w:rsidR="00E61F7B">
              <w:rPr>
                <w:noProof/>
                <w:webHidden/>
              </w:rPr>
              <w:t>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52" w:history="1">
            <w:r w:rsidR="003B48A7" w:rsidRPr="007E534E">
              <w:rPr>
                <w:rStyle w:val="Hyperlink"/>
                <w:noProof/>
              </w:rPr>
              <w:t>A material hardship scale was developed to measure the level of exposure to poverty</w:t>
            </w:r>
            <w:r w:rsidR="003B48A7">
              <w:rPr>
                <w:noProof/>
                <w:webHidden/>
              </w:rPr>
              <w:tab/>
            </w:r>
            <w:r w:rsidR="003B48A7">
              <w:rPr>
                <w:noProof/>
                <w:webHidden/>
              </w:rPr>
              <w:fldChar w:fldCharType="begin"/>
            </w:r>
            <w:r w:rsidR="003B48A7">
              <w:rPr>
                <w:noProof/>
                <w:webHidden/>
              </w:rPr>
              <w:instrText xml:space="preserve"> PAGEREF _Toc513457552 \h </w:instrText>
            </w:r>
            <w:r w:rsidR="003B48A7">
              <w:rPr>
                <w:noProof/>
                <w:webHidden/>
              </w:rPr>
            </w:r>
            <w:r w:rsidR="003B48A7">
              <w:rPr>
                <w:noProof/>
                <w:webHidden/>
              </w:rPr>
              <w:fldChar w:fldCharType="separate"/>
            </w:r>
            <w:r w:rsidR="00E61F7B">
              <w:rPr>
                <w:noProof/>
                <w:webHidden/>
              </w:rPr>
              <w:t>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53" w:history="1">
            <w:r w:rsidR="003B48A7" w:rsidRPr="007E534E">
              <w:rPr>
                <w:rStyle w:val="Hyperlink"/>
                <w:noProof/>
              </w:rPr>
              <w:t>Factors influencing the relationship between material hardship and outcomes were identified</w:t>
            </w:r>
            <w:r w:rsidR="003B48A7">
              <w:rPr>
                <w:noProof/>
                <w:webHidden/>
              </w:rPr>
              <w:tab/>
            </w:r>
            <w:r w:rsidR="003B48A7">
              <w:rPr>
                <w:noProof/>
                <w:webHidden/>
              </w:rPr>
              <w:fldChar w:fldCharType="begin"/>
            </w:r>
            <w:r w:rsidR="003B48A7">
              <w:rPr>
                <w:noProof/>
                <w:webHidden/>
              </w:rPr>
              <w:instrText xml:space="preserve"> PAGEREF _Toc513457553 \h </w:instrText>
            </w:r>
            <w:r w:rsidR="003B48A7">
              <w:rPr>
                <w:noProof/>
                <w:webHidden/>
              </w:rPr>
            </w:r>
            <w:r w:rsidR="003B48A7">
              <w:rPr>
                <w:noProof/>
                <w:webHidden/>
              </w:rPr>
              <w:fldChar w:fldCharType="separate"/>
            </w:r>
            <w:r w:rsidR="00E61F7B">
              <w:rPr>
                <w:noProof/>
                <w:webHidden/>
              </w:rPr>
              <w:t>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54" w:history="1">
            <w:r w:rsidR="003B48A7" w:rsidRPr="007E534E">
              <w:rPr>
                <w:rStyle w:val="Hyperlink"/>
                <w:noProof/>
              </w:rPr>
              <w:t>Descriptive analyses were conducted prior to modelling</w:t>
            </w:r>
            <w:r w:rsidR="003B48A7">
              <w:rPr>
                <w:noProof/>
                <w:webHidden/>
              </w:rPr>
              <w:tab/>
            </w:r>
            <w:r w:rsidR="003B48A7">
              <w:rPr>
                <w:noProof/>
                <w:webHidden/>
              </w:rPr>
              <w:fldChar w:fldCharType="begin"/>
            </w:r>
            <w:r w:rsidR="003B48A7">
              <w:rPr>
                <w:noProof/>
                <w:webHidden/>
              </w:rPr>
              <w:instrText xml:space="preserve"> PAGEREF _Toc513457554 \h </w:instrText>
            </w:r>
            <w:r w:rsidR="003B48A7">
              <w:rPr>
                <w:noProof/>
                <w:webHidden/>
              </w:rPr>
            </w:r>
            <w:r w:rsidR="003B48A7">
              <w:rPr>
                <w:noProof/>
                <w:webHidden/>
              </w:rPr>
              <w:fldChar w:fldCharType="separate"/>
            </w:r>
            <w:r w:rsidR="00E61F7B">
              <w:rPr>
                <w:noProof/>
                <w:webHidden/>
              </w:rPr>
              <w:t>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55" w:history="1">
            <w:r w:rsidR="003B48A7" w:rsidRPr="007E534E">
              <w:rPr>
                <w:rStyle w:val="Hyperlink"/>
                <w:noProof/>
              </w:rPr>
              <w:t>The relationship between material hardship and outcomes was modelled taking into account potential confounding</w:t>
            </w:r>
            <w:r w:rsidR="003B48A7">
              <w:rPr>
                <w:noProof/>
                <w:webHidden/>
              </w:rPr>
              <w:tab/>
            </w:r>
            <w:r w:rsidR="003B48A7">
              <w:rPr>
                <w:noProof/>
                <w:webHidden/>
              </w:rPr>
              <w:fldChar w:fldCharType="begin"/>
            </w:r>
            <w:r w:rsidR="003B48A7">
              <w:rPr>
                <w:noProof/>
                <w:webHidden/>
              </w:rPr>
              <w:instrText xml:space="preserve"> PAGEREF _Toc513457555 \h </w:instrText>
            </w:r>
            <w:r w:rsidR="003B48A7">
              <w:rPr>
                <w:noProof/>
                <w:webHidden/>
              </w:rPr>
            </w:r>
            <w:r w:rsidR="003B48A7">
              <w:rPr>
                <w:noProof/>
                <w:webHidden/>
              </w:rPr>
              <w:fldChar w:fldCharType="separate"/>
            </w:r>
            <w:r w:rsidR="00E61F7B">
              <w:rPr>
                <w:noProof/>
                <w:webHidden/>
              </w:rPr>
              <w:t>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56" w:history="1">
            <w:r w:rsidR="003B48A7" w:rsidRPr="007E534E">
              <w:rPr>
                <w:rStyle w:val="Hyperlink"/>
                <w:noProof/>
              </w:rPr>
              <w:t>The GUiNZ mothers’ nine-month interview data, child-related data and several antenatal interview data items were analysed</w:t>
            </w:r>
            <w:r w:rsidR="003B48A7">
              <w:rPr>
                <w:noProof/>
                <w:webHidden/>
              </w:rPr>
              <w:tab/>
            </w:r>
            <w:r w:rsidR="003B48A7">
              <w:rPr>
                <w:noProof/>
                <w:webHidden/>
              </w:rPr>
              <w:fldChar w:fldCharType="begin"/>
            </w:r>
            <w:r w:rsidR="003B48A7">
              <w:rPr>
                <w:noProof/>
                <w:webHidden/>
              </w:rPr>
              <w:instrText xml:space="preserve"> PAGEREF _Toc513457556 \h </w:instrText>
            </w:r>
            <w:r w:rsidR="003B48A7">
              <w:rPr>
                <w:noProof/>
                <w:webHidden/>
              </w:rPr>
            </w:r>
            <w:r w:rsidR="003B48A7">
              <w:rPr>
                <w:noProof/>
                <w:webHidden/>
              </w:rPr>
              <w:fldChar w:fldCharType="separate"/>
            </w:r>
            <w:r w:rsidR="00E61F7B">
              <w:rPr>
                <w:noProof/>
                <w:webHidden/>
              </w:rPr>
              <w:t>6</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57" w:history="1">
            <w:r w:rsidR="003B48A7" w:rsidRPr="007E534E">
              <w:rPr>
                <w:rStyle w:val="Hyperlink"/>
                <w:noProof/>
              </w:rPr>
              <w:t>Structure of this report</w:t>
            </w:r>
            <w:r w:rsidR="003B48A7">
              <w:rPr>
                <w:noProof/>
                <w:webHidden/>
              </w:rPr>
              <w:tab/>
            </w:r>
            <w:r w:rsidR="003B48A7">
              <w:rPr>
                <w:noProof/>
                <w:webHidden/>
              </w:rPr>
              <w:fldChar w:fldCharType="begin"/>
            </w:r>
            <w:r w:rsidR="003B48A7">
              <w:rPr>
                <w:noProof/>
                <w:webHidden/>
              </w:rPr>
              <w:instrText xml:space="preserve"> PAGEREF _Toc513457557 \h </w:instrText>
            </w:r>
            <w:r w:rsidR="003B48A7">
              <w:rPr>
                <w:noProof/>
                <w:webHidden/>
              </w:rPr>
            </w:r>
            <w:r w:rsidR="003B48A7">
              <w:rPr>
                <w:noProof/>
                <w:webHidden/>
              </w:rPr>
              <w:fldChar w:fldCharType="separate"/>
            </w:r>
            <w:r w:rsidR="00E61F7B">
              <w:rPr>
                <w:noProof/>
                <w:webHidden/>
              </w:rPr>
              <w:t>6</w:t>
            </w:r>
            <w:r w:rsidR="003B48A7">
              <w:rPr>
                <w:noProof/>
                <w:webHidden/>
              </w:rPr>
              <w:fldChar w:fldCharType="end"/>
            </w:r>
          </w:hyperlink>
        </w:p>
        <w:p w:rsidR="003B48A7" w:rsidRDefault="00A31DAD">
          <w:pPr>
            <w:pStyle w:val="TOC1"/>
            <w:tabs>
              <w:tab w:val="left" w:pos="440"/>
            </w:tabs>
            <w:rPr>
              <w:rFonts w:asciiTheme="minorHAnsi" w:eastAsiaTheme="minorEastAsia" w:hAnsiTheme="minorHAnsi" w:cstheme="minorBidi"/>
              <w:b w:val="0"/>
              <w:kern w:val="0"/>
              <w:sz w:val="22"/>
              <w:szCs w:val="22"/>
              <w:lang w:eastAsia="en-NZ"/>
            </w:rPr>
          </w:pPr>
          <w:hyperlink w:anchor="_Toc513457558" w:history="1">
            <w:r w:rsidR="003B48A7" w:rsidRPr="007E534E">
              <w:rPr>
                <w:rStyle w:val="Hyperlink"/>
                <w:rFonts w:ascii="Arial Narrow" w:hAnsi="Arial Narrow"/>
              </w:rPr>
              <w:t>2.</w:t>
            </w:r>
            <w:r w:rsidR="003B48A7">
              <w:rPr>
                <w:rFonts w:asciiTheme="minorHAnsi" w:eastAsiaTheme="minorEastAsia" w:hAnsiTheme="minorHAnsi" w:cstheme="minorBidi"/>
                <w:b w:val="0"/>
                <w:kern w:val="0"/>
                <w:sz w:val="22"/>
                <w:szCs w:val="22"/>
                <w:lang w:eastAsia="en-NZ"/>
              </w:rPr>
              <w:tab/>
            </w:r>
            <w:r w:rsidR="003B48A7" w:rsidRPr="007E534E">
              <w:rPr>
                <w:rStyle w:val="Hyperlink"/>
              </w:rPr>
              <w:t>Material hardship scale development</w:t>
            </w:r>
            <w:r w:rsidR="003B48A7">
              <w:rPr>
                <w:webHidden/>
              </w:rPr>
              <w:tab/>
            </w:r>
            <w:r w:rsidR="003B48A7">
              <w:rPr>
                <w:webHidden/>
              </w:rPr>
              <w:fldChar w:fldCharType="begin"/>
            </w:r>
            <w:r w:rsidR="003B48A7">
              <w:rPr>
                <w:webHidden/>
              </w:rPr>
              <w:instrText xml:space="preserve"> PAGEREF _Toc513457558 \h </w:instrText>
            </w:r>
            <w:r w:rsidR="003B48A7">
              <w:rPr>
                <w:webHidden/>
              </w:rPr>
            </w:r>
            <w:r w:rsidR="003B48A7">
              <w:rPr>
                <w:webHidden/>
              </w:rPr>
              <w:fldChar w:fldCharType="separate"/>
            </w:r>
            <w:r w:rsidR="00E61F7B">
              <w:rPr>
                <w:webHidden/>
              </w:rPr>
              <w:t>8</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59" w:history="1">
            <w:r w:rsidR="003B48A7" w:rsidRPr="007E534E">
              <w:rPr>
                <w:rStyle w:val="Hyperlink"/>
                <w:noProof/>
              </w:rPr>
              <w:t>A material hardship scale was developed as the main exposure variable</w:t>
            </w:r>
            <w:r w:rsidR="003B48A7">
              <w:rPr>
                <w:noProof/>
                <w:webHidden/>
              </w:rPr>
              <w:tab/>
            </w:r>
            <w:r w:rsidR="003B48A7">
              <w:rPr>
                <w:noProof/>
                <w:webHidden/>
              </w:rPr>
              <w:fldChar w:fldCharType="begin"/>
            </w:r>
            <w:r w:rsidR="003B48A7">
              <w:rPr>
                <w:noProof/>
                <w:webHidden/>
              </w:rPr>
              <w:instrText xml:space="preserve"> PAGEREF _Toc513457559 \h </w:instrText>
            </w:r>
            <w:r w:rsidR="003B48A7">
              <w:rPr>
                <w:noProof/>
                <w:webHidden/>
              </w:rPr>
            </w:r>
            <w:r w:rsidR="003B48A7">
              <w:rPr>
                <w:noProof/>
                <w:webHidden/>
              </w:rPr>
              <w:fldChar w:fldCharType="separate"/>
            </w:r>
            <w:r w:rsidR="00E61F7B">
              <w:rPr>
                <w:noProof/>
                <w:webHidden/>
              </w:rPr>
              <w:t>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0" w:history="1">
            <w:r w:rsidR="003B48A7" w:rsidRPr="007E534E">
              <w:rPr>
                <w:rStyle w:val="Hyperlink"/>
                <w:noProof/>
              </w:rPr>
              <w:t>The material hardship scale was developed from mothers’ nine-month interview data items</w:t>
            </w:r>
            <w:r w:rsidR="003B48A7">
              <w:rPr>
                <w:noProof/>
                <w:webHidden/>
              </w:rPr>
              <w:tab/>
            </w:r>
            <w:r w:rsidR="003B48A7">
              <w:rPr>
                <w:noProof/>
                <w:webHidden/>
              </w:rPr>
              <w:fldChar w:fldCharType="begin"/>
            </w:r>
            <w:r w:rsidR="003B48A7">
              <w:rPr>
                <w:noProof/>
                <w:webHidden/>
              </w:rPr>
              <w:instrText xml:space="preserve"> PAGEREF _Toc513457560 \h </w:instrText>
            </w:r>
            <w:r w:rsidR="003B48A7">
              <w:rPr>
                <w:noProof/>
                <w:webHidden/>
              </w:rPr>
            </w:r>
            <w:r w:rsidR="003B48A7">
              <w:rPr>
                <w:noProof/>
                <w:webHidden/>
              </w:rPr>
              <w:fldChar w:fldCharType="separate"/>
            </w:r>
            <w:r w:rsidR="00E61F7B">
              <w:rPr>
                <w:noProof/>
                <w:webHidden/>
              </w:rPr>
              <w:t>9</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61" w:history="1">
            <w:r w:rsidR="003B48A7" w:rsidRPr="007E534E">
              <w:rPr>
                <w:rStyle w:val="Hyperlink"/>
                <w:noProof/>
              </w:rPr>
              <w:t>Methods used to develop and test the scale</w:t>
            </w:r>
            <w:r w:rsidR="003B48A7">
              <w:rPr>
                <w:noProof/>
                <w:webHidden/>
              </w:rPr>
              <w:tab/>
            </w:r>
            <w:r w:rsidR="003B48A7">
              <w:rPr>
                <w:noProof/>
                <w:webHidden/>
              </w:rPr>
              <w:fldChar w:fldCharType="begin"/>
            </w:r>
            <w:r w:rsidR="003B48A7">
              <w:rPr>
                <w:noProof/>
                <w:webHidden/>
              </w:rPr>
              <w:instrText xml:space="preserve"> PAGEREF _Toc513457561 \h </w:instrText>
            </w:r>
            <w:r w:rsidR="003B48A7">
              <w:rPr>
                <w:noProof/>
                <w:webHidden/>
              </w:rPr>
            </w:r>
            <w:r w:rsidR="003B48A7">
              <w:rPr>
                <w:noProof/>
                <w:webHidden/>
              </w:rPr>
              <w:fldChar w:fldCharType="separate"/>
            </w:r>
            <w:r w:rsidR="00E61F7B">
              <w:rPr>
                <w:noProof/>
                <w:webHidden/>
              </w:rPr>
              <w:t>10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2" w:history="1">
            <w:r w:rsidR="003B48A7" w:rsidRPr="007E534E">
              <w:rPr>
                <w:rStyle w:val="Hyperlink"/>
                <w:noProof/>
              </w:rPr>
              <w:t>Binary response items were used to develop the scale</w:t>
            </w:r>
            <w:r w:rsidR="003B48A7">
              <w:rPr>
                <w:noProof/>
                <w:webHidden/>
              </w:rPr>
              <w:tab/>
            </w:r>
            <w:r w:rsidR="003B48A7">
              <w:rPr>
                <w:noProof/>
                <w:webHidden/>
              </w:rPr>
              <w:fldChar w:fldCharType="begin"/>
            </w:r>
            <w:r w:rsidR="003B48A7">
              <w:rPr>
                <w:noProof/>
                <w:webHidden/>
              </w:rPr>
              <w:instrText xml:space="preserve"> PAGEREF _Toc513457562 \h </w:instrText>
            </w:r>
            <w:r w:rsidR="003B48A7">
              <w:rPr>
                <w:noProof/>
                <w:webHidden/>
              </w:rPr>
            </w:r>
            <w:r w:rsidR="003B48A7">
              <w:rPr>
                <w:noProof/>
                <w:webHidden/>
              </w:rPr>
              <w:fldChar w:fldCharType="separate"/>
            </w:r>
            <w:r w:rsidR="00E61F7B">
              <w:rPr>
                <w:noProof/>
                <w:webHidden/>
              </w:rPr>
              <w:t>11</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63" w:history="1">
            <w:r w:rsidR="003B48A7" w:rsidRPr="007E534E">
              <w:rPr>
                <w:rStyle w:val="Hyperlink"/>
                <w:noProof/>
              </w:rPr>
              <w:t>Results</w:t>
            </w:r>
            <w:r w:rsidR="003B48A7">
              <w:rPr>
                <w:noProof/>
                <w:webHidden/>
              </w:rPr>
              <w:tab/>
            </w:r>
            <w:r w:rsidR="003B48A7">
              <w:rPr>
                <w:noProof/>
                <w:webHidden/>
              </w:rPr>
              <w:fldChar w:fldCharType="begin"/>
            </w:r>
            <w:r w:rsidR="003B48A7">
              <w:rPr>
                <w:noProof/>
                <w:webHidden/>
              </w:rPr>
              <w:instrText xml:space="preserve"> PAGEREF _Toc513457563 \h </w:instrText>
            </w:r>
            <w:r w:rsidR="003B48A7">
              <w:rPr>
                <w:noProof/>
                <w:webHidden/>
              </w:rPr>
            </w:r>
            <w:r w:rsidR="003B48A7">
              <w:rPr>
                <w:noProof/>
                <w:webHidden/>
              </w:rPr>
              <w:fldChar w:fldCharType="separate"/>
            </w:r>
            <w:r w:rsidR="00E61F7B">
              <w:rPr>
                <w:noProof/>
                <w:webHidden/>
              </w:rPr>
              <w:t>13</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4" w:history="1">
            <w:r w:rsidR="003B48A7" w:rsidRPr="007E534E">
              <w:rPr>
                <w:rStyle w:val="Hyperlink"/>
                <w:noProof/>
              </w:rPr>
              <w:t>Item Response Theory (IRT) analysis using all potential items</w:t>
            </w:r>
            <w:r w:rsidR="003B48A7">
              <w:rPr>
                <w:noProof/>
                <w:webHidden/>
              </w:rPr>
              <w:tab/>
            </w:r>
            <w:r w:rsidR="003B48A7">
              <w:rPr>
                <w:noProof/>
                <w:webHidden/>
              </w:rPr>
              <w:fldChar w:fldCharType="begin"/>
            </w:r>
            <w:r w:rsidR="003B48A7">
              <w:rPr>
                <w:noProof/>
                <w:webHidden/>
              </w:rPr>
              <w:instrText xml:space="preserve"> PAGEREF _Toc513457564 \h </w:instrText>
            </w:r>
            <w:r w:rsidR="003B48A7">
              <w:rPr>
                <w:noProof/>
                <w:webHidden/>
              </w:rPr>
            </w:r>
            <w:r w:rsidR="003B48A7">
              <w:rPr>
                <w:noProof/>
                <w:webHidden/>
              </w:rPr>
              <w:fldChar w:fldCharType="separate"/>
            </w:r>
            <w:r w:rsidR="00E61F7B">
              <w:rPr>
                <w:noProof/>
                <w:webHidden/>
              </w:rPr>
              <w:t>13</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5" w:history="1">
            <w:r w:rsidR="003B48A7" w:rsidRPr="007E534E">
              <w:rPr>
                <w:rStyle w:val="Hyperlink"/>
                <w:noProof/>
              </w:rPr>
              <w:t>Three possible scales were tested from the remaining items</w:t>
            </w:r>
            <w:r w:rsidR="003B48A7">
              <w:rPr>
                <w:noProof/>
                <w:webHidden/>
              </w:rPr>
              <w:tab/>
            </w:r>
            <w:r w:rsidR="003B48A7">
              <w:rPr>
                <w:noProof/>
                <w:webHidden/>
              </w:rPr>
              <w:fldChar w:fldCharType="begin"/>
            </w:r>
            <w:r w:rsidR="003B48A7">
              <w:rPr>
                <w:noProof/>
                <w:webHidden/>
              </w:rPr>
              <w:instrText xml:space="preserve"> PAGEREF _Toc513457565 \h </w:instrText>
            </w:r>
            <w:r w:rsidR="003B48A7">
              <w:rPr>
                <w:noProof/>
                <w:webHidden/>
              </w:rPr>
            </w:r>
            <w:r w:rsidR="003B48A7">
              <w:rPr>
                <w:noProof/>
                <w:webHidden/>
              </w:rPr>
              <w:fldChar w:fldCharType="separate"/>
            </w:r>
            <w:r w:rsidR="00E61F7B">
              <w:rPr>
                <w:noProof/>
                <w:webHidden/>
              </w:rPr>
              <w:t>14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6" w:history="1">
            <w:r w:rsidR="003B48A7" w:rsidRPr="007E534E">
              <w:rPr>
                <w:rStyle w:val="Hyperlink"/>
                <w:noProof/>
              </w:rPr>
              <w:t>Exploratory factor analysis results</w:t>
            </w:r>
            <w:r w:rsidR="003B48A7">
              <w:rPr>
                <w:noProof/>
                <w:webHidden/>
              </w:rPr>
              <w:tab/>
            </w:r>
            <w:r w:rsidR="003B48A7">
              <w:rPr>
                <w:noProof/>
                <w:webHidden/>
              </w:rPr>
              <w:fldChar w:fldCharType="begin"/>
            </w:r>
            <w:r w:rsidR="003B48A7">
              <w:rPr>
                <w:noProof/>
                <w:webHidden/>
              </w:rPr>
              <w:instrText xml:space="preserve"> PAGEREF _Toc513457566 \h </w:instrText>
            </w:r>
            <w:r w:rsidR="003B48A7">
              <w:rPr>
                <w:noProof/>
                <w:webHidden/>
              </w:rPr>
            </w:r>
            <w:r w:rsidR="003B48A7">
              <w:rPr>
                <w:noProof/>
                <w:webHidden/>
              </w:rPr>
              <w:fldChar w:fldCharType="separate"/>
            </w:r>
            <w:r w:rsidR="00E61F7B">
              <w:rPr>
                <w:noProof/>
                <w:webHidden/>
              </w:rPr>
              <w:t>15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7" w:history="1">
            <w:r w:rsidR="003B48A7" w:rsidRPr="007E534E">
              <w:rPr>
                <w:rStyle w:val="Hyperlink"/>
                <w:noProof/>
              </w:rPr>
              <w:t>Confirmatory factor analysis results</w:t>
            </w:r>
            <w:r w:rsidR="003B48A7">
              <w:rPr>
                <w:noProof/>
                <w:webHidden/>
              </w:rPr>
              <w:tab/>
            </w:r>
            <w:r w:rsidR="003B48A7">
              <w:rPr>
                <w:noProof/>
                <w:webHidden/>
              </w:rPr>
              <w:fldChar w:fldCharType="begin"/>
            </w:r>
            <w:r w:rsidR="003B48A7">
              <w:rPr>
                <w:noProof/>
                <w:webHidden/>
              </w:rPr>
              <w:instrText xml:space="preserve"> PAGEREF _Toc513457567 \h </w:instrText>
            </w:r>
            <w:r w:rsidR="003B48A7">
              <w:rPr>
                <w:noProof/>
                <w:webHidden/>
              </w:rPr>
            </w:r>
            <w:r w:rsidR="003B48A7">
              <w:rPr>
                <w:noProof/>
                <w:webHidden/>
              </w:rPr>
              <w:fldChar w:fldCharType="separate"/>
            </w:r>
            <w:r w:rsidR="00E61F7B">
              <w:rPr>
                <w:noProof/>
                <w:webHidden/>
              </w:rPr>
              <w:t>15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8" w:history="1">
            <w:r w:rsidR="003B48A7" w:rsidRPr="007E534E">
              <w:rPr>
                <w:rStyle w:val="Hyperlink"/>
                <w:noProof/>
              </w:rPr>
              <w:t>Measures of internal consistency</w:t>
            </w:r>
            <w:r w:rsidR="003B48A7">
              <w:rPr>
                <w:noProof/>
                <w:webHidden/>
              </w:rPr>
              <w:tab/>
            </w:r>
            <w:r w:rsidR="003B48A7">
              <w:rPr>
                <w:noProof/>
                <w:webHidden/>
              </w:rPr>
              <w:fldChar w:fldCharType="begin"/>
            </w:r>
            <w:r w:rsidR="003B48A7">
              <w:rPr>
                <w:noProof/>
                <w:webHidden/>
              </w:rPr>
              <w:instrText xml:space="preserve"> PAGEREF _Toc513457568 \h </w:instrText>
            </w:r>
            <w:r w:rsidR="003B48A7">
              <w:rPr>
                <w:noProof/>
                <w:webHidden/>
              </w:rPr>
            </w:r>
            <w:r w:rsidR="003B48A7">
              <w:rPr>
                <w:noProof/>
                <w:webHidden/>
              </w:rPr>
              <w:fldChar w:fldCharType="separate"/>
            </w:r>
            <w:r w:rsidR="00E61F7B">
              <w:rPr>
                <w:noProof/>
                <w:webHidden/>
              </w:rPr>
              <w:t>16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69" w:history="1">
            <w:r w:rsidR="003B48A7" w:rsidRPr="007E534E">
              <w:rPr>
                <w:rStyle w:val="Hyperlink"/>
                <w:noProof/>
              </w:rPr>
              <w:t>Scale characteristics</w:t>
            </w:r>
            <w:r w:rsidR="003B48A7">
              <w:rPr>
                <w:noProof/>
                <w:webHidden/>
              </w:rPr>
              <w:tab/>
            </w:r>
            <w:r w:rsidR="003B48A7">
              <w:rPr>
                <w:noProof/>
                <w:webHidden/>
              </w:rPr>
              <w:fldChar w:fldCharType="begin"/>
            </w:r>
            <w:r w:rsidR="003B48A7">
              <w:rPr>
                <w:noProof/>
                <w:webHidden/>
              </w:rPr>
              <w:instrText xml:space="preserve"> PAGEREF _Toc513457569 \h </w:instrText>
            </w:r>
            <w:r w:rsidR="003B48A7">
              <w:rPr>
                <w:noProof/>
                <w:webHidden/>
              </w:rPr>
            </w:r>
            <w:r w:rsidR="003B48A7">
              <w:rPr>
                <w:noProof/>
                <w:webHidden/>
              </w:rPr>
              <w:fldChar w:fldCharType="separate"/>
            </w:r>
            <w:r w:rsidR="00E61F7B">
              <w:rPr>
                <w:noProof/>
                <w:webHidden/>
              </w:rPr>
              <w:t>17</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70" w:history="1">
            <w:r w:rsidR="003B48A7" w:rsidRPr="007E534E">
              <w:rPr>
                <w:rStyle w:val="Hyperlink"/>
                <w:noProof/>
              </w:rPr>
              <w:t>Concurrent validity analysis suggests the best performing scale has validity</w:t>
            </w:r>
            <w:r w:rsidR="003B48A7">
              <w:rPr>
                <w:noProof/>
                <w:webHidden/>
              </w:rPr>
              <w:tab/>
            </w:r>
            <w:r w:rsidR="003B48A7">
              <w:rPr>
                <w:noProof/>
                <w:webHidden/>
              </w:rPr>
              <w:fldChar w:fldCharType="begin"/>
            </w:r>
            <w:r w:rsidR="003B48A7">
              <w:rPr>
                <w:noProof/>
                <w:webHidden/>
              </w:rPr>
              <w:instrText xml:space="preserve"> PAGEREF _Toc513457570 \h </w:instrText>
            </w:r>
            <w:r w:rsidR="003B48A7">
              <w:rPr>
                <w:noProof/>
                <w:webHidden/>
              </w:rPr>
            </w:r>
            <w:r w:rsidR="003B48A7">
              <w:rPr>
                <w:noProof/>
                <w:webHidden/>
              </w:rPr>
              <w:fldChar w:fldCharType="separate"/>
            </w:r>
            <w:r w:rsidR="00E61F7B">
              <w:rPr>
                <w:noProof/>
                <w:webHidden/>
              </w:rPr>
              <w:t>20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71" w:history="1">
            <w:r w:rsidR="003B48A7" w:rsidRPr="007E534E">
              <w:rPr>
                <w:rStyle w:val="Hyperlink"/>
                <w:noProof/>
              </w:rPr>
              <w:t>Relationship of material hardship scale items with the Material Wellbeing Index (MWI) and MSD’s Deprivation Index (DEP-17)</w:t>
            </w:r>
            <w:r w:rsidR="003B48A7">
              <w:rPr>
                <w:noProof/>
                <w:webHidden/>
              </w:rPr>
              <w:tab/>
            </w:r>
            <w:r w:rsidR="003B48A7">
              <w:rPr>
                <w:noProof/>
                <w:webHidden/>
              </w:rPr>
              <w:fldChar w:fldCharType="begin"/>
            </w:r>
            <w:r w:rsidR="003B48A7">
              <w:rPr>
                <w:noProof/>
                <w:webHidden/>
              </w:rPr>
              <w:instrText xml:space="preserve"> PAGEREF _Toc513457571 \h </w:instrText>
            </w:r>
            <w:r w:rsidR="003B48A7">
              <w:rPr>
                <w:noProof/>
                <w:webHidden/>
              </w:rPr>
            </w:r>
            <w:r w:rsidR="003B48A7">
              <w:rPr>
                <w:noProof/>
                <w:webHidden/>
              </w:rPr>
              <w:fldChar w:fldCharType="separate"/>
            </w:r>
            <w:r w:rsidR="00E61F7B">
              <w:rPr>
                <w:noProof/>
                <w:webHidden/>
              </w:rPr>
              <w:t>20</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72" w:history="1">
            <w:r w:rsidR="003B48A7" w:rsidRPr="007E534E">
              <w:rPr>
                <w:rStyle w:val="Hyperlink"/>
                <w:noProof/>
              </w:rPr>
              <w:t>Summary</w:t>
            </w:r>
            <w:r w:rsidR="003B48A7">
              <w:rPr>
                <w:noProof/>
                <w:webHidden/>
              </w:rPr>
              <w:tab/>
            </w:r>
            <w:r w:rsidR="003B48A7">
              <w:rPr>
                <w:noProof/>
                <w:webHidden/>
              </w:rPr>
              <w:fldChar w:fldCharType="begin"/>
            </w:r>
            <w:r w:rsidR="003B48A7">
              <w:rPr>
                <w:noProof/>
                <w:webHidden/>
              </w:rPr>
              <w:instrText xml:space="preserve"> PAGEREF _Toc513457572 \h </w:instrText>
            </w:r>
            <w:r w:rsidR="003B48A7">
              <w:rPr>
                <w:noProof/>
                <w:webHidden/>
              </w:rPr>
            </w:r>
            <w:r w:rsidR="003B48A7">
              <w:rPr>
                <w:noProof/>
                <w:webHidden/>
              </w:rPr>
              <w:fldChar w:fldCharType="separate"/>
            </w:r>
            <w:r w:rsidR="00E61F7B">
              <w:rPr>
                <w:noProof/>
                <w:webHidden/>
              </w:rPr>
              <w:t>23</w:t>
            </w:r>
            <w:r w:rsidR="003B48A7">
              <w:rPr>
                <w:noProof/>
                <w:webHidden/>
              </w:rPr>
              <w:fldChar w:fldCharType="end"/>
            </w:r>
          </w:hyperlink>
        </w:p>
        <w:p w:rsidR="003B48A7" w:rsidRDefault="00A31DAD">
          <w:pPr>
            <w:pStyle w:val="TOC1"/>
            <w:tabs>
              <w:tab w:val="left" w:pos="440"/>
            </w:tabs>
            <w:rPr>
              <w:rFonts w:asciiTheme="minorHAnsi" w:eastAsiaTheme="minorEastAsia" w:hAnsiTheme="minorHAnsi" w:cstheme="minorBidi"/>
              <w:b w:val="0"/>
              <w:kern w:val="0"/>
              <w:sz w:val="22"/>
              <w:szCs w:val="22"/>
              <w:lang w:eastAsia="en-NZ"/>
            </w:rPr>
          </w:pPr>
          <w:hyperlink w:anchor="_Toc513457573" w:history="1">
            <w:r w:rsidR="003B48A7" w:rsidRPr="007E534E">
              <w:rPr>
                <w:rStyle w:val="Hyperlink"/>
                <w:rFonts w:ascii="Arial Narrow" w:hAnsi="Arial Narrow"/>
              </w:rPr>
              <w:t>3.</w:t>
            </w:r>
            <w:r w:rsidR="003B48A7">
              <w:rPr>
                <w:rFonts w:asciiTheme="minorHAnsi" w:eastAsiaTheme="minorEastAsia" w:hAnsiTheme="minorHAnsi" w:cstheme="minorBidi"/>
                <w:b w:val="0"/>
                <w:kern w:val="0"/>
                <w:sz w:val="22"/>
                <w:szCs w:val="22"/>
                <w:lang w:eastAsia="en-NZ"/>
              </w:rPr>
              <w:tab/>
            </w:r>
            <w:r w:rsidR="003B48A7" w:rsidRPr="007E534E">
              <w:rPr>
                <w:rStyle w:val="Hyperlink"/>
              </w:rPr>
              <w:t>Cohort characteristics</w:t>
            </w:r>
            <w:r w:rsidR="003B48A7">
              <w:rPr>
                <w:webHidden/>
              </w:rPr>
              <w:tab/>
            </w:r>
            <w:r w:rsidR="003B48A7">
              <w:rPr>
                <w:webHidden/>
              </w:rPr>
              <w:fldChar w:fldCharType="begin"/>
            </w:r>
            <w:r w:rsidR="003B48A7">
              <w:rPr>
                <w:webHidden/>
              </w:rPr>
              <w:instrText xml:space="preserve"> PAGEREF _Toc513457573 \h </w:instrText>
            </w:r>
            <w:r w:rsidR="003B48A7">
              <w:rPr>
                <w:webHidden/>
              </w:rPr>
            </w:r>
            <w:r w:rsidR="003B48A7">
              <w:rPr>
                <w:webHidden/>
              </w:rPr>
              <w:fldChar w:fldCharType="separate"/>
            </w:r>
            <w:r w:rsidR="00E61F7B">
              <w:rPr>
                <w:webHidden/>
              </w:rPr>
              <w:t>24</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74" w:history="1">
            <w:r w:rsidR="003B48A7" w:rsidRPr="007E534E">
              <w:rPr>
                <w:rStyle w:val="Hyperlink"/>
                <w:noProof/>
              </w:rPr>
              <w:t>Measures of the mothers’ socio-demographic characteristics used in analyses</w:t>
            </w:r>
            <w:r w:rsidR="003B48A7">
              <w:rPr>
                <w:noProof/>
                <w:webHidden/>
              </w:rPr>
              <w:tab/>
            </w:r>
            <w:r w:rsidR="003B48A7">
              <w:rPr>
                <w:noProof/>
                <w:webHidden/>
              </w:rPr>
              <w:fldChar w:fldCharType="begin"/>
            </w:r>
            <w:r w:rsidR="003B48A7">
              <w:rPr>
                <w:noProof/>
                <w:webHidden/>
              </w:rPr>
              <w:instrText xml:space="preserve"> PAGEREF _Toc513457574 \h </w:instrText>
            </w:r>
            <w:r w:rsidR="003B48A7">
              <w:rPr>
                <w:noProof/>
                <w:webHidden/>
              </w:rPr>
            </w:r>
            <w:r w:rsidR="003B48A7">
              <w:rPr>
                <w:noProof/>
                <w:webHidden/>
              </w:rPr>
              <w:fldChar w:fldCharType="separate"/>
            </w:r>
            <w:r w:rsidR="00E61F7B">
              <w:rPr>
                <w:noProof/>
                <w:webHidden/>
              </w:rPr>
              <w:t>24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75" w:history="1">
            <w:r w:rsidR="003B48A7" w:rsidRPr="007E534E">
              <w:rPr>
                <w:rStyle w:val="Hyperlink"/>
                <w:noProof/>
              </w:rPr>
              <w:t>Age group at time of recruitment</w:t>
            </w:r>
            <w:r w:rsidR="003B48A7">
              <w:rPr>
                <w:noProof/>
                <w:webHidden/>
              </w:rPr>
              <w:tab/>
            </w:r>
            <w:r w:rsidR="003B48A7">
              <w:rPr>
                <w:noProof/>
                <w:webHidden/>
              </w:rPr>
              <w:fldChar w:fldCharType="begin"/>
            </w:r>
            <w:r w:rsidR="003B48A7">
              <w:rPr>
                <w:noProof/>
                <w:webHidden/>
              </w:rPr>
              <w:instrText xml:space="preserve"> PAGEREF _Toc513457575 \h </w:instrText>
            </w:r>
            <w:r w:rsidR="003B48A7">
              <w:rPr>
                <w:noProof/>
                <w:webHidden/>
              </w:rPr>
            </w:r>
            <w:r w:rsidR="003B48A7">
              <w:rPr>
                <w:noProof/>
                <w:webHidden/>
              </w:rPr>
              <w:fldChar w:fldCharType="separate"/>
            </w:r>
            <w:r w:rsidR="00E61F7B">
              <w:rPr>
                <w:noProof/>
                <w:webHidden/>
              </w:rPr>
              <w:t>24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76" w:history="1">
            <w:r w:rsidR="003B48A7" w:rsidRPr="007E534E">
              <w:rPr>
                <w:rStyle w:val="Hyperlink"/>
                <w:noProof/>
              </w:rPr>
              <w:t>Two variables derived from ethnic identification questions were used in the analysis</w:t>
            </w:r>
            <w:r w:rsidR="003B48A7">
              <w:rPr>
                <w:noProof/>
                <w:webHidden/>
              </w:rPr>
              <w:tab/>
            </w:r>
            <w:r w:rsidR="003B48A7">
              <w:rPr>
                <w:noProof/>
                <w:webHidden/>
              </w:rPr>
              <w:fldChar w:fldCharType="begin"/>
            </w:r>
            <w:r w:rsidR="003B48A7">
              <w:rPr>
                <w:noProof/>
                <w:webHidden/>
              </w:rPr>
              <w:instrText xml:space="preserve"> PAGEREF _Toc513457576 \h </w:instrText>
            </w:r>
            <w:r w:rsidR="003B48A7">
              <w:rPr>
                <w:noProof/>
                <w:webHidden/>
              </w:rPr>
            </w:r>
            <w:r w:rsidR="003B48A7">
              <w:rPr>
                <w:noProof/>
                <w:webHidden/>
              </w:rPr>
              <w:fldChar w:fldCharType="separate"/>
            </w:r>
            <w:r w:rsidR="00E61F7B">
              <w:rPr>
                <w:noProof/>
                <w:webHidden/>
              </w:rPr>
              <w:t>24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77" w:history="1">
            <w:r w:rsidR="003B48A7" w:rsidRPr="007E534E">
              <w:rPr>
                <w:rStyle w:val="Hyperlink"/>
                <w:noProof/>
              </w:rPr>
              <w:t>Highest educational qualification data was used without modification</w:t>
            </w:r>
            <w:r w:rsidR="003B48A7">
              <w:rPr>
                <w:noProof/>
                <w:webHidden/>
              </w:rPr>
              <w:tab/>
            </w:r>
            <w:r w:rsidR="003B48A7">
              <w:rPr>
                <w:noProof/>
                <w:webHidden/>
              </w:rPr>
              <w:fldChar w:fldCharType="begin"/>
            </w:r>
            <w:r w:rsidR="003B48A7">
              <w:rPr>
                <w:noProof/>
                <w:webHidden/>
              </w:rPr>
              <w:instrText xml:space="preserve"> PAGEREF _Toc513457577 \h </w:instrText>
            </w:r>
            <w:r w:rsidR="003B48A7">
              <w:rPr>
                <w:noProof/>
                <w:webHidden/>
              </w:rPr>
            </w:r>
            <w:r w:rsidR="003B48A7">
              <w:rPr>
                <w:noProof/>
                <w:webHidden/>
              </w:rPr>
              <w:fldChar w:fldCharType="separate"/>
            </w:r>
            <w:r w:rsidR="00E61F7B">
              <w:rPr>
                <w:noProof/>
                <w:webHidden/>
              </w:rPr>
              <w:t>25</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78" w:history="1">
            <w:r w:rsidR="003B48A7" w:rsidRPr="007E534E">
              <w:rPr>
                <w:rStyle w:val="Hyperlink"/>
                <w:noProof/>
              </w:rPr>
              <w:t>Mother’s relationship characteristics were also included in some of the regression analyses</w:t>
            </w:r>
            <w:r w:rsidR="003B48A7">
              <w:rPr>
                <w:noProof/>
                <w:webHidden/>
              </w:rPr>
              <w:tab/>
            </w:r>
            <w:r w:rsidR="003B48A7">
              <w:rPr>
                <w:noProof/>
                <w:webHidden/>
              </w:rPr>
              <w:fldChar w:fldCharType="begin"/>
            </w:r>
            <w:r w:rsidR="003B48A7">
              <w:rPr>
                <w:noProof/>
                <w:webHidden/>
              </w:rPr>
              <w:instrText xml:space="preserve"> PAGEREF _Toc513457578 \h </w:instrText>
            </w:r>
            <w:r w:rsidR="003B48A7">
              <w:rPr>
                <w:noProof/>
                <w:webHidden/>
              </w:rPr>
            </w:r>
            <w:r w:rsidR="003B48A7">
              <w:rPr>
                <w:noProof/>
                <w:webHidden/>
              </w:rPr>
              <w:fldChar w:fldCharType="separate"/>
            </w:r>
            <w:r w:rsidR="00E61F7B">
              <w:rPr>
                <w:noProof/>
                <w:webHidden/>
              </w:rPr>
              <w:t>25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79" w:history="1">
            <w:r w:rsidR="003B48A7" w:rsidRPr="007E534E">
              <w:rPr>
                <w:rStyle w:val="Hyperlink"/>
                <w:noProof/>
              </w:rPr>
              <w:t>Nine out of ten mothers had a partner when interviewed (nine-month interview) – relationship status</w:t>
            </w:r>
            <w:r w:rsidR="003B48A7">
              <w:rPr>
                <w:noProof/>
                <w:webHidden/>
              </w:rPr>
              <w:tab/>
            </w:r>
            <w:r w:rsidR="003B48A7">
              <w:rPr>
                <w:noProof/>
                <w:webHidden/>
              </w:rPr>
              <w:fldChar w:fldCharType="begin"/>
            </w:r>
            <w:r w:rsidR="003B48A7">
              <w:rPr>
                <w:noProof/>
                <w:webHidden/>
              </w:rPr>
              <w:instrText xml:space="preserve"> PAGEREF _Toc513457579 \h </w:instrText>
            </w:r>
            <w:r w:rsidR="003B48A7">
              <w:rPr>
                <w:noProof/>
                <w:webHidden/>
              </w:rPr>
            </w:r>
            <w:r w:rsidR="003B48A7">
              <w:rPr>
                <w:noProof/>
                <w:webHidden/>
              </w:rPr>
              <w:fldChar w:fldCharType="separate"/>
            </w:r>
            <w:r w:rsidR="00E61F7B">
              <w:rPr>
                <w:noProof/>
                <w:webHidden/>
              </w:rPr>
              <w:t>26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80" w:history="1">
            <w:r w:rsidR="003B48A7" w:rsidRPr="007E534E">
              <w:rPr>
                <w:rStyle w:val="Hyperlink"/>
                <w:noProof/>
              </w:rPr>
              <w:t>Perceived level of social support at nine months was measured in two ways</w:t>
            </w:r>
            <w:r w:rsidR="003B48A7">
              <w:rPr>
                <w:noProof/>
                <w:webHidden/>
              </w:rPr>
              <w:tab/>
            </w:r>
            <w:r w:rsidR="003B48A7">
              <w:rPr>
                <w:noProof/>
                <w:webHidden/>
              </w:rPr>
              <w:fldChar w:fldCharType="begin"/>
            </w:r>
            <w:r w:rsidR="003B48A7">
              <w:rPr>
                <w:noProof/>
                <w:webHidden/>
              </w:rPr>
              <w:instrText xml:space="preserve"> PAGEREF _Toc513457580 \h </w:instrText>
            </w:r>
            <w:r w:rsidR="003B48A7">
              <w:rPr>
                <w:noProof/>
                <w:webHidden/>
              </w:rPr>
            </w:r>
            <w:r w:rsidR="003B48A7">
              <w:rPr>
                <w:noProof/>
                <w:webHidden/>
              </w:rPr>
              <w:fldChar w:fldCharType="separate"/>
            </w:r>
            <w:r w:rsidR="00E61F7B">
              <w:rPr>
                <w:noProof/>
                <w:webHidden/>
              </w:rPr>
              <w:t>26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81" w:history="1">
            <w:r w:rsidR="003B48A7" w:rsidRPr="007E534E">
              <w:rPr>
                <w:rStyle w:val="Hyperlink"/>
                <w:noProof/>
              </w:rPr>
              <w:t>Relationship quality</w:t>
            </w:r>
            <w:r w:rsidR="003B48A7">
              <w:rPr>
                <w:noProof/>
                <w:webHidden/>
              </w:rPr>
              <w:tab/>
            </w:r>
            <w:r w:rsidR="003B48A7">
              <w:rPr>
                <w:noProof/>
                <w:webHidden/>
              </w:rPr>
              <w:fldChar w:fldCharType="begin"/>
            </w:r>
            <w:r w:rsidR="003B48A7">
              <w:rPr>
                <w:noProof/>
                <w:webHidden/>
              </w:rPr>
              <w:instrText xml:space="preserve"> PAGEREF _Toc513457581 \h </w:instrText>
            </w:r>
            <w:r w:rsidR="003B48A7">
              <w:rPr>
                <w:noProof/>
                <w:webHidden/>
              </w:rPr>
            </w:r>
            <w:r w:rsidR="003B48A7">
              <w:rPr>
                <w:noProof/>
                <w:webHidden/>
              </w:rPr>
              <w:fldChar w:fldCharType="separate"/>
            </w:r>
            <w:r w:rsidR="00E61F7B">
              <w:rPr>
                <w:noProof/>
                <w:webHidden/>
              </w:rPr>
              <w:t>27</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82" w:history="1">
            <w:r w:rsidR="003B48A7" w:rsidRPr="007E534E">
              <w:rPr>
                <w:rStyle w:val="Hyperlink"/>
                <w:noProof/>
              </w:rPr>
              <w:t>Children’s characteristics</w:t>
            </w:r>
            <w:r w:rsidR="003B48A7">
              <w:rPr>
                <w:noProof/>
                <w:webHidden/>
              </w:rPr>
              <w:tab/>
            </w:r>
            <w:r w:rsidR="003B48A7">
              <w:rPr>
                <w:noProof/>
                <w:webHidden/>
              </w:rPr>
              <w:fldChar w:fldCharType="begin"/>
            </w:r>
            <w:r w:rsidR="003B48A7">
              <w:rPr>
                <w:noProof/>
                <w:webHidden/>
              </w:rPr>
              <w:instrText xml:space="preserve"> PAGEREF _Toc513457582 \h </w:instrText>
            </w:r>
            <w:r w:rsidR="003B48A7">
              <w:rPr>
                <w:noProof/>
                <w:webHidden/>
              </w:rPr>
            </w:r>
            <w:r w:rsidR="003B48A7">
              <w:rPr>
                <w:noProof/>
                <w:webHidden/>
              </w:rPr>
              <w:fldChar w:fldCharType="separate"/>
            </w:r>
            <w:r w:rsidR="00E61F7B">
              <w:rPr>
                <w:noProof/>
                <w:webHidden/>
              </w:rPr>
              <w:t>28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83" w:history="1">
            <w:r w:rsidR="003B48A7" w:rsidRPr="007E534E">
              <w:rPr>
                <w:rStyle w:val="Hyperlink"/>
                <w:noProof/>
              </w:rPr>
              <w:t>Age of child at time of nine-month interview</w:t>
            </w:r>
            <w:r w:rsidR="003B48A7">
              <w:rPr>
                <w:noProof/>
                <w:webHidden/>
              </w:rPr>
              <w:tab/>
            </w:r>
            <w:r w:rsidR="003B48A7">
              <w:rPr>
                <w:noProof/>
                <w:webHidden/>
              </w:rPr>
              <w:fldChar w:fldCharType="begin"/>
            </w:r>
            <w:r w:rsidR="003B48A7">
              <w:rPr>
                <w:noProof/>
                <w:webHidden/>
              </w:rPr>
              <w:instrText xml:space="preserve"> PAGEREF _Toc513457583 \h </w:instrText>
            </w:r>
            <w:r w:rsidR="003B48A7">
              <w:rPr>
                <w:noProof/>
                <w:webHidden/>
              </w:rPr>
            </w:r>
            <w:r w:rsidR="003B48A7">
              <w:rPr>
                <w:noProof/>
                <w:webHidden/>
              </w:rPr>
              <w:fldChar w:fldCharType="separate"/>
            </w:r>
            <w:r w:rsidR="00E61F7B">
              <w:rPr>
                <w:noProof/>
                <w:webHidden/>
              </w:rPr>
              <w:t>28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84" w:history="1">
            <w:r w:rsidR="003B48A7" w:rsidRPr="007E534E">
              <w:rPr>
                <w:rStyle w:val="Hyperlink"/>
                <w:noProof/>
              </w:rPr>
              <w:t>Parity of child</w:t>
            </w:r>
            <w:r w:rsidR="003B48A7">
              <w:rPr>
                <w:noProof/>
                <w:webHidden/>
              </w:rPr>
              <w:tab/>
            </w:r>
            <w:r w:rsidR="003B48A7">
              <w:rPr>
                <w:noProof/>
                <w:webHidden/>
              </w:rPr>
              <w:fldChar w:fldCharType="begin"/>
            </w:r>
            <w:r w:rsidR="003B48A7">
              <w:rPr>
                <w:noProof/>
                <w:webHidden/>
              </w:rPr>
              <w:instrText xml:space="preserve"> PAGEREF _Toc513457584 \h </w:instrText>
            </w:r>
            <w:r w:rsidR="003B48A7">
              <w:rPr>
                <w:noProof/>
                <w:webHidden/>
              </w:rPr>
            </w:r>
            <w:r w:rsidR="003B48A7">
              <w:rPr>
                <w:noProof/>
                <w:webHidden/>
              </w:rPr>
              <w:fldChar w:fldCharType="separate"/>
            </w:r>
            <w:r w:rsidR="00E61F7B">
              <w:rPr>
                <w:noProof/>
                <w:webHidden/>
              </w:rPr>
              <w:t>28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85" w:history="1">
            <w:r w:rsidR="003B48A7" w:rsidRPr="007E534E">
              <w:rPr>
                <w:rStyle w:val="Hyperlink"/>
                <w:noProof/>
              </w:rPr>
              <w:t>Children’s gender</w:t>
            </w:r>
            <w:r w:rsidR="003B48A7">
              <w:rPr>
                <w:noProof/>
                <w:webHidden/>
              </w:rPr>
              <w:tab/>
            </w:r>
            <w:r w:rsidR="003B48A7">
              <w:rPr>
                <w:noProof/>
                <w:webHidden/>
              </w:rPr>
              <w:fldChar w:fldCharType="begin"/>
            </w:r>
            <w:r w:rsidR="003B48A7">
              <w:rPr>
                <w:noProof/>
                <w:webHidden/>
              </w:rPr>
              <w:instrText xml:space="preserve"> PAGEREF _Toc513457585 \h </w:instrText>
            </w:r>
            <w:r w:rsidR="003B48A7">
              <w:rPr>
                <w:noProof/>
                <w:webHidden/>
              </w:rPr>
            </w:r>
            <w:r w:rsidR="003B48A7">
              <w:rPr>
                <w:noProof/>
                <w:webHidden/>
              </w:rPr>
              <w:fldChar w:fldCharType="separate"/>
            </w:r>
            <w:r w:rsidR="00E61F7B">
              <w:rPr>
                <w:noProof/>
                <w:webHidden/>
              </w:rPr>
              <w:t>28</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86" w:history="1">
            <w:r w:rsidR="003B48A7" w:rsidRPr="007E534E">
              <w:rPr>
                <w:rStyle w:val="Hyperlink"/>
                <w:noProof/>
              </w:rPr>
              <w:t>Summary</w:t>
            </w:r>
            <w:r w:rsidR="003B48A7">
              <w:rPr>
                <w:noProof/>
                <w:webHidden/>
              </w:rPr>
              <w:tab/>
            </w:r>
            <w:r w:rsidR="003B48A7">
              <w:rPr>
                <w:noProof/>
                <w:webHidden/>
              </w:rPr>
              <w:fldChar w:fldCharType="begin"/>
            </w:r>
            <w:r w:rsidR="003B48A7">
              <w:rPr>
                <w:noProof/>
                <w:webHidden/>
              </w:rPr>
              <w:instrText xml:space="preserve"> PAGEREF _Toc513457586 \h </w:instrText>
            </w:r>
            <w:r w:rsidR="003B48A7">
              <w:rPr>
                <w:noProof/>
                <w:webHidden/>
              </w:rPr>
            </w:r>
            <w:r w:rsidR="003B48A7">
              <w:rPr>
                <w:noProof/>
                <w:webHidden/>
              </w:rPr>
              <w:fldChar w:fldCharType="separate"/>
            </w:r>
            <w:r w:rsidR="00E61F7B">
              <w:rPr>
                <w:noProof/>
                <w:webHidden/>
              </w:rPr>
              <w:t>29</w:t>
            </w:r>
            <w:r w:rsidR="003B48A7">
              <w:rPr>
                <w:noProof/>
                <w:webHidden/>
              </w:rPr>
              <w:fldChar w:fldCharType="end"/>
            </w:r>
          </w:hyperlink>
        </w:p>
        <w:p w:rsidR="003B48A7" w:rsidRDefault="00A31DAD">
          <w:pPr>
            <w:pStyle w:val="TOC1"/>
            <w:tabs>
              <w:tab w:val="left" w:pos="440"/>
            </w:tabs>
            <w:rPr>
              <w:rFonts w:asciiTheme="minorHAnsi" w:eastAsiaTheme="minorEastAsia" w:hAnsiTheme="minorHAnsi" w:cstheme="minorBidi"/>
              <w:b w:val="0"/>
              <w:kern w:val="0"/>
              <w:sz w:val="22"/>
              <w:szCs w:val="22"/>
              <w:lang w:eastAsia="en-NZ"/>
            </w:rPr>
          </w:pPr>
          <w:hyperlink w:anchor="_Toc513457587" w:history="1">
            <w:r w:rsidR="003B48A7" w:rsidRPr="007E534E">
              <w:rPr>
                <w:rStyle w:val="Hyperlink"/>
                <w:rFonts w:ascii="Arial Narrow" w:hAnsi="Arial Narrow"/>
              </w:rPr>
              <w:t>4.</w:t>
            </w:r>
            <w:r w:rsidR="003B48A7">
              <w:rPr>
                <w:rFonts w:asciiTheme="minorHAnsi" w:eastAsiaTheme="minorEastAsia" w:hAnsiTheme="minorHAnsi" w:cstheme="minorBidi"/>
                <w:b w:val="0"/>
                <w:kern w:val="0"/>
                <w:sz w:val="22"/>
                <w:szCs w:val="22"/>
                <w:lang w:eastAsia="en-NZ"/>
              </w:rPr>
              <w:tab/>
            </w:r>
            <w:r w:rsidR="003B48A7" w:rsidRPr="007E534E">
              <w:rPr>
                <w:rStyle w:val="Hyperlink"/>
              </w:rPr>
              <w:t>Association of material hardship with maternal depression and anxiety</w:t>
            </w:r>
            <w:r w:rsidR="003B48A7">
              <w:rPr>
                <w:webHidden/>
              </w:rPr>
              <w:tab/>
            </w:r>
            <w:r w:rsidR="003B48A7">
              <w:rPr>
                <w:webHidden/>
              </w:rPr>
              <w:fldChar w:fldCharType="begin"/>
            </w:r>
            <w:r w:rsidR="003B48A7">
              <w:rPr>
                <w:webHidden/>
              </w:rPr>
              <w:instrText xml:space="preserve"> PAGEREF _Toc513457587 \h </w:instrText>
            </w:r>
            <w:r w:rsidR="003B48A7">
              <w:rPr>
                <w:webHidden/>
              </w:rPr>
            </w:r>
            <w:r w:rsidR="003B48A7">
              <w:rPr>
                <w:webHidden/>
              </w:rPr>
              <w:fldChar w:fldCharType="separate"/>
            </w:r>
            <w:r w:rsidR="00E61F7B">
              <w:rPr>
                <w:webHidden/>
              </w:rPr>
              <w:t>30</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88" w:history="1">
            <w:r w:rsidR="003B48A7" w:rsidRPr="007E534E">
              <w:rPr>
                <w:rStyle w:val="Hyperlink"/>
                <w:noProof/>
              </w:rPr>
              <w:t>Background</w:t>
            </w:r>
            <w:r w:rsidR="003B48A7">
              <w:rPr>
                <w:noProof/>
                <w:webHidden/>
              </w:rPr>
              <w:tab/>
            </w:r>
            <w:r w:rsidR="003B48A7">
              <w:rPr>
                <w:noProof/>
                <w:webHidden/>
              </w:rPr>
              <w:fldChar w:fldCharType="begin"/>
            </w:r>
            <w:r w:rsidR="003B48A7">
              <w:rPr>
                <w:noProof/>
                <w:webHidden/>
              </w:rPr>
              <w:instrText xml:space="preserve"> PAGEREF _Toc513457588 \h </w:instrText>
            </w:r>
            <w:r w:rsidR="003B48A7">
              <w:rPr>
                <w:noProof/>
                <w:webHidden/>
              </w:rPr>
            </w:r>
            <w:r w:rsidR="003B48A7">
              <w:rPr>
                <w:noProof/>
                <w:webHidden/>
              </w:rPr>
              <w:fldChar w:fldCharType="separate"/>
            </w:r>
            <w:r w:rsidR="00E61F7B">
              <w:rPr>
                <w:noProof/>
                <w:webHidden/>
              </w:rPr>
              <w:t>30</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89" w:history="1">
            <w:r w:rsidR="003B48A7" w:rsidRPr="007E534E">
              <w:rPr>
                <w:rStyle w:val="Hyperlink"/>
                <w:noProof/>
              </w:rPr>
              <w:t>Methods</w:t>
            </w:r>
            <w:r w:rsidR="003B48A7">
              <w:rPr>
                <w:noProof/>
                <w:webHidden/>
              </w:rPr>
              <w:tab/>
            </w:r>
            <w:r w:rsidR="003B48A7">
              <w:rPr>
                <w:noProof/>
                <w:webHidden/>
              </w:rPr>
              <w:fldChar w:fldCharType="begin"/>
            </w:r>
            <w:r w:rsidR="003B48A7">
              <w:rPr>
                <w:noProof/>
                <w:webHidden/>
              </w:rPr>
              <w:instrText xml:space="preserve"> PAGEREF _Toc513457589 \h </w:instrText>
            </w:r>
            <w:r w:rsidR="003B48A7">
              <w:rPr>
                <w:noProof/>
                <w:webHidden/>
              </w:rPr>
            </w:r>
            <w:r w:rsidR="003B48A7">
              <w:rPr>
                <w:noProof/>
                <w:webHidden/>
              </w:rPr>
              <w:fldChar w:fldCharType="separate"/>
            </w:r>
            <w:r w:rsidR="00E61F7B">
              <w:rPr>
                <w:noProof/>
                <w:webHidden/>
              </w:rPr>
              <w:t>30</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90" w:history="1">
            <w:r w:rsidR="003B48A7" w:rsidRPr="007E534E">
              <w:rPr>
                <w:rStyle w:val="Hyperlink"/>
                <w:noProof/>
              </w:rPr>
              <w:t>Hypothesised relationships of material hardship with maternal outcomes and related confounding and mediating factors</w:t>
            </w:r>
            <w:r w:rsidR="003B48A7">
              <w:rPr>
                <w:noProof/>
                <w:webHidden/>
              </w:rPr>
              <w:tab/>
            </w:r>
            <w:r w:rsidR="003B48A7">
              <w:rPr>
                <w:noProof/>
                <w:webHidden/>
              </w:rPr>
              <w:fldChar w:fldCharType="begin"/>
            </w:r>
            <w:r w:rsidR="003B48A7">
              <w:rPr>
                <w:noProof/>
                <w:webHidden/>
              </w:rPr>
              <w:instrText xml:space="preserve"> PAGEREF _Toc513457590 \h </w:instrText>
            </w:r>
            <w:r w:rsidR="003B48A7">
              <w:rPr>
                <w:noProof/>
                <w:webHidden/>
              </w:rPr>
            </w:r>
            <w:r w:rsidR="003B48A7">
              <w:rPr>
                <w:noProof/>
                <w:webHidden/>
              </w:rPr>
              <w:fldChar w:fldCharType="separate"/>
            </w:r>
            <w:r w:rsidR="00E61F7B">
              <w:rPr>
                <w:noProof/>
                <w:webHidden/>
              </w:rPr>
              <w:t>31</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91" w:history="1">
            <w:r w:rsidR="003B48A7" w:rsidRPr="007E534E">
              <w:rPr>
                <w:rStyle w:val="Hyperlink"/>
                <w:noProof/>
              </w:rPr>
              <w:t>Exposure and outcome measures</w:t>
            </w:r>
            <w:r w:rsidR="003B48A7">
              <w:rPr>
                <w:noProof/>
                <w:webHidden/>
              </w:rPr>
              <w:tab/>
            </w:r>
            <w:r w:rsidR="003B48A7">
              <w:rPr>
                <w:noProof/>
                <w:webHidden/>
              </w:rPr>
              <w:fldChar w:fldCharType="begin"/>
            </w:r>
            <w:r w:rsidR="003B48A7">
              <w:rPr>
                <w:noProof/>
                <w:webHidden/>
              </w:rPr>
              <w:instrText xml:space="preserve"> PAGEREF _Toc513457591 \h </w:instrText>
            </w:r>
            <w:r w:rsidR="003B48A7">
              <w:rPr>
                <w:noProof/>
                <w:webHidden/>
              </w:rPr>
            </w:r>
            <w:r w:rsidR="003B48A7">
              <w:rPr>
                <w:noProof/>
                <w:webHidden/>
              </w:rPr>
              <w:fldChar w:fldCharType="separate"/>
            </w:r>
            <w:r w:rsidR="00E61F7B">
              <w:rPr>
                <w:noProof/>
                <w:webHidden/>
              </w:rPr>
              <w:t>32</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92" w:history="1">
            <w:r w:rsidR="003B48A7" w:rsidRPr="007E534E">
              <w:rPr>
                <w:rStyle w:val="Hyperlink"/>
                <w:noProof/>
              </w:rPr>
              <w:t>Exposure: Material hardship</w:t>
            </w:r>
            <w:r w:rsidR="003B48A7">
              <w:rPr>
                <w:noProof/>
                <w:webHidden/>
              </w:rPr>
              <w:tab/>
            </w:r>
            <w:r w:rsidR="003B48A7">
              <w:rPr>
                <w:noProof/>
                <w:webHidden/>
              </w:rPr>
              <w:fldChar w:fldCharType="begin"/>
            </w:r>
            <w:r w:rsidR="003B48A7">
              <w:rPr>
                <w:noProof/>
                <w:webHidden/>
              </w:rPr>
              <w:instrText xml:space="preserve"> PAGEREF _Toc513457592 \h </w:instrText>
            </w:r>
            <w:r w:rsidR="003B48A7">
              <w:rPr>
                <w:noProof/>
                <w:webHidden/>
              </w:rPr>
            </w:r>
            <w:r w:rsidR="003B48A7">
              <w:rPr>
                <w:noProof/>
                <w:webHidden/>
              </w:rPr>
              <w:fldChar w:fldCharType="separate"/>
            </w:r>
            <w:r w:rsidR="00E61F7B">
              <w:rPr>
                <w:noProof/>
                <w:webHidden/>
              </w:rPr>
              <w:t>33</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93" w:history="1">
            <w:r w:rsidR="003B48A7" w:rsidRPr="007E534E">
              <w:rPr>
                <w:rStyle w:val="Hyperlink"/>
                <w:noProof/>
              </w:rPr>
              <w:t>Maternal Outcomes: moderate or high probability of depression and moderate to severe anxiety</w:t>
            </w:r>
            <w:r w:rsidR="003B48A7">
              <w:rPr>
                <w:noProof/>
                <w:webHidden/>
              </w:rPr>
              <w:tab/>
            </w:r>
            <w:r w:rsidR="003B48A7">
              <w:rPr>
                <w:noProof/>
                <w:webHidden/>
              </w:rPr>
              <w:fldChar w:fldCharType="begin"/>
            </w:r>
            <w:r w:rsidR="003B48A7">
              <w:rPr>
                <w:noProof/>
                <w:webHidden/>
              </w:rPr>
              <w:instrText xml:space="preserve"> PAGEREF _Toc513457593 \h </w:instrText>
            </w:r>
            <w:r w:rsidR="003B48A7">
              <w:rPr>
                <w:noProof/>
                <w:webHidden/>
              </w:rPr>
            </w:r>
            <w:r w:rsidR="003B48A7">
              <w:rPr>
                <w:noProof/>
                <w:webHidden/>
              </w:rPr>
              <w:fldChar w:fldCharType="separate"/>
            </w:r>
            <w:r w:rsidR="00E61F7B">
              <w:rPr>
                <w:noProof/>
                <w:webHidden/>
              </w:rPr>
              <w:t>33</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94" w:history="1">
            <w:r w:rsidR="003B48A7" w:rsidRPr="007E534E">
              <w:rPr>
                <w:rStyle w:val="Hyperlink"/>
                <w:noProof/>
              </w:rPr>
              <w:t>Results – unadjusted associations</w:t>
            </w:r>
            <w:r w:rsidR="003B48A7">
              <w:rPr>
                <w:noProof/>
                <w:webHidden/>
              </w:rPr>
              <w:tab/>
            </w:r>
            <w:r w:rsidR="003B48A7">
              <w:rPr>
                <w:noProof/>
                <w:webHidden/>
              </w:rPr>
              <w:fldChar w:fldCharType="begin"/>
            </w:r>
            <w:r w:rsidR="003B48A7">
              <w:rPr>
                <w:noProof/>
                <w:webHidden/>
              </w:rPr>
              <w:instrText xml:space="preserve"> PAGEREF _Toc513457594 \h </w:instrText>
            </w:r>
            <w:r w:rsidR="003B48A7">
              <w:rPr>
                <w:noProof/>
                <w:webHidden/>
              </w:rPr>
            </w:r>
            <w:r w:rsidR="003B48A7">
              <w:rPr>
                <w:noProof/>
                <w:webHidden/>
              </w:rPr>
              <w:fldChar w:fldCharType="separate"/>
            </w:r>
            <w:r w:rsidR="00E61F7B">
              <w:rPr>
                <w:noProof/>
                <w:webHidden/>
              </w:rPr>
              <w:t>35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95" w:history="1">
            <w:r w:rsidR="003B48A7" w:rsidRPr="007E534E">
              <w:rPr>
                <w:rStyle w:val="Hyperlink"/>
                <w:noProof/>
              </w:rPr>
              <w:t>Material hardship showed a strong unadjusted association with maternal depression and anxiety</w:t>
            </w:r>
            <w:r w:rsidR="003B48A7">
              <w:rPr>
                <w:noProof/>
                <w:webHidden/>
              </w:rPr>
              <w:tab/>
            </w:r>
            <w:r w:rsidR="003B48A7">
              <w:rPr>
                <w:noProof/>
                <w:webHidden/>
              </w:rPr>
              <w:fldChar w:fldCharType="begin"/>
            </w:r>
            <w:r w:rsidR="003B48A7">
              <w:rPr>
                <w:noProof/>
                <w:webHidden/>
              </w:rPr>
              <w:instrText xml:space="preserve"> PAGEREF _Toc513457595 \h </w:instrText>
            </w:r>
            <w:r w:rsidR="003B48A7">
              <w:rPr>
                <w:noProof/>
                <w:webHidden/>
              </w:rPr>
            </w:r>
            <w:r w:rsidR="003B48A7">
              <w:rPr>
                <w:noProof/>
                <w:webHidden/>
              </w:rPr>
              <w:fldChar w:fldCharType="separate"/>
            </w:r>
            <w:r w:rsidR="00E61F7B">
              <w:rPr>
                <w:noProof/>
                <w:webHidden/>
              </w:rPr>
              <w:t>35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96" w:history="1">
            <w:r w:rsidR="003B48A7" w:rsidRPr="007E534E">
              <w:rPr>
                <w:rStyle w:val="Hyperlink"/>
                <w:noProof/>
              </w:rPr>
              <w:t>All potential confounding factors met the conditions for potential confounding</w:t>
            </w:r>
            <w:r w:rsidR="003B48A7">
              <w:rPr>
                <w:noProof/>
                <w:webHidden/>
              </w:rPr>
              <w:tab/>
            </w:r>
            <w:r w:rsidR="003B48A7">
              <w:rPr>
                <w:noProof/>
                <w:webHidden/>
              </w:rPr>
              <w:fldChar w:fldCharType="begin"/>
            </w:r>
            <w:r w:rsidR="003B48A7">
              <w:rPr>
                <w:noProof/>
                <w:webHidden/>
              </w:rPr>
              <w:instrText xml:space="preserve"> PAGEREF _Toc513457596 \h </w:instrText>
            </w:r>
            <w:r w:rsidR="003B48A7">
              <w:rPr>
                <w:noProof/>
                <w:webHidden/>
              </w:rPr>
            </w:r>
            <w:r w:rsidR="003B48A7">
              <w:rPr>
                <w:noProof/>
                <w:webHidden/>
              </w:rPr>
              <w:fldChar w:fldCharType="separate"/>
            </w:r>
            <w:r w:rsidR="00E61F7B">
              <w:rPr>
                <w:noProof/>
                <w:webHidden/>
              </w:rPr>
              <w:t>36</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597" w:history="1">
            <w:r w:rsidR="003B48A7" w:rsidRPr="007E534E">
              <w:rPr>
                <w:rStyle w:val="Hyperlink"/>
                <w:noProof/>
              </w:rPr>
              <w:t>Results –adjusted associations</w:t>
            </w:r>
            <w:r w:rsidR="003B48A7">
              <w:rPr>
                <w:noProof/>
                <w:webHidden/>
              </w:rPr>
              <w:tab/>
            </w:r>
            <w:r w:rsidR="003B48A7">
              <w:rPr>
                <w:noProof/>
                <w:webHidden/>
              </w:rPr>
              <w:fldChar w:fldCharType="begin"/>
            </w:r>
            <w:r w:rsidR="003B48A7">
              <w:rPr>
                <w:noProof/>
                <w:webHidden/>
              </w:rPr>
              <w:instrText xml:space="preserve"> PAGEREF _Toc513457597 \h </w:instrText>
            </w:r>
            <w:r w:rsidR="003B48A7">
              <w:rPr>
                <w:noProof/>
                <w:webHidden/>
              </w:rPr>
            </w:r>
            <w:r w:rsidR="003B48A7">
              <w:rPr>
                <w:noProof/>
                <w:webHidden/>
              </w:rPr>
              <w:fldChar w:fldCharType="separate"/>
            </w:r>
            <w:r w:rsidR="00E61F7B">
              <w:rPr>
                <w:noProof/>
                <w:webHidden/>
              </w:rPr>
              <w:t>39</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98" w:history="1">
            <w:r w:rsidR="003B48A7" w:rsidRPr="007E534E">
              <w:rPr>
                <w:rStyle w:val="Hyperlink"/>
                <w:noProof/>
              </w:rPr>
              <w:t>Material hardship remained strongly associated with maternal depression after adjusting for potential confounding</w:t>
            </w:r>
            <w:r w:rsidR="003B48A7">
              <w:rPr>
                <w:noProof/>
                <w:webHidden/>
              </w:rPr>
              <w:tab/>
            </w:r>
            <w:r w:rsidR="003B48A7">
              <w:rPr>
                <w:noProof/>
                <w:webHidden/>
              </w:rPr>
              <w:fldChar w:fldCharType="begin"/>
            </w:r>
            <w:r w:rsidR="003B48A7">
              <w:rPr>
                <w:noProof/>
                <w:webHidden/>
              </w:rPr>
              <w:instrText xml:space="preserve"> PAGEREF _Toc513457598 \h </w:instrText>
            </w:r>
            <w:r w:rsidR="003B48A7">
              <w:rPr>
                <w:noProof/>
                <w:webHidden/>
              </w:rPr>
            </w:r>
            <w:r w:rsidR="003B48A7">
              <w:rPr>
                <w:noProof/>
                <w:webHidden/>
              </w:rPr>
              <w:fldChar w:fldCharType="separate"/>
            </w:r>
            <w:r w:rsidR="00E61F7B">
              <w:rPr>
                <w:noProof/>
                <w:webHidden/>
              </w:rPr>
              <w:t>39</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599" w:history="1">
            <w:r w:rsidR="003B48A7" w:rsidRPr="007E534E">
              <w:rPr>
                <w:rStyle w:val="Hyperlink"/>
                <w:noProof/>
              </w:rPr>
              <w:t>Material hardship remained strongly associated with maternal anxiety after adjusting for potential confounding</w:t>
            </w:r>
            <w:r w:rsidR="003B48A7">
              <w:rPr>
                <w:noProof/>
                <w:webHidden/>
              </w:rPr>
              <w:tab/>
            </w:r>
            <w:r w:rsidR="003B48A7">
              <w:rPr>
                <w:noProof/>
                <w:webHidden/>
              </w:rPr>
              <w:fldChar w:fldCharType="begin"/>
            </w:r>
            <w:r w:rsidR="003B48A7">
              <w:rPr>
                <w:noProof/>
                <w:webHidden/>
              </w:rPr>
              <w:instrText xml:space="preserve"> PAGEREF _Toc513457599 \h </w:instrText>
            </w:r>
            <w:r w:rsidR="003B48A7">
              <w:rPr>
                <w:noProof/>
                <w:webHidden/>
              </w:rPr>
            </w:r>
            <w:r w:rsidR="003B48A7">
              <w:rPr>
                <w:noProof/>
                <w:webHidden/>
              </w:rPr>
              <w:fldChar w:fldCharType="separate"/>
            </w:r>
            <w:r w:rsidR="00E61F7B">
              <w:rPr>
                <w:noProof/>
                <w:webHidden/>
              </w:rPr>
              <w:t>40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00" w:history="1">
            <w:r w:rsidR="003B48A7" w:rsidRPr="007E534E">
              <w:rPr>
                <w:rStyle w:val="Hyperlink"/>
                <w:noProof/>
              </w:rPr>
              <w:t>Material hardship remained associated with maternal depression and anxiety taking into account maternal substance use</w:t>
            </w:r>
            <w:r w:rsidR="003B48A7">
              <w:rPr>
                <w:noProof/>
                <w:webHidden/>
              </w:rPr>
              <w:tab/>
            </w:r>
            <w:r w:rsidR="003B48A7">
              <w:rPr>
                <w:noProof/>
                <w:webHidden/>
              </w:rPr>
              <w:fldChar w:fldCharType="begin"/>
            </w:r>
            <w:r w:rsidR="003B48A7">
              <w:rPr>
                <w:noProof/>
                <w:webHidden/>
              </w:rPr>
              <w:instrText xml:space="preserve"> PAGEREF _Toc513457600 \h </w:instrText>
            </w:r>
            <w:r w:rsidR="003B48A7">
              <w:rPr>
                <w:noProof/>
                <w:webHidden/>
              </w:rPr>
            </w:r>
            <w:r w:rsidR="003B48A7">
              <w:rPr>
                <w:noProof/>
                <w:webHidden/>
              </w:rPr>
              <w:fldChar w:fldCharType="separate"/>
            </w:r>
            <w:r w:rsidR="00E61F7B">
              <w:rPr>
                <w:noProof/>
                <w:webHidden/>
              </w:rPr>
              <w:t>41</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01" w:history="1">
            <w:r w:rsidR="003B48A7" w:rsidRPr="007E534E">
              <w:rPr>
                <w:rStyle w:val="Hyperlink"/>
                <w:noProof/>
              </w:rPr>
              <w:t>Summary</w:t>
            </w:r>
            <w:r w:rsidR="003B48A7">
              <w:rPr>
                <w:noProof/>
                <w:webHidden/>
              </w:rPr>
              <w:tab/>
            </w:r>
            <w:r w:rsidR="003B48A7">
              <w:rPr>
                <w:noProof/>
                <w:webHidden/>
              </w:rPr>
              <w:fldChar w:fldCharType="begin"/>
            </w:r>
            <w:r w:rsidR="003B48A7">
              <w:rPr>
                <w:noProof/>
                <w:webHidden/>
              </w:rPr>
              <w:instrText xml:space="preserve"> PAGEREF _Toc513457601 \h </w:instrText>
            </w:r>
            <w:r w:rsidR="003B48A7">
              <w:rPr>
                <w:noProof/>
                <w:webHidden/>
              </w:rPr>
            </w:r>
            <w:r w:rsidR="003B48A7">
              <w:rPr>
                <w:noProof/>
                <w:webHidden/>
              </w:rPr>
              <w:fldChar w:fldCharType="separate"/>
            </w:r>
            <w:r w:rsidR="00E61F7B">
              <w:rPr>
                <w:noProof/>
                <w:webHidden/>
              </w:rPr>
              <w:t>42</w:t>
            </w:r>
            <w:r w:rsidR="003B48A7">
              <w:rPr>
                <w:noProof/>
                <w:webHidden/>
              </w:rPr>
              <w:fldChar w:fldCharType="end"/>
            </w:r>
          </w:hyperlink>
        </w:p>
        <w:p w:rsidR="003B48A7" w:rsidRDefault="00A31DAD">
          <w:pPr>
            <w:pStyle w:val="TOC1"/>
            <w:tabs>
              <w:tab w:val="left" w:pos="440"/>
            </w:tabs>
            <w:rPr>
              <w:rFonts w:asciiTheme="minorHAnsi" w:eastAsiaTheme="minorEastAsia" w:hAnsiTheme="minorHAnsi" w:cstheme="minorBidi"/>
              <w:b w:val="0"/>
              <w:kern w:val="0"/>
              <w:sz w:val="22"/>
              <w:szCs w:val="22"/>
              <w:lang w:eastAsia="en-NZ"/>
            </w:rPr>
          </w:pPr>
          <w:hyperlink w:anchor="_Toc513457602" w:history="1">
            <w:r w:rsidR="003B48A7" w:rsidRPr="007E534E">
              <w:rPr>
                <w:rStyle w:val="Hyperlink"/>
                <w:rFonts w:ascii="Arial Narrow" w:hAnsi="Arial Narrow"/>
              </w:rPr>
              <w:t>5.</w:t>
            </w:r>
            <w:r w:rsidR="003B48A7">
              <w:rPr>
                <w:rFonts w:asciiTheme="minorHAnsi" w:eastAsiaTheme="minorEastAsia" w:hAnsiTheme="minorHAnsi" w:cstheme="minorBidi"/>
                <w:b w:val="0"/>
                <w:kern w:val="0"/>
                <w:sz w:val="22"/>
                <w:szCs w:val="22"/>
                <w:lang w:eastAsia="en-NZ"/>
              </w:rPr>
              <w:tab/>
            </w:r>
            <w:r w:rsidR="003B48A7" w:rsidRPr="007E534E">
              <w:rPr>
                <w:rStyle w:val="Hyperlink"/>
              </w:rPr>
              <w:t>Association of material hardship with infant temperament outcomes</w:t>
            </w:r>
            <w:r w:rsidR="003B48A7">
              <w:rPr>
                <w:webHidden/>
              </w:rPr>
              <w:tab/>
            </w:r>
            <w:r w:rsidR="003B48A7">
              <w:rPr>
                <w:webHidden/>
              </w:rPr>
              <w:fldChar w:fldCharType="begin"/>
            </w:r>
            <w:r w:rsidR="003B48A7">
              <w:rPr>
                <w:webHidden/>
              </w:rPr>
              <w:instrText xml:space="preserve"> PAGEREF _Toc513457602 \h </w:instrText>
            </w:r>
            <w:r w:rsidR="003B48A7">
              <w:rPr>
                <w:webHidden/>
              </w:rPr>
            </w:r>
            <w:r w:rsidR="003B48A7">
              <w:rPr>
                <w:webHidden/>
              </w:rPr>
              <w:fldChar w:fldCharType="separate"/>
            </w:r>
            <w:r w:rsidR="00E61F7B">
              <w:rPr>
                <w:webHidden/>
              </w:rPr>
              <w:t>43</w:t>
            </w:r>
            <w:r w:rsidR="003B48A7">
              <w:rPr>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03" w:history="1">
            <w:r w:rsidR="003B48A7" w:rsidRPr="007E534E">
              <w:rPr>
                <w:rStyle w:val="Hyperlink"/>
                <w:noProof/>
              </w:rPr>
              <w:t>The ‘Infant Behavior Questionnaire Revised Very Short Form’ provided the scales for an analysis of temperament</w:t>
            </w:r>
            <w:r w:rsidR="003B48A7">
              <w:rPr>
                <w:noProof/>
                <w:webHidden/>
              </w:rPr>
              <w:tab/>
            </w:r>
            <w:r w:rsidR="003B48A7">
              <w:rPr>
                <w:noProof/>
                <w:webHidden/>
              </w:rPr>
              <w:fldChar w:fldCharType="begin"/>
            </w:r>
            <w:r w:rsidR="003B48A7">
              <w:rPr>
                <w:noProof/>
                <w:webHidden/>
              </w:rPr>
              <w:instrText xml:space="preserve"> PAGEREF _Toc513457603 \h </w:instrText>
            </w:r>
            <w:r w:rsidR="003B48A7">
              <w:rPr>
                <w:noProof/>
                <w:webHidden/>
              </w:rPr>
            </w:r>
            <w:r w:rsidR="003B48A7">
              <w:rPr>
                <w:noProof/>
                <w:webHidden/>
              </w:rPr>
              <w:fldChar w:fldCharType="separate"/>
            </w:r>
            <w:r w:rsidR="00E61F7B">
              <w:rPr>
                <w:noProof/>
                <w:webHidden/>
              </w:rPr>
              <w:t>43</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04" w:history="1">
            <w:r w:rsidR="003B48A7" w:rsidRPr="007E534E">
              <w:rPr>
                <w:rStyle w:val="Hyperlink"/>
                <w:noProof/>
              </w:rPr>
              <w:t>Methods used to assess the association between material hardship and infant temperament outcomes</w:t>
            </w:r>
            <w:r w:rsidR="003B48A7">
              <w:rPr>
                <w:noProof/>
                <w:webHidden/>
              </w:rPr>
              <w:tab/>
            </w:r>
            <w:r w:rsidR="003B48A7">
              <w:rPr>
                <w:noProof/>
                <w:webHidden/>
              </w:rPr>
              <w:fldChar w:fldCharType="begin"/>
            </w:r>
            <w:r w:rsidR="003B48A7">
              <w:rPr>
                <w:noProof/>
                <w:webHidden/>
              </w:rPr>
              <w:instrText xml:space="preserve"> PAGEREF _Toc513457604 \h </w:instrText>
            </w:r>
            <w:r w:rsidR="003B48A7">
              <w:rPr>
                <w:noProof/>
                <w:webHidden/>
              </w:rPr>
            </w:r>
            <w:r w:rsidR="003B48A7">
              <w:rPr>
                <w:noProof/>
                <w:webHidden/>
              </w:rPr>
              <w:fldChar w:fldCharType="separate"/>
            </w:r>
            <w:r w:rsidR="00E61F7B">
              <w:rPr>
                <w:noProof/>
                <w:webHidden/>
              </w:rPr>
              <w:t>44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05" w:history="1">
            <w:r w:rsidR="003B48A7" w:rsidRPr="007E534E">
              <w:rPr>
                <w:rStyle w:val="Hyperlink"/>
                <w:noProof/>
              </w:rPr>
              <w:t>Hypothesised relationship of material hardship with infant temperament outcomes</w:t>
            </w:r>
            <w:r w:rsidR="003B48A7">
              <w:rPr>
                <w:noProof/>
                <w:webHidden/>
              </w:rPr>
              <w:tab/>
            </w:r>
            <w:r w:rsidR="003B48A7">
              <w:rPr>
                <w:noProof/>
                <w:webHidden/>
              </w:rPr>
              <w:fldChar w:fldCharType="begin"/>
            </w:r>
            <w:r w:rsidR="003B48A7">
              <w:rPr>
                <w:noProof/>
                <w:webHidden/>
              </w:rPr>
              <w:instrText xml:space="preserve"> PAGEREF _Toc513457605 \h </w:instrText>
            </w:r>
            <w:r w:rsidR="003B48A7">
              <w:rPr>
                <w:noProof/>
                <w:webHidden/>
              </w:rPr>
            </w:r>
            <w:r w:rsidR="003B48A7">
              <w:rPr>
                <w:noProof/>
                <w:webHidden/>
              </w:rPr>
              <w:fldChar w:fldCharType="separate"/>
            </w:r>
            <w:r w:rsidR="00E61F7B">
              <w:rPr>
                <w:noProof/>
                <w:webHidden/>
              </w:rPr>
              <w:t>44</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06" w:history="1">
            <w:r w:rsidR="003B48A7" w:rsidRPr="007E534E">
              <w:rPr>
                <w:rStyle w:val="Hyperlink"/>
                <w:noProof/>
              </w:rPr>
              <w:t>Exposure and Outcome Measures</w:t>
            </w:r>
            <w:r w:rsidR="003B48A7">
              <w:rPr>
                <w:noProof/>
                <w:webHidden/>
              </w:rPr>
              <w:tab/>
            </w:r>
            <w:r w:rsidR="003B48A7">
              <w:rPr>
                <w:noProof/>
                <w:webHidden/>
              </w:rPr>
              <w:fldChar w:fldCharType="begin"/>
            </w:r>
            <w:r w:rsidR="003B48A7">
              <w:rPr>
                <w:noProof/>
                <w:webHidden/>
              </w:rPr>
              <w:instrText xml:space="preserve"> PAGEREF _Toc513457606 \h </w:instrText>
            </w:r>
            <w:r w:rsidR="003B48A7">
              <w:rPr>
                <w:noProof/>
                <w:webHidden/>
              </w:rPr>
            </w:r>
            <w:r w:rsidR="003B48A7">
              <w:rPr>
                <w:noProof/>
                <w:webHidden/>
              </w:rPr>
              <w:fldChar w:fldCharType="separate"/>
            </w:r>
            <w:r w:rsidR="00E61F7B">
              <w:rPr>
                <w:noProof/>
                <w:webHidden/>
              </w:rPr>
              <w:t>46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07" w:history="1">
            <w:r w:rsidR="003B48A7" w:rsidRPr="007E534E">
              <w:rPr>
                <w:rStyle w:val="Hyperlink"/>
                <w:noProof/>
              </w:rPr>
              <w:t>Exposure: Material hardship</w:t>
            </w:r>
            <w:r w:rsidR="003B48A7">
              <w:rPr>
                <w:noProof/>
                <w:webHidden/>
              </w:rPr>
              <w:tab/>
            </w:r>
            <w:r w:rsidR="003B48A7">
              <w:rPr>
                <w:noProof/>
                <w:webHidden/>
              </w:rPr>
              <w:fldChar w:fldCharType="begin"/>
            </w:r>
            <w:r w:rsidR="003B48A7">
              <w:rPr>
                <w:noProof/>
                <w:webHidden/>
              </w:rPr>
              <w:instrText xml:space="preserve"> PAGEREF _Toc513457607 \h </w:instrText>
            </w:r>
            <w:r w:rsidR="003B48A7">
              <w:rPr>
                <w:noProof/>
                <w:webHidden/>
              </w:rPr>
            </w:r>
            <w:r w:rsidR="003B48A7">
              <w:rPr>
                <w:noProof/>
                <w:webHidden/>
              </w:rPr>
              <w:fldChar w:fldCharType="separate"/>
            </w:r>
            <w:r w:rsidR="00E61F7B">
              <w:rPr>
                <w:noProof/>
                <w:webHidden/>
              </w:rPr>
              <w:t>46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08" w:history="1">
            <w:r w:rsidR="003B48A7" w:rsidRPr="007E534E">
              <w:rPr>
                <w:rStyle w:val="Hyperlink"/>
                <w:noProof/>
              </w:rPr>
              <w:t>Outcomes: Infant Temperament Outcomes</w:t>
            </w:r>
            <w:r w:rsidR="003B48A7">
              <w:rPr>
                <w:noProof/>
                <w:webHidden/>
              </w:rPr>
              <w:tab/>
            </w:r>
            <w:r w:rsidR="003B48A7">
              <w:rPr>
                <w:noProof/>
                <w:webHidden/>
              </w:rPr>
              <w:fldChar w:fldCharType="begin"/>
            </w:r>
            <w:r w:rsidR="003B48A7">
              <w:rPr>
                <w:noProof/>
                <w:webHidden/>
              </w:rPr>
              <w:instrText xml:space="preserve"> PAGEREF _Toc513457608 \h </w:instrText>
            </w:r>
            <w:r w:rsidR="003B48A7">
              <w:rPr>
                <w:noProof/>
                <w:webHidden/>
              </w:rPr>
            </w:r>
            <w:r w:rsidR="003B48A7">
              <w:rPr>
                <w:noProof/>
                <w:webHidden/>
              </w:rPr>
              <w:fldChar w:fldCharType="separate"/>
            </w:r>
            <w:r w:rsidR="00E61F7B">
              <w:rPr>
                <w:noProof/>
                <w:webHidden/>
              </w:rPr>
              <w:t>46</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09" w:history="1">
            <w:r w:rsidR="003B48A7" w:rsidRPr="007E534E">
              <w:rPr>
                <w:rStyle w:val="Hyperlink"/>
                <w:noProof/>
              </w:rPr>
              <w:t>Results – unadjusted associations</w:t>
            </w:r>
            <w:r w:rsidR="003B48A7">
              <w:rPr>
                <w:noProof/>
                <w:webHidden/>
              </w:rPr>
              <w:tab/>
            </w:r>
            <w:r w:rsidR="003B48A7">
              <w:rPr>
                <w:noProof/>
                <w:webHidden/>
              </w:rPr>
              <w:fldChar w:fldCharType="begin"/>
            </w:r>
            <w:r w:rsidR="003B48A7">
              <w:rPr>
                <w:noProof/>
                <w:webHidden/>
              </w:rPr>
              <w:instrText xml:space="preserve"> PAGEREF _Toc513457609 \h </w:instrText>
            </w:r>
            <w:r w:rsidR="003B48A7">
              <w:rPr>
                <w:noProof/>
                <w:webHidden/>
              </w:rPr>
            </w:r>
            <w:r w:rsidR="003B48A7">
              <w:rPr>
                <w:noProof/>
                <w:webHidden/>
              </w:rPr>
              <w:fldChar w:fldCharType="separate"/>
            </w:r>
            <w:r w:rsidR="00E61F7B">
              <w:rPr>
                <w:noProof/>
                <w:webHidden/>
              </w:rPr>
              <w:t>47</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10" w:history="1">
            <w:r w:rsidR="003B48A7" w:rsidRPr="007E534E">
              <w:rPr>
                <w:rStyle w:val="Hyperlink"/>
                <w:noProof/>
              </w:rPr>
              <w:t>Material hardship was associated with high ‘Negative Affect’ and high ‘Surgency’ scores but not consistently with low ‘Surgency’ or ‘Effortful Control’ scores</w:t>
            </w:r>
            <w:r w:rsidR="003B48A7">
              <w:rPr>
                <w:noProof/>
                <w:webHidden/>
              </w:rPr>
              <w:tab/>
            </w:r>
            <w:r w:rsidR="003B48A7">
              <w:rPr>
                <w:noProof/>
                <w:webHidden/>
              </w:rPr>
              <w:fldChar w:fldCharType="begin"/>
            </w:r>
            <w:r w:rsidR="003B48A7">
              <w:rPr>
                <w:noProof/>
                <w:webHidden/>
              </w:rPr>
              <w:instrText xml:space="preserve"> PAGEREF _Toc513457610 \h </w:instrText>
            </w:r>
            <w:r w:rsidR="003B48A7">
              <w:rPr>
                <w:noProof/>
                <w:webHidden/>
              </w:rPr>
            </w:r>
            <w:r w:rsidR="003B48A7">
              <w:rPr>
                <w:noProof/>
                <w:webHidden/>
              </w:rPr>
              <w:fldChar w:fldCharType="separate"/>
            </w:r>
            <w:r w:rsidR="00E61F7B">
              <w:rPr>
                <w:noProof/>
                <w:webHidden/>
              </w:rPr>
              <w:t>47</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11" w:history="1">
            <w:r w:rsidR="003B48A7" w:rsidRPr="007E534E">
              <w:rPr>
                <w:rStyle w:val="Hyperlink"/>
                <w:noProof/>
              </w:rPr>
              <w:t>Material hardship and ‘Negative Affect’ scores were associated with potential confounders</w:t>
            </w:r>
            <w:r w:rsidR="003B48A7">
              <w:rPr>
                <w:noProof/>
                <w:webHidden/>
              </w:rPr>
              <w:tab/>
            </w:r>
            <w:r w:rsidR="003B48A7">
              <w:rPr>
                <w:noProof/>
                <w:webHidden/>
              </w:rPr>
              <w:fldChar w:fldCharType="begin"/>
            </w:r>
            <w:r w:rsidR="003B48A7">
              <w:rPr>
                <w:noProof/>
                <w:webHidden/>
              </w:rPr>
              <w:instrText xml:space="preserve"> PAGEREF _Toc513457611 \h </w:instrText>
            </w:r>
            <w:r w:rsidR="003B48A7">
              <w:rPr>
                <w:noProof/>
                <w:webHidden/>
              </w:rPr>
            </w:r>
            <w:r w:rsidR="003B48A7">
              <w:rPr>
                <w:noProof/>
                <w:webHidden/>
              </w:rPr>
              <w:fldChar w:fldCharType="separate"/>
            </w:r>
            <w:r w:rsidR="00E61F7B">
              <w:rPr>
                <w:noProof/>
                <w:webHidden/>
              </w:rPr>
              <w:t>49</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12" w:history="1">
            <w:r w:rsidR="003B48A7" w:rsidRPr="007E534E">
              <w:rPr>
                <w:rStyle w:val="Hyperlink"/>
                <w:noProof/>
              </w:rPr>
              <w:t>Results – adjusted associations</w:t>
            </w:r>
            <w:r w:rsidR="003B48A7">
              <w:rPr>
                <w:noProof/>
                <w:webHidden/>
              </w:rPr>
              <w:tab/>
            </w:r>
            <w:r w:rsidR="003B48A7">
              <w:rPr>
                <w:noProof/>
                <w:webHidden/>
              </w:rPr>
              <w:fldChar w:fldCharType="begin"/>
            </w:r>
            <w:r w:rsidR="003B48A7">
              <w:rPr>
                <w:noProof/>
                <w:webHidden/>
              </w:rPr>
              <w:instrText xml:space="preserve"> PAGEREF _Toc513457612 \h </w:instrText>
            </w:r>
            <w:r w:rsidR="003B48A7">
              <w:rPr>
                <w:noProof/>
                <w:webHidden/>
              </w:rPr>
            </w:r>
            <w:r w:rsidR="003B48A7">
              <w:rPr>
                <w:noProof/>
                <w:webHidden/>
              </w:rPr>
              <w:fldChar w:fldCharType="separate"/>
            </w:r>
            <w:r w:rsidR="00E61F7B">
              <w:rPr>
                <w:noProof/>
                <w:webHidden/>
              </w:rPr>
              <w:t>50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13" w:history="1">
            <w:r w:rsidR="003B48A7" w:rsidRPr="007E534E">
              <w:rPr>
                <w:rStyle w:val="Hyperlink"/>
                <w:noProof/>
              </w:rPr>
              <w:t>Material hardship remained significantly associated with infant ‘Negative Affect’ after adjusting for potential confounders</w:t>
            </w:r>
            <w:r w:rsidR="003B48A7">
              <w:rPr>
                <w:noProof/>
                <w:webHidden/>
              </w:rPr>
              <w:tab/>
            </w:r>
            <w:r w:rsidR="003B48A7">
              <w:rPr>
                <w:noProof/>
                <w:webHidden/>
              </w:rPr>
              <w:fldChar w:fldCharType="begin"/>
            </w:r>
            <w:r w:rsidR="003B48A7">
              <w:rPr>
                <w:noProof/>
                <w:webHidden/>
              </w:rPr>
              <w:instrText xml:space="preserve"> PAGEREF _Toc513457613 \h </w:instrText>
            </w:r>
            <w:r w:rsidR="003B48A7">
              <w:rPr>
                <w:noProof/>
                <w:webHidden/>
              </w:rPr>
            </w:r>
            <w:r w:rsidR="003B48A7">
              <w:rPr>
                <w:noProof/>
                <w:webHidden/>
              </w:rPr>
              <w:fldChar w:fldCharType="separate"/>
            </w:r>
            <w:r w:rsidR="00E61F7B">
              <w:rPr>
                <w:noProof/>
                <w:webHidden/>
              </w:rPr>
              <w:t>50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14" w:history="1">
            <w:r w:rsidR="003B48A7" w:rsidRPr="007E534E">
              <w:rPr>
                <w:rStyle w:val="Hyperlink"/>
                <w:noProof/>
              </w:rPr>
              <w:t>High and low ‘Surgency’ scores were not consistently or strongly associated with material hardship after adjusting for potential confounding</w:t>
            </w:r>
            <w:r w:rsidR="003B48A7">
              <w:rPr>
                <w:noProof/>
                <w:webHidden/>
              </w:rPr>
              <w:tab/>
            </w:r>
            <w:r w:rsidR="003B48A7">
              <w:rPr>
                <w:noProof/>
                <w:webHidden/>
              </w:rPr>
              <w:fldChar w:fldCharType="begin"/>
            </w:r>
            <w:r w:rsidR="003B48A7">
              <w:rPr>
                <w:noProof/>
                <w:webHidden/>
              </w:rPr>
              <w:instrText xml:space="preserve"> PAGEREF _Toc513457614 \h </w:instrText>
            </w:r>
            <w:r w:rsidR="003B48A7">
              <w:rPr>
                <w:noProof/>
                <w:webHidden/>
              </w:rPr>
            </w:r>
            <w:r w:rsidR="003B48A7">
              <w:rPr>
                <w:noProof/>
                <w:webHidden/>
              </w:rPr>
              <w:fldChar w:fldCharType="separate"/>
            </w:r>
            <w:r w:rsidR="00E61F7B">
              <w:rPr>
                <w:noProof/>
                <w:webHidden/>
              </w:rPr>
              <w:t>53</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15" w:history="1">
            <w:r w:rsidR="003B48A7" w:rsidRPr="007E534E">
              <w:rPr>
                <w:rStyle w:val="Hyperlink"/>
                <w:noProof/>
              </w:rPr>
              <w:t>Summary</w:t>
            </w:r>
            <w:r w:rsidR="003B48A7">
              <w:rPr>
                <w:noProof/>
                <w:webHidden/>
              </w:rPr>
              <w:tab/>
            </w:r>
            <w:r w:rsidR="003B48A7">
              <w:rPr>
                <w:noProof/>
                <w:webHidden/>
              </w:rPr>
              <w:fldChar w:fldCharType="begin"/>
            </w:r>
            <w:r w:rsidR="003B48A7">
              <w:rPr>
                <w:noProof/>
                <w:webHidden/>
              </w:rPr>
              <w:instrText xml:space="preserve"> PAGEREF _Toc513457615 \h </w:instrText>
            </w:r>
            <w:r w:rsidR="003B48A7">
              <w:rPr>
                <w:noProof/>
                <w:webHidden/>
              </w:rPr>
            </w:r>
            <w:r w:rsidR="003B48A7">
              <w:rPr>
                <w:noProof/>
                <w:webHidden/>
              </w:rPr>
              <w:fldChar w:fldCharType="separate"/>
            </w:r>
            <w:r w:rsidR="00E61F7B">
              <w:rPr>
                <w:noProof/>
                <w:webHidden/>
              </w:rPr>
              <w:t>54</w:t>
            </w:r>
            <w:r w:rsidR="003B48A7">
              <w:rPr>
                <w:noProof/>
                <w:webHidden/>
              </w:rPr>
              <w:fldChar w:fldCharType="end"/>
            </w:r>
          </w:hyperlink>
        </w:p>
        <w:p w:rsidR="003B48A7" w:rsidRDefault="00A31DAD" w:rsidP="0073197C">
          <w:pPr>
            <w:pStyle w:val="TOC1"/>
            <w:tabs>
              <w:tab w:val="left" w:pos="440"/>
            </w:tabs>
            <w:ind w:left="440" w:hanging="440"/>
            <w:rPr>
              <w:rFonts w:asciiTheme="minorHAnsi" w:eastAsiaTheme="minorEastAsia" w:hAnsiTheme="minorHAnsi" w:cstheme="minorBidi"/>
              <w:b w:val="0"/>
              <w:kern w:val="0"/>
              <w:sz w:val="22"/>
              <w:szCs w:val="22"/>
              <w:lang w:eastAsia="en-NZ"/>
            </w:rPr>
          </w:pPr>
          <w:hyperlink w:anchor="_Toc513457616" w:history="1">
            <w:r w:rsidR="003B48A7" w:rsidRPr="007E534E">
              <w:rPr>
                <w:rStyle w:val="Hyperlink"/>
                <w:rFonts w:ascii="Arial Narrow" w:hAnsi="Arial Narrow"/>
              </w:rPr>
              <w:t>6.</w:t>
            </w:r>
            <w:r w:rsidR="003B48A7">
              <w:rPr>
                <w:rFonts w:asciiTheme="minorHAnsi" w:eastAsiaTheme="minorEastAsia" w:hAnsiTheme="minorHAnsi" w:cstheme="minorBidi"/>
                <w:b w:val="0"/>
                <w:kern w:val="0"/>
                <w:sz w:val="22"/>
                <w:szCs w:val="22"/>
                <w:lang w:eastAsia="en-NZ"/>
              </w:rPr>
              <w:tab/>
            </w:r>
            <w:r w:rsidR="003B48A7" w:rsidRPr="007E534E">
              <w:rPr>
                <w:rStyle w:val="Hyperlink"/>
              </w:rPr>
              <w:t>Relationship of material hardship with living in poor quality housing or crowded households and child respiratory conditions/ear infections</w:t>
            </w:r>
            <w:r w:rsidR="003B48A7">
              <w:rPr>
                <w:webHidden/>
              </w:rPr>
              <w:tab/>
            </w:r>
            <w:r w:rsidR="003B48A7">
              <w:rPr>
                <w:webHidden/>
              </w:rPr>
              <w:fldChar w:fldCharType="begin"/>
            </w:r>
            <w:r w:rsidR="003B48A7">
              <w:rPr>
                <w:webHidden/>
              </w:rPr>
              <w:instrText xml:space="preserve"> PAGEREF _Toc513457616 \h </w:instrText>
            </w:r>
            <w:r w:rsidR="003B48A7">
              <w:rPr>
                <w:webHidden/>
              </w:rPr>
            </w:r>
            <w:r w:rsidR="003B48A7">
              <w:rPr>
                <w:webHidden/>
              </w:rPr>
              <w:fldChar w:fldCharType="separate"/>
            </w:r>
            <w:r w:rsidR="00E61F7B">
              <w:rPr>
                <w:webHidden/>
              </w:rPr>
              <w:t>56</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17" w:history="1">
            <w:r w:rsidR="003B48A7" w:rsidRPr="007E534E">
              <w:rPr>
                <w:rStyle w:val="Hyperlink"/>
                <w:noProof/>
              </w:rPr>
              <w:t>Background</w:t>
            </w:r>
            <w:r w:rsidR="003B48A7">
              <w:rPr>
                <w:noProof/>
                <w:webHidden/>
              </w:rPr>
              <w:tab/>
            </w:r>
            <w:r w:rsidR="003B48A7">
              <w:rPr>
                <w:noProof/>
                <w:webHidden/>
              </w:rPr>
              <w:fldChar w:fldCharType="begin"/>
            </w:r>
            <w:r w:rsidR="003B48A7">
              <w:rPr>
                <w:noProof/>
                <w:webHidden/>
              </w:rPr>
              <w:instrText xml:space="preserve"> PAGEREF _Toc513457617 \h </w:instrText>
            </w:r>
            <w:r w:rsidR="003B48A7">
              <w:rPr>
                <w:noProof/>
                <w:webHidden/>
              </w:rPr>
            </w:r>
            <w:r w:rsidR="003B48A7">
              <w:rPr>
                <w:noProof/>
                <w:webHidden/>
              </w:rPr>
              <w:fldChar w:fldCharType="separate"/>
            </w:r>
            <w:r w:rsidR="00E61F7B">
              <w:rPr>
                <w:noProof/>
                <w:webHidden/>
              </w:rPr>
              <w:t>56</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18" w:history="1">
            <w:r w:rsidR="003B48A7" w:rsidRPr="007E534E">
              <w:rPr>
                <w:rStyle w:val="Hyperlink"/>
                <w:noProof/>
              </w:rPr>
              <w:t>Methods used to assess the association</w:t>
            </w:r>
            <w:r w:rsidR="003B48A7">
              <w:rPr>
                <w:noProof/>
                <w:webHidden/>
              </w:rPr>
              <w:tab/>
            </w:r>
            <w:r w:rsidR="003B48A7">
              <w:rPr>
                <w:noProof/>
                <w:webHidden/>
              </w:rPr>
              <w:fldChar w:fldCharType="begin"/>
            </w:r>
            <w:r w:rsidR="003B48A7">
              <w:rPr>
                <w:noProof/>
                <w:webHidden/>
              </w:rPr>
              <w:instrText xml:space="preserve"> PAGEREF _Toc513457618 \h </w:instrText>
            </w:r>
            <w:r w:rsidR="003B48A7">
              <w:rPr>
                <w:noProof/>
                <w:webHidden/>
              </w:rPr>
            </w:r>
            <w:r w:rsidR="003B48A7">
              <w:rPr>
                <w:noProof/>
                <w:webHidden/>
              </w:rPr>
              <w:fldChar w:fldCharType="separate"/>
            </w:r>
            <w:r w:rsidR="00E61F7B">
              <w:rPr>
                <w:noProof/>
                <w:webHidden/>
              </w:rPr>
              <w:t>57</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19" w:history="1">
            <w:r w:rsidR="003B48A7" w:rsidRPr="007E534E">
              <w:rPr>
                <w:rStyle w:val="Hyperlink"/>
                <w:noProof/>
              </w:rPr>
              <w:t>Exposure and Outcome Measures</w:t>
            </w:r>
            <w:r w:rsidR="003B48A7">
              <w:rPr>
                <w:noProof/>
                <w:webHidden/>
              </w:rPr>
              <w:tab/>
            </w:r>
            <w:r w:rsidR="003B48A7">
              <w:rPr>
                <w:noProof/>
                <w:webHidden/>
              </w:rPr>
              <w:fldChar w:fldCharType="begin"/>
            </w:r>
            <w:r w:rsidR="003B48A7">
              <w:rPr>
                <w:noProof/>
                <w:webHidden/>
              </w:rPr>
              <w:instrText xml:space="preserve"> PAGEREF _Toc513457619 \h </w:instrText>
            </w:r>
            <w:r w:rsidR="003B48A7">
              <w:rPr>
                <w:noProof/>
                <w:webHidden/>
              </w:rPr>
            </w:r>
            <w:r w:rsidR="003B48A7">
              <w:rPr>
                <w:noProof/>
                <w:webHidden/>
              </w:rPr>
              <w:fldChar w:fldCharType="separate"/>
            </w:r>
            <w:r w:rsidR="00E61F7B">
              <w:rPr>
                <w:noProof/>
                <w:webHidden/>
              </w:rPr>
              <w:t>58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0" w:history="1">
            <w:r w:rsidR="003B48A7" w:rsidRPr="007E534E">
              <w:rPr>
                <w:rStyle w:val="Hyperlink"/>
                <w:noProof/>
              </w:rPr>
              <w:t>Exposure: Material hardship</w:t>
            </w:r>
            <w:r w:rsidR="003B48A7">
              <w:rPr>
                <w:noProof/>
                <w:webHidden/>
              </w:rPr>
              <w:tab/>
            </w:r>
            <w:r w:rsidR="003B48A7">
              <w:rPr>
                <w:noProof/>
                <w:webHidden/>
              </w:rPr>
              <w:fldChar w:fldCharType="begin"/>
            </w:r>
            <w:r w:rsidR="003B48A7">
              <w:rPr>
                <w:noProof/>
                <w:webHidden/>
              </w:rPr>
              <w:instrText xml:space="preserve"> PAGEREF _Toc513457620 \h </w:instrText>
            </w:r>
            <w:r w:rsidR="003B48A7">
              <w:rPr>
                <w:noProof/>
                <w:webHidden/>
              </w:rPr>
            </w:r>
            <w:r w:rsidR="003B48A7">
              <w:rPr>
                <w:noProof/>
                <w:webHidden/>
              </w:rPr>
              <w:fldChar w:fldCharType="separate"/>
            </w:r>
            <w:r w:rsidR="00E61F7B">
              <w:rPr>
                <w:noProof/>
                <w:webHidden/>
              </w:rPr>
              <w:t>58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1" w:history="1">
            <w:r w:rsidR="003B48A7" w:rsidRPr="007E534E">
              <w:rPr>
                <w:rStyle w:val="Hyperlink"/>
                <w:noProof/>
              </w:rPr>
              <w:t>Outcome: Living in poor quality housing (damp house)</w:t>
            </w:r>
            <w:r w:rsidR="003B48A7">
              <w:rPr>
                <w:noProof/>
                <w:webHidden/>
              </w:rPr>
              <w:tab/>
            </w:r>
            <w:r w:rsidR="003B48A7">
              <w:rPr>
                <w:noProof/>
                <w:webHidden/>
              </w:rPr>
              <w:fldChar w:fldCharType="begin"/>
            </w:r>
            <w:r w:rsidR="003B48A7">
              <w:rPr>
                <w:noProof/>
                <w:webHidden/>
              </w:rPr>
              <w:instrText xml:space="preserve"> PAGEREF _Toc513457621 \h </w:instrText>
            </w:r>
            <w:r w:rsidR="003B48A7">
              <w:rPr>
                <w:noProof/>
                <w:webHidden/>
              </w:rPr>
            </w:r>
            <w:r w:rsidR="003B48A7">
              <w:rPr>
                <w:noProof/>
                <w:webHidden/>
              </w:rPr>
              <w:fldChar w:fldCharType="separate"/>
            </w:r>
            <w:r w:rsidR="00E61F7B">
              <w:rPr>
                <w:noProof/>
                <w:webHidden/>
              </w:rPr>
              <w:t>58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2" w:history="1">
            <w:r w:rsidR="003B48A7" w:rsidRPr="007E534E">
              <w:rPr>
                <w:rStyle w:val="Hyperlink"/>
                <w:noProof/>
              </w:rPr>
              <w:t>Outcome measure: Living in crowded household</w:t>
            </w:r>
            <w:r w:rsidR="003B48A7">
              <w:rPr>
                <w:noProof/>
                <w:webHidden/>
              </w:rPr>
              <w:tab/>
            </w:r>
            <w:r w:rsidR="003B48A7">
              <w:rPr>
                <w:noProof/>
                <w:webHidden/>
              </w:rPr>
              <w:fldChar w:fldCharType="begin"/>
            </w:r>
            <w:r w:rsidR="003B48A7">
              <w:rPr>
                <w:noProof/>
                <w:webHidden/>
              </w:rPr>
              <w:instrText xml:space="preserve"> PAGEREF _Toc513457622 \h </w:instrText>
            </w:r>
            <w:r w:rsidR="003B48A7">
              <w:rPr>
                <w:noProof/>
                <w:webHidden/>
              </w:rPr>
            </w:r>
            <w:r w:rsidR="003B48A7">
              <w:rPr>
                <w:noProof/>
                <w:webHidden/>
              </w:rPr>
              <w:fldChar w:fldCharType="separate"/>
            </w:r>
            <w:r w:rsidR="00E61F7B">
              <w:rPr>
                <w:noProof/>
                <w:webHidden/>
              </w:rPr>
              <w:t>58</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3" w:history="1">
            <w:r w:rsidR="003B48A7" w:rsidRPr="007E534E">
              <w:rPr>
                <w:rStyle w:val="Hyperlink"/>
                <w:noProof/>
              </w:rPr>
              <w:t>Outcome measure: Number of child respiratory conditions/ear infections</w:t>
            </w:r>
            <w:r w:rsidR="003B48A7">
              <w:rPr>
                <w:noProof/>
                <w:webHidden/>
              </w:rPr>
              <w:tab/>
            </w:r>
            <w:r w:rsidR="003B48A7">
              <w:rPr>
                <w:noProof/>
                <w:webHidden/>
              </w:rPr>
              <w:fldChar w:fldCharType="begin"/>
            </w:r>
            <w:r w:rsidR="003B48A7">
              <w:rPr>
                <w:noProof/>
                <w:webHidden/>
              </w:rPr>
              <w:instrText xml:space="preserve"> PAGEREF _Toc513457623 \h </w:instrText>
            </w:r>
            <w:r w:rsidR="003B48A7">
              <w:rPr>
                <w:noProof/>
                <w:webHidden/>
              </w:rPr>
            </w:r>
            <w:r w:rsidR="003B48A7">
              <w:rPr>
                <w:noProof/>
                <w:webHidden/>
              </w:rPr>
              <w:fldChar w:fldCharType="separate"/>
            </w:r>
            <w:r w:rsidR="00E61F7B">
              <w:rPr>
                <w:noProof/>
                <w:webHidden/>
              </w:rPr>
              <w:t>59</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24" w:history="1">
            <w:r w:rsidR="003B48A7" w:rsidRPr="007E534E">
              <w:rPr>
                <w:rStyle w:val="Hyperlink"/>
                <w:noProof/>
              </w:rPr>
              <w:t>Additional potential confounding factors were used in the analysis</w:t>
            </w:r>
            <w:r w:rsidR="003B48A7">
              <w:rPr>
                <w:noProof/>
                <w:webHidden/>
              </w:rPr>
              <w:tab/>
            </w:r>
            <w:r w:rsidR="003B48A7">
              <w:rPr>
                <w:noProof/>
                <w:webHidden/>
              </w:rPr>
              <w:fldChar w:fldCharType="begin"/>
            </w:r>
            <w:r w:rsidR="003B48A7">
              <w:rPr>
                <w:noProof/>
                <w:webHidden/>
              </w:rPr>
              <w:instrText xml:space="preserve"> PAGEREF _Toc513457624 \h </w:instrText>
            </w:r>
            <w:r w:rsidR="003B48A7">
              <w:rPr>
                <w:noProof/>
                <w:webHidden/>
              </w:rPr>
            </w:r>
            <w:r w:rsidR="003B48A7">
              <w:rPr>
                <w:noProof/>
                <w:webHidden/>
              </w:rPr>
              <w:fldChar w:fldCharType="separate"/>
            </w:r>
            <w:r w:rsidR="00E61F7B">
              <w:rPr>
                <w:noProof/>
                <w:webHidden/>
              </w:rPr>
              <w:t>60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5" w:history="1">
            <w:r w:rsidR="003B48A7" w:rsidRPr="007E534E">
              <w:rPr>
                <w:rStyle w:val="Hyperlink"/>
                <w:noProof/>
              </w:rPr>
              <w:t>Housing tenure was included as a potential confounding factor in the analysis of housing quality and household crowding</w:t>
            </w:r>
            <w:r w:rsidR="003B48A7">
              <w:rPr>
                <w:noProof/>
                <w:webHidden/>
              </w:rPr>
              <w:tab/>
            </w:r>
            <w:r w:rsidR="003B48A7">
              <w:rPr>
                <w:noProof/>
                <w:webHidden/>
              </w:rPr>
              <w:fldChar w:fldCharType="begin"/>
            </w:r>
            <w:r w:rsidR="003B48A7">
              <w:rPr>
                <w:noProof/>
                <w:webHidden/>
              </w:rPr>
              <w:instrText xml:space="preserve"> PAGEREF _Toc513457625 \h </w:instrText>
            </w:r>
            <w:r w:rsidR="003B48A7">
              <w:rPr>
                <w:noProof/>
                <w:webHidden/>
              </w:rPr>
            </w:r>
            <w:r w:rsidR="003B48A7">
              <w:rPr>
                <w:noProof/>
                <w:webHidden/>
              </w:rPr>
              <w:fldChar w:fldCharType="separate"/>
            </w:r>
            <w:r w:rsidR="00E61F7B">
              <w:rPr>
                <w:noProof/>
                <w:webHidden/>
              </w:rPr>
              <w:t>60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6" w:history="1">
            <w:r w:rsidR="003B48A7" w:rsidRPr="007E534E">
              <w:rPr>
                <w:rStyle w:val="Hyperlink"/>
                <w:noProof/>
              </w:rPr>
              <w:t>Maternal smoking was included as a potential confounding factor in the analysis of number of respiratory conditions/ear infections</w:t>
            </w:r>
            <w:r w:rsidR="003B48A7">
              <w:rPr>
                <w:noProof/>
                <w:webHidden/>
              </w:rPr>
              <w:tab/>
            </w:r>
            <w:r w:rsidR="003B48A7">
              <w:rPr>
                <w:noProof/>
                <w:webHidden/>
              </w:rPr>
              <w:fldChar w:fldCharType="begin"/>
            </w:r>
            <w:r w:rsidR="003B48A7">
              <w:rPr>
                <w:noProof/>
                <w:webHidden/>
              </w:rPr>
              <w:instrText xml:space="preserve"> PAGEREF _Toc513457626 \h </w:instrText>
            </w:r>
            <w:r w:rsidR="003B48A7">
              <w:rPr>
                <w:noProof/>
                <w:webHidden/>
              </w:rPr>
            </w:r>
            <w:r w:rsidR="003B48A7">
              <w:rPr>
                <w:noProof/>
                <w:webHidden/>
              </w:rPr>
              <w:fldChar w:fldCharType="separate"/>
            </w:r>
            <w:r w:rsidR="00E61F7B">
              <w:rPr>
                <w:noProof/>
                <w:webHidden/>
              </w:rPr>
              <w:t>60</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27" w:history="1">
            <w:r w:rsidR="003B48A7" w:rsidRPr="007E534E">
              <w:rPr>
                <w:rStyle w:val="Hyperlink"/>
                <w:noProof/>
                <w:lang w:eastAsia="en-AU"/>
              </w:rPr>
              <w:t>Results – unadjusted associations for living in poor quality housing</w:t>
            </w:r>
            <w:r w:rsidR="003B48A7">
              <w:rPr>
                <w:noProof/>
                <w:webHidden/>
              </w:rPr>
              <w:tab/>
            </w:r>
            <w:r w:rsidR="003B48A7">
              <w:rPr>
                <w:noProof/>
                <w:webHidden/>
              </w:rPr>
              <w:fldChar w:fldCharType="begin"/>
            </w:r>
            <w:r w:rsidR="003B48A7">
              <w:rPr>
                <w:noProof/>
                <w:webHidden/>
              </w:rPr>
              <w:instrText xml:space="preserve"> PAGEREF _Toc513457627 \h </w:instrText>
            </w:r>
            <w:r w:rsidR="003B48A7">
              <w:rPr>
                <w:noProof/>
                <w:webHidden/>
              </w:rPr>
            </w:r>
            <w:r w:rsidR="003B48A7">
              <w:rPr>
                <w:noProof/>
                <w:webHidden/>
              </w:rPr>
              <w:fldChar w:fldCharType="separate"/>
            </w:r>
            <w:r w:rsidR="00E61F7B">
              <w:rPr>
                <w:noProof/>
                <w:webHidden/>
              </w:rPr>
              <w:t>61</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8" w:history="1">
            <w:r w:rsidR="003B48A7" w:rsidRPr="007E534E">
              <w:rPr>
                <w:rStyle w:val="Hyperlink"/>
                <w:noProof/>
              </w:rPr>
              <w:t>Material hardship was significantly associated with living in poor quality housing (damp house)</w:t>
            </w:r>
            <w:r w:rsidR="003B48A7">
              <w:rPr>
                <w:noProof/>
                <w:webHidden/>
              </w:rPr>
              <w:tab/>
            </w:r>
            <w:r w:rsidR="003B48A7">
              <w:rPr>
                <w:noProof/>
                <w:webHidden/>
              </w:rPr>
              <w:fldChar w:fldCharType="begin"/>
            </w:r>
            <w:r w:rsidR="003B48A7">
              <w:rPr>
                <w:noProof/>
                <w:webHidden/>
              </w:rPr>
              <w:instrText xml:space="preserve"> PAGEREF _Toc513457628 \h </w:instrText>
            </w:r>
            <w:r w:rsidR="003B48A7">
              <w:rPr>
                <w:noProof/>
                <w:webHidden/>
              </w:rPr>
            </w:r>
            <w:r w:rsidR="003B48A7">
              <w:rPr>
                <w:noProof/>
                <w:webHidden/>
              </w:rPr>
              <w:fldChar w:fldCharType="separate"/>
            </w:r>
            <w:r w:rsidR="00E61F7B">
              <w:rPr>
                <w:noProof/>
                <w:webHidden/>
              </w:rPr>
              <w:t>61</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29" w:history="1">
            <w:r w:rsidR="003B48A7" w:rsidRPr="007E534E">
              <w:rPr>
                <w:rStyle w:val="Hyperlink"/>
                <w:noProof/>
              </w:rPr>
              <w:t>Potential confounders were associated with housing quality</w:t>
            </w:r>
            <w:r w:rsidR="003B48A7">
              <w:rPr>
                <w:noProof/>
                <w:webHidden/>
              </w:rPr>
              <w:tab/>
            </w:r>
            <w:r w:rsidR="003B48A7">
              <w:rPr>
                <w:noProof/>
                <w:webHidden/>
              </w:rPr>
              <w:fldChar w:fldCharType="begin"/>
            </w:r>
            <w:r w:rsidR="003B48A7">
              <w:rPr>
                <w:noProof/>
                <w:webHidden/>
              </w:rPr>
              <w:instrText xml:space="preserve"> PAGEREF _Toc513457629 \h </w:instrText>
            </w:r>
            <w:r w:rsidR="003B48A7">
              <w:rPr>
                <w:noProof/>
                <w:webHidden/>
              </w:rPr>
            </w:r>
            <w:r w:rsidR="003B48A7">
              <w:rPr>
                <w:noProof/>
                <w:webHidden/>
              </w:rPr>
              <w:fldChar w:fldCharType="separate"/>
            </w:r>
            <w:r w:rsidR="00E61F7B">
              <w:rPr>
                <w:noProof/>
                <w:webHidden/>
              </w:rPr>
              <w:t>62</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30" w:history="1">
            <w:r w:rsidR="003B48A7" w:rsidRPr="007E534E">
              <w:rPr>
                <w:rStyle w:val="Hyperlink"/>
                <w:noProof/>
              </w:rPr>
              <w:t>Results – adjusted associations for living in poor quality housing (damp house)</w:t>
            </w:r>
            <w:r w:rsidR="003B48A7">
              <w:rPr>
                <w:noProof/>
                <w:webHidden/>
              </w:rPr>
              <w:tab/>
            </w:r>
            <w:r w:rsidR="003B48A7">
              <w:rPr>
                <w:noProof/>
                <w:webHidden/>
              </w:rPr>
              <w:fldChar w:fldCharType="begin"/>
            </w:r>
            <w:r w:rsidR="003B48A7">
              <w:rPr>
                <w:noProof/>
                <w:webHidden/>
              </w:rPr>
              <w:instrText xml:space="preserve"> PAGEREF _Toc513457630 \h </w:instrText>
            </w:r>
            <w:r w:rsidR="003B48A7">
              <w:rPr>
                <w:noProof/>
                <w:webHidden/>
              </w:rPr>
            </w:r>
            <w:r w:rsidR="003B48A7">
              <w:rPr>
                <w:noProof/>
                <w:webHidden/>
              </w:rPr>
              <w:fldChar w:fldCharType="separate"/>
            </w:r>
            <w:r w:rsidR="00E61F7B">
              <w:rPr>
                <w:noProof/>
                <w:webHidden/>
              </w:rPr>
              <w:t>63</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31" w:history="1">
            <w:r w:rsidR="003B48A7" w:rsidRPr="007E534E">
              <w:rPr>
                <w:rStyle w:val="Hyperlink"/>
                <w:noProof/>
              </w:rPr>
              <w:t>Material hardship was significantly associated with housing quality after adjusting for potential confounding</w:t>
            </w:r>
            <w:r w:rsidR="003B48A7">
              <w:rPr>
                <w:noProof/>
                <w:webHidden/>
              </w:rPr>
              <w:tab/>
            </w:r>
            <w:r w:rsidR="003B48A7">
              <w:rPr>
                <w:noProof/>
                <w:webHidden/>
              </w:rPr>
              <w:fldChar w:fldCharType="begin"/>
            </w:r>
            <w:r w:rsidR="003B48A7">
              <w:rPr>
                <w:noProof/>
                <w:webHidden/>
              </w:rPr>
              <w:instrText xml:space="preserve"> PAGEREF _Toc513457631 \h </w:instrText>
            </w:r>
            <w:r w:rsidR="003B48A7">
              <w:rPr>
                <w:noProof/>
                <w:webHidden/>
              </w:rPr>
            </w:r>
            <w:r w:rsidR="003B48A7">
              <w:rPr>
                <w:noProof/>
                <w:webHidden/>
              </w:rPr>
              <w:fldChar w:fldCharType="separate"/>
            </w:r>
            <w:r w:rsidR="00E61F7B">
              <w:rPr>
                <w:noProof/>
                <w:webHidden/>
              </w:rPr>
              <w:t>63</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32" w:history="1">
            <w:r w:rsidR="003B48A7" w:rsidRPr="007E534E">
              <w:rPr>
                <w:rStyle w:val="Hyperlink"/>
                <w:noProof/>
                <w:lang w:eastAsia="en-AU"/>
              </w:rPr>
              <w:t>Results – Unadjusted associations for living in a crowded household</w:t>
            </w:r>
            <w:r w:rsidR="003B48A7">
              <w:rPr>
                <w:noProof/>
                <w:webHidden/>
              </w:rPr>
              <w:tab/>
            </w:r>
            <w:r w:rsidR="003B48A7">
              <w:rPr>
                <w:noProof/>
                <w:webHidden/>
              </w:rPr>
              <w:fldChar w:fldCharType="begin"/>
            </w:r>
            <w:r w:rsidR="003B48A7">
              <w:rPr>
                <w:noProof/>
                <w:webHidden/>
              </w:rPr>
              <w:instrText xml:space="preserve"> PAGEREF _Toc513457632 \h </w:instrText>
            </w:r>
            <w:r w:rsidR="003B48A7">
              <w:rPr>
                <w:noProof/>
                <w:webHidden/>
              </w:rPr>
            </w:r>
            <w:r w:rsidR="003B48A7">
              <w:rPr>
                <w:noProof/>
                <w:webHidden/>
              </w:rPr>
              <w:fldChar w:fldCharType="separate"/>
            </w:r>
            <w:r w:rsidR="00E61F7B">
              <w:rPr>
                <w:noProof/>
                <w:webHidden/>
              </w:rPr>
              <w:t>64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33" w:history="1">
            <w:r w:rsidR="003B48A7" w:rsidRPr="007E534E">
              <w:rPr>
                <w:rStyle w:val="Hyperlink"/>
                <w:noProof/>
              </w:rPr>
              <w:t>Material hardship was significantly associated with living in a crowded household</w:t>
            </w:r>
            <w:r w:rsidR="003B48A7">
              <w:rPr>
                <w:noProof/>
                <w:webHidden/>
              </w:rPr>
              <w:tab/>
            </w:r>
            <w:r w:rsidR="003B48A7">
              <w:rPr>
                <w:noProof/>
                <w:webHidden/>
              </w:rPr>
              <w:fldChar w:fldCharType="begin"/>
            </w:r>
            <w:r w:rsidR="003B48A7">
              <w:rPr>
                <w:noProof/>
                <w:webHidden/>
              </w:rPr>
              <w:instrText xml:space="preserve"> PAGEREF _Toc513457633 \h </w:instrText>
            </w:r>
            <w:r w:rsidR="003B48A7">
              <w:rPr>
                <w:noProof/>
                <w:webHidden/>
              </w:rPr>
            </w:r>
            <w:r w:rsidR="003B48A7">
              <w:rPr>
                <w:noProof/>
                <w:webHidden/>
              </w:rPr>
              <w:fldChar w:fldCharType="separate"/>
            </w:r>
            <w:r w:rsidR="00E61F7B">
              <w:rPr>
                <w:noProof/>
                <w:webHidden/>
              </w:rPr>
              <w:t>64</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34" w:history="1">
            <w:r w:rsidR="003B48A7" w:rsidRPr="007E534E">
              <w:rPr>
                <w:rStyle w:val="Hyperlink"/>
                <w:noProof/>
              </w:rPr>
              <w:t>Potential confounding factors were significantly associated with household crowding</w:t>
            </w:r>
            <w:r w:rsidR="003B48A7">
              <w:rPr>
                <w:noProof/>
                <w:webHidden/>
              </w:rPr>
              <w:tab/>
            </w:r>
            <w:r w:rsidR="003B48A7">
              <w:rPr>
                <w:noProof/>
                <w:webHidden/>
              </w:rPr>
              <w:fldChar w:fldCharType="begin"/>
            </w:r>
            <w:r w:rsidR="003B48A7">
              <w:rPr>
                <w:noProof/>
                <w:webHidden/>
              </w:rPr>
              <w:instrText xml:space="preserve"> PAGEREF _Toc513457634 \h </w:instrText>
            </w:r>
            <w:r w:rsidR="003B48A7">
              <w:rPr>
                <w:noProof/>
                <w:webHidden/>
              </w:rPr>
            </w:r>
            <w:r w:rsidR="003B48A7">
              <w:rPr>
                <w:noProof/>
                <w:webHidden/>
              </w:rPr>
              <w:fldChar w:fldCharType="separate"/>
            </w:r>
            <w:r w:rsidR="00E61F7B">
              <w:rPr>
                <w:noProof/>
                <w:webHidden/>
              </w:rPr>
              <w:t>64</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35" w:history="1">
            <w:r w:rsidR="003B48A7" w:rsidRPr="007E534E">
              <w:rPr>
                <w:rStyle w:val="Hyperlink"/>
                <w:noProof/>
              </w:rPr>
              <w:t>Results – Adjusted associations for living in a crowded household</w:t>
            </w:r>
            <w:r w:rsidR="003B48A7">
              <w:rPr>
                <w:noProof/>
                <w:webHidden/>
              </w:rPr>
              <w:tab/>
            </w:r>
            <w:r w:rsidR="003B48A7">
              <w:rPr>
                <w:noProof/>
                <w:webHidden/>
              </w:rPr>
              <w:fldChar w:fldCharType="begin"/>
            </w:r>
            <w:r w:rsidR="003B48A7">
              <w:rPr>
                <w:noProof/>
                <w:webHidden/>
              </w:rPr>
              <w:instrText xml:space="preserve"> PAGEREF _Toc513457635 \h </w:instrText>
            </w:r>
            <w:r w:rsidR="003B48A7">
              <w:rPr>
                <w:noProof/>
                <w:webHidden/>
              </w:rPr>
            </w:r>
            <w:r w:rsidR="003B48A7">
              <w:rPr>
                <w:noProof/>
                <w:webHidden/>
              </w:rPr>
              <w:fldChar w:fldCharType="separate"/>
            </w:r>
            <w:r w:rsidR="00E61F7B">
              <w:rPr>
                <w:noProof/>
                <w:webHidden/>
              </w:rPr>
              <w:t>65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36" w:history="1">
            <w:r w:rsidR="003B48A7" w:rsidRPr="007E534E">
              <w:rPr>
                <w:rStyle w:val="Hyperlink"/>
                <w:noProof/>
              </w:rPr>
              <w:t>Higher levels of material hardship remained associated with household crowding after adjusting for potential confounding</w:t>
            </w:r>
            <w:r w:rsidR="003B48A7">
              <w:rPr>
                <w:noProof/>
                <w:webHidden/>
              </w:rPr>
              <w:tab/>
            </w:r>
            <w:r w:rsidR="003B48A7">
              <w:rPr>
                <w:noProof/>
                <w:webHidden/>
              </w:rPr>
              <w:fldChar w:fldCharType="begin"/>
            </w:r>
            <w:r w:rsidR="003B48A7">
              <w:rPr>
                <w:noProof/>
                <w:webHidden/>
              </w:rPr>
              <w:instrText xml:space="preserve"> PAGEREF _Toc513457636 \h </w:instrText>
            </w:r>
            <w:r w:rsidR="003B48A7">
              <w:rPr>
                <w:noProof/>
                <w:webHidden/>
              </w:rPr>
            </w:r>
            <w:r w:rsidR="003B48A7">
              <w:rPr>
                <w:noProof/>
                <w:webHidden/>
              </w:rPr>
              <w:fldChar w:fldCharType="separate"/>
            </w:r>
            <w:r w:rsidR="00E61F7B">
              <w:rPr>
                <w:noProof/>
                <w:webHidden/>
              </w:rPr>
              <w:t>65</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37" w:history="1">
            <w:r w:rsidR="003B48A7" w:rsidRPr="007E534E">
              <w:rPr>
                <w:rStyle w:val="Hyperlink"/>
                <w:noProof/>
                <w:lang w:eastAsia="en-AU"/>
              </w:rPr>
              <w:t>Results – Unadjusted associations for child’s number of respiratory conditions/ear infections</w:t>
            </w:r>
            <w:r w:rsidR="003B48A7">
              <w:rPr>
                <w:noProof/>
                <w:webHidden/>
              </w:rPr>
              <w:tab/>
            </w:r>
            <w:r w:rsidR="003B48A7">
              <w:rPr>
                <w:noProof/>
                <w:webHidden/>
              </w:rPr>
              <w:fldChar w:fldCharType="begin"/>
            </w:r>
            <w:r w:rsidR="003B48A7">
              <w:rPr>
                <w:noProof/>
                <w:webHidden/>
              </w:rPr>
              <w:instrText xml:space="preserve"> PAGEREF _Toc513457637 \h </w:instrText>
            </w:r>
            <w:r w:rsidR="003B48A7">
              <w:rPr>
                <w:noProof/>
                <w:webHidden/>
              </w:rPr>
            </w:r>
            <w:r w:rsidR="003B48A7">
              <w:rPr>
                <w:noProof/>
                <w:webHidden/>
              </w:rPr>
              <w:fldChar w:fldCharType="separate"/>
            </w:r>
            <w:r w:rsidR="00E61F7B">
              <w:rPr>
                <w:noProof/>
                <w:webHidden/>
              </w:rPr>
              <w:t>66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38" w:history="1">
            <w:r w:rsidR="003B48A7" w:rsidRPr="007E534E">
              <w:rPr>
                <w:rStyle w:val="Hyperlink"/>
                <w:noProof/>
              </w:rPr>
              <w:t>Material hardship was associated with child’s number of respiratory conditions/ear infections</w:t>
            </w:r>
            <w:r w:rsidR="003B48A7">
              <w:rPr>
                <w:noProof/>
                <w:webHidden/>
              </w:rPr>
              <w:tab/>
            </w:r>
            <w:r w:rsidR="003B48A7">
              <w:rPr>
                <w:noProof/>
                <w:webHidden/>
              </w:rPr>
              <w:fldChar w:fldCharType="begin"/>
            </w:r>
            <w:r w:rsidR="003B48A7">
              <w:rPr>
                <w:noProof/>
                <w:webHidden/>
              </w:rPr>
              <w:instrText xml:space="preserve"> PAGEREF _Toc513457638 \h </w:instrText>
            </w:r>
            <w:r w:rsidR="003B48A7">
              <w:rPr>
                <w:noProof/>
                <w:webHidden/>
              </w:rPr>
            </w:r>
            <w:r w:rsidR="003B48A7">
              <w:rPr>
                <w:noProof/>
                <w:webHidden/>
              </w:rPr>
              <w:fldChar w:fldCharType="separate"/>
            </w:r>
            <w:r w:rsidR="00E61F7B">
              <w:rPr>
                <w:noProof/>
                <w:webHidden/>
              </w:rPr>
              <w:t>66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39" w:history="1">
            <w:r w:rsidR="003B48A7" w:rsidRPr="007E534E">
              <w:rPr>
                <w:rStyle w:val="Hyperlink"/>
                <w:noProof/>
              </w:rPr>
              <w:t>Mother’s smoking (new confounder) was associated with material hardship</w:t>
            </w:r>
            <w:r w:rsidR="003B48A7">
              <w:rPr>
                <w:noProof/>
                <w:webHidden/>
              </w:rPr>
              <w:tab/>
            </w:r>
            <w:r w:rsidR="003B48A7">
              <w:rPr>
                <w:noProof/>
                <w:webHidden/>
              </w:rPr>
              <w:fldChar w:fldCharType="begin"/>
            </w:r>
            <w:r w:rsidR="003B48A7">
              <w:rPr>
                <w:noProof/>
                <w:webHidden/>
              </w:rPr>
              <w:instrText xml:space="preserve"> PAGEREF _Toc513457639 \h </w:instrText>
            </w:r>
            <w:r w:rsidR="003B48A7">
              <w:rPr>
                <w:noProof/>
                <w:webHidden/>
              </w:rPr>
            </w:r>
            <w:r w:rsidR="003B48A7">
              <w:rPr>
                <w:noProof/>
                <w:webHidden/>
              </w:rPr>
              <w:fldChar w:fldCharType="separate"/>
            </w:r>
            <w:r w:rsidR="00E61F7B">
              <w:rPr>
                <w:noProof/>
                <w:webHidden/>
              </w:rPr>
              <w:t>66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40" w:history="1">
            <w:r w:rsidR="003B48A7" w:rsidRPr="007E534E">
              <w:rPr>
                <w:rStyle w:val="Hyperlink"/>
                <w:noProof/>
              </w:rPr>
              <w:t>Potential confounders were associated with number of respiratory conditions/ear infections</w:t>
            </w:r>
            <w:r w:rsidR="003B48A7">
              <w:rPr>
                <w:noProof/>
                <w:webHidden/>
              </w:rPr>
              <w:tab/>
            </w:r>
            <w:r w:rsidR="003B48A7">
              <w:rPr>
                <w:noProof/>
                <w:webHidden/>
              </w:rPr>
              <w:fldChar w:fldCharType="begin"/>
            </w:r>
            <w:r w:rsidR="003B48A7">
              <w:rPr>
                <w:noProof/>
                <w:webHidden/>
              </w:rPr>
              <w:instrText xml:space="preserve"> PAGEREF _Toc513457640 \h </w:instrText>
            </w:r>
            <w:r w:rsidR="003B48A7">
              <w:rPr>
                <w:noProof/>
                <w:webHidden/>
              </w:rPr>
            </w:r>
            <w:r w:rsidR="003B48A7">
              <w:rPr>
                <w:noProof/>
                <w:webHidden/>
              </w:rPr>
              <w:fldChar w:fldCharType="separate"/>
            </w:r>
            <w:r w:rsidR="00E61F7B">
              <w:rPr>
                <w:noProof/>
                <w:webHidden/>
              </w:rPr>
              <w:t>66</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41" w:history="1">
            <w:r w:rsidR="003B48A7" w:rsidRPr="007E534E">
              <w:rPr>
                <w:rStyle w:val="Hyperlink"/>
                <w:noProof/>
              </w:rPr>
              <w:t>Results – adjusted associations for number of respiratory conditions/ear infections</w:t>
            </w:r>
            <w:r w:rsidR="003B48A7">
              <w:rPr>
                <w:noProof/>
                <w:webHidden/>
              </w:rPr>
              <w:tab/>
            </w:r>
            <w:r w:rsidR="003B48A7">
              <w:rPr>
                <w:noProof/>
                <w:webHidden/>
              </w:rPr>
              <w:fldChar w:fldCharType="begin"/>
            </w:r>
            <w:r w:rsidR="003B48A7">
              <w:rPr>
                <w:noProof/>
                <w:webHidden/>
              </w:rPr>
              <w:instrText xml:space="preserve"> PAGEREF _Toc513457641 \h </w:instrText>
            </w:r>
            <w:r w:rsidR="003B48A7">
              <w:rPr>
                <w:noProof/>
                <w:webHidden/>
              </w:rPr>
            </w:r>
            <w:r w:rsidR="003B48A7">
              <w:rPr>
                <w:noProof/>
                <w:webHidden/>
              </w:rPr>
              <w:fldChar w:fldCharType="separate"/>
            </w:r>
            <w:r w:rsidR="00E61F7B">
              <w:rPr>
                <w:noProof/>
                <w:webHidden/>
              </w:rPr>
              <w:t>67</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42" w:history="1">
            <w:r w:rsidR="003B48A7" w:rsidRPr="007E534E">
              <w:rPr>
                <w:rStyle w:val="Hyperlink"/>
                <w:noProof/>
              </w:rPr>
              <w:t>Material hardship was significantly associated with number of respiratory conditions/ear infections after adjusting for confounding</w:t>
            </w:r>
            <w:r w:rsidR="003B48A7">
              <w:rPr>
                <w:noProof/>
                <w:webHidden/>
              </w:rPr>
              <w:tab/>
            </w:r>
            <w:r w:rsidR="003B48A7">
              <w:rPr>
                <w:noProof/>
                <w:webHidden/>
              </w:rPr>
              <w:fldChar w:fldCharType="begin"/>
            </w:r>
            <w:r w:rsidR="003B48A7">
              <w:rPr>
                <w:noProof/>
                <w:webHidden/>
              </w:rPr>
              <w:instrText xml:space="preserve"> PAGEREF _Toc513457642 \h </w:instrText>
            </w:r>
            <w:r w:rsidR="003B48A7">
              <w:rPr>
                <w:noProof/>
                <w:webHidden/>
              </w:rPr>
            </w:r>
            <w:r w:rsidR="003B48A7">
              <w:rPr>
                <w:noProof/>
                <w:webHidden/>
              </w:rPr>
              <w:fldChar w:fldCharType="separate"/>
            </w:r>
            <w:r w:rsidR="00E61F7B">
              <w:rPr>
                <w:noProof/>
                <w:webHidden/>
              </w:rPr>
              <w:t>67</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43" w:history="1">
            <w:r w:rsidR="003B48A7" w:rsidRPr="007E534E">
              <w:rPr>
                <w:rStyle w:val="Hyperlink"/>
                <w:noProof/>
              </w:rPr>
              <w:t>Summary</w:t>
            </w:r>
            <w:r w:rsidR="003B48A7">
              <w:rPr>
                <w:noProof/>
                <w:webHidden/>
              </w:rPr>
              <w:tab/>
            </w:r>
            <w:r w:rsidR="003B48A7">
              <w:rPr>
                <w:noProof/>
                <w:webHidden/>
              </w:rPr>
              <w:fldChar w:fldCharType="begin"/>
            </w:r>
            <w:r w:rsidR="003B48A7">
              <w:rPr>
                <w:noProof/>
                <w:webHidden/>
              </w:rPr>
              <w:instrText xml:space="preserve"> PAGEREF _Toc513457643 \h </w:instrText>
            </w:r>
            <w:r w:rsidR="003B48A7">
              <w:rPr>
                <w:noProof/>
                <w:webHidden/>
              </w:rPr>
            </w:r>
            <w:r w:rsidR="003B48A7">
              <w:rPr>
                <w:noProof/>
                <w:webHidden/>
              </w:rPr>
              <w:fldChar w:fldCharType="separate"/>
            </w:r>
            <w:r w:rsidR="00E61F7B">
              <w:rPr>
                <w:noProof/>
                <w:webHidden/>
              </w:rPr>
              <w:t>69</w:t>
            </w:r>
            <w:r w:rsidR="003B48A7">
              <w:rPr>
                <w:noProof/>
                <w:webHidden/>
              </w:rPr>
              <w:fldChar w:fldCharType="end"/>
            </w:r>
          </w:hyperlink>
        </w:p>
        <w:p w:rsidR="003B48A7" w:rsidRDefault="00A31DAD">
          <w:pPr>
            <w:pStyle w:val="TOC1"/>
            <w:tabs>
              <w:tab w:val="left" w:pos="440"/>
            </w:tabs>
            <w:rPr>
              <w:rFonts w:asciiTheme="minorHAnsi" w:eastAsiaTheme="minorEastAsia" w:hAnsiTheme="minorHAnsi" w:cstheme="minorBidi"/>
              <w:b w:val="0"/>
              <w:kern w:val="0"/>
              <w:sz w:val="22"/>
              <w:szCs w:val="22"/>
              <w:lang w:eastAsia="en-NZ"/>
            </w:rPr>
          </w:pPr>
          <w:hyperlink w:anchor="_Toc513457644" w:history="1">
            <w:r w:rsidR="003B48A7" w:rsidRPr="007E534E">
              <w:rPr>
                <w:rStyle w:val="Hyperlink"/>
                <w:rFonts w:ascii="Arial Narrow" w:hAnsi="Arial Narrow"/>
              </w:rPr>
              <w:t>7.</w:t>
            </w:r>
            <w:r w:rsidR="003B48A7">
              <w:rPr>
                <w:rFonts w:asciiTheme="minorHAnsi" w:eastAsiaTheme="minorEastAsia" w:hAnsiTheme="minorHAnsi" w:cstheme="minorBidi"/>
                <w:b w:val="0"/>
                <w:kern w:val="0"/>
                <w:sz w:val="22"/>
                <w:szCs w:val="22"/>
                <w:lang w:eastAsia="en-NZ"/>
              </w:rPr>
              <w:tab/>
            </w:r>
            <w:r w:rsidR="003B48A7" w:rsidRPr="007E534E">
              <w:rPr>
                <w:rStyle w:val="Hyperlink"/>
              </w:rPr>
              <w:t>Summary and conclusions</w:t>
            </w:r>
            <w:r w:rsidR="003B48A7">
              <w:rPr>
                <w:webHidden/>
              </w:rPr>
              <w:tab/>
            </w:r>
            <w:r w:rsidR="003B48A7">
              <w:rPr>
                <w:webHidden/>
              </w:rPr>
              <w:fldChar w:fldCharType="begin"/>
            </w:r>
            <w:r w:rsidR="003B48A7">
              <w:rPr>
                <w:webHidden/>
              </w:rPr>
              <w:instrText xml:space="preserve"> PAGEREF _Toc513457644 \h </w:instrText>
            </w:r>
            <w:r w:rsidR="003B48A7">
              <w:rPr>
                <w:webHidden/>
              </w:rPr>
            </w:r>
            <w:r w:rsidR="003B48A7">
              <w:rPr>
                <w:webHidden/>
              </w:rPr>
              <w:fldChar w:fldCharType="separate"/>
            </w:r>
            <w:r w:rsidR="00E61F7B">
              <w:rPr>
                <w:webHidden/>
              </w:rPr>
              <w:t>70</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45" w:history="1">
            <w:r w:rsidR="003B48A7" w:rsidRPr="007E534E">
              <w:rPr>
                <w:rStyle w:val="Hyperlink"/>
                <w:noProof/>
              </w:rPr>
              <w:t>The study aimed to assess the extent to which material hardship is associated with maternal and child outcomes and provide a baseline for future longitudinal studies</w:t>
            </w:r>
            <w:r w:rsidR="003B48A7">
              <w:rPr>
                <w:noProof/>
                <w:webHidden/>
              </w:rPr>
              <w:tab/>
            </w:r>
            <w:r w:rsidR="003B48A7">
              <w:rPr>
                <w:noProof/>
                <w:webHidden/>
              </w:rPr>
              <w:fldChar w:fldCharType="begin"/>
            </w:r>
            <w:r w:rsidR="003B48A7">
              <w:rPr>
                <w:noProof/>
                <w:webHidden/>
              </w:rPr>
              <w:instrText xml:space="preserve"> PAGEREF _Toc513457645 \h </w:instrText>
            </w:r>
            <w:r w:rsidR="003B48A7">
              <w:rPr>
                <w:noProof/>
                <w:webHidden/>
              </w:rPr>
            </w:r>
            <w:r w:rsidR="003B48A7">
              <w:rPr>
                <w:noProof/>
                <w:webHidden/>
              </w:rPr>
              <w:fldChar w:fldCharType="separate"/>
            </w:r>
            <w:r w:rsidR="00E61F7B">
              <w:rPr>
                <w:noProof/>
                <w:webHidden/>
              </w:rPr>
              <w:t>70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46" w:history="1">
            <w:r w:rsidR="003B48A7" w:rsidRPr="007E534E">
              <w:rPr>
                <w:rStyle w:val="Hyperlink"/>
                <w:noProof/>
              </w:rPr>
              <w:t>Outcomes were selected for inclusion based on their relevance to the research question, on data availability and on data quality</w:t>
            </w:r>
            <w:r w:rsidR="003B48A7">
              <w:rPr>
                <w:noProof/>
                <w:webHidden/>
              </w:rPr>
              <w:tab/>
            </w:r>
            <w:r w:rsidR="003B48A7">
              <w:rPr>
                <w:noProof/>
                <w:webHidden/>
              </w:rPr>
              <w:fldChar w:fldCharType="begin"/>
            </w:r>
            <w:r w:rsidR="003B48A7">
              <w:rPr>
                <w:noProof/>
                <w:webHidden/>
              </w:rPr>
              <w:instrText xml:space="preserve"> PAGEREF _Toc513457646 \h </w:instrText>
            </w:r>
            <w:r w:rsidR="003B48A7">
              <w:rPr>
                <w:noProof/>
                <w:webHidden/>
              </w:rPr>
            </w:r>
            <w:r w:rsidR="003B48A7">
              <w:rPr>
                <w:noProof/>
                <w:webHidden/>
              </w:rPr>
              <w:fldChar w:fldCharType="separate"/>
            </w:r>
            <w:r w:rsidR="00E61F7B">
              <w:rPr>
                <w:noProof/>
                <w:webHidden/>
              </w:rPr>
              <w:t>70</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47" w:history="1">
            <w:r w:rsidR="003B48A7" w:rsidRPr="007E534E">
              <w:rPr>
                <w:rStyle w:val="Hyperlink"/>
                <w:noProof/>
              </w:rPr>
              <w:t>Relationships between exposure to material hardship and outcomes, identified in the national and international literature, guided the inclusion of factors in the analysis</w:t>
            </w:r>
            <w:r w:rsidR="003B48A7">
              <w:rPr>
                <w:noProof/>
                <w:webHidden/>
              </w:rPr>
              <w:tab/>
            </w:r>
            <w:r w:rsidR="003B48A7">
              <w:rPr>
                <w:noProof/>
                <w:webHidden/>
              </w:rPr>
              <w:fldChar w:fldCharType="begin"/>
            </w:r>
            <w:r w:rsidR="003B48A7">
              <w:rPr>
                <w:noProof/>
                <w:webHidden/>
              </w:rPr>
              <w:instrText xml:space="preserve"> PAGEREF _Toc513457647 \h </w:instrText>
            </w:r>
            <w:r w:rsidR="003B48A7">
              <w:rPr>
                <w:noProof/>
                <w:webHidden/>
              </w:rPr>
            </w:r>
            <w:r w:rsidR="003B48A7">
              <w:rPr>
                <w:noProof/>
                <w:webHidden/>
              </w:rPr>
              <w:fldChar w:fldCharType="separate"/>
            </w:r>
            <w:r w:rsidR="00E61F7B">
              <w:rPr>
                <w:noProof/>
                <w:webHidden/>
              </w:rPr>
              <w:t>71</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48" w:history="1">
            <w:r w:rsidR="003B48A7" w:rsidRPr="007E534E">
              <w:rPr>
                <w:rStyle w:val="Hyperlink"/>
                <w:noProof/>
              </w:rPr>
              <w:t>A valid measure of material hardship was developed for use in the analysis</w:t>
            </w:r>
            <w:r w:rsidR="003B48A7">
              <w:rPr>
                <w:noProof/>
                <w:webHidden/>
              </w:rPr>
              <w:tab/>
            </w:r>
            <w:r w:rsidR="003B48A7">
              <w:rPr>
                <w:noProof/>
                <w:webHidden/>
              </w:rPr>
              <w:fldChar w:fldCharType="begin"/>
            </w:r>
            <w:r w:rsidR="003B48A7">
              <w:rPr>
                <w:noProof/>
                <w:webHidden/>
              </w:rPr>
              <w:instrText xml:space="preserve"> PAGEREF _Toc513457648 \h </w:instrText>
            </w:r>
            <w:r w:rsidR="003B48A7">
              <w:rPr>
                <w:noProof/>
                <w:webHidden/>
              </w:rPr>
            </w:r>
            <w:r w:rsidR="003B48A7">
              <w:rPr>
                <w:noProof/>
                <w:webHidden/>
              </w:rPr>
              <w:fldChar w:fldCharType="separate"/>
            </w:r>
            <w:r w:rsidR="00E61F7B">
              <w:rPr>
                <w:noProof/>
                <w:webHidden/>
              </w:rPr>
              <w:t>74</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49" w:history="1">
            <w:r w:rsidR="003B48A7" w:rsidRPr="007E534E">
              <w:rPr>
                <w:rStyle w:val="Hyperlink"/>
                <w:noProof/>
              </w:rPr>
              <w:t>Material hardship was associated with all but one of the outcomes in the study</w:t>
            </w:r>
            <w:r w:rsidR="003B48A7">
              <w:rPr>
                <w:noProof/>
                <w:webHidden/>
              </w:rPr>
              <w:tab/>
            </w:r>
            <w:r w:rsidR="003B48A7">
              <w:rPr>
                <w:noProof/>
                <w:webHidden/>
              </w:rPr>
              <w:fldChar w:fldCharType="begin"/>
            </w:r>
            <w:r w:rsidR="003B48A7">
              <w:rPr>
                <w:noProof/>
                <w:webHidden/>
              </w:rPr>
              <w:instrText xml:space="preserve"> PAGEREF _Toc513457649 \h </w:instrText>
            </w:r>
            <w:r w:rsidR="003B48A7">
              <w:rPr>
                <w:noProof/>
                <w:webHidden/>
              </w:rPr>
            </w:r>
            <w:r w:rsidR="003B48A7">
              <w:rPr>
                <w:noProof/>
                <w:webHidden/>
              </w:rPr>
              <w:fldChar w:fldCharType="separate"/>
            </w:r>
            <w:r w:rsidR="00E61F7B">
              <w:rPr>
                <w:noProof/>
                <w:webHidden/>
              </w:rPr>
              <w:t>75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50" w:history="1">
            <w:r w:rsidR="003B48A7" w:rsidRPr="007E534E">
              <w:rPr>
                <w:rStyle w:val="Hyperlink"/>
                <w:noProof/>
              </w:rPr>
              <w:t>Material hardship was consistently associated with poorer outcomes but the strength of association varied by outcome type</w:t>
            </w:r>
            <w:r w:rsidR="003B48A7">
              <w:rPr>
                <w:noProof/>
                <w:webHidden/>
              </w:rPr>
              <w:tab/>
            </w:r>
            <w:r w:rsidR="003B48A7">
              <w:rPr>
                <w:noProof/>
                <w:webHidden/>
              </w:rPr>
              <w:fldChar w:fldCharType="begin"/>
            </w:r>
            <w:r w:rsidR="003B48A7">
              <w:rPr>
                <w:noProof/>
                <w:webHidden/>
              </w:rPr>
              <w:instrText xml:space="preserve"> PAGEREF _Toc513457650 \h </w:instrText>
            </w:r>
            <w:r w:rsidR="003B48A7">
              <w:rPr>
                <w:noProof/>
                <w:webHidden/>
              </w:rPr>
            </w:r>
            <w:r w:rsidR="003B48A7">
              <w:rPr>
                <w:noProof/>
                <w:webHidden/>
              </w:rPr>
              <w:fldChar w:fldCharType="separate"/>
            </w:r>
            <w:r w:rsidR="00E61F7B">
              <w:rPr>
                <w:noProof/>
                <w:webHidden/>
              </w:rPr>
              <w:t>75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51" w:history="1">
            <w:r w:rsidR="003B48A7" w:rsidRPr="007E534E">
              <w:rPr>
                <w:rStyle w:val="Hyperlink"/>
                <w:noProof/>
              </w:rPr>
              <w:t>For several outcomes, the level of association increased significantly as the level of material hardship increased</w:t>
            </w:r>
            <w:r w:rsidR="003B48A7">
              <w:rPr>
                <w:noProof/>
                <w:webHidden/>
              </w:rPr>
              <w:tab/>
            </w:r>
            <w:r w:rsidR="003B48A7">
              <w:rPr>
                <w:noProof/>
                <w:webHidden/>
              </w:rPr>
              <w:fldChar w:fldCharType="begin"/>
            </w:r>
            <w:r w:rsidR="003B48A7">
              <w:rPr>
                <w:noProof/>
                <w:webHidden/>
              </w:rPr>
              <w:instrText xml:space="preserve"> PAGEREF _Toc513457651 \h </w:instrText>
            </w:r>
            <w:r w:rsidR="003B48A7">
              <w:rPr>
                <w:noProof/>
                <w:webHidden/>
              </w:rPr>
            </w:r>
            <w:r w:rsidR="003B48A7">
              <w:rPr>
                <w:noProof/>
                <w:webHidden/>
              </w:rPr>
              <w:fldChar w:fldCharType="separate"/>
            </w:r>
            <w:r w:rsidR="00E61F7B">
              <w:rPr>
                <w:noProof/>
                <w:webHidden/>
              </w:rPr>
              <w:t>75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52" w:history="1">
            <w:r w:rsidR="003B48A7" w:rsidRPr="007E534E">
              <w:rPr>
                <w:rStyle w:val="Hyperlink"/>
                <w:noProof/>
              </w:rPr>
              <w:t>The level of association was relatively high for several outcomes and the direction is consistent with previous findings</w:t>
            </w:r>
            <w:r w:rsidR="003B48A7">
              <w:rPr>
                <w:noProof/>
                <w:webHidden/>
              </w:rPr>
              <w:tab/>
            </w:r>
            <w:r w:rsidR="003B48A7">
              <w:rPr>
                <w:noProof/>
                <w:webHidden/>
              </w:rPr>
              <w:fldChar w:fldCharType="begin"/>
            </w:r>
            <w:r w:rsidR="003B48A7">
              <w:rPr>
                <w:noProof/>
                <w:webHidden/>
              </w:rPr>
              <w:instrText xml:space="preserve"> PAGEREF _Toc513457652 \h </w:instrText>
            </w:r>
            <w:r w:rsidR="003B48A7">
              <w:rPr>
                <w:noProof/>
                <w:webHidden/>
              </w:rPr>
            </w:r>
            <w:r w:rsidR="003B48A7">
              <w:rPr>
                <w:noProof/>
                <w:webHidden/>
              </w:rPr>
              <w:fldChar w:fldCharType="separate"/>
            </w:r>
            <w:r w:rsidR="00E61F7B">
              <w:rPr>
                <w:noProof/>
                <w:webHidden/>
              </w:rPr>
              <w:t>79</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53" w:history="1">
            <w:r w:rsidR="003B48A7" w:rsidRPr="007E534E">
              <w:rPr>
                <w:rStyle w:val="Hyperlink"/>
                <w:noProof/>
              </w:rPr>
              <w:t>Strengths and limitations of the research</w:t>
            </w:r>
            <w:r w:rsidR="003B48A7">
              <w:rPr>
                <w:noProof/>
                <w:webHidden/>
              </w:rPr>
              <w:tab/>
            </w:r>
            <w:r w:rsidR="003B48A7">
              <w:rPr>
                <w:noProof/>
                <w:webHidden/>
              </w:rPr>
              <w:fldChar w:fldCharType="begin"/>
            </w:r>
            <w:r w:rsidR="003B48A7">
              <w:rPr>
                <w:noProof/>
                <w:webHidden/>
              </w:rPr>
              <w:instrText xml:space="preserve"> PAGEREF _Toc513457653 \h </w:instrText>
            </w:r>
            <w:r w:rsidR="003B48A7">
              <w:rPr>
                <w:noProof/>
                <w:webHidden/>
              </w:rPr>
            </w:r>
            <w:r w:rsidR="003B48A7">
              <w:rPr>
                <w:noProof/>
                <w:webHidden/>
              </w:rPr>
              <w:fldChar w:fldCharType="separate"/>
            </w:r>
            <w:r w:rsidR="00E61F7B">
              <w:rPr>
                <w:noProof/>
                <w:webHidden/>
              </w:rPr>
              <w:t>80</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54" w:history="1">
            <w:r w:rsidR="003B48A7" w:rsidRPr="007E534E">
              <w:rPr>
                <w:rStyle w:val="Hyperlink"/>
                <w:noProof/>
              </w:rPr>
              <w:t>Conclusion</w:t>
            </w:r>
            <w:r w:rsidR="003B48A7">
              <w:rPr>
                <w:noProof/>
                <w:webHidden/>
              </w:rPr>
              <w:tab/>
            </w:r>
            <w:r w:rsidR="003B48A7">
              <w:rPr>
                <w:noProof/>
                <w:webHidden/>
              </w:rPr>
              <w:fldChar w:fldCharType="begin"/>
            </w:r>
            <w:r w:rsidR="003B48A7">
              <w:rPr>
                <w:noProof/>
                <w:webHidden/>
              </w:rPr>
              <w:instrText xml:space="preserve"> PAGEREF _Toc513457654 \h </w:instrText>
            </w:r>
            <w:r w:rsidR="003B48A7">
              <w:rPr>
                <w:noProof/>
                <w:webHidden/>
              </w:rPr>
            </w:r>
            <w:r w:rsidR="003B48A7">
              <w:rPr>
                <w:noProof/>
                <w:webHidden/>
              </w:rPr>
              <w:fldChar w:fldCharType="separate"/>
            </w:r>
            <w:r w:rsidR="00E61F7B">
              <w:rPr>
                <w:noProof/>
                <w:webHidden/>
              </w:rPr>
              <w:t>81</w:t>
            </w:r>
            <w:r w:rsidR="003B48A7">
              <w:rPr>
                <w:noProof/>
                <w:webHidden/>
              </w:rPr>
              <w:fldChar w:fldCharType="end"/>
            </w:r>
          </w:hyperlink>
        </w:p>
        <w:p w:rsidR="003B48A7" w:rsidRDefault="00A31DAD">
          <w:pPr>
            <w:pStyle w:val="TOC1"/>
            <w:tabs>
              <w:tab w:val="left" w:pos="440"/>
            </w:tabs>
            <w:rPr>
              <w:rFonts w:asciiTheme="minorHAnsi" w:eastAsiaTheme="minorEastAsia" w:hAnsiTheme="minorHAnsi" w:cstheme="minorBidi"/>
              <w:b w:val="0"/>
              <w:kern w:val="0"/>
              <w:sz w:val="22"/>
              <w:szCs w:val="22"/>
              <w:lang w:eastAsia="en-NZ"/>
            </w:rPr>
          </w:pPr>
          <w:hyperlink w:anchor="_Toc513457655" w:history="1">
            <w:r w:rsidR="003B48A7" w:rsidRPr="007E534E">
              <w:rPr>
                <w:rStyle w:val="Hyperlink"/>
                <w:rFonts w:ascii="Arial Narrow" w:hAnsi="Arial Narrow"/>
              </w:rPr>
              <w:t>8.</w:t>
            </w:r>
            <w:r w:rsidR="003B48A7">
              <w:rPr>
                <w:rFonts w:asciiTheme="minorHAnsi" w:eastAsiaTheme="minorEastAsia" w:hAnsiTheme="minorHAnsi" w:cstheme="minorBidi"/>
                <w:b w:val="0"/>
                <w:kern w:val="0"/>
                <w:sz w:val="22"/>
                <w:szCs w:val="22"/>
                <w:lang w:eastAsia="en-NZ"/>
              </w:rPr>
              <w:tab/>
            </w:r>
            <w:r w:rsidR="003B48A7" w:rsidRPr="007E534E">
              <w:rPr>
                <w:rStyle w:val="Hyperlink"/>
              </w:rPr>
              <w:t>References</w:t>
            </w:r>
            <w:r w:rsidR="003B48A7">
              <w:rPr>
                <w:webHidden/>
              </w:rPr>
              <w:tab/>
            </w:r>
            <w:r w:rsidR="003B48A7">
              <w:rPr>
                <w:webHidden/>
              </w:rPr>
              <w:fldChar w:fldCharType="begin"/>
            </w:r>
            <w:r w:rsidR="003B48A7">
              <w:rPr>
                <w:webHidden/>
              </w:rPr>
              <w:instrText xml:space="preserve"> PAGEREF _Toc513457655 \h </w:instrText>
            </w:r>
            <w:r w:rsidR="003B48A7">
              <w:rPr>
                <w:webHidden/>
              </w:rPr>
            </w:r>
            <w:r w:rsidR="003B48A7">
              <w:rPr>
                <w:webHidden/>
              </w:rPr>
              <w:fldChar w:fldCharType="separate"/>
            </w:r>
            <w:r w:rsidR="00E61F7B">
              <w:rPr>
                <w:webHidden/>
              </w:rPr>
              <w:t>82</w:t>
            </w:r>
            <w:r w:rsidR="003B48A7">
              <w:rPr>
                <w:webHidden/>
              </w:rPr>
              <w:fldChar w:fldCharType="end"/>
            </w:r>
          </w:hyperlink>
        </w:p>
        <w:p w:rsidR="003B48A7" w:rsidRDefault="00A31DAD">
          <w:pPr>
            <w:pStyle w:val="TOC1"/>
            <w:rPr>
              <w:rFonts w:asciiTheme="minorHAnsi" w:eastAsiaTheme="minorEastAsia" w:hAnsiTheme="minorHAnsi" w:cstheme="minorBidi"/>
              <w:b w:val="0"/>
              <w:kern w:val="0"/>
              <w:sz w:val="22"/>
              <w:szCs w:val="22"/>
              <w:lang w:eastAsia="en-NZ"/>
            </w:rPr>
          </w:pPr>
          <w:hyperlink w:anchor="_Toc513457656" w:history="1">
            <w:r w:rsidR="003B48A7" w:rsidRPr="007E534E">
              <w:rPr>
                <w:rStyle w:val="Hyperlink"/>
              </w:rPr>
              <w:t>Appendix 1: Data merge</w:t>
            </w:r>
            <w:r w:rsidR="003B48A7">
              <w:rPr>
                <w:webHidden/>
              </w:rPr>
              <w:tab/>
            </w:r>
            <w:r w:rsidR="003B48A7">
              <w:rPr>
                <w:webHidden/>
              </w:rPr>
              <w:fldChar w:fldCharType="begin"/>
            </w:r>
            <w:r w:rsidR="003B48A7">
              <w:rPr>
                <w:webHidden/>
              </w:rPr>
              <w:instrText xml:space="preserve"> PAGEREF _Toc513457656 \h </w:instrText>
            </w:r>
            <w:r w:rsidR="003B48A7">
              <w:rPr>
                <w:webHidden/>
              </w:rPr>
            </w:r>
            <w:r w:rsidR="003B48A7">
              <w:rPr>
                <w:webHidden/>
              </w:rPr>
              <w:fldChar w:fldCharType="separate"/>
            </w:r>
            <w:r w:rsidR="00E61F7B">
              <w:rPr>
                <w:webHidden/>
              </w:rPr>
              <w:t>87</w:t>
            </w:r>
            <w:r w:rsidR="003B48A7">
              <w:rPr>
                <w:webHidden/>
              </w:rPr>
              <w:fldChar w:fldCharType="end"/>
            </w:r>
          </w:hyperlink>
        </w:p>
        <w:p w:rsidR="003B48A7" w:rsidRDefault="00A31DAD">
          <w:pPr>
            <w:pStyle w:val="TOC1"/>
            <w:rPr>
              <w:rFonts w:asciiTheme="minorHAnsi" w:eastAsiaTheme="minorEastAsia" w:hAnsiTheme="minorHAnsi" w:cstheme="minorBidi"/>
              <w:b w:val="0"/>
              <w:kern w:val="0"/>
              <w:sz w:val="22"/>
              <w:szCs w:val="22"/>
              <w:lang w:eastAsia="en-NZ"/>
            </w:rPr>
          </w:pPr>
          <w:hyperlink w:anchor="_Toc513457657" w:history="1">
            <w:r w:rsidR="003B48A7" w:rsidRPr="007E534E">
              <w:rPr>
                <w:rStyle w:val="Hyperlink"/>
              </w:rPr>
              <w:t>Appendix 2: Scale analysis results</w:t>
            </w:r>
            <w:r w:rsidR="003B48A7">
              <w:rPr>
                <w:webHidden/>
              </w:rPr>
              <w:tab/>
            </w:r>
            <w:r w:rsidR="003B48A7">
              <w:rPr>
                <w:webHidden/>
              </w:rPr>
              <w:fldChar w:fldCharType="begin"/>
            </w:r>
            <w:r w:rsidR="003B48A7">
              <w:rPr>
                <w:webHidden/>
              </w:rPr>
              <w:instrText xml:space="preserve"> PAGEREF _Toc513457657 \h </w:instrText>
            </w:r>
            <w:r w:rsidR="003B48A7">
              <w:rPr>
                <w:webHidden/>
              </w:rPr>
            </w:r>
            <w:r w:rsidR="003B48A7">
              <w:rPr>
                <w:webHidden/>
              </w:rPr>
              <w:fldChar w:fldCharType="separate"/>
            </w:r>
            <w:r w:rsidR="00E61F7B">
              <w:rPr>
                <w:webHidden/>
              </w:rPr>
              <w:t>89</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58" w:history="1">
            <w:r w:rsidR="003B48A7" w:rsidRPr="007E534E">
              <w:rPr>
                <w:rStyle w:val="Hyperlink"/>
                <w:noProof/>
              </w:rPr>
              <w:t>Item Response Theory analysis</w:t>
            </w:r>
            <w:r w:rsidR="003B48A7">
              <w:rPr>
                <w:noProof/>
                <w:webHidden/>
              </w:rPr>
              <w:tab/>
            </w:r>
            <w:r w:rsidR="003B48A7">
              <w:rPr>
                <w:noProof/>
                <w:webHidden/>
              </w:rPr>
              <w:fldChar w:fldCharType="begin"/>
            </w:r>
            <w:r w:rsidR="003B48A7">
              <w:rPr>
                <w:noProof/>
                <w:webHidden/>
              </w:rPr>
              <w:instrText xml:space="preserve"> PAGEREF _Toc513457658 \h </w:instrText>
            </w:r>
            <w:r w:rsidR="003B48A7">
              <w:rPr>
                <w:noProof/>
                <w:webHidden/>
              </w:rPr>
            </w:r>
            <w:r w:rsidR="003B48A7">
              <w:rPr>
                <w:noProof/>
                <w:webHidden/>
              </w:rPr>
              <w:fldChar w:fldCharType="separate"/>
            </w:r>
            <w:r w:rsidR="00E61F7B">
              <w:rPr>
                <w:noProof/>
                <w:webHidden/>
              </w:rPr>
              <w:t>89</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59" w:history="1">
            <w:r w:rsidR="003B48A7" w:rsidRPr="007E534E">
              <w:rPr>
                <w:rStyle w:val="Hyperlink"/>
                <w:noProof/>
              </w:rPr>
              <w:t>Internal Consistency: Cronbach’s alpha results</w:t>
            </w:r>
            <w:r w:rsidR="003B48A7">
              <w:rPr>
                <w:noProof/>
                <w:webHidden/>
              </w:rPr>
              <w:tab/>
            </w:r>
            <w:r w:rsidR="003B48A7">
              <w:rPr>
                <w:noProof/>
                <w:webHidden/>
              </w:rPr>
              <w:fldChar w:fldCharType="begin"/>
            </w:r>
            <w:r w:rsidR="003B48A7">
              <w:rPr>
                <w:noProof/>
                <w:webHidden/>
              </w:rPr>
              <w:instrText xml:space="preserve"> PAGEREF _Toc513457659 \h </w:instrText>
            </w:r>
            <w:r w:rsidR="003B48A7">
              <w:rPr>
                <w:noProof/>
                <w:webHidden/>
              </w:rPr>
            </w:r>
            <w:r w:rsidR="003B48A7">
              <w:rPr>
                <w:noProof/>
                <w:webHidden/>
              </w:rPr>
              <w:fldChar w:fldCharType="separate"/>
            </w:r>
            <w:r w:rsidR="00E61F7B">
              <w:rPr>
                <w:noProof/>
                <w:webHidden/>
              </w:rPr>
              <w:t>94</w:t>
            </w:r>
            <w:r w:rsidR="003B48A7">
              <w:rPr>
                <w:noProof/>
                <w:webHidden/>
              </w:rPr>
              <w:fldChar w:fldCharType="end"/>
            </w:r>
          </w:hyperlink>
        </w:p>
        <w:p w:rsidR="003B48A7" w:rsidRDefault="00A31DAD">
          <w:pPr>
            <w:pStyle w:val="TOC1"/>
            <w:rPr>
              <w:rFonts w:asciiTheme="minorHAnsi" w:eastAsiaTheme="minorEastAsia" w:hAnsiTheme="minorHAnsi" w:cstheme="minorBidi"/>
              <w:b w:val="0"/>
              <w:kern w:val="0"/>
              <w:sz w:val="22"/>
              <w:szCs w:val="22"/>
              <w:lang w:eastAsia="en-NZ"/>
            </w:rPr>
          </w:pPr>
          <w:hyperlink w:anchor="_Toc513457660" w:history="1">
            <w:r w:rsidR="003B48A7" w:rsidRPr="007E534E">
              <w:rPr>
                <w:rStyle w:val="Hyperlink"/>
              </w:rPr>
              <w:t>Appendix 3: Unadjusted associations of potential confounders with material hardship, anxiety and depression</w:t>
            </w:r>
            <w:r w:rsidR="003B48A7">
              <w:rPr>
                <w:webHidden/>
              </w:rPr>
              <w:tab/>
            </w:r>
            <w:r w:rsidR="003B48A7">
              <w:rPr>
                <w:webHidden/>
              </w:rPr>
              <w:fldChar w:fldCharType="begin"/>
            </w:r>
            <w:r w:rsidR="003B48A7">
              <w:rPr>
                <w:webHidden/>
              </w:rPr>
              <w:instrText xml:space="preserve"> PAGEREF _Toc513457660 \h </w:instrText>
            </w:r>
            <w:r w:rsidR="003B48A7">
              <w:rPr>
                <w:webHidden/>
              </w:rPr>
            </w:r>
            <w:r w:rsidR="003B48A7">
              <w:rPr>
                <w:webHidden/>
              </w:rPr>
              <w:fldChar w:fldCharType="separate"/>
            </w:r>
            <w:r w:rsidR="00E61F7B">
              <w:rPr>
                <w:webHidden/>
              </w:rPr>
              <w:t>96</w:t>
            </w:r>
            <w:r w:rsidR="003B48A7">
              <w:rPr>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61" w:history="1">
            <w:r w:rsidR="003B48A7" w:rsidRPr="007E534E">
              <w:rPr>
                <w:rStyle w:val="Hyperlink"/>
                <w:noProof/>
              </w:rPr>
              <w:t>Unadjusted associations of mother’s demographic characteristics and social support with material hardship</w:t>
            </w:r>
            <w:r w:rsidR="003B48A7">
              <w:rPr>
                <w:noProof/>
                <w:webHidden/>
              </w:rPr>
              <w:tab/>
            </w:r>
            <w:r w:rsidR="003B48A7">
              <w:rPr>
                <w:noProof/>
                <w:webHidden/>
              </w:rPr>
              <w:fldChar w:fldCharType="begin"/>
            </w:r>
            <w:r w:rsidR="003B48A7">
              <w:rPr>
                <w:noProof/>
                <w:webHidden/>
              </w:rPr>
              <w:instrText xml:space="preserve"> PAGEREF _Toc513457661 \h </w:instrText>
            </w:r>
            <w:r w:rsidR="003B48A7">
              <w:rPr>
                <w:noProof/>
                <w:webHidden/>
              </w:rPr>
            </w:r>
            <w:r w:rsidR="003B48A7">
              <w:rPr>
                <w:noProof/>
                <w:webHidden/>
              </w:rPr>
              <w:fldChar w:fldCharType="separate"/>
            </w:r>
            <w:r w:rsidR="00E61F7B">
              <w:rPr>
                <w:noProof/>
                <w:webHidden/>
              </w:rPr>
              <w:t>96</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62" w:history="1">
            <w:r w:rsidR="003B48A7" w:rsidRPr="007E534E">
              <w:rPr>
                <w:rStyle w:val="Hyperlink"/>
                <w:noProof/>
              </w:rPr>
              <w:t>Unadjusted association of material hardship and potential confounders with maternal depression and anxiety</w:t>
            </w:r>
            <w:r w:rsidR="003B48A7">
              <w:rPr>
                <w:noProof/>
                <w:webHidden/>
              </w:rPr>
              <w:tab/>
            </w:r>
            <w:r w:rsidR="003B48A7">
              <w:rPr>
                <w:noProof/>
                <w:webHidden/>
              </w:rPr>
              <w:fldChar w:fldCharType="begin"/>
            </w:r>
            <w:r w:rsidR="003B48A7">
              <w:rPr>
                <w:noProof/>
                <w:webHidden/>
              </w:rPr>
              <w:instrText xml:space="preserve"> PAGEREF _Toc513457662 \h </w:instrText>
            </w:r>
            <w:r w:rsidR="003B48A7">
              <w:rPr>
                <w:noProof/>
                <w:webHidden/>
              </w:rPr>
            </w:r>
            <w:r w:rsidR="003B48A7">
              <w:rPr>
                <w:noProof/>
                <w:webHidden/>
              </w:rPr>
              <w:fldChar w:fldCharType="separate"/>
            </w:r>
            <w:r w:rsidR="00E61F7B">
              <w:rPr>
                <w:noProof/>
                <w:webHidden/>
              </w:rPr>
              <w:t>99</w:t>
            </w:r>
            <w:r w:rsidR="003B48A7">
              <w:rPr>
                <w:noProof/>
                <w:webHidden/>
              </w:rPr>
              <w:fldChar w:fldCharType="end"/>
            </w:r>
          </w:hyperlink>
        </w:p>
        <w:p w:rsidR="003B48A7" w:rsidRDefault="00A31DAD">
          <w:pPr>
            <w:pStyle w:val="TOC1"/>
            <w:rPr>
              <w:rFonts w:asciiTheme="minorHAnsi" w:eastAsiaTheme="minorEastAsia" w:hAnsiTheme="minorHAnsi" w:cstheme="minorBidi"/>
              <w:b w:val="0"/>
              <w:kern w:val="0"/>
              <w:sz w:val="22"/>
              <w:szCs w:val="22"/>
              <w:lang w:eastAsia="en-NZ"/>
            </w:rPr>
          </w:pPr>
          <w:hyperlink w:anchor="_Toc513457663" w:history="1">
            <w:r w:rsidR="003B48A7" w:rsidRPr="007E534E">
              <w:rPr>
                <w:rStyle w:val="Hyperlink"/>
              </w:rPr>
              <w:t>Appendix 4: Final models</w:t>
            </w:r>
            <w:r w:rsidR="003B48A7">
              <w:rPr>
                <w:webHidden/>
              </w:rPr>
              <w:tab/>
            </w:r>
            <w:r w:rsidR="003B48A7">
              <w:rPr>
                <w:webHidden/>
              </w:rPr>
              <w:fldChar w:fldCharType="begin"/>
            </w:r>
            <w:r w:rsidR="003B48A7">
              <w:rPr>
                <w:webHidden/>
              </w:rPr>
              <w:instrText xml:space="preserve"> PAGEREF _Toc513457663 \h </w:instrText>
            </w:r>
            <w:r w:rsidR="003B48A7">
              <w:rPr>
                <w:webHidden/>
              </w:rPr>
            </w:r>
            <w:r w:rsidR="003B48A7">
              <w:rPr>
                <w:webHidden/>
              </w:rPr>
              <w:fldChar w:fldCharType="separate"/>
            </w:r>
            <w:r w:rsidR="00E61F7B">
              <w:rPr>
                <w:webHidden/>
              </w:rPr>
              <w:t>105</w:t>
            </w:r>
            <w:r w:rsidR="003B48A7">
              <w:rPr>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64" w:history="1">
            <w:r w:rsidR="003B48A7" w:rsidRPr="007E534E">
              <w:rPr>
                <w:rStyle w:val="Hyperlink"/>
                <w:noProof/>
              </w:rPr>
              <w:t>Models provide an estimate of the association of material hardship with the outcome but do not provide an estimate for the covariates</w:t>
            </w:r>
            <w:r w:rsidR="003B48A7">
              <w:rPr>
                <w:noProof/>
                <w:webHidden/>
              </w:rPr>
              <w:tab/>
            </w:r>
            <w:r w:rsidR="003B48A7">
              <w:rPr>
                <w:noProof/>
                <w:webHidden/>
              </w:rPr>
              <w:fldChar w:fldCharType="begin"/>
            </w:r>
            <w:r w:rsidR="003B48A7">
              <w:rPr>
                <w:noProof/>
                <w:webHidden/>
              </w:rPr>
              <w:instrText xml:space="preserve"> PAGEREF _Toc513457664 \h </w:instrText>
            </w:r>
            <w:r w:rsidR="003B48A7">
              <w:rPr>
                <w:noProof/>
                <w:webHidden/>
              </w:rPr>
            </w:r>
            <w:r w:rsidR="003B48A7">
              <w:rPr>
                <w:noProof/>
                <w:webHidden/>
              </w:rPr>
              <w:fldChar w:fldCharType="separate"/>
            </w:r>
            <w:r w:rsidR="00E61F7B">
              <w:rPr>
                <w:noProof/>
                <w:webHidden/>
              </w:rPr>
              <w:t>105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65" w:history="1">
            <w:r w:rsidR="003B48A7" w:rsidRPr="007E534E">
              <w:rPr>
                <w:rStyle w:val="Hyperlink"/>
                <w:noProof/>
              </w:rPr>
              <w:t>Conversion of odds ratios into risk ratios</w:t>
            </w:r>
            <w:r w:rsidR="003B48A7">
              <w:rPr>
                <w:noProof/>
                <w:webHidden/>
              </w:rPr>
              <w:tab/>
            </w:r>
            <w:r w:rsidR="003B48A7">
              <w:rPr>
                <w:noProof/>
                <w:webHidden/>
              </w:rPr>
              <w:fldChar w:fldCharType="begin"/>
            </w:r>
            <w:r w:rsidR="003B48A7">
              <w:rPr>
                <w:noProof/>
                <w:webHidden/>
              </w:rPr>
              <w:instrText xml:space="preserve"> PAGEREF _Toc513457665 \h </w:instrText>
            </w:r>
            <w:r w:rsidR="003B48A7">
              <w:rPr>
                <w:noProof/>
                <w:webHidden/>
              </w:rPr>
            </w:r>
            <w:r w:rsidR="003B48A7">
              <w:rPr>
                <w:noProof/>
                <w:webHidden/>
              </w:rPr>
              <w:fldChar w:fldCharType="separate"/>
            </w:r>
            <w:r w:rsidR="00E61F7B">
              <w:rPr>
                <w:noProof/>
                <w:webHidden/>
              </w:rPr>
              <w:t>105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66" w:history="1">
            <w:r w:rsidR="003B48A7" w:rsidRPr="007E534E">
              <w:rPr>
                <w:rStyle w:val="Hyperlink"/>
                <w:noProof/>
              </w:rPr>
              <w:t>Goodness of fit statistics for the final models</w:t>
            </w:r>
            <w:r w:rsidR="003B48A7">
              <w:rPr>
                <w:noProof/>
                <w:webHidden/>
              </w:rPr>
              <w:tab/>
            </w:r>
            <w:r w:rsidR="003B48A7">
              <w:rPr>
                <w:noProof/>
                <w:webHidden/>
              </w:rPr>
              <w:fldChar w:fldCharType="begin"/>
            </w:r>
            <w:r w:rsidR="003B48A7">
              <w:rPr>
                <w:noProof/>
                <w:webHidden/>
              </w:rPr>
              <w:instrText xml:space="preserve"> PAGEREF _Toc513457666 \h </w:instrText>
            </w:r>
            <w:r w:rsidR="003B48A7">
              <w:rPr>
                <w:noProof/>
                <w:webHidden/>
              </w:rPr>
            </w:r>
            <w:r w:rsidR="003B48A7">
              <w:rPr>
                <w:noProof/>
                <w:webHidden/>
              </w:rPr>
              <w:fldChar w:fldCharType="separate"/>
            </w:r>
            <w:r w:rsidR="00E61F7B">
              <w:rPr>
                <w:noProof/>
                <w:webHidden/>
              </w:rPr>
              <w:t>106</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67" w:history="1">
            <w:r w:rsidR="003B48A7" w:rsidRPr="007E534E">
              <w:rPr>
                <w:rStyle w:val="Hyperlink"/>
                <w:noProof/>
              </w:rPr>
              <w:t>Final model for Depression outcome (12+ cut-off) taking into account potential confounding factors</w:t>
            </w:r>
            <w:r w:rsidR="003B48A7">
              <w:rPr>
                <w:noProof/>
                <w:webHidden/>
              </w:rPr>
              <w:tab/>
            </w:r>
            <w:r w:rsidR="003B48A7">
              <w:rPr>
                <w:noProof/>
                <w:webHidden/>
              </w:rPr>
              <w:fldChar w:fldCharType="begin"/>
            </w:r>
            <w:r w:rsidR="003B48A7">
              <w:rPr>
                <w:noProof/>
                <w:webHidden/>
              </w:rPr>
              <w:instrText xml:space="preserve"> PAGEREF _Toc513457667 \h </w:instrText>
            </w:r>
            <w:r w:rsidR="003B48A7">
              <w:rPr>
                <w:noProof/>
                <w:webHidden/>
              </w:rPr>
            </w:r>
            <w:r w:rsidR="003B48A7">
              <w:rPr>
                <w:noProof/>
                <w:webHidden/>
              </w:rPr>
              <w:fldChar w:fldCharType="separate"/>
            </w:r>
            <w:r w:rsidR="00E61F7B">
              <w:rPr>
                <w:noProof/>
                <w:webHidden/>
              </w:rPr>
              <w:t>107</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68" w:history="1">
            <w:r w:rsidR="003B48A7" w:rsidRPr="007E534E">
              <w:rPr>
                <w:rStyle w:val="Hyperlink"/>
                <w:noProof/>
              </w:rPr>
              <w:t>Final model for Depression outcome (13+ cut-off) taking into account potential confounding factors</w:t>
            </w:r>
            <w:r w:rsidR="003B48A7">
              <w:rPr>
                <w:noProof/>
                <w:webHidden/>
              </w:rPr>
              <w:tab/>
            </w:r>
            <w:r w:rsidR="003B48A7">
              <w:rPr>
                <w:noProof/>
                <w:webHidden/>
              </w:rPr>
              <w:fldChar w:fldCharType="begin"/>
            </w:r>
            <w:r w:rsidR="003B48A7">
              <w:rPr>
                <w:noProof/>
                <w:webHidden/>
              </w:rPr>
              <w:instrText xml:space="preserve"> PAGEREF _Toc513457668 \h </w:instrText>
            </w:r>
            <w:r w:rsidR="003B48A7">
              <w:rPr>
                <w:noProof/>
                <w:webHidden/>
              </w:rPr>
            </w:r>
            <w:r w:rsidR="003B48A7">
              <w:rPr>
                <w:noProof/>
                <w:webHidden/>
              </w:rPr>
              <w:fldChar w:fldCharType="separate"/>
            </w:r>
            <w:r w:rsidR="00E61F7B">
              <w:rPr>
                <w:noProof/>
                <w:webHidden/>
              </w:rPr>
              <w:t>108</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69" w:history="1">
            <w:r w:rsidR="003B48A7" w:rsidRPr="007E534E">
              <w:rPr>
                <w:rStyle w:val="Hyperlink"/>
                <w:noProof/>
              </w:rPr>
              <w:t>Final model for Anxiety outcome taking into account potential confounding factors</w:t>
            </w:r>
            <w:r w:rsidR="003B48A7">
              <w:rPr>
                <w:noProof/>
                <w:webHidden/>
              </w:rPr>
              <w:tab/>
            </w:r>
            <w:r w:rsidR="003B48A7">
              <w:rPr>
                <w:noProof/>
                <w:webHidden/>
              </w:rPr>
              <w:fldChar w:fldCharType="begin"/>
            </w:r>
            <w:r w:rsidR="003B48A7">
              <w:rPr>
                <w:noProof/>
                <w:webHidden/>
              </w:rPr>
              <w:instrText xml:space="preserve"> PAGEREF _Toc513457669 \h </w:instrText>
            </w:r>
            <w:r w:rsidR="003B48A7">
              <w:rPr>
                <w:noProof/>
                <w:webHidden/>
              </w:rPr>
            </w:r>
            <w:r w:rsidR="003B48A7">
              <w:rPr>
                <w:noProof/>
                <w:webHidden/>
              </w:rPr>
              <w:fldChar w:fldCharType="separate"/>
            </w:r>
            <w:r w:rsidR="00E61F7B">
              <w:rPr>
                <w:noProof/>
                <w:webHidden/>
              </w:rPr>
              <w:t>108</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70" w:history="1">
            <w:r w:rsidR="003B48A7" w:rsidRPr="007E534E">
              <w:rPr>
                <w:rStyle w:val="Hyperlink"/>
                <w:noProof/>
              </w:rPr>
              <w:t>Final model for Child ‘Negative Affect’ (top 3% of ‘Negative Affect’ scores) taking into account potential confounding factors</w:t>
            </w:r>
            <w:r w:rsidR="003B48A7">
              <w:rPr>
                <w:noProof/>
                <w:webHidden/>
              </w:rPr>
              <w:tab/>
            </w:r>
            <w:r w:rsidR="003B48A7">
              <w:rPr>
                <w:noProof/>
                <w:webHidden/>
              </w:rPr>
              <w:fldChar w:fldCharType="begin"/>
            </w:r>
            <w:r w:rsidR="003B48A7">
              <w:rPr>
                <w:noProof/>
                <w:webHidden/>
              </w:rPr>
              <w:instrText xml:space="preserve"> PAGEREF _Toc513457670 \h </w:instrText>
            </w:r>
            <w:r w:rsidR="003B48A7">
              <w:rPr>
                <w:noProof/>
                <w:webHidden/>
              </w:rPr>
            </w:r>
            <w:r w:rsidR="003B48A7">
              <w:rPr>
                <w:noProof/>
                <w:webHidden/>
              </w:rPr>
              <w:fldChar w:fldCharType="separate"/>
            </w:r>
            <w:r w:rsidR="00E61F7B">
              <w:rPr>
                <w:noProof/>
                <w:webHidden/>
              </w:rPr>
              <w:t>109</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71" w:history="1">
            <w:r w:rsidR="003B48A7" w:rsidRPr="007E534E">
              <w:rPr>
                <w:rStyle w:val="Hyperlink"/>
                <w:noProof/>
              </w:rPr>
              <w:t>Final model for Child ‘Negative Affect’ (top 3% of ‘Negative Affect’ scores) taking into account potential confounding factors and factors affecting interviewee’s response set to the questions</w:t>
            </w:r>
            <w:r w:rsidR="003B48A7">
              <w:rPr>
                <w:noProof/>
                <w:webHidden/>
              </w:rPr>
              <w:tab/>
            </w:r>
            <w:r w:rsidR="003B48A7">
              <w:rPr>
                <w:noProof/>
                <w:webHidden/>
              </w:rPr>
              <w:fldChar w:fldCharType="begin"/>
            </w:r>
            <w:r w:rsidR="003B48A7">
              <w:rPr>
                <w:noProof/>
                <w:webHidden/>
              </w:rPr>
              <w:instrText xml:space="preserve"> PAGEREF _Toc513457671 \h </w:instrText>
            </w:r>
            <w:r w:rsidR="003B48A7">
              <w:rPr>
                <w:noProof/>
                <w:webHidden/>
              </w:rPr>
            </w:r>
            <w:r w:rsidR="003B48A7">
              <w:rPr>
                <w:noProof/>
                <w:webHidden/>
              </w:rPr>
              <w:fldChar w:fldCharType="separate"/>
            </w:r>
            <w:r w:rsidR="00E61F7B">
              <w:rPr>
                <w:noProof/>
                <w:webHidden/>
              </w:rPr>
              <w:t>110</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72" w:history="1">
            <w:r w:rsidR="003B48A7" w:rsidRPr="007E534E">
              <w:rPr>
                <w:rStyle w:val="Hyperlink"/>
                <w:noProof/>
              </w:rPr>
              <w:t>Final model for Damp House outcomes taking into account potential confounding factors</w:t>
            </w:r>
            <w:r w:rsidR="003B48A7">
              <w:rPr>
                <w:noProof/>
                <w:webHidden/>
              </w:rPr>
              <w:tab/>
            </w:r>
            <w:r w:rsidR="003B48A7">
              <w:rPr>
                <w:noProof/>
                <w:webHidden/>
              </w:rPr>
              <w:fldChar w:fldCharType="begin"/>
            </w:r>
            <w:r w:rsidR="003B48A7">
              <w:rPr>
                <w:noProof/>
                <w:webHidden/>
              </w:rPr>
              <w:instrText xml:space="preserve"> PAGEREF _Toc513457672 \h </w:instrText>
            </w:r>
            <w:r w:rsidR="003B48A7">
              <w:rPr>
                <w:noProof/>
                <w:webHidden/>
              </w:rPr>
            </w:r>
            <w:r w:rsidR="003B48A7">
              <w:rPr>
                <w:noProof/>
                <w:webHidden/>
              </w:rPr>
              <w:fldChar w:fldCharType="separate"/>
            </w:r>
            <w:r w:rsidR="00E61F7B">
              <w:rPr>
                <w:noProof/>
                <w:webHidden/>
              </w:rPr>
              <w:t>111</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73" w:history="1">
            <w:r w:rsidR="003B48A7" w:rsidRPr="007E534E">
              <w:rPr>
                <w:rStyle w:val="Hyperlink"/>
                <w:noProof/>
              </w:rPr>
              <w:t>Final models for Household Crowding outcomes taking into account confounding factors</w:t>
            </w:r>
            <w:r w:rsidR="003B48A7">
              <w:rPr>
                <w:noProof/>
                <w:webHidden/>
              </w:rPr>
              <w:tab/>
            </w:r>
            <w:r w:rsidR="003B48A7">
              <w:rPr>
                <w:noProof/>
                <w:webHidden/>
              </w:rPr>
              <w:fldChar w:fldCharType="begin"/>
            </w:r>
            <w:r w:rsidR="003B48A7">
              <w:rPr>
                <w:noProof/>
                <w:webHidden/>
              </w:rPr>
              <w:instrText xml:space="preserve"> PAGEREF _Toc513457673 \h </w:instrText>
            </w:r>
            <w:r w:rsidR="003B48A7">
              <w:rPr>
                <w:noProof/>
                <w:webHidden/>
              </w:rPr>
            </w:r>
            <w:r w:rsidR="003B48A7">
              <w:rPr>
                <w:noProof/>
                <w:webHidden/>
              </w:rPr>
              <w:fldChar w:fldCharType="separate"/>
            </w:r>
            <w:r w:rsidR="00E61F7B">
              <w:rPr>
                <w:noProof/>
                <w:webHidden/>
              </w:rPr>
              <w:t>112</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74" w:history="1">
            <w:r w:rsidR="003B48A7" w:rsidRPr="007E534E">
              <w:rPr>
                <w:rStyle w:val="Hyperlink"/>
                <w:noProof/>
              </w:rPr>
              <w:t>Final model for number of respiratory conditions/ear infections (top 6%) taking into account confounding factors</w:t>
            </w:r>
            <w:r w:rsidR="003B48A7">
              <w:rPr>
                <w:noProof/>
                <w:webHidden/>
              </w:rPr>
              <w:tab/>
            </w:r>
            <w:r w:rsidR="003B48A7">
              <w:rPr>
                <w:noProof/>
                <w:webHidden/>
              </w:rPr>
              <w:fldChar w:fldCharType="begin"/>
            </w:r>
            <w:r w:rsidR="003B48A7">
              <w:rPr>
                <w:noProof/>
                <w:webHidden/>
              </w:rPr>
              <w:instrText xml:space="preserve"> PAGEREF _Toc513457674 \h </w:instrText>
            </w:r>
            <w:r w:rsidR="003B48A7">
              <w:rPr>
                <w:noProof/>
                <w:webHidden/>
              </w:rPr>
            </w:r>
            <w:r w:rsidR="003B48A7">
              <w:rPr>
                <w:noProof/>
                <w:webHidden/>
              </w:rPr>
              <w:fldChar w:fldCharType="separate"/>
            </w:r>
            <w:r w:rsidR="00E61F7B">
              <w:rPr>
                <w:noProof/>
                <w:webHidden/>
              </w:rPr>
              <w:t>114</w:t>
            </w:r>
            <w:r w:rsidR="003B48A7">
              <w:rPr>
                <w:noProof/>
                <w:webHidden/>
              </w:rPr>
              <w:fldChar w:fldCharType="end"/>
            </w:r>
          </w:hyperlink>
        </w:p>
        <w:p w:rsidR="003B48A7" w:rsidRDefault="00A31DAD">
          <w:pPr>
            <w:pStyle w:val="TOC2"/>
            <w:tabs>
              <w:tab w:val="right" w:leader="dot" w:pos="9016"/>
            </w:tabs>
            <w:rPr>
              <w:rFonts w:asciiTheme="minorHAnsi" w:eastAsiaTheme="minorEastAsia" w:hAnsiTheme="minorHAnsi" w:cstheme="minorBidi"/>
              <w:noProof/>
              <w:kern w:val="0"/>
              <w:sz w:val="22"/>
              <w:szCs w:val="22"/>
              <w:lang w:eastAsia="en-NZ"/>
            </w:rPr>
          </w:pPr>
          <w:hyperlink w:anchor="_Toc513457675" w:history="1">
            <w:r w:rsidR="003B48A7" w:rsidRPr="007E534E">
              <w:rPr>
                <w:rStyle w:val="Hyperlink"/>
                <w:noProof/>
              </w:rPr>
              <w:t>Final model for number of respiratory conditions/ear infections (top 12%) taking into account confounding factors</w:t>
            </w:r>
            <w:r w:rsidR="003B48A7">
              <w:rPr>
                <w:noProof/>
                <w:webHidden/>
              </w:rPr>
              <w:tab/>
            </w:r>
            <w:r w:rsidR="003B48A7">
              <w:rPr>
                <w:noProof/>
                <w:webHidden/>
              </w:rPr>
              <w:fldChar w:fldCharType="begin"/>
            </w:r>
            <w:r w:rsidR="003B48A7">
              <w:rPr>
                <w:noProof/>
                <w:webHidden/>
              </w:rPr>
              <w:instrText xml:space="preserve"> PAGEREF _Toc513457675 \h </w:instrText>
            </w:r>
            <w:r w:rsidR="003B48A7">
              <w:rPr>
                <w:noProof/>
                <w:webHidden/>
              </w:rPr>
            </w:r>
            <w:r w:rsidR="003B48A7">
              <w:rPr>
                <w:noProof/>
                <w:webHidden/>
              </w:rPr>
              <w:fldChar w:fldCharType="separate"/>
            </w:r>
            <w:r w:rsidR="00E61F7B">
              <w:rPr>
                <w:noProof/>
                <w:webHidden/>
              </w:rPr>
              <w:t>115</w:t>
            </w:r>
            <w:r w:rsidR="003B48A7">
              <w:rPr>
                <w:noProof/>
                <w:webHidden/>
              </w:rPr>
              <w:fldChar w:fldCharType="end"/>
            </w:r>
          </w:hyperlink>
        </w:p>
        <w:p w:rsidR="003B48A7" w:rsidRDefault="00A31DAD">
          <w:pPr>
            <w:pStyle w:val="TOC3"/>
            <w:tabs>
              <w:tab w:val="right" w:leader="dot" w:pos="9016"/>
            </w:tabs>
            <w:rPr>
              <w:rFonts w:asciiTheme="minorHAnsi" w:eastAsiaTheme="minorEastAsia" w:hAnsiTheme="minorHAnsi" w:cstheme="minorBidi"/>
              <w:noProof/>
              <w:kern w:val="0"/>
              <w:sz w:val="22"/>
              <w:szCs w:val="22"/>
              <w:lang w:eastAsia="en-NZ"/>
            </w:rPr>
          </w:pPr>
          <w:hyperlink w:anchor="_Toc513457676" w:history="1">
            <w:r w:rsidR="003B48A7" w:rsidRPr="007E534E">
              <w:rPr>
                <w:rStyle w:val="Hyperlink"/>
                <w:noProof/>
              </w:rPr>
              <w:t>Final model for number of respiratory conditions/ear infections taking into account confounding factors and potential mediating factors</w:t>
            </w:r>
            <w:r w:rsidR="003B48A7">
              <w:rPr>
                <w:noProof/>
                <w:webHidden/>
              </w:rPr>
              <w:tab/>
            </w:r>
            <w:r w:rsidR="003B48A7">
              <w:rPr>
                <w:noProof/>
                <w:webHidden/>
              </w:rPr>
              <w:fldChar w:fldCharType="begin"/>
            </w:r>
            <w:r w:rsidR="003B48A7">
              <w:rPr>
                <w:noProof/>
                <w:webHidden/>
              </w:rPr>
              <w:instrText xml:space="preserve"> PAGEREF _Toc513457676 \h </w:instrText>
            </w:r>
            <w:r w:rsidR="003B48A7">
              <w:rPr>
                <w:noProof/>
                <w:webHidden/>
              </w:rPr>
            </w:r>
            <w:r w:rsidR="003B48A7">
              <w:rPr>
                <w:noProof/>
                <w:webHidden/>
              </w:rPr>
              <w:fldChar w:fldCharType="separate"/>
            </w:r>
            <w:r w:rsidR="00E61F7B">
              <w:rPr>
                <w:noProof/>
                <w:webHidden/>
              </w:rPr>
              <w:t>115</w:t>
            </w:r>
            <w:r w:rsidR="003B48A7">
              <w:rPr>
                <w:noProof/>
                <w:webHidden/>
              </w:rPr>
              <w:fldChar w:fldCharType="end"/>
            </w:r>
          </w:hyperlink>
        </w:p>
        <w:p w:rsidR="00DC2D4E" w:rsidRDefault="00DC2D4E" w:rsidP="00DC2D4E">
          <w:r>
            <w:rPr>
              <w:b/>
              <w:bCs/>
              <w:noProof/>
            </w:rPr>
            <w:fldChar w:fldCharType="end"/>
          </w:r>
        </w:p>
      </w:sdtContent>
    </w:sdt>
    <w:p w:rsidR="00DC2D4E" w:rsidRDefault="00DC2D4E" w:rsidP="00DC2D4E">
      <w:pPr>
        <w:spacing w:after="0" w:line="240" w:lineRule="auto"/>
      </w:pPr>
    </w:p>
    <w:p w:rsidR="00687428" w:rsidRDefault="00687428" w:rsidP="00725D37">
      <w:pPr>
        <w:pStyle w:val="Heading2"/>
      </w:pPr>
      <w:bookmarkStart w:id="8" w:name="_Toc506540151"/>
      <w:bookmarkStart w:id="9" w:name="_Toc506544591"/>
      <w:bookmarkStart w:id="10" w:name="_Toc511722387"/>
      <w:bookmarkStart w:id="11" w:name="_Toc511821594"/>
      <w:bookmarkStart w:id="12" w:name="_Toc513197832"/>
      <w:bookmarkStart w:id="13" w:name="_Toc513457530"/>
      <w:r>
        <w:t>Table of Tables</w:t>
      </w:r>
      <w:bookmarkEnd w:id="8"/>
      <w:bookmarkEnd w:id="9"/>
      <w:bookmarkEnd w:id="10"/>
      <w:bookmarkEnd w:id="11"/>
      <w:bookmarkEnd w:id="12"/>
      <w:bookmarkEnd w:id="13"/>
    </w:p>
    <w:p w:rsidR="00F73C26" w:rsidRDefault="003D610B"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r>
        <w:fldChar w:fldCharType="begin"/>
      </w:r>
      <w:r>
        <w:instrText xml:space="preserve"> TOC \h \z \c "Table" </w:instrText>
      </w:r>
      <w:r>
        <w:fldChar w:fldCharType="separate"/>
      </w:r>
      <w:hyperlink w:anchor="_Toc513197979" w:history="1">
        <w:r w:rsidR="00F73C26" w:rsidRPr="00BA629F">
          <w:rPr>
            <w:rStyle w:val="Hyperlink"/>
            <w:noProof/>
          </w:rPr>
          <w:t>Table 1: Percentage of respondents endorsing each potential hardship item</w:t>
        </w:r>
        <w:r w:rsidR="00F73C26">
          <w:rPr>
            <w:noProof/>
            <w:webHidden/>
          </w:rPr>
          <w:tab/>
        </w:r>
        <w:r w:rsidR="00F73C26">
          <w:rPr>
            <w:noProof/>
            <w:webHidden/>
          </w:rPr>
          <w:fldChar w:fldCharType="begin"/>
        </w:r>
        <w:r w:rsidR="00F73C26">
          <w:rPr>
            <w:noProof/>
            <w:webHidden/>
          </w:rPr>
          <w:instrText xml:space="preserve"> PAGEREF _Toc513197979 \h </w:instrText>
        </w:r>
        <w:r w:rsidR="00F73C26">
          <w:rPr>
            <w:noProof/>
            <w:webHidden/>
          </w:rPr>
        </w:r>
        <w:r w:rsidR="00F73C26">
          <w:rPr>
            <w:noProof/>
            <w:webHidden/>
          </w:rPr>
          <w:fldChar w:fldCharType="separate"/>
        </w:r>
        <w:r w:rsidR="00E61F7B">
          <w:rPr>
            <w:noProof/>
            <w:webHidden/>
          </w:rPr>
          <w:t>12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0" w:history="1">
        <w:r w:rsidR="00F73C26" w:rsidRPr="00BA629F">
          <w:rPr>
            <w:rStyle w:val="Hyperlink"/>
            <w:noProof/>
          </w:rPr>
          <w:t>Table 2: Results from exploratory factor analysis (unrotated)</w:t>
        </w:r>
        <w:r w:rsidR="00F73C26">
          <w:rPr>
            <w:noProof/>
            <w:webHidden/>
          </w:rPr>
          <w:tab/>
        </w:r>
        <w:r w:rsidR="00F73C26">
          <w:rPr>
            <w:noProof/>
            <w:webHidden/>
          </w:rPr>
          <w:fldChar w:fldCharType="begin"/>
        </w:r>
        <w:r w:rsidR="00F73C26">
          <w:rPr>
            <w:noProof/>
            <w:webHidden/>
          </w:rPr>
          <w:instrText xml:space="preserve"> PAGEREF _Toc513197980 \h </w:instrText>
        </w:r>
        <w:r w:rsidR="00F73C26">
          <w:rPr>
            <w:noProof/>
            <w:webHidden/>
          </w:rPr>
        </w:r>
        <w:r w:rsidR="00F73C26">
          <w:rPr>
            <w:noProof/>
            <w:webHidden/>
          </w:rPr>
          <w:fldChar w:fldCharType="separate"/>
        </w:r>
        <w:r w:rsidR="00E61F7B">
          <w:rPr>
            <w:noProof/>
            <w:webHidden/>
          </w:rPr>
          <w:t>15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1" w:history="1">
        <w:r w:rsidR="00F73C26" w:rsidRPr="00BA629F">
          <w:rPr>
            <w:rStyle w:val="Hyperlink"/>
            <w:noProof/>
          </w:rPr>
          <w:t>Table 3: Results from SEM modelling using tetrachoric correlations allowing for some covariance among error terms</w:t>
        </w:r>
        <w:r w:rsidR="00F73C26">
          <w:rPr>
            <w:noProof/>
            <w:webHidden/>
          </w:rPr>
          <w:tab/>
        </w:r>
        <w:r w:rsidR="00F73C26">
          <w:rPr>
            <w:noProof/>
            <w:webHidden/>
          </w:rPr>
          <w:fldChar w:fldCharType="begin"/>
        </w:r>
        <w:r w:rsidR="00F73C26">
          <w:rPr>
            <w:noProof/>
            <w:webHidden/>
          </w:rPr>
          <w:instrText xml:space="preserve"> PAGEREF _Toc513197981 \h </w:instrText>
        </w:r>
        <w:r w:rsidR="00F73C26">
          <w:rPr>
            <w:noProof/>
            <w:webHidden/>
          </w:rPr>
        </w:r>
        <w:r w:rsidR="00F73C26">
          <w:rPr>
            <w:noProof/>
            <w:webHidden/>
          </w:rPr>
          <w:fldChar w:fldCharType="separate"/>
        </w:r>
        <w:r w:rsidR="00E61F7B">
          <w:rPr>
            <w:noProof/>
            <w:webHidden/>
          </w:rPr>
          <w:t>16</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2" w:history="1">
        <w:r w:rsidR="00F73C26" w:rsidRPr="00BA629F">
          <w:rPr>
            <w:rStyle w:val="Hyperlink"/>
            <w:noProof/>
          </w:rPr>
          <w:t>Table 4: ‘Item-scale’ and ‘Item-rest of scale’ items correlations for the 10 item high stress scale</w:t>
        </w:r>
        <w:r w:rsidR="00F73C26">
          <w:rPr>
            <w:noProof/>
            <w:webHidden/>
          </w:rPr>
          <w:tab/>
        </w:r>
        <w:r w:rsidR="00F73C26">
          <w:rPr>
            <w:noProof/>
            <w:webHidden/>
          </w:rPr>
          <w:fldChar w:fldCharType="begin"/>
        </w:r>
        <w:r w:rsidR="00F73C26">
          <w:rPr>
            <w:noProof/>
            <w:webHidden/>
          </w:rPr>
          <w:instrText xml:space="preserve"> PAGEREF _Toc513197982 \h </w:instrText>
        </w:r>
        <w:r w:rsidR="00F73C26">
          <w:rPr>
            <w:noProof/>
            <w:webHidden/>
          </w:rPr>
        </w:r>
        <w:r w:rsidR="00F73C26">
          <w:rPr>
            <w:noProof/>
            <w:webHidden/>
          </w:rPr>
          <w:fldChar w:fldCharType="separate"/>
        </w:r>
        <w:r w:rsidR="00E61F7B">
          <w:rPr>
            <w:noProof/>
            <w:webHidden/>
          </w:rPr>
          <w:t>17</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3" w:history="1">
        <w:r w:rsidR="00F73C26" w:rsidRPr="00BA629F">
          <w:rPr>
            <w:rStyle w:val="Hyperlink"/>
            <w:noProof/>
          </w:rPr>
          <w:t>Table 5: Number of items endorsed for each of the scales</w:t>
        </w:r>
        <w:r w:rsidR="00F73C26">
          <w:rPr>
            <w:noProof/>
            <w:webHidden/>
          </w:rPr>
          <w:tab/>
        </w:r>
        <w:r w:rsidR="00F73C26">
          <w:rPr>
            <w:noProof/>
            <w:webHidden/>
          </w:rPr>
          <w:fldChar w:fldCharType="begin"/>
        </w:r>
        <w:r w:rsidR="00F73C26">
          <w:rPr>
            <w:noProof/>
            <w:webHidden/>
          </w:rPr>
          <w:instrText xml:space="preserve"> PAGEREF _Toc513197983 \h </w:instrText>
        </w:r>
        <w:r w:rsidR="00F73C26">
          <w:rPr>
            <w:noProof/>
            <w:webHidden/>
          </w:rPr>
        </w:r>
        <w:r w:rsidR="00F73C26">
          <w:rPr>
            <w:noProof/>
            <w:webHidden/>
          </w:rPr>
          <w:fldChar w:fldCharType="separate"/>
        </w:r>
        <w:r w:rsidR="00E61F7B">
          <w:rPr>
            <w:noProof/>
            <w:webHidden/>
          </w:rPr>
          <w:t>18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4" w:history="1">
        <w:r w:rsidR="00F73C26" w:rsidRPr="00BA629F">
          <w:rPr>
            <w:rStyle w:val="Hyperlink"/>
            <w:noProof/>
          </w:rPr>
          <w:t>Table 6: Percentage of respondents by age group at ante-natal interview</w:t>
        </w:r>
        <w:r w:rsidR="00F73C26">
          <w:rPr>
            <w:noProof/>
            <w:webHidden/>
          </w:rPr>
          <w:tab/>
        </w:r>
        <w:r w:rsidR="00F73C26">
          <w:rPr>
            <w:noProof/>
            <w:webHidden/>
          </w:rPr>
          <w:fldChar w:fldCharType="begin"/>
        </w:r>
        <w:r w:rsidR="00F73C26">
          <w:rPr>
            <w:noProof/>
            <w:webHidden/>
          </w:rPr>
          <w:instrText xml:space="preserve"> PAGEREF _Toc513197984 \h </w:instrText>
        </w:r>
        <w:r w:rsidR="00F73C26">
          <w:rPr>
            <w:noProof/>
            <w:webHidden/>
          </w:rPr>
        </w:r>
        <w:r w:rsidR="00F73C26">
          <w:rPr>
            <w:noProof/>
            <w:webHidden/>
          </w:rPr>
          <w:fldChar w:fldCharType="separate"/>
        </w:r>
        <w:r w:rsidR="00E61F7B">
          <w:rPr>
            <w:noProof/>
            <w:webHidden/>
          </w:rPr>
          <w:t>24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5" w:history="1">
        <w:r w:rsidR="00F73C26" w:rsidRPr="00BA629F">
          <w:rPr>
            <w:rStyle w:val="Hyperlink"/>
            <w:noProof/>
          </w:rPr>
          <w:t>Table 7: Percentage of respondents by prioritised ethnicity and self-identified main ethnicity</w:t>
        </w:r>
        <w:r w:rsidR="00F73C26">
          <w:rPr>
            <w:noProof/>
            <w:webHidden/>
          </w:rPr>
          <w:tab/>
        </w:r>
        <w:r w:rsidR="00F73C26">
          <w:rPr>
            <w:noProof/>
            <w:webHidden/>
          </w:rPr>
          <w:fldChar w:fldCharType="begin"/>
        </w:r>
        <w:r w:rsidR="00F73C26">
          <w:rPr>
            <w:noProof/>
            <w:webHidden/>
          </w:rPr>
          <w:instrText xml:space="preserve"> PAGEREF _Toc513197985 \h </w:instrText>
        </w:r>
        <w:r w:rsidR="00F73C26">
          <w:rPr>
            <w:noProof/>
            <w:webHidden/>
          </w:rPr>
        </w:r>
        <w:r w:rsidR="00F73C26">
          <w:rPr>
            <w:noProof/>
            <w:webHidden/>
          </w:rPr>
          <w:fldChar w:fldCharType="separate"/>
        </w:r>
        <w:r w:rsidR="00E61F7B">
          <w:rPr>
            <w:noProof/>
            <w:webHidden/>
          </w:rPr>
          <w:t>25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6" w:history="1">
        <w:r w:rsidR="00F73C26" w:rsidRPr="00BA629F">
          <w:rPr>
            <w:rStyle w:val="Hyperlink"/>
            <w:noProof/>
          </w:rPr>
          <w:t>Table 8: Percentage of respondents by mother’s highest educational qualification</w:t>
        </w:r>
        <w:r w:rsidR="00F73C26">
          <w:rPr>
            <w:noProof/>
            <w:webHidden/>
          </w:rPr>
          <w:tab/>
        </w:r>
        <w:r w:rsidR="00F73C26">
          <w:rPr>
            <w:noProof/>
            <w:webHidden/>
          </w:rPr>
          <w:fldChar w:fldCharType="begin"/>
        </w:r>
        <w:r w:rsidR="00F73C26">
          <w:rPr>
            <w:noProof/>
            <w:webHidden/>
          </w:rPr>
          <w:instrText xml:space="preserve"> PAGEREF _Toc513197986 \h </w:instrText>
        </w:r>
        <w:r w:rsidR="00F73C26">
          <w:rPr>
            <w:noProof/>
            <w:webHidden/>
          </w:rPr>
        </w:r>
        <w:r w:rsidR="00F73C26">
          <w:rPr>
            <w:noProof/>
            <w:webHidden/>
          </w:rPr>
          <w:fldChar w:fldCharType="separate"/>
        </w:r>
        <w:r w:rsidR="00E61F7B">
          <w:rPr>
            <w:noProof/>
            <w:webHidden/>
          </w:rPr>
          <w:t>25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7" w:history="1">
        <w:r w:rsidR="00F73C26" w:rsidRPr="00BA629F">
          <w:rPr>
            <w:rStyle w:val="Hyperlink"/>
            <w:noProof/>
          </w:rPr>
          <w:t>Table 9: Percentage of respondents by Edinburgh Postnatal Depression Scale (EPDS) categories (13+ cut-off)</w:t>
        </w:r>
        <w:r w:rsidR="00F73C26">
          <w:rPr>
            <w:noProof/>
            <w:webHidden/>
          </w:rPr>
          <w:tab/>
        </w:r>
        <w:r w:rsidR="00F73C26">
          <w:rPr>
            <w:noProof/>
            <w:webHidden/>
          </w:rPr>
          <w:fldChar w:fldCharType="begin"/>
        </w:r>
        <w:r w:rsidR="00F73C26">
          <w:rPr>
            <w:noProof/>
            <w:webHidden/>
          </w:rPr>
          <w:instrText xml:space="preserve"> PAGEREF _Toc513197987 \h </w:instrText>
        </w:r>
        <w:r w:rsidR="00F73C26">
          <w:rPr>
            <w:noProof/>
            <w:webHidden/>
          </w:rPr>
        </w:r>
        <w:r w:rsidR="00F73C26">
          <w:rPr>
            <w:noProof/>
            <w:webHidden/>
          </w:rPr>
          <w:fldChar w:fldCharType="separate"/>
        </w:r>
        <w:r w:rsidR="00E61F7B">
          <w:rPr>
            <w:noProof/>
            <w:webHidden/>
          </w:rPr>
          <w:t>34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8" w:history="1">
        <w:r w:rsidR="00F73C26" w:rsidRPr="00BA629F">
          <w:rPr>
            <w:rStyle w:val="Hyperlink"/>
            <w:noProof/>
          </w:rPr>
          <w:t>Table 10: Percentage of respondents by Edinburgh Postnatal Depression Scale (EPDS) categories (12+ cut-off)</w:t>
        </w:r>
        <w:r w:rsidR="00F73C26">
          <w:rPr>
            <w:noProof/>
            <w:webHidden/>
          </w:rPr>
          <w:tab/>
        </w:r>
        <w:r w:rsidR="00F73C26">
          <w:rPr>
            <w:noProof/>
            <w:webHidden/>
          </w:rPr>
          <w:fldChar w:fldCharType="begin"/>
        </w:r>
        <w:r w:rsidR="00F73C26">
          <w:rPr>
            <w:noProof/>
            <w:webHidden/>
          </w:rPr>
          <w:instrText xml:space="preserve"> PAGEREF _Toc513197988 \h </w:instrText>
        </w:r>
        <w:r w:rsidR="00F73C26">
          <w:rPr>
            <w:noProof/>
            <w:webHidden/>
          </w:rPr>
        </w:r>
        <w:r w:rsidR="00F73C26">
          <w:rPr>
            <w:noProof/>
            <w:webHidden/>
          </w:rPr>
          <w:fldChar w:fldCharType="separate"/>
        </w:r>
        <w:r w:rsidR="00E61F7B">
          <w:rPr>
            <w:noProof/>
            <w:webHidden/>
          </w:rPr>
          <w:t>34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89" w:history="1">
        <w:r w:rsidR="00F73C26" w:rsidRPr="00BA629F">
          <w:rPr>
            <w:rStyle w:val="Hyperlink"/>
            <w:noProof/>
          </w:rPr>
          <w:t>Table 11: Percentage of respondents by Generalised Anxiety Disorder (GAD-7) categories</w:t>
        </w:r>
        <w:r w:rsidR="00F73C26">
          <w:rPr>
            <w:noProof/>
            <w:webHidden/>
          </w:rPr>
          <w:tab/>
        </w:r>
        <w:r w:rsidR="00F73C26">
          <w:rPr>
            <w:noProof/>
            <w:webHidden/>
          </w:rPr>
          <w:fldChar w:fldCharType="begin"/>
        </w:r>
        <w:r w:rsidR="00F73C26">
          <w:rPr>
            <w:noProof/>
            <w:webHidden/>
          </w:rPr>
          <w:instrText xml:space="preserve"> PAGEREF _Toc513197989 \h </w:instrText>
        </w:r>
        <w:r w:rsidR="00F73C26">
          <w:rPr>
            <w:noProof/>
            <w:webHidden/>
          </w:rPr>
        </w:r>
        <w:r w:rsidR="00F73C26">
          <w:rPr>
            <w:noProof/>
            <w:webHidden/>
          </w:rPr>
          <w:fldChar w:fldCharType="separate"/>
        </w:r>
        <w:r w:rsidR="00E61F7B">
          <w:rPr>
            <w:noProof/>
            <w:webHidden/>
          </w:rPr>
          <w:t>34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0" w:history="1">
        <w:r w:rsidR="00F73C26" w:rsidRPr="00BA629F">
          <w:rPr>
            <w:rStyle w:val="Hyperlink"/>
            <w:noProof/>
          </w:rPr>
          <w:t>Table 12</w:t>
        </w:r>
        <w:r w:rsidR="00F73C26" w:rsidRPr="00BA629F">
          <w:rPr>
            <w:rStyle w:val="Hyperlink"/>
            <w:noProof/>
            <w:lang w:eastAsia="en-AU"/>
          </w:rPr>
          <w:t>: Unadjusted odds of moderate or high probability of depression by material hardship groups</w:t>
        </w:r>
        <w:r w:rsidR="00F73C26">
          <w:rPr>
            <w:noProof/>
            <w:webHidden/>
          </w:rPr>
          <w:tab/>
        </w:r>
        <w:r w:rsidR="00F73C26">
          <w:rPr>
            <w:noProof/>
            <w:webHidden/>
          </w:rPr>
          <w:fldChar w:fldCharType="begin"/>
        </w:r>
        <w:r w:rsidR="00F73C26">
          <w:rPr>
            <w:noProof/>
            <w:webHidden/>
          </w:rPr>
          <w:instrText xml:space="preserve"> PAGEREF _Toc513197990 \h </w:instrText>
        </w:r>
        <w:r w:rsidR="00F73C26">
          <w:rPr>
            <w:noProof/>
            <w:webHidden/>
          </w:rPr>
        </w:r>
        <w:r w:rsidR="00F73C26">
          <w:rPr>
            <w:noProof/>
            <w:webHidden/>
          </w:rPr>
          <w:fldChar w:fldCharType="separate"/>
        </w:r>
        <w:r w:rsidR="00E61F7B">
          <w:rPr>
            <w:noProof/>
            <w:webHidden/>
          </w:rPr>
          <w:t>35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1" w:history="1">
        <w:r w:rsidR="00F73C26" w:rsidRPr="00BA629F">
          <w:rPr>
            <w:rStyle w:val="Hyperlink"/>
            <w:noProof/>
          </w:rPr>
          <w:t>Table 13</w:t>
        </w:r>
        <w:r w:rsidR="00F73C26" w:rsidRPr="00BA629F">
          <w:rPr>
            <w:rStyle w:val="Hyperlink"/>
            <w:noProof/>
            <w:lang w:eastAsia="en-AU"/>
          </w:rPr>
          <w:t>: Unadjusted odds of moderate to severe anxiety by material hardship groups</w:t>
        </w:r>
        <w:r w:rsidR="00F73C26">
          <w:rPr>
            <w:noProof/>
            <w:webHidden/>
          </w:rPr>
          <w:tab/>
        </w:r>
        <w:r w:rsidR="00F73C26">
          <w:rPr>
            <w:noProof/>
            <w:webHidden/>
          </w:rPr>
          <w:fldChar w:fldCharType="begin"/>
        </w:r>
        <w:r w:rsidR="00F73C26">
          <w:rPr>
            <w:noProof/>
            <w:webHidden/>
          </w:rPr>
          <w:instrText xml:space="preserve"> PAGEREF _Toc513197991 \h </w:instrText>
        </w:r>
        <w:r w:rsidR="00F73C26">
          <w:rPr>
            <w:noProof/>
            <w:webHidden/>
          </w:rPr>
        </w:r>
        <w:r w:rsidR="00F73C26">
          <w:rPr>
            <w:noProof/>
            <w:webHidden/>
          </w:rPr>
          <w:fldChar w:fldCharType="separate"/>
        </w:r>
        <w:r w:rsidR="00E61F7B">
          <w:rPr>
            <w:noProof/>
            <w:webHidden/>
          </w:rPr>
          <w:t>35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2" w:history="1">
        <w:r w:rsidR="00F73C26" w:rsidRPr="00BA629F">
          <w:rPr>
            <w:rStyle w:val="Hyperlink"/>
            <w:noProof/>
          </w:rPr>
          <w:t>Table 14</w:t>
        </w:r>
        <w:r w:rsidR="00F73C26" w:rsidRPr="00BA629F">
          <w:rPr>
            <w:rStyle w:val="Hyperlink"/>
            <w:noProof/>
            <w:lang w:eastAsia="en-AU"/>
          </w:rPr>
          <w:t>: Adjusted odds of moderate/high probability of depression by material hardship groups</w:t>
        </w:r>
        <w:r w:rsidR="00F73C26" w:rsidRPr="00BA629F">
          <w:rPr>
            <w:rStyle w:val="Hyperlink"/>
            <w:noProof/>
            <w:vertAlign w:val="superscript"/>
            <w:lang w:eastAsia="en-AU"/>
          </w:rPr>
          <w:t>c</w:t>
        </w:r>
        <w:r w:rsidR="00F73C26">
          <w:rPr>
            <w:noProof/>
            <w:webHidden/>
          </w:rPr>
          <w:tab/>
        </w:r>
        <w:r w:rsidR="00F73C26">
          <w:rPr>
            <w:noProof/>
            <w:webHidden/>
          </w:rPr>
          <w:fldChar w:fldCharType="begin"/>
        </w:r>
        <w:r w:rsidR="00F73C26">
          <w:rPr>
            <w:noProof/>
            <w:webHidden/>
          </w:rPr>
          <w:instrText xml:space="preserve"> PAGEREF _Toc513197992 \h </w:instrText>
        </w:r>
        <w:r w:rsidR="00F73C26">
          <w:rPr>
            <w:noProof/>
            <w:webHidden/>
          </w:rPr>
        </w:r>
        <w:r w:rsidR="00F73C26">
          <w:rPr>
            <w:noProof/>
            <w:webHidden/>
          </w:rPr>
          <w:fldChar w:fldCharType="separate"/>
        </w:r>
        <w:r w:rsidR="00E61F7B">
          <w:rPr>
            <w:noProof/>
            <w:webHidden/>
          </w:rPr>
          <w:t>39</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3" w:history="1">
        <w:r w:rsidR="00F73C26" w:rsidRPr="00BA629F">
          <w:rPr>
            <w:rStyle w:val="Hyperlink"/>
            <w:noProof/>
          </w:rPr>
          <w:t>Table 15</w:t>
        </w:r>
        <w:r w:rsidR="00F73C26" w:rsidRPr="00BA629F">
          <w:rPr>
            <w:rStyle w:val="Hyperlink"/>
            <w:noProof/>
            <w:lang w:eastAsia="en-AU"/>
          </w:rPr>
          <w:t>: Adjusted odds of moderate/high probability of depression by material hardship groups (including family and professional support variable)</w:t>
        </w:r>
        <w:r w:rsidR="00F73C26">
          <w:rPr>
            <w:noProof/>
            <w:webHidden/>
          </w:rPr>
          <w:tab/>
        </w:r>
        <w:r w:rsidR="00F73C26">
          <w:rPr>
            <w:noProof/>
            <w:webHidden/>
          </w:rPr>
          <w:fldChar w:fldCharType="begin"/>
        </w:r>
        <w:r w:rsidR="00F73C26">
          <w:rPr>
            <w:noProof/>
            <w:webHidden/>
          </w:rPr>
          <w:instrText xml:space="preserve"> PAGEREF _Toc513197993 \h </w:instrText>
        </w:r>
        <w:r w:rsidR="00F73C26">
          <w:rPr>
            <w:noProof/>
            <w:webHidden/>
          </w:rPr>
        </w:r>
        <w:r w:rsidR="00F73C26">
          <w:rPr>
            <w:noProof/>
            <w:webHidden/>
          </w:rPr>
          <w:fldChar w:fldCharType="separate"/>
        </w:r>
        <w:r w:rsidR="00E61F7B">
          <w:rPr>
            <w:noProof/>
            <w:webHidden/>
          </w:rPr>
          <w:t>40</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4" w:history="1">
        <w:r w:rsidR="00F73C26" w:rsidRPr="00BA629F">
          <w:rPr>
            <w:rStyle w:val="Hyperlink"/>
            <w:noProof/>
          </w:rPr>
          <w:t>Table 16</w:t>
        </w:r>
        <w:r w:rsidR="00F73C26" w:rsidRPr="00BA629F">
          <w:rPr>
            <w:rStyle w:val="Hyperlink"/>
            <w:noProof/>
            <w:lang w:eastAsia="en-AU"/>
          </w:rPr>
          <w:t>: Adjusted odds of moderate to severe anxiety by material hardship groups</w:t>
        </w:r>
        <w:r w:rsidR="00F73C26" w:rsidRPr="00BA629F">
          <w:rPr>
            <w:rStyle w:val="Hyperlink"/>
            <w:noProof/>
            <w:vertAlign w:val="superscript"/>
            <w:lang w:eastAsia="en-AU"/>
          </w:rPr>
          <w:t>c</w:t>
        </w:r>
        <w:r w:rsidR="00F73C26">
          <w:rPr>
            <w:noProof/>
            <w:webHidden/>
          </w:rPr>
          <w:tab/>
        </w:r>
        <w:r w:rsidR="00F73C26">
          <w:rPr>
            <w:noProof/>
            <w:webHidden/>
          </w:rPr>
          <w:fldChar w:fldCharType="begin"/>
        </w:r>
        <w:r w:rsidR="00F73C26">
          <w:rPr>
            <w:noProof/>
            <w:webHidden/>
          </w:rPr>
          <w:instrText xml:space="preserve"> PAGEREF _Toc513197994 \h </w:instrText>
        </w:r>
        <w:r w:rsidR="00F73C26">
          <w:rPr>
            <w:noProof/>
            <w:webHidden/>
          </w:rPr>
        </w:r>
        <w:r w:rsidR="00F73C26">
          <w:rPr>
            <w:noProof/>
            <w:webHidden/>
          </w:rPr>
          <w:fldChar w:fldCharType="separate"/>
        </w:r>
        <w:r w:rsidR="00E61F7B">
          <w:rPr>
            <w:noProof/>
            <w:webHidden/>
          </w:rPr>
          <w:t>40</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5" w:history="1">
        <w:r w:rsidR="00F73C26" w:rsidRPr="00BA629F">
          <w:rPr>
            <w:rStyle w:val="Hyperlink"/>
            <w:noProof/>
          </w:rPr>
          <w:t>Table 17</w:t>
        </w:r>
        <w:r w:rsidR="00F73C26" w:rsidRPr="00BA629F">
          <w:rPr>
            <w:rStyle w:val="Hyperlink"/>
            <w:noProof/>
            <w:lang w:eastAsia="en-AU"/>
          </w:rPr>
          <w:t>: Adjusted odds of moderate to severe anxiety by material hardship groups (including family and professional support variable)</w:t>
        </w:r>
        <w:r w:rsidR="00F73C26">
          <w:rPr>
            <w:noProof/>
            <w:webHidden/>
          </w:rPr>
          <w:tab/>
        </w:r>
        <w:r w:rsidR="00F73C26">
          <w:rPr>
            <w:noProof/>
            <w:webHidden/>
          </w:rPr>
          <w:fldChar w:fldCharType="begin"/>
        </w:r>
        <w:r w:rsidR="00F73C26">
          <w:rPr>
            <w:noProof/>
            <w:webHidden/>
          </w:rPr>
          <w:instrText xml:space="preserve"> PAGEREF _Toc513197995 \h </w:instrText>
        </w:r>
        <w:r w:rsidR="00F73C26">
          <w:rPr>
            <w:noProof/>
            <w:webHidden/>
          </w:rPr>
        </w:r>
        <w:r w:rsidR="00F73C26">
          <w:rPr>
            <w:noProof/>
            <w:webHidden/>
          </w:rPr>
          <w:fldChar w:fldCharType="separate"/>
        </w:r>
        <w:r w:rsidR="00E61F7B">
          <w:rPr>
            <w:noProof/>
            <w:webHidden/>
          </w:rPr>
          <w:t>41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6" w:history="1">
        <w:r w:rsidR="00F73C26" w:rsidRPr="00BA629F">
          <w:rPr>
            <w:rStyle w:val="Hyperlink"/>
            <w:noProof/>
          </w:rPr>
          <w:t>Table 18</w:t>
        </w:r>
        <w:r w:rsidR="00F73C26" w:rsidRPr="00BA629F">
          <w:rPr>
            <w:rStyle w:val="Hyperlink"/>
            <w:noProof/>
            <w:lang w:eastAsia="en-AU"/>
          </w:rPr>
          <w:t>: Adjusted odds of very high infant ‘Negative Affect’ (highest 2% of scores) by material hardship groups</w:t>
        </w:r>
        <w:r w:rsidR="00F73C26">
          <w:rPr>
            <w:noProof/>
            <w:webHidden/>
          </w:rPr>
          <w:tab/>
        </w:r>
        <w:r w:rsidR="00F73C26">
          <w:rPr>
            <w:noProof/>
            <w:webHidden/>
          </w:rPr>
          <w:fldChar w:fldCharType="begin"/>
        </w:r>
        <w:r w:rsidR="00F73C26">
          <w:rPr>
            <w:noProof/>
            <w:webHidden/>
          </w:rPr>
          <w:instrText xml:space="preserve"> PAGEREF _Toc513197996 \h </w:instrText>
        </w:r>
        <w:r w:rsidR="00F73C26">
          <w:rPr>
            <w:noProof/>
            <w:webHidden/>
          </w:rPr>
        </w:r>
        <w:r w:rsidR="00F73C26">
          <w:rPr>
            <w:noProof/>
            <w:webHidden/>
          </w:rPr>
          <w:fldChar w:fldCharType="separate"/>
        </w:r>
        <w:r w:rsidR="00E61F7B">
          <w:rPr>
            <w:noProof/>
            <w:webHidden/>
          </w:rPr>
          <w:t>50</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7" w:history="1">
        <w:r w:rsidR="00F73C26" w:rsidRPr="00BA629F">
          <w:rPr>
            <w:rStyle w:val="Hyperlink"/>
            <w:noProof/>
          </w:rPr>
          <w:t>Table 19</w:t>
        </w:r>
        <w:r w:rsidR="00F73C26" w:rsidRPr="00BA629F">
          <w:rPr>
            <w:rStyle w:val="Hyperlink"/>
            <w:noProof/>
            <w:lang w:eastAsia="en-AU"/>
          </w:rPr>
          <w:t xml:space="preserve">: </w:t>
        </w:r>
        <w:r w:rsidR="00F73C26" w:rsidRPr="00BA629F">
          <w:rPr>
            <w:rStyle w:val="Hyperlink"/>
            <w:noProof/>
          </w:rPr>
          <w:t>Adjusted</w:t>
        </w:r>
        <w:r w:rsidR="00F73C26" w:rsidRPr="00BA629F">
          <w:rPr>
            <w:rStyle w:val="Hyperlink"/>
            <w:noProof/>
            <w:lang w:eastAsia="en-AU"/>
          </w:rPr>
          <w:t xml:space="preserve"> odds of very high infant ‘Negative Affect’ (highest 3% of scores) by material hardship groups</w:t>
        </w:r>
        <w:r w:rsidR="00F73C26">
          <w:rPr>
            <w:noProof/>
            <w:webHidden/>
          </w:rPr>
          <w:tab/>
        </w:r>
        <w:r w:rsidR="00F73C26">
          <w:rPr>
            <w:noProof/>
            <w:webHidden/>
          </w:rPr>
          <w:fldChar w:fldCharType="begin"/>
        </w:r>
        <w:r w:rsidR="00F73C26">
          <w:rPr>
            <w:noProof/>
            <w:webHidden/>
          </w:rPr>
          <w:instrText xml:space="preserve"> PAGEREF _Toc513197997 \h </w:instrText>
        </w:r>
        <w:r w:rsidR="00F73C26">
          <w:rPr>
            <w:noProof/>
            <w:webHidden/>
          </w:rPr>
        </w:r>
        <w:r w:rsidR="00F73C26">
          <w:rPr>
            <w:noProof/>
            <w:webHidden/>
          </w:rPr>
          <w:fldChar w:fldCharType="separate"/>
        </w:r>
        <w:r w:rsidR="00E61F7B">
          <w:rPr>
            <w:noProof/>
            <w:webHidden/>
          </w:rPr>
          <w:t>51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8" w:history="1">
        <w:r w:rsidR="00F73C26" w:rsidRPr="00BA629F">
          <w:rPr>
            <w:rStyle w:val="Hyperlink"/>
            <w:noProof/>
          </w:rPr>
          <w:t>Table 20</w:t>
        </w:r>
        <w:r w:rsidR="00F73C26" w:rsidRPr="00BA629F">
          <w:rPr>
            <w:rStyle w:val="Hyperlink"/>
            <w:noProof/>
            <w:lang w:eastAsia="en-AU"/>
          </w:rPr>
          <w:t xml:space="preserve">: </w:t>
        </w:r>
        <w:r w:rsidR="00F73C26" w:rsidRPr="00BA629F">
          <w:rPr>
            <w:rStyle w:val="Hyperlink"/>
            <w:noProof/>
          </w:rPr>
          <w:t>Adjusted</w:t>
        </w:r>
        <w:r w:rsidR="00F73C26" w:rsidRPr="00BA629F">
          <w:rPr>
            <w:rStyle w:val="Hyperlink"/>
            <w:noProof/>
            <w:lang w:eastAsia="en-AU"/>
          </w:rPr>
          <w:t xml:space="preserve"> odds of high infant ‘Negative Affect’ (highest 13% of scores) by material hardship groups</w:t>
        </w:r>
        <w:r w:rsidR="00F73C26">
          <w:rPr>
            <w:noProof/>
            <w:webHidden/>
          </w:rPr>
          <w:tab/>
        </w:r>
        <w:r w:rsidR="00F73C26">
          <w:rPr>
            <w:noProof/>
            <w:webHidden/>
          </w:rPr>
          <w:fldChar w:fldCharType="begin"/>
        </w:r>
        <w:r w:rsidR="00F73C26">
          <w:rPr>
            <w:noProof/>
            <w:webHidden/>
          </w:rPr>
          <w:instrText xml:space="preserve"> PAGEREF _Toc513197998 \h </w:instrText>
        </w:r>
        <w:r w:rsidR="00F73C26">
          <w:rPr>
            <w:noProof/>
            <w:webHidden/>
          </w:rPr>
        </w:r>
        <w:r w:rsidR="00F73C26">
          <w:rPr>
            <w:noProof/>
            <w:webHidden/>
          </w:rPr>
          <w:fldChar w:fldCharType="separate"/>
        </w:r>
        <w:r w:rsidR="00E61F7B">
          <w:rPr>
            <w:noProof/>
            <w:webHidden/>
          </w:rPr>
          <w:t>51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7999" w:history="1">
        <w:r w:rsidR="00F73C26" w:rsidRPr="00BA629F">
          <w:rPr>
            <w:rStyle w:val="Hyperlink"/>
            <w:noProof/>
          </w:rPr>
          <w:t>Table 21</w:t>
        </w:r>
        <w:r w:rsidR="00F73C26" w:rsidRPr="00BA629F">
          <w:rPr>
            <w:rStyle w:val="Hyperlink"/>
            <w:noProof/>
            <w:lang w:eastAsia="en-AU"/>
          </w:rPr>
          <w:t>: Linear regression final model indicating level of association of infant ‘Negative Affect’ with material hardship groups</w:t>
        </w:r>
        <w:r w:rsidR="00F73C26">
          <w:rPr>
            <w:noProof/>
            <w:webHidden/>
          </w:rPr>
          <w:tab/>
        </w:r>
        <w:r w:rsidR="00F73C26">
          <w:rPr>
            <w:noProof/>
            <w:webHidden/>
          </w:rPr>
          <w:fldChar w:fldCharType="begin"/>
        </w:r>
        <w:r w:rsidR="00F73C26">
          <w:rPr>
            <w:noProof/>
            <w:webHidden/>
          </w:rPr>
          <w:instrText xml:space="preserve"> PAGEREF _Toc513197999 \h </w:instrText>
        </w:r>
        <w:r w:rsidR="00F73C26">
          <w:rPr>
            <w:noProof/>
            <w:webHidden/>
          </w:rPr>
        </w:r>
        <w:r w:rsidR="00F73C26">
          <w:rPr>
            <w:noProof/>
            <w:webHidden/>
          </w:rPr>
          <w:fldChar w:fldCharType="separate"/>
        </w:r>
        <w:r w:rsidR="00E61F7B">
          <w:rPr>
            <w:noProof/>
            <w:webHidden/>
          </w:rPr>
          <w:t>51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0" w:history="1">
        <w:r w:rsidR="00F73C26" w:rsidRPr="00BA629F">
          <w:rPr>
            <w:rStyle w:val="Hyperlink"/>
            <w:noProof/>
          </w:rPr>
          <w:t>Table 22</w:t>
        </w:r>
        <w:r w:rsidR="00F73C26" w:rsidRPr="00BA629F">
          <w:rPr>
            <w:rStyle w:val="Hyperlink"/>
            <w:noProof/>
            <w:lang w:eastAsia="en-AU"/>
          </w:rPr>
          <w:t>: Adjusted odds of very high infant ‘Negative Affect’ (highest 2% of scores) by material hardship groups taking into account maternal depression and anxiety</w:t>
        </w:r>
        <w:r w:rsidR="00F73C26">
          <w:rPr>
            <w:noProof/>
            <w:webHidden/>
          </w:rPr>
          <w:tab/>
        </w:r>
        <w:r w:rsidR="00F73C26">
          <w:rPr>
            <w:noProof/>
            <w:webHidden/>
          </w:rPr>
          <w:fldChar w:fldCharType="begin"/>
        </w:r>
        <w:r w:rsidR="00F73C26">
          <w:rPr>
            <w:noProof/>
            <w:webHidden/>
          </w:rPr>
          <w:instrText xml:space="preserve"> PAGEREF _Toc513198000 \h </w:instrText>
        </w:r>
        <w:r w:rsidR="00F73C26">
          <w:rPr>
            <w:noProof/>
            <w:webHidden/>
          </w:rPr>
        </w:r>
        <w:r w:rsidR="00F73C26">
          <w:rPr>
            <w:noProof/>
            <w:webHidden/>
          </w:rPr>
          <w:fldChar w:fldCharType="separate"/>
        </w:r>
        <w:r w:rsidR="00E61F7B">
          <w:rPr>
            <w:noProof/>
            <w:webHidden/>
          </w:rPr>
          <w:t>52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1" w:history="1">
        <w:r w:rsidR="00F73C26" w:rsidRPr="00BA629F">
          <w:rPr>
            <w:rStyle w:val="Hyperlink"/>
            <w:noProof/>
          </w:rPr>
          <w:t>Table 23</w:t>
        </w:r>
        <w:r w:rsidR="00F73C26" w:rsidRPr="00BA629F">
          <w:rPr>
            <w:rStyle w:val="Hyperlink"/>
            <w:noProof/>
            <w:lang w:eastAsia="en-AU"/>
          </w:rPr>
          <w:t xml:space="preserve">: </w:t>
        </w:r>
        <w:r w:rsidR="00F73C26" w:rsidRPr="00BA629F">
          <w:rPr>
            <w:rStyle w:val="Hyperlink"/>
            <w:noProof/>
          </w:rPr>
          <w:t>Adjusted</w:t>
        </w:r>
        <w:r w:rsidR="00F73C26" w:rsidRPr="00BA629F">
          <w:rPr>
            <w:rStyle w:val="Hyperlink"/>
            <w:noProof/>
            <w:lang w:eastAsia="en-AU"/>
          </w:rPr>
          <w:t xml:space="preserve"> odds of very high infant ‘Negative Affect’ (highest 3% of scores) by material hardship groups taking into account maternal depression and anxiety</w:t>
        </w:r>
        <w:r w:rsidR="00F73C26">
          <w:rPr>
            <w:noProof/>
            <w:webHidden/>
          </w:rPr>
          <w:tab/>
        </w:r>
        <w:r w:rsidR="00F73C26">
          <w:rPr>
            <w:noProof/>
            <w:webHidden/>
          </w:rPr>
          <w:fldChar w:fldCharType="begin"/>
        </w:r>
        <w:r w:rsidR="00F73C26">
          <w:rPr>
            <w:noProof/>
            <w:webHidden/>
          </w:rPr>
          <w:instrText xml:space="preserve"> PAGEREF _Toc513198001 \h </w:instrText>
        </w:r>
        <w:r w:rsidR="00F73C26">
          <w:rPr>
            <w:noProof/>
            <w:webHidden/>
          </w:rPr>
        </w:r>
        <w:r w:rsidR="00F73C26">
          <w:rPr>
            <w:noProof/>
            <w:webHidden/>
          </w:rPr>
          <w:fldChar w:fldCharType="separate"/>
        </w:r>
        <w:r w:rsidR="00E61F7B">
          <w:rPr>
            <w:noProof/>
            <w:webHidden/>
          </w:rPr>
          <w:t>52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2" w:history="1">
        <w:r w:rsidR="00F73C26" w:rsidRPr="00BA629F">
          <w:rPr>
            <w:rStyle w:val="Hyperlink"/>
            <w:noProof/>
          </w:rPr>
          <w:t>Table 24</w:t>
        </w:r>
        <w:r w:rsidR="00F73C26" w:rsidRPr="00BA629F">
          <w:rPr>
            <w:rStyle w:val="Hyperlink"/>
            <w:noProof/>
            <w:lang w:eastAsia="en-AU"/>
          </w:rPr>
          <w:t xml:space="preserve">: </w:t>
        </w:r>
        <w:r w:rsidR="00F73C26" w:rsidRPr="00BA629F">
          <w:rPr>
            <w:rStyle w:val="Hyperlink"/>
            <w:noProof/>
          </w:rPr>
          <w:t>Adjusted</w:t>
        </w:r>
        <w:r w:rsidR="00F73C26" w:rsidRPr="00BA629F">
          <w:rPr>
            <w:rStyle w:val="Hyperlink"/>
            <w:noProof/>
            <w:lang w:eastAsia="en-AU"/>
          </w:rPr>
          <w:t xml:space="preserve"> odds of high infant ‘Negative Affect’ (highest 13% of scores) for material hardship groups taking into account maternal depression and anxiety</w:t>
        </w:r>
        <w:r w:rsidR="00F73C26">
          <w:rPr>
            <w:noProof/>
            <w:webHidden/>
          </w:rPr>
          <w:tab/>
        </w:r>
        <w:r w:rsidR="00F73C26">
          <w:rPr>
            <w:noProof/>
            <w:webHidden/>
          </w:rPr>
          <w:fldChar w:fldCharType="begin"/>
        </w:r>
        <w:r w:rsidR="00F73C26">
          <w:rPr>
            <w:noProof/>
            <w:webHidden/>
          </w:rPr>
          <w:instrText xml:space="preserve"> PAGEREF _Toc513198002 \h </w:instrText>
        </w:r>
        <w:r w:rsidR="00F73C26">
          <w:rPr>
            <w:noProof/>
            <w:webHidden/>
          </w:rPr>
        </w:r>
        <w:r w:rsidR="00F73C26">
          <w:rPr>
            <w:noProof/>
            <w:webHidden/>
          </w:rPr>
          <w:fldChar w:fldCharType="separate"/>
        </w:r>
        <w:r w:rsidR="00E61F7B">
          <w:rPr>
            <w:noProof/>
            <w:webHidden/>
          </w:rPr>
          <w:t>52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3" w:history="1">
        <w:r w:rsidR="00F73C26" w:rsidRPr="00BA629F">
          <w:rPr>
            <w:rStyle w:val="Hyperlink"/>
            <w:noProof/>
          </w:rPr>
          <w:t>Table 25</w:t>
        </w:r>
        <w:r w:rsidR="00F73C26" w:rsidRPr="00BA629F">
          <w:rPr>
            <w:rStyle w:val="Hyperlink"/>
            <w:noProof/>
            <w:lang w:eastAsia="en-AU"/>
          </w:rPr>
          <w:t>: Adjusted odds of high infant ‘Surgency’ (highest 14% of scores) for material hardship groups</w:t>
        </w:r>
        <w:r w:rsidR="00F73C26">
          <w:rPr>
            <w:noProof/>
            <w:webHidden/>
          </w:rPr>
          <w:tab/>
        </w:r>
        <w:r w:rsidR="00F73C26">
          <w:rPr>
            <w:noProof/>
            <w:webHidden/>
          </w:rPr>
          <w:fldChar w:fldCharType="begin"/>
        </w:r>
        <w:r w:rsidR="00F73C26">
          <w:rPr>
            <w:noProof/>
            <w:webHidden/>
          </w:rPr>
          <w:instrText xml:space="preserve"> PAGEREF _Toc513198003 \h </w:instrText>
        </w:r>
        <w:r w:rsidR="00F73C26">
          <w:rPr>
            <w:noProof/>
            <w:webHidden/>
          </w:rPr>
        </w:r>
        <w:r w:rsidR="00F73C26">
          <w:rPr>
            <w:noProof/>
            <w:webHidden/>
          </w:rPr>
          <w:fldChar w:fldCharType="separate"/>
        </w:r>
        <w:r w:rsidR="00E61F7B">
          <w:rPr>
            <w:noProof/>
            <w:webHidden/>
          </w:rPr>
          <w:t>53</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4" w:history="1">
        <w:r w:rsidR="00F73C26" w:rsidRPr="00BA629F">
          <w:rPr>
            <w:rStyle w:val="Hyperlink"/>
            <w:noProof/>
          </w:rPr>
          <w:t>Table 26</w:t>
        </w:r>
        <w:r w:rsidR="00F73C26" w:rsidRPr="00BA629F">
          <w:rPr>
            <w:rStyle w:val="Hyperlink"/>
            <w:noProof/>
            <w:lang w:eastAsia="en-AU"/>
          </w:rPr>
          <w:t>: Linear regression final model – the association of ‘Surgency’ with material hardship groups</w:t>
        </w:r>
        <w:r w:rsidR="00F73C26">
          <w:rPr>
            <w:noProof/>
            <w:webHidden/>
          </w:rPr>
          <w:tab/>
        </w:r>
        <w:r w:rsidR="00F73C26">
          <w:rPr>
            <w:noProof/>
            <w:webHidden/>
          </w:rPr>
          <w:fldChar w:fldCharType="begin"/>
        </w:r>
        <w:r w:rsidR="00F73C26">
          <w:rPr>
            <w:noProof/>
            <w:webHidden/>
          </w:rPr>
          <w:instrText xml:space="preserve"> PAGEREF _Toc513198004 \h </w:instrText>
        </w:r>
        <w:r w:rsidR="00F73C26">
          <w:rPr>
            <w:noProof/>
            <w:webHidden/>
          </w:rPr>
        </w:r>
        <w:r w:rsidR="00F73C26">
          <w:rPr>
            <w:noProof/>
            <w:webHidden/>
          </w:rPr>
          <w:fldChar w:fldCharType="separate"/>
        </w:r>
        <w:r w:rsidR="00E61F7B">
          <w:rPr>
            <w:noProof/>
            <w:webHidden/>
          </w:rPr>
          <w:t>54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5" w:history="1">
        <w:r w:rsidR="00F73C26" w:rsidRPr="00BA629F">
          <w:rPr>
            <w:rStyle w:val="Hyperlink"/>
            <w:noProof/>
          </w:rPr>
          <w:t>Table 27: Percentage of respondents with damp house indicators</w:t>
        </w:r>
        <w:r w:rsidR="00F73C26">
          <w:rPr>
            <w:noProof/>
            <w:webHidden/>
          </w:rPr>
          <w:tab/>
        </w:r>
        <w:r w:rsidR="00F73C26">
          <w:rPr>
            <w:noProof/>
            <w:webHidden/>
          </w:rPr>
          <w:fldChar w:fldCharType="begin"/>
        </w:r>
        <w:r w:rsidR="00F73C26">
          <w:rPr>
            <w:noProof/>
            <w:webHidden/>
          </w:rPr>
          <w:instrText xml:space="preserve"> PAGEREF _Toc513198005 \h </w:instrText>
        </w:r>
        <w:r w:rsidR="00F73C26">
          <w:rPr>
            <w:noProof/>
            <w:webHidden/>
          </w:rPr>
        </w:r>
        <w:r w:rsidR="00F73C26">
          <w:rPr>
            <w:noProof/>
            <w:webHidden/>
          </w:rPr>
          <w:fldChar w:fldCharType="separate"/>
        </w:r>
        <w:r w:rsidR="00E61F7B">
          <w:rPr>
            <w:noProof/>
            <w:webHidden/>
          </w:rPr>
          <w:t>58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6" w:history="1">
        <w:r w:rsidR="00F73C26" w:rsidRPr="00BA629F">
          <w:rPr>
            <w:rStyle w:val="Hyperlink"/>
            <w:noProof/>
          </w:rPr>
          <w:t>Table 28: Percentage of respondents living in the household with an average of more than 2 people per bedroom</w:t>
        </w:r>
        <w:r w:rsidR="00F73C26">
          <w:rPr>
            <w:noProof/>
            <w:webHidden/>
          </w:rPr>
          <w:tab/>
        </w:r>
        <w:r w:rsidR="00F73C26">
          <w:rPr>
            <w:noProof/>
            <w:webHidden/>
          </w:rPr>
          <w:fldChar w:fldCharType="begin"/>
        </w:r>
        <w:r w:rsidR="00F73C26">
          <w:rPr>
            <w:noProof/>
            <w:webHidden/>
          </w:rPr>
          <w:instrText xml:space="preserve"> PAGEREF _Toc513198006 \h </w:instrText>
        </w:r>
        <w:r w:rsidR="00F73C26">
          <w:rPr>
            <w:noProof/>
            <w:webHidden/>
          </w:rPr>
        </w:r>
        <w:r w:rsidR="00F73C26">
          <w:rPr>
            <w:noProof/>
            <w:webHidden/>
          </w:rPr>
          <w:fldChar w:fldCharType="separate"/>
        </w:r>
        <w:r w:rsidR="00E61F7B">
          <w:rPr>
            <w:noProof/>
            <w:webHidden/>
          </w:rPr>
          <w:t>59</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7" w:history="1">
        <w:r w:rsidR="00F73C26" w:rsidRPr="00BA629F">
          <w:rPr>
            <w:rStyle w:val="Hyperlink"/>
            <w:noProof/>
          </w:rPr>
          <w:t>Table 29: Percentage of respondents living in the household with an average of more than 2.5 people per bedroom</w:t>
        </w:r>
        <w:r w:rsidR="00F73C26">
          <w:rPr>
            <w:noProof/>
            <w:webHidden/>
          </w:rPr>
          <w:tab/>
        </w:r>
        <w:r w:rsidR="00F73C26">
          <w:rPr>
            <w:noProof/>
            <w:webHidden/>
          </w:rPr>
          <w:fldChar w:fldCharType="begin"/>
        </w:r>
        <w:r w:rsidR="00F73C26">
          <w:rPr>
            <w:noProof/>
            <w:webHidden/>
          </w:rPr>
          <w:instrText xml:space="preserve"> PAGEREF _Toc513198007 \h </w:instrText>
        </w:r>
        <w:r w:rsidR="00F73C26">
          <w:rPr>
            <w:noProof/>
            <w:webHidden/>
          </w:rPr>
        </w:r>
        <w:r w:rsidR="00F73C26">
          <w:rPr>
            <w:noProof/>
            <w:webHidden/>
          </w:rPr>
          <w:fldChar w:fldCharType="separate"/>
        </w:r>
        <w:r w:rsidR="00E61F7B">
          <w:rPr>
            <w:noProof/>
            <w:webHidden/>
          </w:rPr>
          <w:t>59</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8" w:history="1">
        <w:r w:rsidR="00F73C26" w:rsidRPr="00BA629F">
          <w:rPr>
            <w:rStyle w:val="Hyperlink"/>
            <w:noProof/>
          </w:rPr>
          <w:t>Table 30: Percentage of respondents living in homes owned by someone in the household – housing tenure</w:t>
        </w:r>
        <w:r w:rsidR="00F73C26">
          <w:rPr>
            <w:noProof/>
            <w:webHidden/>
          </w:rPr>
          <w:tab/>
        </w:r>
        <w:r w:rsidR="00F73C26">
          <w:rPr>
            <w:noProof/>
            <w:webHidden/>
          </w:rPr>
          <w:fldChar w:fldCharType="begin"/>
        </w:r>
        <w:r w:rsidR="00F73C26">
          <w:rPr>
            <w:noProof/>
            <w:webHidden/>
          </w:rPr>
          <w:instrText xml:space="preserve"> PAGEREF _Toc513198008 \h </w:instrText>
        </w:r>
        <w:r w:rsidR="00F73C26">
          <w:rPr>
            <w:noProof/>
            <w:webHidden/>
          </w:rPr>
        </w:r>
        <w:r w:rsidR="00F73C26">
          <w:rPr>
            <w:noProof/>
            <w:webHidden/>
          </w:rPr>
          <w:fldChar w:fldCharType="separate"/>
        </w:r>
        <w:r w:rsidR="00E61F7B">
          <w:rPr>
            <w:noProof/>
            <w:webHidden/>
          </w:rPr>
          <w:t>60</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09" w:history="1">
        <w:r w:rsidR="00F73C26" w:rsidRPr="00BA629F">
          <w:rPr>
            <w:rStyle w:val="Hyperlink"/>
            <w:noProof/>
          </w:rPr>
          <w:t>Table 31: Percentage of respondents who were current smokers at time of 9 month interview</w:t>
        </w:r>
        <w:r w:rsidR="00F73C26">
          <w:rPr>
            <w:noProof/>
            <w:webHidden/>
          </w:rPr>
          <w:tab/>
        </w:r>
        <w:r w:rsidR="00F73C26">
          <w:rPr>
            <w:noProof/>
            <w:webHidden/>
          </w:rPr>
          <w:fldChar w:fldCharType="begin"/>
        </w:r>
        <w:r w:rsidR="00F73C26">
          <w:rPr>
            <w:noProof/>
            <w:webHidden/>
          </w:rPr>
          <w:instrText xml:space="preserve"> PAGEREF _Toc513198009 \h </w:instrText>
        </w:r>
        <w:r w:rsidR="00F73C26">
          <w:rPr>
            <w:noProof/>
            <w:webHidden/>
          </w:rPr>
        </w:r>
        <w:r w:rsidR="00F73C26">
          <w:rPr>
            <w:noProof/>
            <w:webHidden/>
          </w:rPr>
          <w:fldChar w:fldCharType="separate"/>
        </w:r>
        <w:r w:rsidR="00E61F7B">
          <w:rPr>
            <w:noProof/>
            <w:webHidden/>
          </w:rPr>
          <w:t>61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0" w:history="1">
        <w:r w:rsidR="00F73C26" w:rsidRPr="00BA629F">
          <w:rPr>
            <w:rStyle w:val="Hyperlink"/>
            <w:noProof/>
          </w:rPr>
          <w:t>Table 32: Unadjusted odds of damp house (2 or more indicators) by material hardship groups</w:t>
        </w:r>
        <w:r w:rsidR="00F73C26">
          <w:rPr>
            <w:noProof/>
            <w:webHidden/>
          </w:rPr>
          <w:tab/>
        </w:r>
        <w:r w:rsidR="00F73C26">
          <w:rPr>
            <w:noProof/>
            <w:webHidden/>
          </w:rPr>
          <w:fldChar w:fldCharType="begin"/>
        </w:r>
        <w:r w:rsidR="00F73C26">
          <w:rPr>
            <w:noProof/>
            <w:webHidden/>
          </w:rPr>
          <w:instrText xml:space="preserve"> PAGEREF _Toc513198010 \h </w:instrText>
        </w:r>
        <w:r w:rsidR="00F73C26">
          <w:rPr>
            <w:noProof/>
            <w:webHidden/>
          </w:rPr>
        </w:r>
        <w:r w:rsidR="00F73C26">
          <w:rPr>
            <w:noProof/>
            <w:webHidden/>
          </w:rPr>
          <w:fldChar w:fldCharType="separate"/>
        </w:r>
        <w:r w:rsidR="00E61F7B">
          <w:rPr>
            <w:noProof/>
            <w:webHidden/>
          </w:rPr>
          <w:t>62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1" w:history="1">
        <w:r w:rsidR="00F73C26" w:rsidRPr="00BA629F">
          <w:rPr>
            <w:rStyle w:val="Hyperlink"/>
            <w:noProof/>
          </w:rPr>
          <w:t>Table 33</w:t>
        </w:r>
        <w:r w:rsidR="00F73C26" w:rsidRPr="00BA629F">
          <w:rPr>
            <w:rStyle w:val="Hyperlink"/>
            <w:noProof/>
            <w:lang w:eastAsia="en-AU"/>
          </w:rPr>
          <w:t>: Adjusted odds of damp house by material hardship groups</w:t>
        </w:r>
        <w:r w:rsidR="00F73C26">
          <w:rPr>
            <w:noProof/>
            <w:webHidden/>
          </w:rPr>
          <w:tab/>
        </w:r>
        <w:r w:rsidR="00F73C26">
          <w:rPr>
            <w:noProof/>
            <w:webHidden/>
          </w:rPr>
          <w:fldChar w:fldCharType="begin"/>
        </w:r>
        <w:r w:rsidR="00F73C26">
          <w:rPr>
            <w:noProof/>
            <w:webHidden/>
          </w:rPr>
          <w:instrText xml:space="preserve"> PAGEREF _Toc513198011 \h </w:instrText>
        </w:r>
        <w:r w:rsidR="00F73C26">
          <w:rPr>
            <w:noProof/>
            <w:webHidden/>
          </w:rPr>
        </w:r>
        <w:r w:rsidR="00F73C26">
          <w:rPr>
            <w:noProof/>
            <w:webHidden/>
          </w:rPr>
          <w:fldChar w:fldCharType="separate"/>
        </w:r>
        <w:r w:rsidR="00E61F7B">
          <w:rPr>
            <w:noProof/>
            <w:webHidden/>
          </w:rPr>
          <w:t>63</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2" w:history="1">
        <w:r w:rsidR="00F73C26" w:rsidRPr="00BA629F">
          <w:rPr>
            <w:rStyle w:val="Hyperlink"/>
            <w:noProof/>
          </w:rPr>
          <w:t>Table 34</w:t>
        </w:r>
        <w:r w:rsidR="00F73C26" w:rsidRPr="00BA629F">
          <w:rPr>
            <w:rStyle w:val="Hyperlink"/>
            <w:noProof/>
            <w:lang w:eastAsia="en-AU"/>
          </w:rPr>
          <w:t>: Unadjusted odds of crowding (on average more than 2.5 people per bedroom) by material hardship groups</w:t>
        </w:r>
        <w:r w:rsidR="00F73C26">
          <w:rPr>
            <w:noProof/>
            <w:webHidden/>
          </w:rPr>
          <w:tab/>
        </w:r>
        <w:r w:rsidR="00F73C26">
          <w:rPr>
            <w:noProof/>
            <w:webHidden/>
          </w:rPr>
          <w:fldChar w:fldCharType="begin"/>
        </w:r>
        <w:r w:rsidR="00F73C26">
          <w:rPr>
            <w:noProof/>
            <w:webHidden/>
          </w:rPr>
          <w:instrText xml:space="preserve"> PAGEREF _Toc513198012 \h </w:instrText>
        </w:r>
        <w:r w:rsidR="00F73C26">
          <w:rPr>
            <w:noProof/>
            <w:webHidden/>
          </w:rPr>
        </w:r>
        <w:r w:rsidR="00F73C26">
          <w:rPr>
            <w:noProof/>
            <w:webHidden/>
          </w:rPr>
          <w:fldChar w:fldCharType="separate"/>
        </w:r>
        <w:r w:rsidR="00E61F7B">
          <w:rPr>
            <w:noProof/>
            <w:webHidden/>
          </w:rPr>
          <w:t>64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3" w:history="1">
        <w:r w:rsidR="00F73C26" w:rsidRPr="00BA629F">
          <w:rPr>
            <w:rStyle w:val="Hyperlink"/>
            <w:noProof/>
          </w:rPr>
          <w:t>Table 35</w:t>
        </w:r>
        <w:r w:rsidR="00F73C26" w:rsidRPr="00BA629F">
          <w:rPr>
            <w:rStyle w:val="Hyperlink"/>
            <w:noProof/>
            <w:lang w:eastAsia="en-AU"/>
          </w:rPr>
          <w:t>: Unadjusted odds of crowding (on average more than 2 people per bedroom) by material hardship groups</w:t>
        </w:r>
        <w:r w:rsidR="00F73C26">
          <w:rPr>
            <w:noProof/>
            <w:webHidden/>
          </w:rPr>
          <w:tab/>
        </w:r>
        <w:r w:rsidR="00F73C26">
          <w:rPr>
            <w:noProof/>
            <w:webHidden/>
          </w:rPr>
          <w:fldChar w:fldCharType="begin"/>
        </w:r>
        <w:r w:rsidR="00F73C26">
          <w:rPr>
            <w:noProof/>
            <w:webHidden/>
          </w:rPr>
          <w:instrText xml:space="preserve"> PAGEREF _Toc513198013 \h </w:instrText>
        </w:r>
        <w:r w:rsidR="00F73C26">
          <w:rPr>
            <w:noProof/>
            <w:webHidden/>
          </w:rPr>
        </w:r>
        <w:r w:rsidR="00F73C26">
          <w:rPr>
            <w:noProof/>
            <w:webHidden/>
          </w:rPr>
          <w:fldChar w:fldCharType="separate"/>
        </w:r>
        <w:r w:rsidR="00E61F7B">
          <w:rPr>
            <w:noProof/>
            <w:webHidden/>
          </w:rPr>
          <w:t>64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4" w:history="1">
        <w:r w:rsidR="00F73C26" w:rsidRPr="00BA629F">
          <w:rPr>
            <w:rStyle w:val="Hyperlink"/>
            <w:noProof/>
          </w:rPr>
          <w:t>Table 36</w:t>
        </w:r>
        <w:r w:rsidR="00F73C26" w:rsidRPr="00BA629F">
          <w:rPr>
            <w:rStyle w:val="Hyperlink"/>
            <w:noProof/>
            <w:lang w:eastAsia="en-AU"/>
          </w:rPr>
          <w:t>: Adjusted odds of crowding (more than 2 people per bedroom) by material hardship groups</w:t>
        </w:r>
        <w:r w:rsidR="00F73C26">
          <w:rPr>
            <w:noProof/>
            <w:webHidden/>
          </w:rPr>
          <w:tab/>
        </w:r>
        <w:r w:rsidR="00F73C26">
          <w:rPr>
            <w:noProof/>
            <w:webHidden/>
          </w:rPr>
          <w:fldChar w:fldCharType="begin"/>
        </w:r>
        <w:r w:rsidR="00F73C26">
          <w:rPr>
            <w:noProof/>
            <w:webHidden/>
          </w:rPr>
          <w:instrText xml:space="preserve"> PAGEREF _Toc513198014 \h </w:instrText>
        </w:r>
        <w:r w:rsidR="00F73C26">
          <w:rPr>
            <w:noProof/>
            <w:webHidden/>
          </w:rPr>
        </w:r>
        <w:r w:rsidR="00F73C26">
          <w:rPr>
            <w:noProof/>
            <w:webHidden/>
          </w:rPr>
          <w:fldChar w:fldCharType="separate"/>
        </w:r>
        <w:r w:rsidR="00E61F7B">
          <w:rPr>
            <w:noProof/>
            <w:webHidden/>
          </w:rPr>
          <w:t>65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5" w:history="1">
        <w:r w:rsidR="00F73C26" w:rsidRPr="00BA629F">
          <w:rPr>
            <w:rStyle w:val="Hyperlink"/>
            <w:noProof/>
          </w:rPr>
          <w:t>Table 37</w:t>
        </w:r>
        <w:r w:rsidR="00F73C26" w:rsidRPr="00BA629F">
          <w:rPr>
            <w:rStyle w:val="Hyperlink"/>
            <w:noProof/>
            <w:lang w:eastAsia="en-AU"/>
          </w:rPr>
          <w:t>: Adjusted odds of crowding (more than 2.5 people per bedroom) by material hardship groups</w:t>
        </w:r>
        <w:r w:rsidR="00F73C26">
          <w:rPr>
            <w:noProof/>
            <w:webHidden/>
          </w:rPr>
          <w:tab/>
        </w:r>
        <w:r w:rsidR="00F73C26">
          <w:rPr>
            <w:noProof/>
            <w:webHidden/>
          </w:rPr>
          <w:fldChar w:fldCharType="begin"/>
        </w:r>
        <w:r w:rsidR="00F73C26">
          <w:rPr>
            <w:noProof/>
            <w:webHidden/>
          </w:rPr>
          <w:instrText xml:space="preserve"> PAGEREF _Toc513198015 \h </w:instrText>
        </w:r>
        <w:r w:rsidR="00F73C26">
          <w:rPr>
            <w:noProof/>
            <w:webHidden/>
          </w:rPr>
        </w:r>
        <w:r w:rsidR="00F73C26">
          <w:rPr>
            <w:noProof/>
            <w:webHidden/>
          </w:rPr>
          <w:fldChar w:fldCharType="separate"/>
        </w:r>
        <w:r w:rsidR="00E61F7B">
          <w:rPr>
            <w:noProof/>
            <w:webHidden/>
          </w:rPr>
          <w:t>65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6" w:history="1">
        <w:r w:rsidR="00F73C26" w:rsidRPr="00BA629F">
          <w:rPr>
            <w:rStyle w:val="Hyperlink"/>
            <w:noProof/>
          </w:rPr>
          <w:t>Table 38</w:t>
        </w:r>
        <w:r w:rsidR="00F73C26" w:rsidRPr="00BA629F">
          <w:rPr>
            <w:rStyle w:val="Hyperlink"/>
            <w:noProof/>
            <w:lang w:eastAsia="en-AU"/>
          </w:rPr>
          <w:t>: Unadjusted odds of having a higher number of respiratory conditions/ear infections (highest 12% of respiratory condition scores) by material hardship groups</w:t>
        </w:r>
        <w:r w:rsidR="00F73C26">
          <w:rPr>
            <w:noProof/>
            <w:webHidden/>
          </w:rPr>
          <w:tab/>
        </w:r>
        <w:r w:rsidR="00F73C26">
          <w:rPr>
            <w:noProof/>
            <w:webHidden/>
          </w:rPr>
          <w:fldChar w:fldCharType="begin"/>
        </w:r>
        <w:r w:rsidR="00F73C26">
          <w:rPr>
            <w:noProof/>
            <w:webHidden/>
          </w:rPr>
          <w:instrText xml:space="preserve"> PAGEREF _Toc513198016 \h </w:instrText>
        </w:r>
        <w:r w:rsidR="00F73C26">
          <w:rPr>
            <w:noProof/>
            <w:webHidden/>
          </w:rPr>
        </w:r>
        <w:r w:rsidR="00F73C26">
          <w:rPr>
            <w:noProof/>
            <w:webHidden/>
          </w:rPr>
          <w:fldChar w:fldCharType="separate"/>
        </w:r>
        <w:r w:rsidR="00E61F7B">
          <w:rPr>
            <w:noProof/>
            <w:webHidden/>
          </w:rPr>
          <w:t>66</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7" w:history="1">
        <w:r w:rsidR="00F73C26" w:rsidRPr="00BA629F">
          <w:rPr>
            <w:rStyle w:val="Hyperlink"/>
            <w:noProof/>
          </w:rPr>
          <w:t>Table 39</w:t>
        </w:r>
        <w:r w:rsidR="00F73C26" w:rsidRPr="00BA629F">
          <w:rPr>
            <w:rStyle w:val="Hyperlink"/>
            <w:noProof/>
            <w:lang w:eastAsia="en-AU"/>
          </w:rPr>
          <w:t>: Unadjusted odds of having a higher number of respiratory conditions/ear infections (highest 6% of respiratory condition scores) by material hardship groups</w:t>
        </w:r>
        <w:r w:rsidR="00F73C26">
          <w:rPr>
            <w:noProof/>
            <w:webHidden/>
          </w:rPr>
          <w:tab/>
        </w:r>
        <w:r w:rsidR="00F73C26">
          <w:rPr>
            <w:noProof/>
            <w:webHidden/>
          </w:rPr>
          <w:fldChar w:fldCharType="begin"/>
        </w:r>
        <w:r w:rsidR="00F73C26">
          <w:rPr>
            <w:noProof/>
            <w:webHidden/>
          </w:rPr>
          <w:instrText xml:space="preserve"> PAGEREF _Toc513198017 \h </w:instrText>
        </w:r>
        <w:r w:rsidR="00F73C26">
          <w:rPr>
            <w:noProof/>
            <w:webHidden/>
          </w:rPr>
        </w:r>
        <w:r w:rsidR="00F73C26">
          <w:rPr>
            <w:noProof/>
            <w:webHidden/>
          </w:rPr>
          <w:fldChar w:fldCharType="separate"/>
        </w:r>
        <w:r w:rsidR="00E61F7B">
          <w:rPr>
            <w:noProof/>
            <w:webHidden/>
          </w:rPr>
          <w:t>66</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8" w:history="1">
        <w:r w:rsidR="00F73C26" w:rsidRPr="00BA629F">
          <w:rPr>
            <w:rStyle w:val="Hyperlink"/>
            <w:noProof/>
          </w:rPr>
          <w:t>Table 40</w:t>
        </w:r>
        <w:r w:rsidR="00F73C26" w:rsidRPr="00BA629F">
          <w:rPr>
            <w:rStyle w:val="Hyperlink"/>
            <w:noProof/>
            <w:lang w:eastAsia="en-AU"/>
          </w:rPr>
          <w:t>: Adjusted odds of having a higher number of respiratory conditions/ear infections (highest 6% of respiratory condition scores) by material hardship groups</w:t>
        </w:r>
        <w:r w:rsidR="00F73C26">
          <w:rPr>
            <w:noProof/>
            <w:webHidden/>
          </w:rPr>
          <w:tab/>
        </w:r>
        <w:r w:rsidR="00F73C26">
          <w:rPr>
            <w:noProof/>
            <w:webHidden/>
          </w:rPr>
          <w:fldChar w:fldCharType="begin"/>
        </w:r>
        <w:r w:rsidR="00F73C26">
          <w:rPr>
            <w:noProof/>
            <w:webHidden/>
          </w:rPr>
          <w:instrText xml:space="preserve"> PAGEREF _Toc513198018 \h </w:instrText>
        </w:r>
        <w:r w:rsidR="00F73C26">
          <w:rPr>
            <w:noProof/>
            <w:webHidden/>
          </w:rPr>
        </w:r>
        <w:r w:rsidR="00F73C26">
          <w:rPr>
            <w:noProof/>
            <w:webHidden/>
          </w:rPr>
          <w:fldChar w:fldCharType="separate"/>
        </w:r>
        <w:r w:rsidR="00E61F7B">
          <w:rPr>
            <w:noProof/>
            <w:webHidden/>
          </w:rPr>
          <w:t>68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19" w:history="1">
        <w:r w:rsidR="00F73C26" w:rsidRPr="00BA629F">
          <w:rPr>
            <w:rStyle w:val="Hyperlink"/>
            <w:noProof/>
          </w:rPr>
          <w:t>Table 41</w:t>
        </w:r>
        <w:r w:rsidR="00F73C26" w:rsidRPr="00BA629F">
          <w:rPr>
            <w:rStyle w:val="Hyperlink"/>
            <w:noProof/>
            <w:lang w:eastAsia="en-AU"/>
          </w:rPr>
          <w:t>: Adjusted odds of having a higher number of respiratory conditions/ear infections (highest 12% of respiratory condition scores) by material hardship groups</w:t>
        </w:r>
        <w:r w:rsidR="00F73C26">
          <w:rPr>
            <w:noProof/>
            <w:webHidden/>
          </w:rPr>
          <w:tab/>
        </w:r>
        <w:r w:rsidR="00F73C26">
          <w:rPr>
            <w:noProof/>
            <w:webHidden/>
          </w:rPr>
          <w:fldChar w:fldCharType="begin"/>
        </w:r>
        <w:r w:rsidR="00F73C26">
          <w:rPr>
            <w:noProof/>
            <w:webHidden/>
          </w:rPr>
          <w:instrText xml:space="preserve"> PAGEREF _Toc513198019 \h </w:instrText>
        </w:r>
        <w:r w:rsidR="00F73C26">
          <w:rPr>
            <w:noProof/>
            <w:webHidden/>
          </w:rPr>
        </w:r>
        <w:r w:rsidR="00F73C26">
          <w:rPr>
            <w:noProof/>
            <w:webHidden/>
          </w:rPr>
          <w:fldChar w:fldCharType="separate"/>
        </w:r>
        <w:r w:rsidR="00E61F7B">
          <w:rPr>
            <w:noProof/>
            <w:webHidden/>
          </w:rPr>
          <w:t>68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0" w:history="1">
        <w:r w:rsidR="00F73C26" w:rsidRPr="00BA629F">
          <w:rPr>
            <w:rStyle w:val="Hyperlink"/>
            <w:noProof/>
          </w:rPr>
          <w:t>Table 42: Adjusted odds and estimated risk ratios for significant outcome variables by level of material hardship</w:t>
        </w:r>
        <w:r w:rsidR="00F73C26">
          <w:rPr>
            <w:noProof/>
            <w:webHidden/>
          </w:rPr>
          <w:tab/>
        </w:r>
        <w:r w:rsidR="00F73C26">
          <w:rPr>
            <w:noProof/>
            <w:webHidden/>
          </w:rPr>
          <w:fldChar w:fldCharType="begin"/>
        </w:r>
        <w:r w:rsidR="00F73C26">
          <w:rPr>
            <w:noProof/>
            <w:webHidden/>
          </w:rPr>
          <w:instrText xml:space="preserve"> PAGEREF _Toc513198020 \h </w:instrText>
        </w:r>
        <w:r w:rsidR="00F73C26">
          <w:rPr>
            <w:noProof/>
            <w:webHidden/>
          </w:rPr>
        </w:r>
        <w:r w:rsidR="00F73C26">
          <w:rPr>
            <w:noProof/>
            <w:webHidden/>
          </w:rPr>
          <w:fldChar w:fldCharType="separate"/>
        </w:r>
        <w:r w:rsidR="00E61F7B">
          <w:rPr>
            <w:noProof/>
            <w:webHidden/>
          </w:rPr>
          <w:t>77</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1" w:history="1">
        <w:r w:rsidR="00F73C26" w:rsidRPr="00BA629F">
          <w:rPr>
            <w:rStyle w:val="Hyperlink"/>
            <w:noProof/>
          </w:rPr>
          <w:t>Table 43: Item correlations for all 12 potential scale items</w:t>
        </w:r>
        <w:r w:rsidR="00F73C26">
          <w:rPr>
            <w:noProof/>
            <w:webHidden/>
          </w:rPr>
          <w:tab/>
        </w:r>
        <w:r w:rsidR="00F73C26">
          <w:rPr>
            <w:noProof/>
            <w:webHidden/>
          </w:rPr>
          <w:fldChar w:fldCharType="begin"/>
        </w:r>
        <w:r w:rsidR="00F73C26">
          <w:rPr>
            <w:noProof/>
            <w:webHidden/>
          </w:rPr>
          <w:instrText xml:space="preserve"> PAGEREF _Toc513198021 \h </w:instrText>
        </w:r>
        <w:r w:rsidR="00F73C26">
          <w:rPr>
            <w:noProof/>
            <w:webHidden/>
          </w:rPr>
        </w:r>
        <w:r w:rsidR="00F73C26">
          <w:rPr>
            <w:noProof/>
            <w:webHidden/>
          </w:rPr>
          <w:fldChar w:fldCharType="separate"/>
        </w:r>
        <w:r w:rsidR="00E61F7B">
          <w:rPr>
            <w:noProof/>
            <w:webHidden/>
          </w:rPr>
          <w:t>94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2" w:history="1">
        <w:r w:rsidR="00F73C26" w:rsidRPr="00BA629F">
          <w:rPr>
            <w:rStyle w:val="Hyperlink"/>
            <w:noProof/>
          </w:rPr>
          <w:t>Table 44: Item correlations for potential scale items excluding unemployment and benefit receipt items</w:t>
        </w:r>
        <w:r w:rsidR="00F73C26">
          <w:rPr>
            <w:noProof/>
            <w:webHidden/>
          </w:rPr>
          <w:tab/>
        </w:r>
        <w:r w:rsidR="00F73C26">
          <w:rPr>
            <w:noProof/>
            <w:webHidden/>
          </w:rPr>
          <w:fldChar w:fldCharType="begin"/>
        </w:r>
        <w:r w:rsidR="00F73C26">
          <w:rPr>
            <w:noProof/>
            <w:webHidden/>
          </w:rPr>
          <w:instrText xml:space="preserve"> PAGEREF _Toc513198022 \h </w:instrText>
        </w:r>
        <w:r w:rsidR="00F73C26">
          <w:rPr>
            <w:noProof/>
            <w:webHidden/>
          </w:rPr>
        </w:r>
        <w:r w:rsidR="00F73C26">
          <w:rPr>
            <w:noProof/>
            <w:webHidden/>
          </w:rPr>
          <w:fldChar w:fldCharType="separate"/>
        </w:r>
        <w:r w:rsidR="00E61F7B">
          <w:rPr>
            <w:noProof/>
            <w:webHidden/>
          </w:rPr>
          <w:t>94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3" w:history="1">
        <w:r w:rsidR="00F73C26" w:rsidRPr="00BA629F">
          <w:rPr>
            <w:rStyle w:val="Hyperlink"/>
            <w:noProof/>
          </w:rPr>
          <w:t>Table 45: Item correlations for potential scale items excluding unemployment and benefit receipt items, money problems item includes moderate and high stress</w:t>
        </w:r>
        <w:r w:rsidR="00F73C26">
          <w:rPr>
            <w:noProof/>
            <w:webHidden/>
          </w:rPr>
          <w:tab/>
        </w:r>
        <w:r w:rsidR="00F73C26">
          <w:rPr>
            <w:noProof/>
            <w:webHidden/>
          </w:rPr>
          <w:fldChar w:fldCharType="begin"/>
        </w:r>
        <w:r w:rsidR="00F73C26">
          <w:rPr>
            <w:noProof/>
            <w:webHidden/>
          </w:rPr>
          <w:instrText xml:space="preserve"> PAGEREF _Toc513198023 \h </w:instrText>
        </w:r>
        <w:r w:rsidR="00F73C26">
          <w:rPr>
            <w:noProof/>
            <w:webHidden/>
          </w:rPr>
        </w:r>
        <w:r w:rsidR="00F73C26">
          <w:rPr>
            <w:noProof/>
            <w:webHidden/>
          </w:rPr>
          <w:fldChar w:fldCharType="separate"/>
        </w:r>
        <w:r w:rsidR="00E61F7B">
          <w:rPr>
            <w:noProof/>
            <w:webHidden/>
          </w:rPr>
          <w:t>95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4" w:history="1">
        <w:r w:rsidR="00F73C26" w:rsidRPr="00BA629F">
          <w:rPr>
            <w:rStyle w:val="Hyperlink"/>
            <w:noProof/>
          </w:rPr>
          <w:t>Table 46: Item correlations for potential scale items excluding unemployment, benefit receipt and self-identified money problems</w:t>
        </w:r>
        <w:r w:rsidR="00F73C26">
          <w:rPr>
            <w:noProof/>
            <w:webHidden/>
          </w:rPr>
          <w:tab/>
        </w:r>
        <w:r w:rsidR="00F73C26">
          <w:rPr>
            <w:noProof/>
            <w:webHidden/>
          </w:rPr>
          <w:fldChar w:fldCharType="begin"/>
        </w:r>
        <w:r w:rsidR="00F73C26">
          <w:rPr>
            <w:noProof/>
            <w:webHidden/>
          </w:rPr>
          <w:instrText xml:space="preserve"> PAGEREF _Toc513198024 \h </w:instrText>
        </w:r>
        <w:r w:rsidR="00F73C26">
          <w:rPr>
            <w:noProof/>
            <w:webHidden/>
          </w:rPr>
        </w:r>
        <w:r w:rsidR="00F73C26">
          <w:rPr>
            <w:noProof/>
            <w:webHidden/>
          </w:rPr>
          <w:fldChar w:fldCharType="separate"/>
        </w:r>
        <w:r w:rsidR="00E61F7B">
          <w:rPr>
            <w:noProof/>
            <w:webHidden/>
          </w:rPr>
          <w:t>95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5" w:history="1">
        <w:r w:rsidR="00F73C26" w:rsidRPr="00BA629F">
          <w:rPr>
            <w:rStyle w:val="Hyperlink"/>
            <w:noProof/>
          </w:rPr>
          <w:t>Table 47: Percentage of respondents with moderate or high probability of depression by ethnicity (prioritised categories)</w:t>
        </w:r>
        <w:r w:rsidR="00F73C26">
          <w:rPr>
            <w:noProof/>
            <w:webHidden/>
          </w:rPr>
          <w:tab/>
        </w:r>
        <w:r w:rsidR="00F73C26">
          <w:rPr>
            <w:noProof/>
            <w:webHidden/>
          </w:rPr>
          <w:fldChar w:fldCharType="begin"/>
        </w:r>
        <w:r w:rsidR="00F73C26">
          <w:rPr>
            <w:noProof/>
            <w:webHidden/>
          </w:rPr>
          <w:instrText xml:space="preserve"> PAGEREF _Toc513198025 \h </w:instrText>
        </w:r>
        <w:r w:rsidR="00F73C26">
          <w:rPr>
            <w:noProof/>
            <w:webHidden/>
          </w:rPr>
        </w:r>
        <w:r w:rsidR="00F73C26">
          <w:rPr>
            <w:noProof/>
            <w:webHidden/>
          </w:rPr>
          <w:fldChar w:fldCharType="separate"/>
        </w:r>
        <w:r w:rsidR="00E61F7B">
          <w:rPr>
            <w:noProof/>
            <w:webHidden/>
          </w:rPr>
          <w:t>100</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6" w:history="1">
        <w:r w:rsidR="00F73C26" w:rsidRPr="00BA629F">
          <w:rPr>
            <w:rStyle w:val="Hyperlink"/>
            <w:noProof/>
          </w:rPr>
          <w:t>Table 48: Percentage of respondents with anxiety (GAD-7 scores) by ethnicity (prioritised categories)</w:t>
        </w:r>
        <w:r w:rsidR="00F73C26">
          <w:rPr>
            <w:noProof/>
            <w:webHidden/>
          </w:rPr>
          <w:tab/>
        </w:r>
        <w:r w:rsidR="00F73C26">
          <w:rPr>
            <w:noProof/>
            <w:webHidden/>
          </w:rPr>
          <w:fldChar w:fldCharType="begin"/>
        </w:r>
        <w:r w:rsidR="00F73C26">
          <w:rPr>
            <w:noProof/>
            <w:webHidden/>
          </w:rPr>
          <w:instrText xml:space="preserve"> PAGEREF _Toc513198026 \h </w:instrText>
        </w:r>
        <w:r w:rsidR="00F73C26">
          <w:rPr>
            <w:noProof/>
            <w:webHidden/>
          </w:rPr>
        </w:r>
        <w:r w:rsidR="00F73C26">
          <w:rPr>
            <w:noProof/>
            <w:webHidden/>
          </w:rPr>
          <w:fldChar w:fldCharType="separate"/>
        </w:r>
        <w:r w:rsidR="00E61F7B">
          <w:rPr>
            <w:noProof/>
            <w:webHidden/>
          </w:rPr>
          <w:t>100</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7" w:history="1">
        <w:r w:rsidR="00F73C26" w:rsidRPr="00BA629F">
          <w:rPr>
            <w:rStyle w:val="Hyperlink"/>
            <w:noProof/>
          </w:rPr>
          <w:t>Table 49: Percentage of respondents with moderate or high probability of depression by age group of mother</w:t>
        </w:r>
        <w:r w:rsidR="00F73C26">
          <w:rPr>
            <w:noProof/>
            <w:webHidden/>
          </w:rPr>
          <w:tab/>
        </w:r>
        <w:r w:rsidR="00F73C26">
          <w:rPr>
            <w:noProof/>
            <w:webHidden/>
          </w:rPr>
          <w:fldChar w:fldCharType="begin"/>
        </w:r>
        <w:r w:rsidR="00F73C26">
          <w:rPr>
            <w:noProof/>
            <w:webHidden/>
          </w:rPr>
          <w:instrText xml:space="preserve"> PAGEREF _Toc513198027 \h </w:instrText>
        </w:r>
        <w:r w:rsidR="00F73C26">
          <w:rPr>
            <w:noProof/>
            <w:webHidden/>
          </w:rPr>
        </w:r>
        <w:r w:rsidR="00F73C26">
          <w:rPr>
            <w:noProof/>
            <w:webHidden/>
          </w:rPr>
          <w:fldChar w:fldCharType="separate"/>
        </w:r>
        <w:r w:rsidR="00E61F7B">
          <w:rPr>
            <w:noProof/>
            <w:webHidden/>
          </w:rPr>
          <w:t>101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8" w:history="1">
        <w:r w:rsidR="00F73C26" w:rsidRPr="00BA629F">
          <w:rPr>
            <w:rStyle w:val="Hyperlink"/>
            <w:noProof/>
          </w:rPr>
          <w:t>Table 50: Percentage of respondents with anxiety (GAD-7 scores) by age group of mother</w:t>
        </w:r>
        <w:r w:rsidR="00F73C26">
          <w:rPr>
            <w:noProof/>
            <w:webHidden/>
          </w:rPr>
          <w:tab/>
        </w:r>
        <w:r w:rsidR="00F73C26">
          <w:rPr>
            <w:noProof/>
            <w:webHidden/>
          </w:rPr>
          <w:fldChar w:fldCharType="begin"/>
        </w:r>
        <w:r w:rsidR="00F73C26">
          <w:rPr>
            <w:noProof/>
            <w:webHidden/>
          </w:rPr>
          <w:instrText xml:space="preserve"> PAGEREF _Toc513198028 \h </w:instrText>
        </w:r>
        <w:r w:rsidR="00F73C26">
          <w:rPr>
            <w:noProof/>
            <w:webHidden/>
          </w:rPr>
        </w:r>
        <w:r w:rsidR="00F73C26">
          <w:rPr>
            <w:noProof/>
            <w:webHidden/>
          </w:rPr>
          <w:fldChar w:fldCharType="separate"/>
        </w:r>
        <w:r w:rsidR="00E61F7B">
          <w:rPr>
            <w:noProof/>
            <w:webHidden/>
          </w:rPr>
          <w:t>101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29" w:history="1">
        <w:r w:rsidR="00F73C26" w:rsidRPr="00BA629F">
          <w:rPr>
            <w:rStyle w:val="Hyperlink"/>
            <w:noProof/>
          </w:rPr>
          <w:t>Table 51: Percentage of respondents with depression by highest educational qualification of mother</w:t>
        </w:r>
        <w:r w:rsidR="00F73C26">
          <w:rPr>
            <w:noProof/>
            <w:webHidden/>
          </w:rPr>
          <w:tab/>
        </w:r>
        <w:r w:rsidR="00F73C26">
          <w:rPr>
            <w:noProof/>
            <w:webHidden/>
          </w:rPr>
          <w:fldChar w:fldCharType="begin"/>
        </w:r>
        <w:r w:rsidR="00F73C26">
          <w:rPr>
            <w:noProof/>
            <w:webHidden/>
          </w:rPr>
          <w:instrText xml:space="preserve"> PAGEREF _Toc513198029 \h </w:instrText>
        </w:r>
        <w:r w:rsidR="00F73C26">
          <w:rPr>
            <w:noProof/>
            <w:webHidden/>
          </w:rPr>
        </w:r>
        <w:r w:rsidR="00F73C26">
          <w:rPr>
            <w:noProof/>
            <w:webHidden/>
          </w:rPr>
          <w:fldChar w:fldCharType="separate"/>
        </w:r>
        <w:r w:rsidR="00E61F7B">
          <w:rPr>
            <w:noProof/>
            <w:webHidden/>
          </w:rPr>
          <w:t>102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30" w:history="1">
        <w:r w:rsidR="00F73C26" w:rsidRPr="00BA629F">
          <w:rPr>
            <w:rStyle w:val="Hyperlink"/>
            <w:noProof/>
          </w:rPr>
          <w:t>Table 52: Percentage of respondents with anxiety (GAD-7 scores) by highest educational qualification of mother</w:t>
        </w:r>
        <w:r w:rsidR="00F73C26">
          <w:rPr>
            <w:noProof/>
            <w:webHidden/>
          </w:rPr>
          <w:tab/>
        </w:r>
        <w:r w:rsidR="00F73C26">
          <w:rPr>
            <w:noProof/>
            <w:webHidden/>
          </w:rPr>
          <w:fldChar w:fldCharType="begin"/>
        </w:r>
        <w:r w:rsidR="00F73C26">
          <w:rPr>
            <w:noProof/>
            <w:webHidden/>
          </w:rPr>
          <w:instrText xml:space="preserve"> PAGEREF _Toc513198030 \h </w:instrText>
        </w:r>
        <w:r w:rsidR="00F73C26">
          <w:rPr>
            <w:noProof/>
            <w:webHidden/>
          </w:rPr>
        </w:r>
        <w:r w:rsidR="00F73C26">
          <w:rPr>
            <w:noProof/>
            <w:webHidden/>
          </w:rPr>
          <w:fldChar w:fldCharType="separate"/>
        </w:r>
        <w:r w:rsidR="00E61F7B">
          <w:rPr>
            <w:noProof/>
            <w:webHidden/>
          </w:rPr>
          <w:t>102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31" w:history="1">
        <w:r w:rsidR="00F73C26" w:rsidRPr="00BA629F">
          <w:rPr>
            <w:rStyle w:val="Hyperlink"/>
            <w:noProof/>
          </w:rPr>
          <w:t>Table 53: Percentage of respondents with depression by current partner status at interview nine months after child’s birth</w:t>
        </w:r>
        <w:r w:rsidR="00F73C26">
          <w:rPr>
            <w:noProof/>
            <w:webHidden/>
          </w:rPr>
          <w:tab/>
        </w:r>
        <w:r w:rsidR="00F73C26">
          <w:rPr>
            <w:noProof/>
            <w:webHidden/>
          </w:rPr>
          <w:fldChar w:fldCharType="begin"/>
        </w:r>
        <w:r w:rsidR="00F73C26">
          <w:rPr>
            <w:noProof/>
            <w:webHidden/>
          </w:rPr>
          <w:instrText xml:space="preserve"> PAGEREF _Toc513198031 \h </w:instrText>
        </w:r>
        <w:r w:rsidR="00F73C26">
          <w:rPr>
            <w:noProof/>
            <w:webHidden/>
          </w:rPr>
        </w:r>
        <w:r w:rsidR="00F73C26">
          <w:rPr>
            <w:noProof/>
            <w:webHidden/>
          </w:rPr>
          <w:fldChar w:fldCharType="separate"/>
        </w:r>
        <w:r w:rsidR="00E61F7B">
          <w:rPr>
            <w:noProof/>
            <w:webHidden/>
          </w:rPr>
          <w:t>103</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32" w:history="1">
        <w:r w:rsidR="00F73C26" w:rsidRPr="00BA629F">
          <w:rPr>
            <w:rStyle w:val="Hyperlink"/>
            <w:noProof/>
          </w:rPr>
          <w:t>Table 54: Percentage of respondents with anxiety (GAD-7 scores) by current partner status at interview nine months after child’s birth</w:t>
        </w:r>
        <w:r w:rsidR="00F73C26">
          <w:rPr>
            <w:noProof/>
            <w:webHidden/>
          </w:rPr>
          <w:tab/>
        </w:r>
        <w:r w:rsidR="00F73C26">
          <w:rPr>
            <w:noProof/>
            <w:webHidden/>
          </w:rPr>
          <w:fldChar w:fldCharType="begin"/>
        </w:r>
        <w:r w:rsidR="00F73C26">
          <w:rPr>
            <w:noProof/>
            <w:webHidden/>
          </w:rPr>
          <w:instrText xml:space="preserve"> PAGEREF _Toc513198032 \h </w:instrText>
        </w:r>
        <w:r w:rsidR="00F73C26">
          <w:rPr>
            <w:noProof/>
            <w:webHidden/>
          </w:rPr>
        </w:r>
        <w:r w:rsidR="00F73C26">
          <w:rPr>
            <w:noProof/>
            <w:webHidden/>
          </w:rPr>
          <w:fldChar w:fldCharType="separate"/>
        </w:r>
        <w:r w:rsidR="00E61F7B">
          <w:rPr>
            <w:noProof/>
            <w:webHidden/>
          </w:rPr>
          <w:t>103</w:t>
        </w:r>
        <w:r w:rsidR="00F73C26">
          <w:rPr>
            <w:noProof/>
            <w:webHidden/>
          </w:rPr>
          <w:fldChar w:fldCharType="end"/>
        </w:r>
      </w:hyperlink>
    </w:p>
    <w:p w:rsidR="003D610B" w:rsidRDefault="003D610B" w:rsidP="00144BDD">
      <w:r>
        <w:fldChar w:fldCharType="end"/>
      </w:r>
    </w:p>
    <w:p w:rsidR="00236624" w:rsidRDefault="00687428" w:rsidP="00725D37">
      <w:pPr>
        <w:pStyle w:val="Heading2"/>
      </w:pPr>
      <w:bookmarkStart w:id="14" w:name="_Toc506540152"/>
      <w:bookmarkStart w:id="15" w:name="_Toc506544592"/>
      <w:bookmarkStart w:id="16" w:name="_Toc511722388"/>
      <w:bookmarkStart w:id="17" w:name="_Toc511821595"/>
      <w:bookmarkStart w:id="18" w:name="_Toc513197833"/>
      <w:bookmarkStart w:id="19" w:name="_Toc513457531"/>
      <w:r>
        <w:t>Table of Figures</w:t>
      </w:r>
      <w:bookmarkEnd w:id="14"/>
      <w:bookmarkEnd w:id="15"/>
      <w:bookmarkEnd w:id="16"/>
      <w:bookmarkEnd w:id="17"/>
      <w:bookmarkEnd w:id="18"/>
      <w:bookmarkEnd w:id="19"/>
    </w:p>
    <w:p w:rsidR="00F73C26" w:rsidRDefault="003D610B"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r>
        <w:rPr>
          <w:i/>
        </w:rPr>
        <w:fldChar w:fldCharType="begin"/>
      </w:r>
      <w:r>
        <w:rPr>
          <w:i/>
        </w:rPr>
        <w:instrText xml:space="preserve"> TOC \h \z \c "Figure" </w:instrText>
      </w:r>
      <w:r>
        <w:rPr>
          <w:i/>
        </w:rPr>
        <w:fldChar w:fldCharType="separate"/>
      </w:r>
      <w:hyperlink w:anchor="_Toc513198061" w:history="1">
        <w:r w:rsidR="00F73C26" w:rsidRPr="008D3C6F">
          <w:rPr>
            <w:rStyle w:val="Hyperlink"/>
            <w:noProof/>
          </w:rPr>
          <w:t>Figure 1: Factors influencing levels of household material wellbeing</w:t>
        </w:r>
        <w:r w:rsidR="00F73C26">
          <w:rPr>
            <w:noProof/>
            <w:webHidden/>
          </w:rPr>
          <w:tab/>
        </w:r>
        <w:r w:rsidR="00F73C26">
          <w:rPr>
            <w:noProof/>
            <w:webHidden/>
          </w:rPr>
          <w:fldChar w:fldCharType="begin"/>
        </w:r>
        <w:r w:rsidR="00F73C26">
          <w:rPr>
            <w:noProof/>
            <w:webHidden/>
          </w:rPr>
          <w:instrText xml:space="preserve"> PAGEREF _Toc513198061 \h </w:instrText>
        </w:r>
        <w:r w:rsidR="00F73C26">
          <w:rPr>
            <w:noProof/>
            <w:webHidden/>
          </w:rPr>
        </w:r>
        <w:r w:rsidR="00F73C26">
          <w:rPr>
            <w:noProof/>
            <w:webHidden/>
          </w:rPr>
          <w:fldChar w:fldCharType="separate"/>
        </w:r>
        <w:r w:rsidR="00E61F7B">
          <w:rPr>
            <w:noProof/>
            <w:webHidden/>
          </w:rPr>
          <w:t>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2" w:history="1">
        <w:r w:rsidR="00F73C26" w:rsidRPr="008D3C6F">
          <w:rPr>
            <w:rStyle w:val="Hyperlink"/>
            <w:noProof/>
          </w:rPr>
          <w:t>Figure 2: Item Characteristic Curves for all potential items</w:t>
        </w:r>
        <w:r w:rsidR="00F73C26">
          <w:rPr>
            <w:noProof/>
            <w:webHidden/>
          </w:rPr>
          <w:tab/>
        </w:r>
        <w:r w:rsidR="00F73C26">
          <w:rPr>
            <w:noProof/>
            <w:webHidden/>
          </w:rPr>
          <w:fldChar w:fldCharType="begin"/>
        </w:r>
        <w:r w:rsidR="00F73C26">
          <w:rPr>
            <w:noProof/>
            <w:webHidden/>
          </w:rPr>
          <w:instrText xml:space="preserve"> PAGEREF _Toc513198062 \h </w:instrText>
        </w:r>
        <w:r w:rsidR="00F73C26">
          <w:rPr>
            <w:noProof/>
            <w:webHidden/>
          </w:rPr>
        </w:r>
        <w:r w:rsidR="00F73C26">
          <w:rPr>
            <w:noProof/>
            <w:webHidden/>
          </w:rPr>
          <w:fldChar w:fldCharType="separate"/>
        </w:r>
        <w:r w:rsidR="00E61F7B">
          <w:rPr>
            <w:noProof/>
            <w:webHidden/>
          </w:rPr>
          <w:t>14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3" w:history="1">
        <w:r w:rsidR="00F73C26" w:rsidRPr="008D3C6F">
          <w:rPr>
            <w:rStyle w:val="Hyperlink"/>
            <w:noProof/>
          </w:rPr>
          <w:t>Figure 3: Item Characteristic Curves for 10 item hardship scale</w:t>
        </w:r>
        <w:r w:rsidR="00F73C26">
          <w:rPr>
            <w:noProof/>
            <w:webHidden/>
          </w:rPr>
          <w:tab/>
        </w:r>
        <w:r w:rsidR="00F73C26">
          <w:rPr>
            <w:noProof/>
            <w:webHidden/>
          </w:rPr>
          <w:fldChar w:fldCharType="begin"/>
        </w:r>
        <w:r w:rsidR="00F73C26">
          <w:rPr>
            <w:noProof/>
            <w:webHidden/>
          </w:rPr>
          <w:instrText xml:space="preserve"> PAGEREF _Toc513198063 \h </w:instrText>
        </w:r>
        <w:r w:rsidR="00F73C26">
          <w:rPr>
            <w:noProof/>
            <w:webHidden/>
          </w:rPr>
        </w:r>
        <w:r w:rsidR="00F73C26">
          <w:rPr>
            <w:noProof/>
            <w:webHidden/>
          </w:rPr>
          <w:fldChar w:fldCharType="separate"/>
        </w:r>
        <w:r w:rsidR="00E61F7B">
          <w:rPr>
            <w:noProof/>
            <w:webHidden/>
          </w:rPr>
          <w:t>19</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4" w:history="1">
        <w:r w:rsidR="00F73C26" w:rsidRPr="008D3C6F">
          <w:rPr>
            <w:rStyle w:val="Hyperlink"/>
            <w:noProof/>
          </w:rPr>
          <w:t>Figure 4: Test Information Function for 10 item scale</w:t>
        </w:r>
        <w:r w:rsidR="00F73C26">
          <w:rPr>
            <w:noProof/>
            <w:webHidden/>
          </w:rPr>
          <w:tab/>
        </w:r>
        <w:r w:rsidR="00F73C26">
          <w:rPr>
            <w:noProof/>
            <w:webHidden/>
          </w:rPr>
          <w:fldChar w:fldCharType="begin"/>
        </w:r>
        <w:r w:rsidR="00F73C26">
          <w:rPr>
            <w:noProof/>
            <w:webHidden/>
          </w:rPr>
          <w:instrText xml:space="preserve"> PAGEREF _Toc513198064 \h </w:instrText>
        </w:r>
        <w:r w:rsidR="00F73C26">
          <w:rPr>
            <w:noProof/>
            <w:webHidden/>
          </w:rPr>
        </w:r>
        <w:r w:rsidR="00F73C26">
          <w:rPr>
            <w:noProof/>
            <w:webHidden/>
          </w:rPr>
          <w:fldChar w:fldCharType="separate"/>
        </w:r>
        <w:r w:rsidR="00E61F7B">
          <w:rPr>
            <w:noProof/>
            <w:webHidden/>
          </w:rPr>
          <w:t>19</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5" w:history="1">
        <w:r w:rsidR="00F73C26" w:rsidRPr="008D3C6F">
          <w:rPr>
            <w:rStyle w:val="Hyperlink"/>
            <w:noProof/>
          </w:rPr>
          <w:t>Figure 5: Mean number of endorsed items on material hardship scale by concurrent variables with 95% confidence intervals</w:t>
        </w:r>
        <w:r w:rsidR="00F73C26">
          <w:rPr>
            <w:noProof/>
            <w:webHidden/>
          </w:rPr>
          <w:tab/>
        </w:r>
        <w:r w:rsidR="00F73C26">
          <w:rPr>
            <w:noProof/>
            <w:webHidden/>
          </w:rPr>
          <w:fldChar w:fldCharType="begin"/>
        </w:r>
        <w:r w:rsidR="00F73C26">
          <w:rPr>
            <w:noProof/>
            <w:webHidden/>
          </w:rPr>
          <w:instrText xml:space="preserve"> PAGEREF _Toc513198065 \h </w:instrText>
        </w:r>
        <w:r w:rsidR="00F73C26">
          <w:rPr>
            <w:noProof/>
            <w:webHidden/>
          </w:rPr>
        </w:r>
        <w:r w:rsidR="00F73C26">
          <w:rPr>
            <w:noProof/>
            <w:webHidden/>
          </w:rPr>
          <w:fldChar w:fldCharType="separate"/>
        </w:r>
        <w:r w:rsidR="00E61F7B">
          <w:rPr>
            <w:noProof/>
            <w:webHidden/>
          </w:rPr>
          <w:t>21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6" w:history="1">
        <w:r w:rsidR="00F73C26" w:rsidRPr="008D3C6F">
          <w:rPr>
            <w:rStyle w:val="Hyperlink"/>
            <w:noProof/>
          </w:rPr>
          <w:t>Figure 6: Mean number of endorsed items on material hardship scale by unadjusted Household Income Categories</w:t>
        </w:r>
        <w:r w:rsidR="00F73C26" w:rsidRPr="008D3C6F">
          <w:rPr>
            <w:rStyle w:val="Hyperlink"/>
            <w:noProof/>
            <w:vertAlign w:val="superscript"/>
          </w:rPr>
          <w:t>a</w:t>
        </w:r>
        <w:r w:rsidR="00F73C26" w:rsidRPr="008D3C6F">
          <w:rPr>
            <w:rStyle w:val="Hyperlink"/>
            <w:noProof/>
          </w:rPr>
          <w:t xml:space="preserve"> with 95% confidence intervals</w:t>
        </w:r>
        <w:r w:rsidR="00F73C26">
          <w:rPr>
            <w:noProof/>
            <w:webHidden/>
          </w:rPr>
          <w:tab/>
        </w:r>
        <w:r w:rsidR="00F73C26">
          <w:rPr>
            <w:noProof/>
            <w:webHidden/>
          </w:rPr>
          <w:fldChar w:fldCharType="begin"/>
        </w:r>
        <w:r w:rsidR="00F73C26">
          <w:rPr>
            <w:noProof/>
            <w:webHidden/>
          </w:rPr>
          <w:instrText xml:space="preserve"> PAGEREF _Toc513198066 \h </w:instrText>
        </w:r>
        <w:r w:rsidR="00F73C26">
          <w:rPr>
            <w:noProof/>
            <w:webHidden/>
          </w:rPr>
        </w:r>
        <w:r w:rsidR="00F73C26">
          <w:rPr>
            <w:noProof/>
            <w:webHidden/>
          </w:rPr>
          <w:fldChar w:fldCharType="separate"/>
        </w:r>
        <w:r w:rsidR="00E61F7B">
          <w:rPr>
            <w:noProof/>
            <w:webHidden/>
          </w:rPr>
          <w:t>22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7" w:history="1">
        <w:r w:rsidR="00F73C26" w:rsidRPr="008D3C6F">
          <w:rPr>
            <w:rStyle w:val="Hyperlink"/>
            <w:noProof/>
          </w:rPr>
          <w:t>Figure 7: Hypothesised pathways between material hardship and maternal anxiety and depression with associated potential confounders and mediator</w:t>
        </w:r>
        <w:r w:rsidR="00F73C26">
          <w:rPr>
            <w:noProof/>
            <w:webHidden/>
          </w:rPr>
          <w:tab/>
        </w:r>
        <w:r w:rsidR="00F73C26">
          <w:rPr>
            <w:noProof/>
            <w:webHidden/>
          </w:rPr>
          <w:fldChar w:fldCharType="begin"/>
        </w:r>
        <w:r w:rsidR="00F73C26">
          <w:rPr>
            <w:noProof/>
            <w:webHidden/>
          </w:rPr>
          <w:instrText xml:space="preserve"> PAGEREF _Toc513198067 \h </w:instrText>
        </w:r>
        <w:r w:rsidR="00F73C26">
          <w:rPr>
            <w:noProof/>
            <w:webHidden/>
          </w:rPr>
        </w:r>
        <w:r w:rsidR="00F73C26">
          <w:rPr>
            <w:noProof/>
            <w:webHidden/>
          </w:rPr>
          <w:fldChar w:fldCharType="separate"/>
        </w:r>
        <w:r w:rsidR="00E61F7B">
          <w:rPr>
            <w:noProof/>
            <w:webHidden/>
          </w:rPr>
          <w:t>32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8" w:history="1">
        <w:r w:rsidR="00F73C26" w:rsidRPr="008D3C6F">
          <w:rPr>
            <w:rStyle w:val="Hyperlink"/>
            <w:noProof/>
          </w:rPr>
          <w:t>Figure 8: Mean material hardship score by mother’s age group</w:t>
        </w:r>
        <w:r w:rsidR="00F73C26">
          <w:rPr>
            <w:noProof/>
            <w:webHidden/>
          </w:rPr>
          <w:tab/>
        </w:r>
        <w:r w:rsidR="00F73C26">
          <w:rPr>
            <w:noProof/>
            <w:webHidden/>
          </w:rPr>
          <w:fldChar w:fldCharType="begin"/>
        </w:r>
        <w:r w:rsidR="00F73C26">
          <w:rPr>
            <w:noProof/>
            <w:webHidden/>
          </w:rPr>
          <w:instrText xml:space="preserve"> PAGEREF _Toc513198068 \h </w:instrText>
        </w:r>
        <w:r w:rsidR="00F73C26">
          <w:rPr>
            <w:noProof/>
            <w:webHidden/>
          </w:rPr>
        </w:r>
        <w:r w:rsidR="00F73C26">
          <w:rPr>
            <w:noProof/>
            <w:webHidden/>
          </w:rPr>
          <w:fldChar w:fldCharType="separate"/>
        </w:r>
        <w:r w:rsidR="00E61F7B">
          <w:rPr>
            <w:noProof/>
            <w:webHidden/>
          </w:rPr>
          <w:t>37</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69" w:history="1">
        <w:r w:rsidR="00F73C26" w:rsidRPr="008D3C6F">
          <w:rPr>
            <w:rStyle w:val="Hyperlink"/>
            <w:noProof/>
          </w:rPr>
          <w:t>Figure 9: Mean material hardship score by mother’s ethnicity (prioritised and self- identified)</w:t>
        </w:r>
        <w:r w:rsidR="00F73C26">
          <w:rPr>
            <w:noProof/>
            <w:webHidden/>
          </w:rPr>
          <w:tab/>
        </w:r>
        <w:r w:rsidR="00F73C26">
          <w:rPr>
            <w:noProof/>
            <w:webHidden/>
          </w:rPr>
          <w:fldChar w:fldCharType="begin"/>
        </w:r>
        <w:r w:rsidR="00F73C26">
          <w:rPr>
            <w:noProof/>
            <w:webHidden/>
          </w:rPr>
          <w:instrText xml:space="preserve"> PAGEREF _Toc513198069 \h </w:instrText>
        </w:r>
        <w:r w:rsidR="00F73C26">
          <w:rPr>
            <w:noProof/>
            <w:webHidden/>
          </w:rPr>
        </w:r>
        <w:r w:rsidR="00F73C26">
          <w:rPr>
            <w:noProof/>
            <w:webHidden/>
          </w:rPr>
          <w:fldChar w:fldCharType="separate"/>
        </w:r>
        <w:r w:rsidR="00E61F7B">
          <w:rPr>
            <w:noProof/>
            <w:webHidden/>
          </w:rPr>
          <w:t>37</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0" w:history="1">
        <w:r w:rsidR="00F73C26" w:rsidRPr="008D3C6F">
          <w:rPr>
            <w:rStyle w:val="Hyperlink"/>
            <w:noProof/>
          </w:rPr>
          <w:t>Figure 10: Mean material hardship score by mother’s highest educational qualification</w:t>
        </w:r>
        <w:r w:rsidR="00F73C26">
          <w:rPr>
            <w:noProof/>
            <w:webHidden/>
          </w:rPr>
          <w:tab/>
        </w:r>
        <w:r w:rsidR="00F73C26">
          <w:rPr>
            <w:noProof/>
            <w:webHidden/>
          </w:rPr>
          <w:fldChar w:fldCharType="begin"/>
        </w:r>
        <w:r w:rsidR="00F73C26">
          <w:rPr>
            <w:noProof/>
            <w:webHidden/>
          </w:rPr>
          <w:instrText xml:space="preserve"> PAGEREF _Toc513198070 \h </w:instrText>
        </w:r>
        <w:r w:rsidR="00F73C26">
          <w:rPr>
            <w:noProof/>
            <w:webHidden/>
          </w:rPr>
        </w:r>
        <w:r w:rsidR="00F73C26">
          <w:rPr>
            <w:noProof/>
            <w:webHidden/>
          </w:rPr>
          <w:fldChar w:fldCharType="separate"/>
        </w:r>
        <w:r w:rsidR="00E61F7B">
          <w:rPr>
            <w:noProof/>
            <w:webHidden/>
          </w:rPr>
          <w:t>38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1" w:history="1">
        <w:r w:rsidR="00F73C26" w:rsidRPr="008D3C6F">
          <w:rPr>
            <w:rStyle w:val="Hyperlink"/>
            <w:noProof/>
          </w:rPr>
          <w:t>Figure 11: Mean material hardship score by levels of family and professional support</w:t>
        </w:r>
        <w:r w:rsidR="00F73C26">
          <w:rPr>
            <w:noProof/>
            <w:webHidden/>
          </w:rPr>
          <w:tab/>
        </w:r>
        <w:r w:rsidR="00F73C26">
          <w:rPr>
            <w:noProof/>
            <w:webHidden/>
          </w:rPr>
          <w:fldChar w:fldCharType="begin"/>
        </w:r>
        <w:r w:rsidR="00F73C26">
          <w:rPr>
            <w:noProof/>
            <w:webHidden/>
          </w:rPr>
          <w:instrText xml:space="preserve"> PAGEREF _Toc513198071 \h </w:instrText>
        </w:r>
        <w:r w:rsidR="00F73C26">
          <w:rPr>
            <w:noProof/>
            <w:webHidden/>
          </w:rPr>
        </w:r>
        <w:r w:rsidR="00F73C26">
          <w:rPr>
            <w:noProof/>
            <w:webHidden/>
          </w:rPr>
          <w:fldChar w:fldCharType="separate"/>
        </w:r>
        <w:r w:rsidR="00E61F7B">
          <w:rPr>
            <w:noProof/>
            <w:webHidden/>
          </w:rPr>
          <w:t>38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2" w:history="1">
        <w:r w:rsidR="00F73C26" w:rsidRPr="008D3C6F">
          <w:rPr>
            <w:rStyle w:val="Hyperlink"/>
            <w:noProof/>
          </w:rPr>
          <w:t>Figure 12: Hypothesised pathway of material hardship to child temperament outcomes and potential confounders and parental mediators of the association</w:t>
        </w:r>
        <w:r w:rsidR="00F73C26">
          <w:rPr>
            <w:noProof/>
            <w:webHidden/>
          </w:rPr>
          <w:tab/>
        </w:r>
        <w:r w:rsidR="00F73C26">
          <w:rPr>
            <w:noProof/>
            <w:webHidden/>
          </w:rPr>
          <w:fldChar w:fldCharType="begin"/>
        </w:r>
        <w:r w:rsidR="00F73C26">
          <w:rPr>
            <w:noProof/>
            <w:webHidden/>
          </w:rPr>
          <w:instrText xml:space="preserve"> PAGEREF _Toc513198072 \h </w:instrText>
        </w:r>
        <w:r w:rsidR="00F73C26">
          <w:rPr>
            <w:noProof/>
            <w:webHidden/>
          </w:rPr>
        </w:r>
        <w:r w:rsidR="00F73C26">
          <w:rPr>
            <w:noProof/>
            <w:webHidden/>
          </w:rPr>
          <w:fldChar w:fldCharType="separate"/>
        </w:r>
        <w:r w:rsidR="00E61F7B">
          <w:rPr>
            <w:noProof/>
            <w:webHidden/>
          </w:rPr>
          <w:t>45</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3" w:history="1">
        <w:r w:rsidR="00F73C26" w:rsidRPr="008D3C6F">
          <w:rPr>
            <w:rStyle w:val="Hyperlink"/>
            <w:noProof/>
          </w:rPr>
          <w:t>Figure 13: Potential mediators on indirect pathways that were excluded from the final model</w:t>
        </w:r>
        <w:r w:rsidR="00F73C26">
          <w:rPr>
            <w:noProof/>
            <w:webHidden/>
          </w:rPr>
          <w:tab/>
        </w:r>
        <w:r w:rsidR="00F73C26">
          <w:rPr>
            <w:noProof/>
            <w:webHidden/>
          </w:rPr>
          <w:fldChar w:fldCharType="begin"/>
        </w:r>
        <w:r w:rsidR="00F73C26">
          <w:rPr>
            <w:noProof/>
            <w:webHidden/>
          </w:rPr>
          <w:instrText xml:space="preserve"> PAGEREF _Toc513198073 \h </w:instrText>
        </w:r>
        <w:r w:rsidR="00F73C26">
          <w:rPr>
            <w:noProof/>
            <w:webHidden/>
          </w:rPr>
        </w:r>
        <w:r w:rsidR="00F73C26">
          <w:rPr>
            <w:noProof/>
            <w:webHidden/>
          </w:rPr>
          <w:fldChar w:fldCharType="separate"/>
        </w:r>
        <w:r w:rsidR="00E61F7B">
          <w:rPr>
            <w:noProof/>
            <w:webHidden/>
          </w:rPr>
          <w:t>46</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4" w:history="1">
        <w:r w:rsidR="00F73C26" w:rsidRPr="008D3C6F">
          <w:rPr>
            <w:rStyle w:val="Hyperlink"/>
            <w:noProof/>
          </w:rPr>
          <w:t>Figure 14: Mean hardship score by binary child temperament categories for lowest 12%-14% of scores or highest 12-14% of scores</w:t>
        </w:r>
        <w:r w:rsidR="00F73C26" w:rsidRPr="008D3C6F">
          <w:rPr>
            <w:rStyle w:val="Hyperlink"/>
            <w:noProof/>
            <w:vertAlign w:val="superscript"/>
          </w:rPr>
          <w:t>a</w:t>
        </w:r>
        <w:r w:rsidR="00F73C26">
          <w:rPr>
            <w:noProof/>
            <w:webHidden/>
          </w:rPr>
          <w:tab/>
        </w:r>
        <w:r w:rsidR="00F73C26">
          <w:rPr>
            <w:noProof/>
            <w:webHidden/>
          </w:rPr>
          <w:fldChar w:fldCharType="begin"/>
        </w:r>
        <w:r w:rsidR="00F73C26">
          <w:rPr>
            <w:noProof/>
            <w:webHidden/>
          </w:rPr>
          <w:instrText xml:space="preserve"> PAGEREF _Toc513198074 \h </w:instrText>
        </w:r>
        <w:r w:rsidR="00F73C26">
          <w:rPr>
            <w:noProof/>
            <w:webHidden/>
          </w:rPr>
        </w:r>
        <w:r w:rsidR="00F73C26">
          <w:rPr>
            <w:noProof/>
            <w:webHidden/>
          </w:rPr>
          <w:fldChar w:fldCharType="separate"/>
        </w:r>
        <w:r w:rsidR="00E61F7B">
          <w:rPr>
            <w:noProof/>
            <w:webHidden/>
          </w:rPr>
          <w:t>48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5" w:history="1">
        <w:r w:rsidR="00F73C26" w:rsidRPr="008D3C6F">
          <w:rPr>
            <w:rStyle w:val="Hyperlink"/>
            <w:noProof/>
          </w:rPr>
          <w:t>Figure 15: Mean hardship score by binary child temperament categories – lowest ~2-3% or highest ~2-3% of scores</w:t>
        </w:r>
        <w:r w:rsidR="00F73C26" w:rsidRPr="008D3C6F">
          <w:rPr>
            <w:rStyle w:val="Hyperlink"/>
            <w:noProof/>
            <w:vertAlign w:val="superscript"/>
          </w:rPr>
          <w:t>*</w:t>
        </w:r>
        <w:r w:rsidR="00F73C26">
          <w:rPr>
            <w:noProof/>
            <w:webHidden/>
          </w:rPr>
          <w:tab/>
        </w:r>
        <w:r w:rsidR="00F73C26">
          <w:rPr>
            <w:noProof/>
            <w:webHidden/>
          </w:rPr>
          <w:fldChar w:fldCharType="begin"/>
        </w:r>
        <w:r w:rsidR="00F73C26">
          <w:rPr>
            <w:noProof/>
            <w:webHidden/>
          </w:rPr>
          <w:instrText xml:space="preserve"> PAGEREF _Toc513198075 \h </w:instrText>
        </w:r>
        <w:r w:rsidR="00F73C26">
          <w:rPr>
            <w:noProof/>
            <w:webHidden/>
          </w:rPr>
        </w:r>
        <w:r w:rsidR="00F73C26">
          <w:rPr>
            <w:noProof/>
            <w:webHidden/>
          </w:rPr>
          <w:fldChar w:fldCharType="separate"/>
        </w:r>
        <w:r w:rsidR="00E61F7B">
          <w:rPr>
            <w:noProof/>
            <w:webHidden/>
          </w:rPr>
          <w:t>48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6" w:history="1">
        <w:r w:rsidR="00F73C26" w:rsidRPr="008D3C6F">
          <w:rPr>
            <w:rStyle w:val="Hyperlink"/>
            <w:noProof/>
          </w:rPr>
          <w:t>Figure 16: Hypothesised pathway of material hardship to living in poor quality housing, living in crowded households, and selected child health outcomes with potential confounders of the association</w:t>
        </w:r>
        <w:r w:rsidR="00F73C26">
          <w:rPr>
            <w:noProof/>
            <w:webHidden/>
          </w:rPr>
          <w:tab/>
        </w:r>
        <w:r w:rsidR="00F73C26">
          <w:rPr>
            <w:noProof/>
            <w:webHidden/>
          </w:rPr>
          <w:fldChar w:fldCharType="begin"/>
        </w:r>
        <w:r w:rsidR="00F73C26">
          <w:rPr>
            <w:noProof/>
            <w:webHidden/>
          </w:rPr>
          <w:instrText xml:space="preserve"> PAGEREF _Toc513198076 \h </w:instrText>
        </w:r>
        <w:r w:rsidR="00F73C26">
          <w:rPr>
            <w:noProof/>
            <w:webHidden/>
          </w:rPr>
        </w:r>
        <w:r w:rsidR="00F73C26">
          <w:rPr>
            <w:noProof/>
            <w:webHidden/>
          </w:rPr>
          <w:fldChar w:fldCharType="separate"/>
        </w:r>
        <w:r w:rsidR="00E61F7B">
          <w:rPr>
            <w:noProof/>
            <w:webHidden/>
          </w:rPr>
          <w:t>57</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7" w:history="1">
        <w:r w:rsidR="00F73C26" w:rsidRPr="008D3C6F">
          <w:rPr>
            <w:rStyle w:val="Hyperlink"/>
            <w:noProof/>
          </w:rPr>
          <w:t>Figure 17: Mean material hardship score by damp house indicator score category</w:t>
        </w:r>
        <w:r w:rsidR="00F73C26">
          <w:rPr>
            <w:noProof/>
            <w:webHidden/>
          </w:rPr>
          <w:tab/>
        </w:r>
        <w:r w:rsidR="00F73C26">
          <w:rPr>
            <w:noProof/>
            <w:webHidden/>
          </w:rPr>
          <w:fldChar w:fldCharType="begin"/>
        </w:r>
        <w:r w:rsidR="00F73C26">
          <w:rPr>
            <w:noProof/>
            <w:webHidden/>
          </w:rPr>
          <w:instrText xml:space="preserve"> PAGEREF _Toc513198077 \h </w:instrText>
        </w:r>
        <w:r w:rsidR="00F73C26">
          <w:rPr>
            <w:noProof/>
            <w:webHidden/>
          </w:rPr>
        </w:r>
        <w:r w:rsidR="00F73C26">
          <w:rPr>
            <w:noProof/>
            <w:webHidden/>
          </w:rPr>
          <w:fldChar w:fldCharType="separate"/>
        </w:r>
        <w:r w:rsidR="00E61F7B">
          <w:rPr>
            <w:noProof/>
            <w:webHidden/>
          </w:rPr>
          <w:t>61</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8" w:history="1">
        <w:r w:rsidR="00F73C26" w:rsidRPr="008D3C6F">
          <w:rPr>
            <w:rStyle w:val="Hyperlink"/>
            <w:noProof/>
          </w:rPr>
          <w:t>Figure 18: Hypothesised pathways between material hardship and maternal depression or anxiety with potential confounding factors (included in model) and mediating factor (excluded from model)</w:t>
        </w:r>
        <w:r w:rsidR="00F73C26">
          <w:rPr>
            <w:noProof/>
            <w:webHidden/>
          </w:rPr>
          <w:tab/>
        </w:r>
        <w:r w:rsidR="00F73C26">
          <w:rPr>
            <w:noProof/>
            <w:webHidden/>
          </w:rPr>
          <w:fldChar w:fldCharType="begin"/>
        </w:r>
        <w:r w:rsidR="00F73C26">
          <w:rPr>
            <w:noProof/>
            <w:webHidden/>
          </w:rPr>
          <w:instrText xml:space="preserve"> PAGEREF _Toc513198078 \h </w:instrText>
        </w:r>
        <w:r w:rsidR="00F73C26">
          <w:rPr>
            <w:noProof/>
            <w:webHidden/>
          </w:rPr>
        </w:r>
        <w:r w:rsidR="00F73C26">
          <w:rPr>
            <w:noProof/>
            <w:webHidden/>
          </w:rPr>
          <w:fldChar w:fldCharType="separate"/>
        </w:r>
        <w:r w:rsidR="00E61F7B">
          <w:rPr>
            <w:noProof/>
            <w:webHidden/>
          </w:rPr>
          <w:t>72</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79" w:history="1">
        <w:r w:rsidR="00F73C26" w:rsidRPr="008D3C6F">
          <w:rPr>
            <w:rStyle w:val="Hyperlink"/>
            <w:noProof/>
          </w:rPr>
          <w:t>Figure 19: Hypothesised pathway of material hardship to child temperament outcomes including potential confounding factors (included in model) and mediating factors (excluded from the model)</w:t>
        </w:r>
        <w:r w:rsidR="00F73C26">
          <w:rPr>
            <w:noProof/>
            <w:webHidden/>
          </w:rPr>
          <w:tab/>
        </w:r>
        <w:r w:rsidR="00F73C26">
          <w:rPr>
            <w:noProof/>
            <w:webHidden/>
          </w:rPr>
          <w:fldChar w:fldCharType="begin"/>
        </w:r>
        <w:r w:rsidR="00F73C26">
          <w:rPr>
            <w:noProof/>
            <w:webHidden/>
          </w:rPr>
          <w:instrText xml:space="preserve"> PAGEREF _Toc513198079 \h </w:instrText>
        </w:r>
        <w:r w:rsidR="00F73C26">
          <w:rPr>
            <w:noProof/>
            <w:webHidden/>
          </w:rPr>
        </w:r>
        <w:r w:rsidR="00F73C26">
          <w:rPr>
            <w:noProof/>
            <w:webHidden/>
          </w:rPr>
          <w:fldChar w:fldCharType="separate"/>
        </w:r>
        <w:r w:rsidR="00E61F7B">
          <w:rPr>
            <w:noProof/>
            <w:webHidden/>
          </w:rPr>
          <w:t>73</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0" w:history="1">
        <w:r w:rsidR="00F73C26" w:rsidRPr="008D3C6F">
          <w:rPr>
            <w:rStyle w:val="Hyperlink"/>
            <w:noProof/>
          </w:rPr>
          <w:t>Figure 20: Hypothesised pathway of material hardship to housing quality, household crowding and child respiratory conditions/ear infection with potential confounding factors (included in model)</w:t>
        </w:r>
        <w:r w:rsidR="00F73C26">
          <w:rPr>
            <w:noProof/>
            <w:webHidden/>
          </w:rPr>
          <w:tab/>
        </w:r>
        <w:r w:rsidR="00F73C26">
          <w:rPr>
            <w:noProof/>
            <w:webHidden/>
          </w:rPr>
          <w:fldChar w:fldCharType="begin"/>
        </w:r>
        <w:r w:rsidR="00F73C26">
          <w:rPr>
            <w:noProof/>
            <w:webHidden/>
          </w:rPr>
          <w:instrText xml:space="preserve"> PAGEREF _Toc513198080 \h </w:instrText>
        </w:r>
        <w:r w:rsidR="00F73C26">
          <w:rPr>
            <w:noProof/>
            <w:webHidden/>
          </w:rPr>
        </w:r>
        <w:r w:rsidR="00F73C26">
          <w:rPr>
            <w:noProof/>
            <w:webHidden/>
          </w:rPr>
          <w:fldChar w:fldCharType="separate"/>
        </w:r>
        <w:r w:rsidR="00E61F7B">
          <w:rPr>
            <w:noProof/>
            <w:webHidden/>
          </w:rPr>
          <w:t>74</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1" w:history="1">
        <w:r w:rsidR="00F73C26" w:rsidRPr="008D3C6F">
          <w:rPr>
            <w:rStyle w:val="Hyperlink"/>
            <w:noProof/>
          </w:rPr>
          <w:t>Figure 21: Adjusted odds for significant outcome variables by level of material hardship</w:t>
        </w:r>
        <w:r w:rsidR="00F73C26">
          <w:rPr>
            <w:noProof/>
            <w:webHidden/>
          </w:rPr>
          <w:tab/>
        </w:r>
        <w:r w:rsidR="00F73C26">
          <w:rPr>
            <w:noProof/>
            <w:webHidden/>
          </w:rPr>
          <w:fldChar w:fldCharType="begin"/>
        </w:r>
        <w:r w:rsidR="00F73C26">
          <w:rPr>
            <w:noProof/>
            <w:webHidden/>
          </w:rPr>
          <w:instrText xml:space="preserve"> PAGEREF _Toc513198081 \h </w:instrText>
        </w:r>
        <w:r w:rsidR="00F73C26">
          <w:rPr>
            <w:noProof/>
            <w:webHidden/>
          </w:rPr>
        </w:r>
        <w:r w:rsidR="00F73C26">
          <w:rPr>
            <w:noProof/>
            <w:webHidden/>
          </w:rPr>
          <w:fldChar w:fldCharType="separate"/>
        </w:r>
        <w:r w:rsidR="00E61F7B">
          <w:rPr>
            <w:noProof/>
            <w:webHidden/>
          </w:rPr>
          <w:t>78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2" w:history="1">
        <w:r w:rsidR="00F73C26" w:rsidRPr="008D3C6F">
          <w:rPr>
            <w:rStyle w:val="Hyperlink"/>
            <w:noProof/>
          </w:rPr>
          <w:t>Figure 22: Data set linkage</w:t>
        </w:r>
        <w:r w:rsidR="00F73C26">
          <w:rPr>
            <w:noProof/>
            <w:webHidden/>
          </w:rPr>
          <w:tab/>
        </w:r>
        <w:r w:rsidR="00F73C26">
          <w:rPr>
            <w:noProof/>
            <w:webHidden/>
          </w:rPr>
          <w:fldChar w:fldCharType="begin"/>
        </w:r>
        <w:r w:rsidR="00F73C26">
          <w:rPr>
            <w:noProof/>
            <w:webHidden/>
          </w:rPr>
          <w:instrText xml:space="preserve"> PAGEREF _Toc513198082 \h </w:instrText>
        </w:r>
        <w:r w:rsidR="00F73C26">
          <w:rPr>
            <w:noProof/>
            <w:webHidden/>
          </w:rPr>
        </w:r>
        <w:r w:rsidR="00F73C26">
          <w:rPr>
            <w:noProof/>
            <w:webHidden/>
          </w:rPr>
          <w:fldChar w:fldCharType="separate"/>
        </w:r>
        <w:r w:rsidR="00E61F7B">
          <w:rPr>
            <w:noProof/>
            <w:webHidden/>
          </w:rPr>
          <w:t>88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3" w:history="1">
        <w:r w:rsidR="00F73C26" w:rsidRPr="008D3C6F">
          <w:rPr>
            <w:rStyle w:val="Hyperlink"/>
            <w:noProof/>
          </w:rPr>
          <w:t>Figure 23: Mean material hardship score by mother’s age group</w:t>
        </w:r>
        <w:r w:rsidR="00F73C26">
          <w:rPr>
            <w:noProof/>
            <w:webHidden/>
          </w:rPr>
          <w:tab/>
        </w:r>
        <w:r w:rsidR="00F73C26">
          <w:rPr>
            <w:noProof/>
            <w:webHidden/>
          </w:rPr>
          <w:fldChar w:fldCharType="begin"/>
        </w:r>
        <w:r w:rsidR="00F73C26">
          <w:rPr>
            <w:noProof/>
            <w:webHidden/>
          </w:rPr>
          <w:instrText xml:space="preserve"> PAGEREF _Toc513198083 \h </w:instrText>
        </w:r>
        <w:r w:rsidR="00F73C26">
          <w:rPr>
            <w:noProof/>
            <w:webHidden/>
          </w:rPr>
        </w:r>
        <w:r w:rsidR="00F73C26">
          <w:rPr>
            <w:noProof/>
            <w:webHidden/>
          </w:rPr>
          <w:fldChar w:fldCharType="separate"/>
        </w:r>
        <w:r w:rsidR="00E61F7B">
          <w:rPr>
            <w:noProof/>
            <w:webHidden/>
          </w:rPr>
          <w:t>96</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4" w:history="1">
        <w:r w:rsidR="00F73C26" w:rsidRPr="008D3C6F">
          <w:rPr>
            <w:rStyle w:val="Hyperlink"/>
            <w:noProof/>
          </w:rPr>
          <w:t>Figure 24: Material hardship score mean by mother’s ethnicity (prioritised and self- identified)</w:t>
        </w:r>
        <w:r w:rsidR="00F73C26">
          <w:rPr>
            <w:noProof/>
            <w:webHidden/>
          </w:rPr>
          <w:tab/>
        </w:r>
        <w:r w:rsidR="00F73C26">
          <w:rPr>
            <w:noProof/>
            <w:webHidden/>
          </w:rPr>
          <w:fldChar w:fldCharType="begin"/>
        </w:r>
        <w:r w:rsidR="00F73C26">
          <w:rPr>
            <w:noProof/>
            <w:webHidden/>
          </w:rPr>
          <w:instrText xml:space="preserve"> PAGEREF _Toc513198084 \h </w:instrText>
        </w:r>
        <w:r w:rsidR="00F73C26">
          <w:rPr>
            <w:noProof/>
            <w:webHidden/>
          </w:rPr>
        </w:r>
        <w:r w:rsidR="00F73C26">
          <w:rPr>
            <w:noProof/>
            <w:webHidden/>
          </w:rPr>
          <w:fldChar w:fldCharType="separate"/>
        </w:r>
        <w:r w:rsidR="00E61F7B">
          <w:rPr>
            <w:noProof/>
            <w:webHidden/>
          </w:rPr>
          <w:t>97</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5" w:history="1">
        <w:r w:rsidR="00F73C26" w:rsidRPr="008D3C6F">
          <w:rPr>
            <w:rStyle w:val="Hyperlink"/>
            <w:noProof/>
          </w:rPr>
          <w:t>Figure 25: Material hardship score mean by mother’s highest educational qualification</w:t>
        </w:r>
        <w:r w:rsidR="00F73C26">
          <w:rPr>
            <w:noProof/>
            <w:webHidden/>
          </w:rPr>
          <w:tab/>
        </w:r>
        <w:r w:rsidR="00F73C26">
          <w:rPr>
            <w:noProof/>
            <w:webHidden/>
          </w:rPr>
          <w:fldChar w:fldCharType="begin"/>
        </w:r>
        <w:r w:rsidR="00F73C26">
          <w:rPr>
            <w:noProof/>
            <w:webHidden/>
          </w:rPr>
          <w:instrText xml:space="preserve"> PAGEREF _Toc513198085 \h </w:instrText>
        </w:r>
        <w:r w:rsidR="00F73C26">
          <w:rPr>
            <w:noProof/>
            <w:webHidden/>
          </w:rPr>
        </w:r>
        <w:r w:rsidR="00F73C26">
          <w:rPr>
            <w:noProof/>
            <w:webHidden/>
          </w:rPr>
          <w:fldChar w:fldCharType="separate"/>
        </w:r>
        <w:r w:rsidR="00E61F7B">
          <w:rPr>
            <w:noProof/>
            <w:webHidden/>
          </w:rPr>
          <w:t>98</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6" w:history="1">
        <w:r w:rsidR="00F73C26" w:rsidRPr="008D3C6F">
          <w:rPr>
            <w:rStyle w:val="Hyperlink"/>
            <w:noProof/>
          </w:rPr>
          <w:t>Figure 26: Material hardship score mean by levels of family and professional support</w:t>
        </w:r>
        <w:r w:rsidR="00F73C26">
          <w:rPr>
            <w:noProof/>
            <w:webHidden/>
          </w:rPr>
          <w:tab/>
        </w:r>
        <w:r w:rsidR="00F73C26">
          <w:rPr>
            <w:noProof/>
            <w:webHidden/>
          </w:rPr>
          <w:fldChar w:fldCharType="begin"/>
        </w:r>
        <w:r w:rsidR="00F73C26">
          <w:rPr>
            <w:noProof/>
            <w:webHidden/>
          </w:rPr>
          <w:instrText xml:space="preserve"> PAGEREF _Toc513198086 \h </w:instrText>
        </w:r>
        <w:r w:rsidR="00F73C26">
          <w:rPr>
            <w:noProof/>
            <w:webHidden/>
          </w:rPr>
        </w:r>
        <w:r w:rsidR="00F73C26">
          <w:rPr>
            <w:noProof/>
            <w:webHidden/>
          </w:rPr>
          <w:fldChar w:fldCharType="separate"/>
        </w:r>
        <w:r w:rsidR="00E61F7B">
          <w:rPr>
            <w:noProof/>
            <w:webHidden/>
          </w:rPr>
          <w:t>99</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7" w:history="1">
        <w:r w:rsidR="00F73C26" w:rsidRPr="008D3C6F">
          <w:rPr>
            <w:rStyle w:val="Hyperlink"/>
            <w:noProof/>
          </w:rPr>
          <w:t>Figure 27: Mean level of perceived support by probability of depression (EPDS)</w:t>
        </w:r>
        <w:r w:rsidR="00F73C26">
          <w:rPr>
            <w:noProof/>
            <w:webHidden/>
          </w:rPr>
          <w:tab/>
        </w:r>
        <w:r w:rsidR="00F73C26">
          <w:rPr>
            <w:noProof/>
            <w:webHidden/>
          </w:rPr>
          <w:fldChar w:fldCharType="begin"/>
        </w:r>
        <w:r w:rsidR="00F73C26">
          <w:rPr>
            <w:noProof/>
            <w:webHidden/>
          </w:rPr>
          <w:instrText xml:space="preserve"> PAGEREF _Toc513198087 \h </w:instrText>
        </w:r>
        <w:r w:rsidR="00F73C26">
          <w:rPr>
            <w:noProof/>
            <w:webHidden/>
          </w:rPr>
        </w:r>
        <w:r w:rsidR="00F73C26">
          <w:rPr>
            <w:noProof/>
            <w:webHidden/>
          </w:rPr>
          <w:fldChar w:fldCharType="separate"/>
        </w:r>
        <w:r w:rsidR="00E61F7B">
          <w:rPr>
            <w:noProof/>
            <w:webHidden/>
          </w:rPr>
          <w:t>103</w:t>
        </w:r>
        <w:r w:rsidR="00F73C26">
          <w:rPr>
            <w:noProof/>
            <w:webHidden/>
          </w:rPr>
          <w:fldChar w:fldCharType="end"/>
        </w:r>
      </w:hyperlink>
    </w:p>
    <w:p w:rsidR="00F73C26" w:rsidRDefault="00A31DAD" w:rsidP="00F73C26">
      <w:pPr>
        <w:pStyle w:val="TableofFigures"/>
        <w:tabs>
          <w:tab w:val="right" w:leader="dot" w:pos="9016"/>
        </w:tabs>
        <w:ind w:left="993" w:hanging="993"/>
        <w:rPr>
          <w:rFonts w:asciiTheme="minorHAnsi" w:eastAsiaTheme="minorEastAsia" w:hAnsiTheme="minorHAnsi" w:cstheme="minorBidi"/>
          <w:noProof/>
          <w:kern w:val="0"/>
          <w:sz w:val="22"/>
          <w:szCs w:val="22"/>
          <w:lang w:eastAsia="en-NZ"/>
        </w:rPr>
      </w:pPr>
      <w:hyperlink w:anchor="_Toc513198088" w:history="1">
        <w:r w:rsidR="00F73C26" w:rsidRPr="008D3C6F">
          <w:rPr>
            <w:rStyle w:val="Hyperlink"/>
            <w:noProof/>
          </w:rPr>
          <w:t>Figure 28: Mean level of perceived support by likelihood of anxiety (GAD-7)</w:t>
        </w:r>
        <w:r w:rsidR="00F73C26">
          <w:rPr>
            <w:noProof/>
            <w:webHidden/>
          </w:rPr>
          <w:tab/>
        </w:r>
        <w:r w:rsidR="00F73C26">
          <w:rPr>
            <w:noProof/>
            <w:webHidden/>
          </w:rPr>
          <w:fldChar w:fldCharType="begin"/>
        </w:r>
        <w:r w:rsidR="00F73C26">
          <w:rPr>
            <w:noProof/>
            <w:webHidden/>
          </w:rPr>
          <w:instrText xml:space="preserve"> PAGEREF _Toc513198088 \h </w:instrText>
        </w:r>
        <w:r w:rsidR="00F73C26">
          <w:rPr>
            <w:noProof/>
            <w:webHidden/>
          </w:rPr>
        </w:r>
        <w:r w:rsidR="00F73C26">
          <w:rPr>
            <w:noProof/>
            <w:webHidden/>
          </w:rPr>
          <w:fldChar w:fldCharType="separate"/>
        </w:r>
        <w:r w:rsidR="00E61F7B">
          <w:rPr>
            <w:noProof/>
            <w:webHidden/>
          </w:rPr>
          <w:t>104</w:t>
        </w:r>
        <w:r w:rsidR="00F73C26">
          <w:rPr>
            <w:noProof/>
            <w:webHidden/>
          </w:rPr>
          <w:fldChar w:fldCharType="end"/>
        </w:r>
      </w:hyperlink>
    </w:p>
    <w:p w:rsidR="00010173" w:rsidRDefault="003D610B" w:rsidP="009000EF">
      <w:pPr>
        <w:ind w:left="1134" w:hanging="1134"/>
        <w:rPr>
          <w:i/>
        </w:rPr>
        <w:sectPr w:rsidR="00010173" w:rsidSect="001A6C78">
          <w:pgSz w:w="11906" w:h="16838"/>
          <w:pgMar w:top="1440" w:right="1440" w:bottom="1134" w:left="1440" w:header="708" w:footer="557" w:gutter="0"/>
          <w:pgNumType w:start="1"/>
          <w:cols w:space="708"/>
          <w:docGrid w:linePitch="360"/>
        </w:sectPr>
      </w:pPr>
      <w:r>
        <w:rPr>
          <w:i/>
        </w:rPr>
        <w:fldChar w:fldCharType="end"/>
      </w:r>
    </w:p>
    <w:p w:rsidR="00925ED7" w:rsidRDefault="00500223" w:rsidP="00925ED7">
      <w:pPr>
        <w:pStyle w:val="Heading1"/>
        <w:numPr>
          <w:ilvl w:val="0"/>
          <w:numId w:val="0"/>
        </w:numPr>
      </w:pPr>
      <w:bookmarkStart w:id="20" w:name="_Toc513457532"/>
      <w:r>
        <w:lastRenderedPageBreak/>
        <w:t>Brief o</w:t>
      </w:r>
      <w:r w:rsidR="000B5034">
        <w:t xml:space="preserve">verview of </w:t>
      </w:r>
      <w:r w:rsidR="00796754">
        <w:t xml:space="preserve">project and its </w:t>
      </w:r>
      <w:r w:rsidR="000B5034">
        <w:t>findings</w:t>
      </w:r>
      <w:bookmarkEnd w:id="20"/>
    </w:p>
    <w:p w:rsidR="000B5034" w:rsidRDefault="000B5034" w:rsidP="000B5034">
      <w:pPr>
        <w:pStyle w:val="Heading3"/>
      </w:pPr>
      <w:bookmarkStart w:id="21" w:name="_Toc513457533"/>
      <w:r>
        <w:t>Material hardship is associated with negative outcomes for mothers and children at nine months of age</w:t>
      </w:r>
      <w:bookmarkEnd w:id="21"/>
    </w:p>
    <w:p w:rsidR="000B5034" w:rsidRDefault="00962815" w:rsidP="000B5034">
      <w:r>
        <w:t>Across all the richer nations, low income and material hardship (family poverty) are</w:t>
      </w:r>
      <w:r w:rsidR="000B5034">
        <w:t xml:space="preserve"> strongly linked with negative child and maternal outcomes across the lifespan. Family poverty continues to be an area of policy concern.  Although poverty is associated with an increased likelihood of negative maternal and child outcomes in New Zealand</w:t>
      </w:r>
      <w:r>
        <w:t xml:space="preserve"> as elsewhere</w:t>
      </w:r>
      <w:r w:rsidR="000B5034">
        <w:t xml:space="preserve">, we know little about the magnitude of the association for specific outcomes or which developmental and life-course pathways are most influenced by poverty. </w:t>
      </w:r>
    </w:p>
    <w:p w:rsidR="000B5034" w:rsidRDefault="000B5034" w:rsidP="000B5034">
      <w:r>
        <w:t xml:space="preserve">A better understanding of the pathways and magnitude of the association between poverty and child and maternal outcomes in New Zealand will inform policy and social investment decisions. </w:t>
      </w:r>
    </w:p>
    <w:p w:rsidR="000B5034" w:rsidRDefault="00962815" w:rsidP="000B5034">
      <w:r>
        <w:t xml:space="preserve">The majority of studies in this area use low income as the poverty measure while this study uses material hardship, reflecting how families are actually living. Data </w:t>
      </w:r>
      <w:r w:rsidR="000B5034">
        <w:t xml:space="preserve">from the Growing Up in New Zealand study </w:t>
      </w:r>
      <w:r w:rsidR="00CE0738">
        <w:t>(</w:t>
      </w:r>
      <w:proofErr w:type="spellStart"/>
      <w:r w:rsidR="00CE0738">
        <w:t>GUiNZ</w:t>
      </w:r>
      <w:proofErr w:type="spellEnd"/>
      <w:r w:rsidR="00CE0738">
        <w:t xml:space="preserve">) </w:t>
      </w:r>
      <w:r w:rsidR="000B5034">
        <w:t>data set</w:t>
      </w:r>
      <w:r>
        <w:t xml:space="preserve"> were used to </w:t>
      </w:r>
      <w:r w:rsidR="000B5034">
        <w:t>address</w:t>
      </w:r>
      <w:r w:rsidR="007E19C0">
        <w:t xml:space="preserve"> </w:t>
      </w:r>
      <w:r w:rsidR="000B5034">
        <w:t>the question ‘What is the magnitude of the association between material hardship and selected child and maternal outcomes, taking into account factors that might distort</w:t>
      </w:r>
      <w:r w:rsidR="00AC1C43" w:rsidRPr="008D1AC1">
        <w:rPr>
          <w:rStyle w:val="FootnoteReference"/>
        </w:rPr>
        <w:footnoteReference w:id="1"/>
      </w:r>
      <w:r w:rsidR="000B5034">
        <w:t xml:space="preserve"> th</w:t>
      </w:r>
      <w:r w:rsidR="00356CF0">
        <w:t>e findings</w:t>
      </w:r>
      <w:r w:rsidR="000B5034">
        <w:t>?</w:t>
      </w:r>
      <w:r w:rsidR="007E19C0">
        <w:t>’</w:t>
      </w:r>
      <w:r w:rsidR="000B5034">
        <w:t xml:space="preserve"> Th</w:t>
      </w:r>
      <w:r>
        <w:t>is initial s</w:t>
      </w:r>
      <w:r w:rsidR="000B5034">
        <w:t>tudy provides cross-sectional baseline estimates of the association</w:t>
      </w:r>
      <w:r w:rsidR="00CE0738">
        <w:t>,</w:t>
      </w:r>
      <w:r w:rsidR="000B5034">
        <w:t xml:space="preserve"> when the children were approximately nine months of age</w:t>
      </w:r>
      <w:r w:rsidR="00CE0738">
        <w:t>,</w:t>
      </w:r>
      <w:r w:rsidR="000B5034">
        <w:t xml:space="preserve"> and frameworks that </w:t>
      </w:r>
      <w:r w:rsidR="007E19C0">
        <w:t>can b</w:t>
      </w:r>
      <w:r w:rsidR="000B5034">
        <w:t xml:space="preserve">e used in </w:t>
      </w:r>
      <w:r w:rsidR="008A2D6C">
        <w:t xml:space="preserve">future </w:t>
      </w:r>
      <w:r w:rsidR="000B5034">
        <w:t>longitudinal analysis</w:t>
      </w:r>
      <w:r w:rsidR="007E19C0">
        <w:t xml:space="preserve"> of </w:t>
      </w:r>
      <w:proofErr w:type="spellStart"/>
      <w:r w:rsidR="007E19C0">
        <w:t>GUiNZ</w:t>
      </w:r>
      <w:proofErr w:type="spellEnd"/>
      <w:r w:rsidR="007E19C0">
        <w:t xml:space="preserve"> data</w:t>
      </w:r>
      <w:r w:rsidR="0062000D">
        <w:t xml:space="preserve">. </w:t>
      </w:r>
    </w:p>
    <w:p w:rsidR="000B5034" w:rsidRDefault="000B5034" w:rsidP="000B5034">
      <w:r>
        <w:t xml:space="preserve">Results show, in line with the international research, a strong association between </w:t>
      </w:r>
      <w:r w:rsidR="00861167">
        <w:t>material hardship</w:t>
      </w:r>
      <w:r>
        <w:t xml:space="preserve"> and poor child and maternal outcomes. Maternal mental health, child socio-emotional development indicators, living in poor housing conditions, and </w:t>
      </w:r>
      <w:r w:rsidR="0062000D">
        <w:t xml:space="preserve">the number of </w:t>
      </w:r>
      <w:r>
        <w:t xml:space="preserve">child respiratory illness are all associated with material hardship. </w:t>
      </w:r>
    </w:p>
    <w:p w:rsidR="000B5034" w:rsidRDefault="000B5034" w:rsidP="000B5034">
      <w:r>
        <w:t xml:space="preserve">For several outcomes, whatever the level of hardship, results show an increased </w:t>
      </w:r>
      <w:r w:rsidR="0062000D">
        <w:t xml:space="preserve">likelihood </w:t>
      </w:r>
      <w:r>
        <w:t xml:space="preserve">of negative outcomes </w:t>
      </w:r>
      <w:r w:rsidR="0062000D">
        <w:t xml:space="preserve">for those </w:t>
      </w:r>
      <w:r w:rsidR="00962815">
        <w:t xml:space="preserve">assessed as </w:t>
      </w:r>
      <w:r w:rsidR="0062000D">
        <w:t xml:space="preserve">in material hardship </w:t>
      </w:r>
      <w:r>
        <w:t xml:space="preserve">compared with those </w:t>
      </w:r>
      <w:r w:rsidR="00962815">
        <w:t xml:space="preserve">who were not. </w:t>
      </w:r>
      <w:r>
        <w:t>In addition, for some outcomes, as the level of material hardship increased the likelihood of a negative outcome also increased significantly.</w:t>
      </w:r>
    </w:p>
    <w:p w:rsidR="000B5034" w:rsidRDefault="002C4641" w:rsidP="000B5034">
      <w:pPr>
        <w:pStyle w:val="ListParagraph"/>
        <w:numPr>
          <w:ilvl w:val="0"/>
          <w:numId w:val="31"/>
        </w:numPr>
        <w:spacing w:after="240"/>
        <w:ind w:left="357" w:hanging="357"/>
      </w:pPr>
      <w:r>
        <w:t>M</w:t>
      </w:r>
      <w:r w:rsidR="008458AF">
        <w:t xml:space="preserve">others experiencing high levels of material hardship </w:t>
      </w:r>
      <w:r>
        <w:t>were</w:t>
      </w:r>
      <w:r w:rsidR="000B5034">
        <w:t xml:space="preserve"> 4</w:t>
      </w:r>
      <w:r w:rsidR="0062000D">
        <w:t>.</w:t>
      </w:r>
      <w:r w:rsidR="008458AF">
        <w:t>8</w:t>
      </w:r>
      <w:r w:rsidR="0062000D">
        <w:t xml:space="preserve"> </w:t>
      </w:r>
      <w:r w:rsidR="000B5034">
        <w:t xml:space="preserve">times more likely to have moderate </w:t>
      </w:r>
      <w:r w:rsidR="00E51D5E">
        <w:t>to</w:t>
      </w:r>
      <w:r w:rsidR="000B5034">
        <w:t xml:space="preserve"> severe anxiety compared with mothers with no material hardship. </w:t>
      </w:r>
      <w:r>
        <w:t>Similarly, mothers experiencing high levels of material hardship were 4 times</w:t>
      </w:r>
      <w:r w:rsidRPr="008D1AC1">
        <w:rPr>
          <w:rStyle w:val="FootnoteReference"/>
        </w:rPr>
        <w:footnoteReference w:id="2"/>
      </w:r>
      <w:r>
        <w:t xml:space="preserve"> more likely to have a moderate/high probability of depression compared with mothers with no material hardship. </w:t>
      </w:r>
      <w:r w:rsidR="000B5034">
        <w:t>As the level of material hardship increased, the likelihood of poor maternal mental health increased significantly.</w:t>
      </w:r>
    </w:p>
    <w:p w:rsidR="000B5034" w:rsidRDefault="000B5034" w:rsidP="000B5034">
      <w:pPr>
        <w:pStyle w:val="ListParagraph"/>
        <w:spacing w:after="240"/>
        <w:ind w:left="357"/>
      </w:pPr>
      <w:r>
        <w:t xml:space="preserve">  </w:t>
      </w:r>
    </w:p>
    <w:p w:rsidR="000B5034" w:rsidRDefault="000B5034" w:rsidP="000B5034">
      <w:pPr>
        <w:pStyle w:val="ListParagraph"/>
        <w:numPr>
          <w:ilvl w:val="0"/>
          <w:numId w:val="31"/>
        </w:numPr>
      </w:pPr>
      <w:r>
        <w:t xml:space="preserve">Children </w:t>
      </w:r>
      <w:r w:rsidR="0062000D">
        <w:t xml:space="preserve">experiencing </w:t>
      </w:r>
      <w:r>
        <w:t>high levels of material hardship were</w:t>
      </w:r>
      <w:r w:rsidR="00CE0738">
        <w:t>,</w:t>
      </w:r>
      <w:r>
        <w:t xml:space="preserve"> approximately</w:t>
      </w:r>
      <w:r w:rsidR="00CE0738">
        <w:t>,</w:t>
      </w:r>
      <w:r>
        <w:t xml:space="preserve"> 3 times more likely</w:t>
      </w:r>
      <w:r w:rsidR="0062000D">
        <w:t xml:space="preserve"> to</w:t>
      </w:r>
      <w:r>
        <w:t xml:space="preserve"> have a high level of negative emotional reactions and twice as likely to have high levels of respiratory conditions/ear infections compared with children not </w:t>
      </w:r>
      <w:r>
        <w:lastRenderedPageBreak/>
        <w:t xml:space="preserve">in material hardship. As the level of material hardship increased, </w:t>
      </w:r>
      <w:r w:rsidR="00C73472">
        <w:t xml:space="preserve">children were more likely to experience higher levels of </w:t>
      </w:r>
      <w:r>
        <w:t>negative emotional reactions</w:t>
      </w:r>
      <w:r w:rsidR="00C73472">
        <w:t xml:space="preserve">. </w:t>
      </w:r>
    </w:p>
    <w:p w:rsidR="000B5034" w:rsidRDefault="000B5034" w:rsidP="000B5034">
      <w:pPr>
        <w:pStyle w:val="ListParagraph"/>
      </w:pPr>
    </w:p>
    <w:p w:rsidR="000B5034" w:rsidRDefault="000B5034" w:rsidP="000B5034">
      <w:pPr>
        <w:pStyle w:val="ListParagraph"/>
        <w:numPr>
          <w:ilvl w:val="0"/>
          <w:numId w:val="31"/>
        </w:numPr>
      </w:pPr>
      <w:r>
        <w:t xml:space="preserve">Mothers and children </w:t>
      </w:r>
      <w:r w:rsidR="00C73472">
        <w:t>experiencing h</w:t>
      </w:r>
      <w:r>
        <w:t xml:space="preserve">igh levels of material hardship were approximately 3 times more likely to be living in a damp house and twice as likely to be living in a crowded household compared with mothers </w:t>
      </w:r>
      <w:r w:rsidR="00C73472">
        <w:t xml:space="preserve">and children </w:t>
      </w:r>
      <w:r>
        <w:t>with no material hardship.</w:t>
      </w:r>
      <w:r w:rsidR="00BE19E8">
        <w:rPr>
          <w:rStyle w:val="FootnoteReference"/>
        </w:rPr>
        <w:footnoteReference w:id="3"/>
      </w:r>
      <w:r>
        <w:t xml:space="preserve"> As the level of material hardship increased, the likelihood of living in damp housing increased significantly. </w:t>
      </w:r>
    </w:p>
    <w:p w:rsidR="000B5034" w:rsidRDefault="007E61F0" w:rsidP="00CE6192">
      <w:r>
        <w:t xml:space="preserve">Up to </w:t>
      </w:r>
      <w:r w:rsidR="000B5034">
        <w:t xml:space="preserve">14 percent of New Zealand children are exposed to </w:t>
      </w:r>
      <w:r>
        <w:t>material hardship</w:t>
      </w:r>
      <w:r w:rsidR="000B5034">
        <w:t xml:space="preserve"> </w:t>
      </w:r>
      <w:r w:rsidR="00940A7D">
        <w:t xml:space="preserve">(depending on the definition used) indicating </w:t>
      </w:r>
      <w:r w:rsidR="000B5034">
        <w:t xml:space="preserve">there is potential to reduce a range of negative outcomes for </w:t>
      </w:r>
      <w:r w:rsidR="00940A7D">
        <w:t>children</w:t>
      </w:r>
      <w:r w:rsidR="000B5034">
        <w:t>. Fu</w:t>
      </w:r>
      <w:r w:rsidR="00B16D3A">
        <w:t>ture</w:t>
      </w:r>
      <w:r w:rsidR="000B5034">
        <w:t xml:space="preserve"> research on poverty, using the </w:t>
      </w:r>
      <w:proofErr w:type="spellStart"/>
      <w:r w:rsidR="000B5034">
        <w:t>GUiNZ</w:t>
      </w:r>
      <w:proofErr w:type="spellEnd"/>
      <w:r w:rsidR="000B5034">
        <w:t xml:space="preserve"> longitudinal data, should </w:t>
      </w:r>
      <w:r w:rsidR="00903CF8">
        <w:t xml:space="preserve">deliver </w:t>
      </w:r>
      <w:r w:rsidR="000B5034">
        <w:t>a deeper understanding of the pathways</w:t>
      </w:r>
      <w:r w:rsidR="00B16D3A">
        <w:t xml:space="preserve"> between poverty and </w:t>
      </w:r>
      <w:r w:rsidR="00EC0774">
        <w:t>maternal and child outcomes;</w:t>
      </w:r>
      <w:r w:rsidR="000B5034">
        <w:t xml:space="preserve"> </w:t>
      </w:r>
      <w:r w:rsidR="00903CF8">
        <w:t xml:space="preserve">provide estimates of </w:t>
      </w:r>
      <w:r w:rsidR="000B5034">
        <w:t xml:space="preserve">the magnitude of the </w:t>
      </w:r>
      <w:r w:rsidR="00094189">
        <w:t xml:space="preserve">potential causal </w:t>
      </w:r>
      <w:r w:rsidR="000B5034">
        <w:t>effect along these pathways</w:t>
      </w:r>
      <w:r w:rsidR="00EC0774">
        <w:t>;</w:t>
      </w:r>
      <w:r w:rsidR="000B5034">
        <w:t xml:space="preserve"> and </w:t>
      </w:r>
      <w:r w:rsidR="00903CF8">
        <w:t xml:space="preserve">pinpoint the </w:t>
      </w:r>
      <w:r w:rsidR="000B5034">
        <w:t>levers for interventions to reduce harm</w:t>
      </w:r>
      <w:r w:rsidR="00EC0774">
        <w:t xml:space="preserve"> and increase positive outcomes. </w:t>
      </w:r>
      <w:r w:rsidR="000B5034">
        <w:t xml:space="preserve"> </w:t>
      </w:r>
    </w:p>
    <w:p w:rsidR="000B5034" w:rsidRDefault="000B5034" w:rsidP="000B5034"/>
    <w:tbl>
      <w:tblPr>
        <w:tblStyle w:val="TableGrid"/>
        <w:tblW w:w="0" w:type="auto"/>
        <w:tblLook w:val="04A0" w:firstRow="1" w:lastRow="0" w:firstColumn="1" w:lastColumn="0" w:noHBand="0" w:noVBand="1"/>
      </w:tblPr>
      <w:tblGrid>
        <w:gridCol w:w="9242"/>
      </w:tblGrid>
      <w:tr w:rsidR="000B5034" w:rsidTr="00115820">
        <w:tc>
          <w:tcPr>
            <w:tcW w:w="9242" w:type="dxa"/>
          </w:tcPr>
          <w:p w:rsidR="000B5034" w:rsidRPr="006A11E9" w:rsidRDefault="000B5034" w:rsidP="00115820">
            <w:pPr>
              <w:spacing w:before="240" w:after="0"/>
              <w:jc w:val="both"/>
              <w:rPr>
                <w:b/>
              </w:rPr>
            </w:pPr>
            <w:r w:rsidRPr="006A11E9">
              <w:rPr>
                <w:b/>
              </w:rPr>
              <w:t>Data used for this study</w:t>
            </w:r>
          </w:p>
          <w:p w:rsidR="000B5034" w:rsidRDefault="000B5034" w:rsidP="004A0B2D">
            <w:pPr>
              <w:spacing w:before="120" w:after="240"/>
              <w:jc w:val="both"/>
            </w:pPr>
            <w:r>
              <w:t xml:space="preserve">The Growing Up in New Zealand study data set has a rich set of information on factors not currently available within administrative data sets. </w:t>
            </w:r>
            <w:r w:rsidR="00797E54">
              <w:t>O</w:t>
            </w:r>
            <w:r w:rsidR="00687F36" w:rsidRPr="00EE2371">
              <w:t>nly cross-sectional data w</w:t>
            </w:r>
            <w:r w:rsidR="00797E54">
              <w:t>ere</w:t>
            </w:r>
            <w:r w:rsidR="00687F36" w:rsidRPr="00EE2371">
              <w:t xml:space="preserve"> available for </w:t>
            </w:r>
            <w:r w:rsidR="00797E54">
              <w:t xml:space="preserve">this </w:t>
            </w:r>
            <w:r w:rsidR="00687F36" w:rsidRPr="00EE2371">
              <w:t xml:space="preserve">analysis. </w:t>
            </w:r>
            <w:r w:rsidR="00687F36">
              <w:t>As a point-in-time analysis</w:t>
            </w:r>
            <w:r w:rsidR="00797E54">
              <w:t>,</w:t>
            </w:r>
            <w:r w:rsidR="00687F36">
              <w:t xml:space="preserve"> </w:t>
            </w:r>
            <w:r w:rsidR="00797E54">
              <w:t xml:space="preserve">the research </w:t>
            </w:r>
            <w:r w:rsidR="00687F36">
              <w:t>establish</w:t>
            </w:r>
            <w:r w:rsidR="00797E54">
              <w:t>es</w:t>
            </w:r>
            <w:r w:rsidR="00687F36">
              <w:t xml:space="preserve"> </w:t>
            </w:r>
            <w:r w:rsidR="00797E54">
              <w:t xml:space="preserve">levels of </w:t>
            </w:r>
            <w:r w:rsidR="00687F36">
              <w:t>association</w:t>
            </w:r>
            <w:r w:rsidR="00797E54">
              <w:t xml:space="preserve"> only</w:t>
            </w:r>
            <w:r w:rsidR="00687F36">
              <w:t xml:space="preserve">. </w:t>
            </w:r>
            <w:r w:rsidR="00797E54">
              <w:t>That is</w:t>
            </w:r>
            <w:r w:rsidR="004A0B2D">
              <w:t xml:space="preserve"> </w:t>
            </w:r>
            <w:r w:rsidR="00687F36" w:rsidRPr="00EE2371">
              <w:t xml:space="preserve">the magnitude of </w:t>
            </w:r>
            <w:r w:rsidR="00797E54">
              <w:t xml:space="preserve">the </w:t>
            </w:r>
            <w:r w:rsidR="00687F36" w:rsidRPr="00EE2371">
              <w:t>association</w:t>
            </w:r>
            <w:r w:rsidR="00797E54">
              <w:t>s</w:t>
            </w:r>
            <w:r w:rsidR="00687F36">
              <w:t xml:space="preserve"> (not causation) between </w:t>
            </w:r>
            <w:r w:rsidR="00797E54">
              <w:t xml:space="preserve">levels of </w:t>
            </w:r>
            <w:r w:rsidR="00687F36">
              <w:t>exposure</w:t>
            </w:r>
            <w:r w:rsidR="00797E54">
              <w:t xml:space="preserve"> </w:t>
            </w:r>
            <w:r w:rsidR="00687F36">
              <w:t xml:space="preserve">to poverty and selected maternal and child outcome indicators </w:t>
            </w:r>
            <w:r w:rsidR="00797E54">
              <w:t xml:space="preserve">is </w:t>
            </w:r>
            <w:r w:rsidR="00687F36">
              <w:t xml:space="preserve">reported. A material hardship scale was developed from the data and used as the measure of poverty. Odds ratios were calculated and these have been converted into risk ratios for ease of interpretation in this overview. In the future, research looking at changes over time </w:t>
            </w:r>
            <w:r w:rsidRPr="00EE2371">
              <w:t xml:space="preserve">has the potential to help determine the </w:t>
            </w:r>
            <w:r w:rsidR="00DD5740">
              <w:t xml:space="preserve">direction and </w:t>
            </w:r>
            <w:r w:rsidRPr="00EE2371">
              <w:t xml:space="preserve">magnitude of the association along different causal pathways. </w:t>
            </w:r>
          </w:p>
        </w:tc>
      </w:tr>
    </w:tbl>
    <w:p w:rsidR="000B5034" w:rsidRDefault="000B5034" w:rsidP="000B5034"/>
    <w:p w:rsidR="00010173" w:rsidRDefault="001D761E" w:rsidP="001B5F79">
      <w:r>
        <w:t xml:space="preserve">Refer to </w:t>
      </w:r>
      <w:r w:rsidR="00056767">
        <w:t xml:space="preserve">the Executive Summary or </w:t>
      </w:r>
      <w:r>
        <w:t xml:space="preserve">‘Section 7 Summary and Conclusions’ for a </w:t>
      </w:r>
      <w:r w:rsidR="00796754">
        <w:t xml:space="preserve">more complete </w:t>
      </w:r>
      <w:r>
        <w:t>description of the study and results.</w:t>
      </w:r>
      <w:r w:rsidR="00796754">
        <w:t xml:space="preserve">  Sections 1 to 6 provide full details of the research.</w:t>
      </w:r>
    </w:p>
    <w:p w:rsidR="00010173" w:rsidRDefault="00010173" w:rsidP="001B5F79"/>
    <w:p w:rsidR="001A6C78" w:rsidRDefault="001A6C78" w:rsidP="001B5F79">
      <w:pPr>
        <w:sectPr w:rsidR="001A6C78" w:rsidSect="00AE7766">
          <w:footerReference w:type="default" r:id="rId11"/>
          <w:pgSz w:w="11906" w:h="16838"/>
          <w:pgMar w:top="1440" w:right="1440" w:bottom="1134" w:left="1440" w:header="708" w:footer="557" w:gutter="0"/>
          <w:cols w:space="708"/>
          <w:docGrid w:linePitch="360"/>
        </w:sectPr>
      </w:pPr>
    </w:p>
    <w:p w:rsidR="00356CF0" w:rsidRDefault="00356CF0" w:rsidP="00B55076">
      <w:pPr>
        <w:pStyle w:val="Heading1"/>
        <w:numPr>
          <w:ilvl w:val="0"/>
          <w:numId w:val="0"/>
        </w:numPr>
        <w:ind w:left="567" w:hanging="567"/>
      </w:pPr>
      <w:bookmarkStart w:id="22" w:name="_Toc513457534"/>
      <w:r>
        <w:lastRenderedPageBreak/>
        <w:t>Executive Summary</w:t>
      </w:r>
      <w:bookmarkEnd w:id="22"/>
    </w:p>
    <w:p w:rsidR="00500223" w:rsidRDefault="00500223" w:rsidP="00500223">
      <w:pPr>
        <w:pStyle w:val="Heading2"/>
      </w:pPr>
      <w:bookmarkStart w:id="23" w:name="_Toc513457535"/>
      <w:r>
        <w:t>The study assess</w:t>
      </w:r>
      <w:r w:rsidR="000D7053">
        <w:t>ed</w:t>
      </w:r>
      <w:r>
        <w:t xml:space="preserve"> the extent to which material hardship is associated with maternal and child outcomes</w:t>
      </w:r>
      <w:bookmarkEnd w:id="23"/>
      <w:r>
        <w:t xml:space="preserve"> </w:t>
      </w:r>
    </w:p>
    <w:p w:rsidR="00500223" w:rsidRDefault="00500223" w:rsidP="00500223">
      <w:r>
        <w:t xml:space="preserve">Material hardship has been associated with many family, child and life course outcomes.  </w:t>
      </w:r>
      <w:r w:rsidR="00814E1D">
        <w:t xml:space="preserve">Research on the effects of poverty was identified as a policy priority by the Ministry of Social Development. </w:t>
      </w:r>
      <w:r>
        <w:t xml:space="preserve">This </w:t>
      </w:r>
      <w:r w:rsidR="00814E1D">
        <w:t xml:space="preserve">study </w:t>
      </w:r>
      <w:r>
        <w:t xml:space="preserve">was intended as a first step in developing a better understanding of how material hardship influences child and maternal outcomes within a contemporary New Zealand cohort using the </w:t>
      </w:r>
      <w:proofErr w:type="spellStart"/>
      <w:r>
        <w:t>GUiNZ</w:t>
      </w:r>
      <w:proofErr w:type="spellEnd"/>
      <w:r>
        <w:t xml:space="preserve"> data. The </w:t>
      </w:r>
      <w:r w:rsidR="00814E1D">
        <w:t xml:space="preserve">research study </w:t>
      </w:r>
      <w:r w:rsidR="00CB21B7">
        <w:t xml:space="preserve">also </w:t>
      </w:r>
      <w:r>
        <w:t xml:space="preserve">provides a baseline and framework for future analyses. </w:t>
      </w:r>
    </w:p>
    <w:p w:rsidR="00500223" w:rsidRDefault="00500223" w:rsidP="00500223">
      <w:r>
        <w:t>The specific question addressed in the research is ‘To what extent is material hardship associated with child and maternal outcomes taking into account potential confounding and mediating factors?’  The methodological approach and the cross-sectional results provide a base for future longitudinal analyses as originally planned.</w:t>
      </w:r>
    </w:p>
    <w:p w:rsidR="00500223" w:rsidRDefault="00500223" w:rsidP="00500223">
      <w:r>
        <w:t xml:space="preserve">The cross-sectional analysis had the following steps: </w:t>
      </w:r>
    </w:p>
    <w:p w:rsidR="00500223" w:rsidRDefault="00500223" w:rsidP="00500223">
      <w:pPr>
        <w:pStyle w:val="ListParagraph"/>
        <w:numPr>
          <w:ilvl w:val="0"/>
          <w:numId w:val="29"/>
        </w:numPr>
      </w:pPr>
      <w:r>
        <w:t>development of a valid measure of material hardship</w:t>
      </w:r>
    </w:p>
    <w:p w:rsidR="00500223" w:rsidRDefault="00500223" w:rsidP="00500223">
      <w:pPr>
        <w:pStyle w:val="ListParagraph"/>
        <w:numPr>
          <w:ilvl w:val="0"/>
          <w:numId w:val="29"/>
        </w:numPr>
      </w:pPr>
      <w:r>
        <w:t>identification of factors influencing the relationship between poverty (material hardship) and each of the outcomes included in the research</w:t>
      </w:r>
      <w:r w:rsidR="00CE727C">
        <w:t>,</w:t>
      </w:r>
      <w:r>
        <w:t xml:space="preserve"> from national and international literature</w:t>
      </w:r>
    </w:p>
    <w:p w:rsidR="00500223" w:rsidRDefault="00500223" w:rsidP="00500223">
      <w:pPr>
        <w:pStyle w:val="ListParagraph"/>
        <w:numPr>
          <w:ilvl w:val="0"/>
          <w:numId w:val="29"/>
        </w:numPr>
      </w:pPr>
      <w:r>
        <w:t>development of directed acyclic graphs (DAGs) to map the relationships among factors which then provided the theoretical framework for the analysis</w:t>
      </w:r>
    </w:p>
    <w:p w:rsidR="00500223" w:rsidRDefault="00500223" w:rsidP="00500223">
      <w:pPr>
        <w:pStyle w:val="ListParagraph"/>
        <w:numPr>
          <w:ilvl w:val="0"/>
          <w:numId w:val="29"/>
        </w:numPr>
      </w:pPr>
      <w:r>
        <w:t>conducting descriptive analyses</w:t>
      </w:r>
    </w:p>
    <w:p w:rsidR="00500223" w:rsidRDefault="00500223" w:rsidP="00500223">
      <w:pPr>
        <w:pStyle w:val="ListParagraph"/>
        <w:numPr>
          <w:ilvl w:val="0"/>
          <w:numId w:val="29"/>
        </w:numPr>
      </w:pPr>
      <w:r>
        <w:t>modelling the relationship between material hardship and outcomes taking into account potential confounding informed by the approaches outlined by Greenland et al (2016), Greenland and Pearce (2015) and Pearl (2010).</w:t>
      </w:r>
    </w:p>
    <w:p w:rsidR="00500223" w:rsidRDefault="00500223" w:rsidP="00500223">
      <w:r>
        <w:t xml:space="preserve">The estimates derived from the modelling represent the total level of association of material hardship with specific maternal and child outcomes. That is, the estimates take into account </w:t>
      </w:r>
      <w:r w:rsidR="004F042E">
        <w:t xml:space="preserve">factors that </w:t>
      </w:r>
      <w:r>
        <w:t>potential confound</w:t>
      </w:r>
      <w:r w:rsidR="004F042E">
        <w:t xml:space="preserve"> the relationship between material hardship and the outcome,</w:t>
      </w:r>
      <w:r>
        <w:t xml:space="preserve"> but exclude factors that </w:t>
      </w:r>
      <w:r w:rsidR="00AF3BFB">
        <w:t xml:space="preserve">potentially </w:t>
      </w:r>
      <w:r>
        <w:t xml:space="preserve">mediate the relationship between material hardship and the outcome. The estimate of the total level of association between material hardship and the outcome incorporates the association of these mediators. Estimates of the level of effect for mediating factors require longitudinal data, which was not available for this analysis but are planned for future analyses. </w:t>
      </w:r>
    </w:p>
    <w:p w:rsidR="00500223" w:rsidRDefault="00500223" w:rsidP="00500223">
      <w:pPr>
        <w:pStyle w:val="Heading3"/>
      </w:pPr>
      <w:bookmarkStart w:id="24" w:name="_Toc513457536"/>
      <w:r>
        <w:t>Outcomes were selected for inclusion based on their relevance to the research question</w:t>
      </w:r>
      <w:r w:rsidR="0010731D">
        <w:t xml:space="preserve">, </w:t>
      </w:r>
      <w:r>
        <w:t>data availability and data quality</w:t>
      </w:r>
      <w:bookmarkEnd w:id="24"/>
    </w:p>
    <w:p w:rsidR="00500223" w:rsidRDefault="00500223" w:rsidP="00500223">
      <w:pPr>
        <w:rPr>
          <w:lang w:val="en-AU" w:eastAsia="en-AU"/>
        </w:rPr>
      </w:pPr>
      <w:r>
        <w:rPr>
          <w:lang w:val="en-AU" w:eastAsia="en-AU"/>
        </w:rPr>
        <w:t>The outcomes included in the analysis were selected on the basis of their releva</w:t>
      </w:r>
      <w:r w:rsidR="0010731D">
        <w:rPr>
          <w:lang w:val="en-AU" w:eastAsia="en-AU"/>
        </w:rPr>
        <w:t>nce to the research question</w:t>
      </w:r>
      <w:r>
        <w:rPr>
          <w:lang w:val="en-AU" w:eastAsia="en-AU"/>
        </w:rPr>
        <w:t>, their availability within the data set, and the quality of the data (</w:t>
      </w:r>
      <w:proofErr w:type="spellStart"/>
      <w:r>
        <w:rPr>
          <w:lang w:val="en-AU" w:eastAsia="en-AU"/>
        </w:rPr>
        <w:t>e</w:t>
      </w:r>
      <w:r w:rsidR="00DB5AFC">
        <w:rPr>
          <w:lang w:val="en-AU" w:eastAsia="en-AU"/>
        </w:rPr>
        <w:t>g</w:t>
      </w:r>
      <w:proofErr w:type="spellEnd"/>
      <w:r>
        <w:rPr>
          <w:lang w:val="en-AU" w:eastAsia="en-AU"/>
        </w:rPr>
        <w:t xml:space="preserve"> number of missing values). </w:t>
      </w:r>
      <w:r w:rsidR="00AF3BFB">
        <w:rPr>
          <w:lang w:val="en-AU" w:eastAsia="en-AU"/>
        </w:rPr>
        <w:t xml:space="preserve">Outcome data was collected during an interview with the child’s mother approximately nine months after the birth of their child. </w:t>
      </w:r>
    </w:p>
    <w:p w:rsidR="00500223" w:rsidRDefault="00500223" w:rsidP="00500223">
      <w:pPr>
        <w:keepNext/>
        <w:rPr>
          <w:lang w:val="en-AU" w:eastAsia="en-AU"/>
        </w:rPr>
      </w:pPr>
      <w:r>
        <w:rPr>
          <w:lang w:val="en-AU" w:eastAsia="en-AU"/>
        </w:rPr>
        <w:lastRenderedPageBreak/>
        <w:t>The outcomes selected for analysis included:</w:t>
      </w:r>
    </w:p>
    <w:p w:rsidR="00500223" w:rsidRPr="00501CDB" w:rsidRDefault="00AF3BFB" w:rsidP="00500223">
      <w:pPr>
        <w:pStyle w:val="ListParagraph"/>
        <w:numPr>
          <w:ilvl w:val="0"/>
          <w:numId w:val="32"/>
        </w:numPr>
        <w:rPr>
          <w:lang w:val="en-AU" w:eastAsia="en-AU"/>
        </w:rPr>
      </w:pPr>
      <w:r>
        <w:rPr>
          <w:lang w:val="en-AU" w:eastAsia="en-AU"/>
        </w:rPr>
        <w:t xml:space="preserve">maternal depression, that is moderate or high probability of depression as indicated by scores on the Edinburgh Postnatal Depression Scale </w:t>
      </w:r>
      <w:r w:rsidR="00983344">
        <w:rPr>
          <w:lang w:val="en-AU" w:eastAsia="en-AU"/>
        </w:rPr>
        <w:t>(EPDS)</w:t>
      </w:r>
    </w:p>
    <w:p w:rsidR="00500223" w:rsidRPr="00501CDB" w:rsidRDefault="00500223" w:rsidP="00500223">
      <w:pPr>
        <w:pStyle w:val="ListParagraph"/>
        <w:numPr>
          <w:ilvl w:val="0"/>
          <w:numId w:val="32"/>
        </w:numPr>
        <w:rPr>
          <w:lang w:val="en-AU" w:eastAsia="en-AU"/>
        </w:rPr>
      </w:pPr>
      <w:r w:rsidRPr="00501CDB">
        <w:rPr>
          <w:lang w:val="en-AU" w:eastAsia="en-AU"/>
        </w:rPr>
        <w:t>maternal anxiety</w:t>
      </w:r>
      <w:r w:rsidR="00AF3BFB">
        <w:rPr>
          <w:lang w:val="en-AU" w:eastAsia="en-AU"/>
        </w:rPr>
        <w:t xml:space="preserve">, that is </w:t>
      </w:r>
      <w:r w:rsidR="00AF3BFB">
        <w:t xml:space="preserve">moderate </w:t>
      </w:r>
      <w:r w:rsidR="00E51D5E">
        <w:t>to</w:t>
      </w:r>
      <w:r w:rsidR="00AF3BFB">
        <w:t xml:space="preserve"> severe anxiety </w:t>
      </w:r>
      <w:r w:rsidRPr="00501CDB">
        <w:rPr>
          <w:lang w:val="en-AU" w:eastAsia="en-AU"/>
        </w:rPr>
        <w:t xml:space="preserve">as indicated </w:t>
      </w:r>
      <w:r w:rsidR="00AF3BFB">
        <w:rPr>
          <w:lang w:val="en-AU" w:eastAsia="en-AU"/>
        </w:rPr>
        <w:t xml:space="preserve">by scores on the General </w:t>
      </w:r>
      <w:r w:rsidR="00983344">
        <w:rPr>
          <w:lang w:val="en-AU" w:eastAsia="en-AU"/>
        </w:rPr>
        <w:t>Anxiety Disorder (GAD-7) scale</w:t>
      </w:r>
    </w:p>
    <w:p w:rsidR="00500223" w:rsidRPr="00501CDB" w:rsidRDefault="00500223" w:rsidP="00500223">
      <w:pPr>
        <w:pStyle w:val="ListParagraph"/>
        <w:numPr>
          <w:ilvl w:val="0"/>
          <w:numId w:val="32"/>
        </w:numPr>
        <w:rPr>
          <w:lang w:val="en-AU" w:eastAsia="en-AU"/>
        </w:rPr>
      </w:pPr>
      <w:r w:rsidRPr="00501CDB">
        <w:rPr>
          <w:lang w:val="en-AU" w:eastAsia="en-AU"/>
        </w:rPr>
        <w:t xml:space="preserve">infant temperament </w:t>
      </w:r>
      <w:r w:rsidR="00983344">
        <w:rPr>
          <w:lang w:val="en-AU" w:eastAsia="en-AU"/>
        </w:rPr>
        <w:t>characteristics as indicated by scores on the</w:t>
      </w:r>
      <w:r w:rsidR="00983344" w:rsidRPr="00983344">
        <w:rPr>
          <w:lang w:val="en-AU"/>
        </w:rPr>
        <w:t xml:space="preserve"> </w:t>
      </w:r>
      <w:r w:rsidR="00983344">
        <w:rPr>
          <w:lang w:val="en-AU"/>
        </w:rPr>
        <w:t xml:space="preserve">Infant </w:t>
      </w:r>
      <w:proofErr w:type="spellStart"/>
      <w:r w:rsidR="00983344">
        <w:rPr>
          <w:lang w:val="en-AU"/>
        </w:rPr>
        <w:t>Behavior</w:t>
      </w:r>
      <w:proofErr w:type="spellEnd"/>
      <w:r w:rsidR="00983344">
        <w:rPr>
          <w:lang w:val="en-AU"/>
        </w:rPr>
        <w:t xml:space="preserve"> Questionnaire Revised Very Short Form (IBQR-VSF)</w:t>
      </w:r>
      <w:r>
        <w:rPr>
          <w:lang w:val="en-AU" w:eastAsia="en-AU"/>
        </w:rPr>
        <w:t xml:space="preserve"> reflecting precursors to socio-emotional outcomes </w:t>
      </w:r>
      <w:r w:rsidRPr="00501CDB">
        <w:rPr>
          <w:lang w:val="en-AU" w:eastAsia="en-AU"/>
        </w:rPr>
        <w:t xml:space="preserve"> </w:t>
      </w:r>
    </w:p>
    <w:p w:rsidR="00500223" w:rsidRPr="00501CDB" w:rsidRDefault="00500223" w:rsidP="00500223">
      <w:pPr>
        <w:pStyle w:val="ListParagraph"/>
        <w:numPr>
          <w:ilvl w:val="0"/>
          <w:numId w:val="32"/>
        </w:numPr>
        <w:rPr>
          <w:lang w:val="en-AU" w:eastAsia="en-AU"/>
        </w:rPr>
      </w:pPr>
      <w:r w:rsidRPr="00501CDB">
        <w:rPr>
          <w:lang w:val="en-AU" w:eastAsia="en-AU"/>
        </w:rPr>
        <w:t>mother and child living in poor quality h</w:t>
      </w:r>
      <w:r>
        <w:rPr>
          <w:lang w:val="en-AU" w:eastAsia="en-AU"/>
        </w:rPr>
        <w:t>ousing (damp house)</w:t>
      </w:r>
    </w:p>
    <w:p w:rsidR="00500223" w:rsidRPr="00501CDB" w:rsidRDefault="00500223" w:rsidP="00500223">
      <w:pPr>
        <w:pStyle w:val="ListParagraph"/>
        <w:numPr>
          <w:ilvl w:val="0"/>
          <w:numId w:val="32"/>
        </w:numPr>
        <w:rPr>
          <w:lang w:val="en-AU" w:eastAsia="en-AU"/>
        </w:rPr>
      </w:pPr>
      <w:r w:rsidRPr="00501CDB">
        <w:rPr>
          <w:lang w:val="en-AU" w:eastAsia="en-AU"/>
        </w:rPr>
        <w:t xml:space="preserve">mother and child living in a crowded </w:t>
      </w:r>
      <w:r>
        <w:rPr>
          <w:lang w:val="en-AU" w:eastAsia="en-AU"/>
        </w:rPr>
        <w:t>household</w:t>
      </w:r>
    </w:p>
    <w:p w:rsidR="00500223" w:rsidRPr="00501CDB" w:rsidRDefault="00500223" w:rsidP="00500223">
      <w:pPr>
        <w:pStyle w:val="ListParagraph"/>
        <w:numPr>
          <w:ilvl w:val="0"/>
          <w:numId w:val="32"/>
        </w:numPr>
        <w:rPr>
          <w:lang w:val="en-AU" w:eastAsia="en-AU"/>
        </w:rPr>
      </w:pPr>
      <w:proofErr w:type="gramStart"/>
      <w:r w:rsidRPr="00501CDB">
        <w:rPr>
          <w:lang w:val="en-AU" w:eastAsia="en-AU"/>
        </w:rPr>
        <w:t>the</w:t>
      </w:r>
      <w:proofErr w:type="gramEnd"/>
      <w:r w:rsidRPr="00501CDB">
        <w:rPr>
          <w:lang w:val="en-AU" w:eastAsia="en-AU"/>
        </w:rPr>
        <w:t xml:space="preserve"> number of child respiratory conditions/ear infections since birth.</w:t>
      </w:r>
    </w:p>
    <w:p w:rsidR="00500223" w:rsidRDefault="00500223" w:rsidP="00500223">
      <w:pPr>
        <w:pStyle w:val="Heading3"/>
      </w:pPr>
      <w:bookmarkStart w:id="25" w:name="_Toc513457537"/>
      <w:r>
        <w:t>Relationships between material hardship and outcomes, identified in national and international literature, guided the inclusion of factors in the analysis</w:t>
      </w:r>
      <w:bookmarkEnd w:id="25"/>
    </w:p>
    <w:p w:rsidR="00500223" w:rsidRDefault="00500223" w:rsidP="00500223">
      <w:pPr>
        <w:rPr>
          <w:lang w:val="en-AU" w:eastAsia="en-AU"/>
        </w:rPr>
      </w:pPr>
      <w:r>
        <w:rPr>
          <w:lang w:val="en-AU" w:eastAsia="en-AU"/>
        </w:rPr>
        <w:t xml:space="preserve">The theoretical relationships between material hardship and outcomes were derived from national and international literature. </w:t>
      </w:r>
      <w:r w:rsidR="00892A13">
        <w:rPr>
          <w:lang w:val="en-AU" w:eastAsia="en-AU"/>
        </w:rPr>
        <w:t xml:space="preserve">These hypothesised causal relationships </w:t>
      </w:r>
      <w:r>
        <w:rPr>
          <w:lang w:val="en-AU" w:eastAsia="en-AU"/>
        </w:rPr>
        <w:t xml:space="preserve">guided the inclusion of factors in the regression analysis (potential confounding factors) or their exclusion (potential mediators). Potential confounding factors were included in the analysis while potential mediators were excluded because the main aim was to assess the total levels of association of material hardship with the specified outcome. Assessment of mediating factors requires longitudinal data sets. Future longitudinal analyses should be able to assess the extent </w:t>
      </w:r>
      <w:r w:rsidR="007F25B3">
        <w:rPr>
          <w:lang w:val="en-AU" w:eastAsia="en-AU"/>
        </w:rPr>
        <w:t xml:space="preserve">to which </w:t>
      </w:r>
      <w:r>
        <w:rPr>
          <w:lang w:val="en-AU" w:eastAsia="en-AU"/>
        </w:rPr>
        <w:t xml:space="preserve">material hardship operates through particular mediators.   </w:t>
      </w:r>
    </w:p>
    <w:p w:rsidR="007F25B3" w:rsidRDefault="007F25B3" w:rsidP="00500223">
      <w:pPr>
        <w:rPr>
          <w:lang w:val="en-AU" w:eastAsia="en-AU"/>
        </w:rPr>
      </w:pPr>
      <w:r>
        <w:rPr>
          <w:lang w:val="en-AU" w:eastAsia="en-AU"/>
        </w:rPr>
        <w:t xml:space="preserve">Factors may confound the relationship between material hardship and outcomes when they are associated with both material hardship and the outcome, but are not on the causal pathway.  In contrast, mediating factors are on the causal pathway between material hardship and the outcome. Mediators may be referred to as explanatory mechanisms or processes, intermediary factors, or intervening factors. </w:t>
      </w:r>
    </w:p>
    <w:p w:rsidR="00500223" w:rsidRDefault="009F7CFF" w:rsidP="00500223">
      <w:pPr>
        <w:rPr>
          <w:lang w:val="en-AU" w:eastAsia="en-AU"/>
        </w:rPr>
      </w:pPr>
      <w:r>
        <w:rPr>
          <w:lang w:val="en-AU" w:eastAsia="en-AU"/>
        </w:rPr>
        <w:t>Figure A</w:t>
      </w:r>
      <w:r w:rsidR="00500223">
        <w:rPr>
          <w:lang w:val="en-AU" w:eastAsia="en-AU"/>
        </w:rPr>
        <w:t xml:space="preserve"> outlines the relationship of material hardship with maternal depression and anxiety</w:t>
      </w:r>
      <w:r w:rsidR="008D4BE3">
        <w:rPr>
          <w:lang w:val="en-AU" w:eastAsia="en-AU"/>
        </w:rPr>
        <w:t>,</w:t>
      </w:r>
      <w:r w:rsidR="00500223">
        <w:rPr>
          <w:lang w:val="en-AU" w:eastAsia="en-AU"/>
        </w:rPr>
        <w:t xml:space="preserve"> including potential confounding factors and mediators of the relationship.</w:t>
      </w:r>
      <w:r w:rsidR="002B7FC0" w:rsidRPr="008D1AC1">
        <w:rPr>
          <w:rStyle w:val="FootnoteReference"/>
        </w:rPr>
        <w:footnoteReference w:id="4"/>
      </w:r>
      <w:r w:rsidR="002B7FC0">
        <w:rPr>
          <w:lang w:val="en-AU" w:eastAsia="en-AU"/>
        </w:rPr>
        <w:t xml:space="preserve">  </w:t>
      </w:r>
      <w:r w:rsidR="00500223">
        <w:rPr>
          <w:lang w:val="en-AU" w:eastAsia="en-AU"/>
        </w:rPr>
        <w:t xml:space="preserve"> Similarly, </w:t>
      </w:r>
      <w:r>
        <w:rPr>
          <w:lang w:val="en-AU" w:eastAsia="en-AU"/>
        </w:rPr>
        <w:t>Figure B</w:t>
      </w:r>
      <w:r w:rsidR="00500223">
        <w:rPr>
          <w:lang w:val="en-AU" w:eastAsia="en-AU"/>
        </w:rPr>
        <w:t xml:space="preserve"> outlines the hypothesised relationship between material hardship and infant temperament outcomes including potential confounding factors and potential mediators of the relationship. </w:t>
      </w:r>
      <w:r>
        <w:rPr>
          <w:lang w:val="en-AU" w:eastAsia="en-AU"/>
        </w:rPr>
        <w:t>Figure C</w:t>
      </w:r>
      <w:r w:rsidR="00500223">
        <w:rPr>
          <w:lang w:val="en-AU" w:eastAsia="en-AU"/>
        </w:rPr>
        <w:t xml:space="preserve"> outlines the hypothesised relationship of material hardship with quality of housing, household crowding and number of child respiratory conditions/ear infections.  </w:t>
      </w:r>
    </w:p>
    <w:p w:rsidR="00E2369B" w:rsidRDefault="00E2369B" w:rsidP="00500223">
      <w:pPr>
        <w:rPr>
          <w:lang w:val="en-AU" w:eastAsia="en-AU"/>
        </w:rPr>
      </w:pPr>
    </w:p>
    <w:p w:rsidR="00500223" w:rsidRPr="005248E5" w:rsidRDefault="005248E5" w:rsidP="005248E5">
      <w:pPr>
        <w:keepNext/>
        <w:rPr>
          <w:b/>
          <w:color w:val="4F81BD" w:themeColor="accent1"/>
          <w:sz w:val="18"/>
          <w:szCs w:val="18"/>
        </w:rPr>
      </w:pPr>
      <w:r w:rsidRPr="005248E5">
        <w:rPr>
          <w:b/>
          <w:color w:val="4F81BD" w:themeColor="accent1"/>
          <w:sz w:val="18"/>
          <w:szCs w:val="18"/>
        </w:rPr>
        <w:lastRenderedPageBreak/>
        <w:t xml:space="preserve">Figure A: </w:t>
      </w:r>
      <w:r w:rsidR="00500223" w:rsidRPr="005248E5">
        <w:rPr>
          <w:b/>
          <w:color w:val="4F81BD" w:themeColor="accent1"/>
          <w:sz w:val="18"/>
          <w:szCs w:val="18"/>
        </w:rPr>
        <w:t xml:space="preserve">Hypothesised pathways between material </w:t>
      </w:r>
      <w:proofErr w:type="spellStart"/>
      <w:r w:rsidR="00500223" w:rsidRPr="005248E5">
        <w:rPr>
          <w:b/>
          <w:color w:val="4F81BD" w:themeColor="accent1"/>
          <w:sz w:val="18"/>
          <w:szCs w:val="18"/>
        </w:rPr>
        <w:t>hardship</w:t>
      </w:r>
      <w:r w:rsidR="0046107D" w:rsidRPr="0046107D">
        <w:rPr>
          <w:b/>
          <w:color w:val="4F81BD" w:themeColor="accent1"/>
          <w:sz w:val="18"/>
          <w:szCs w:val="18"/>
          <w:vertAlign w:val="superscript"/>
        </w:rPr>
        <w:t>a</w:t>
      </w:r>
      <w:proofErr w:type="spellEnd"/>
      <w:r w:rsidR="00500223" w:rsidRPr="005248E5">
        <w:rPr>
          <w:b/>
          <w:color w:val="4F81BD" w:themeColor="accent1"/>
          <w:sz w:val="18"/>
          <w:szCs w:val="18"/>
        </w:rPr>
        <w:t xml:space="preserve"> and maternal depression or anxiety with potential confounding </w:t>
      </w:r>
      <w:proofErr w:type="spellStart"/>
      <w:r w:rsidR="00500223" w:rsidRPr="005248E5">
        <w:rPr>
          <w:b/>
          <w:color w:val="4F81BD" w:themeColor="accent1"/>
          <w:sz w:val="18"/>
          <w:szCs w:val="18"/>
        </w:rPr>
        <w:t>factors</w:t>
      </w:r>
      <w:r w:rsidR="0046107D">
        <w:rPr>
          <w:b/>
          <w:color w:val="4F81BD" w:themeColor="accent1"/>
          <w:sz w:val="18"/>
          <w:szCs w:val="18"/>
          <w:vertAlign w:val="superscript"/>
        </w:rPr>
        <w:t>b</w:t>
      </w:r>
      <w:proofErr w:type="spellEnd"/>
      <w:r w:rsidR="00500223" w:rsidRPr="005248E5">
        <w:rPr>
          <w:b/>
          <w:color w:val="4F81BD" w:themeColor="accent1"/>
          <w:sz w:val="18"/>
          <w:szCs w:val="18"/>
        </w:rPr>
        <w:t xml:space="preserve"> (included in model) and mediating </w:t>
      </w:r>
      <w:proofErr w:type="spellStart"/>
      <w:r w:rsidR="00500223" w:rsidRPr="005248E5">
        <w:rPr>
          <w:b/>
          <w:color w:val="4F81BD" w:themeColor="accent1"/>
          <w:sz w:val="18"/>
          <w:szCs w:val="18"/>
        </w:rPr>
        <w:t>factor</w:t>
      </w:r>
      <w:r w:rsidR="0046107D">
        <w:rPr>
          <w:b/>
          <w:color w:val="4F81BD" w:themeColor="accent1"/>
          <w:sz w:val="18"/>
          <w:szCs w:val="18"/>
          <w:vertAlign w:val="superscript"/>
        </w:rPr>
        <w:t>c</w:t>
      </w:r>
      <w:proofErr w:type="spellEnd"/>
      <w:r w:rsidR="00500223" w:rsidRPr="005248E5">
        <w:rPr>
          <w:b/>
          <w:color w:val="4F81BD" w:themeColor="accent1"/>
          <w:sz w:val="18"/>
          <w:szCs w:val="18"/>
        </w:rPr>
        <w:t xml:space="preserve"> (excluded from model)</w:t>
      </w:r>
    </w:p>
    <w:p w:rsidR="00500223" w:rsidRDefault="00A31DAD" w:rsidP="00500223">
      <w:pPr>
        <w:rPr>
          <w:lang w:val="en-AU" w:eastAsia="en-AU"/>
        </w:rPr>
      </w:pPr>
      <w:bookmarkStart w:id="26" w:name="_GoBack"/>
      <w:r>
        <w:rPr>
          <w:noProof/>
          <w:lang w:eastAsia="en-NZ"/>
        </w:rPr>
        <w:drawing>
          <wp:inline distT="0" distB="0" distL="0" distR="0">
            <wp:extent cx="5734685" cy="4625975"/>
            <wp:effectExtent l="0" t="0" r="0" b="3175"/>
            <wp:docPr id="8" name="Picture 8" descr="Material hardship box - arrows pointing to relationship quality (green arrow), maternal anxiety or depression (red arrow).&#10;Relationship quality box  - arrows pointing to maternal anxiety or depression (green arrow).&#10;All blue arrows follow.&#10;Perceived social suport box  - arrows pointing to relationship quality, material hardship, maternal anxiety or depression.&#10;Ethnicity (mother) box  - arrows pointing to  Material hardship, relationship quality,maternal anxiety or depression.&#10;Age (mother) box  - arrows pointing to Material hardhsip, relationship quality,maternal anxiety or depression.&#10;Education (mother) box  - arrows pointing to Material hardhsip, relationship quality,maternal anxiety or depression.&#10;Relationship status (mother) box  - arrows pointing to Material hardhsip, relationship quality,maternal anxiety or depression.&#10;&#10;&#10;" title="Figure A: Hypothesised pathways between material hardship and maternal depression or anxiety with potential confounding factorsb(included in model) and mediating factorc (excluded fro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terial hardship box - arrows pointing to relationship quality (green arrow), maternal anxiety or depression (red arrow).&#10;Relationship quality box  - arrows pointing to maternal anxiety or depression (green arrow).&#10;All blue arrows follow.&#10;Perceived social suport box  - arrows pointing to relationship quality, material hardship, maternal anxiety or depression.&#10;Ethnicity (mother) box  - arrows pointing to  Material hardship, relationship quality,maternal anxiety or depression.&#10;Age (mother) box  - arrows pointing to Material hardhsip, relationship quality,maternal anxiety or depression.&#10;Education (mother) box  - arrows pointing to Material hardhsip, relationship quality,maternal anxiety or depression.&#10;Relationship status (mother) box  - arrows pointing to Material hardhsip, relationship quality,maternal anxiety or depression.&#10;&#10;&#10;" title="Figure A: Hypothesised pathways between material hardship and maternal depression or anxiety with potential confounding factorsb(included in model) and mediating factorc (excluded from mod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685" cy="4625975"/>
                    </a:xfrm>
                    <a:prstGeom prst="rect">
                      <a:avLst/>
                    </a:prstGeom>
                    <a:noFill/>
                    <a:ln>
                      <a:noFill/>
                    </a:ln>
                  </pic:spPr>
                </pic:pic>
              </a:graphicData>
            </a:graphic>
          </wp:inline>
        </w:drawing>
      </w:r>
      <w:bookmarkEnd w:id="26"/>
    </w:p>
    <w:p w:rsidR="00500223" w:rsidRDefault="00500223" w:rsidP="00500223">
      <w:pPr>
        <w:rPr>
          <w:lang w:val="en-AU" w:eastAsia="en-AU"/>
        </w:rPr>
      </w:pPr>
    </w:p>
    <w:p w:rsidR="00816E89" w:rsidRDefault="00816E89" w:rsidP="00816E89">
      <w:pPr>
        <w:spacing w:after="60"/>
        <w:rPr>
          <w:sz w:val="16"/>
          <w:szCs w:val="16"/>
          <w:lang w:val="en-AU" w:eastAsia="en-AU"/>
        </w:rPr>
      </w:pPr>
      <w:r w:rsidRPr="00892A13">
        <w:rPr>
          <w:sz w:val="16"/>
          <w:szCs w:val="16"/>
          <w:lang w:val="en-AU" w:eastAsia="en-AU"/>
        </w:rPr>
        <w:t>a</w:t>
      </w:r>
      <w:r w:rsidR="001B771E">
        <w:rPr>
          <w:sz w:val="16"/>
          <w:szCs w:val="16"/>
          <w:lang w:val="en-AU" w:eastAsia="en-AU"/>
        </w:rPr>
        <w:t>)</w:t>
      </w:r>
      <w:r w:rsidRPr="00892A13">
        <w:rPr>
          <w:sz w:val="16"/>
          <w:szCs w:val="16"/>
          <w:lang w:val="en-AU" w:eastAsia="en-AU"/>
        </w:rPr>
        <w:t xml:space="preserve"> </w:t>
      </w:r>
      <w:r>
        <w:rPr>
          <w:sz w:val="16"/>
          <w:szCs w:val="16"/>
          <w:lang w:val="en-AU" w:eastAsia="en-AU"/>
        </w:rPr>
        <w:t>The main relationship that is assessed in the analysis is depicted by the red arrow, the total level of association between material hardship and the outcome.</w:t>
      </w:r>
    </w:p>
    <w:p w:rsidR="00816E89" w:rsidRPr="00892A13" w:rsidRDefault="00816E89" w:rsidP="00816E89">
      <w:pPr>
        <w:spacing w:after="60"/>
        <w:rPr>
          <w:sz w:val="16"/>
          <w:szCs w:val="16"/>
          <w:lang w:val="en-AU" w:eastAsia="en-AU"/>
        </w:rPr>
      </w:pPr>
      <w:r>
        <w:rPr>
          <w:sz w:val="16"/>
          <w:szCs w:val="16"/>
          <w:lang w:val="en-AU" w:eastAsia="en-AU"/>
        </w:rPr>
        <w:t>b</w:t>
      </w:r>
      <w:r w:rsidR="001B771E">
        <w:rPr>
          <w:sz w:val="16"/>
          <w:szCs w:val="16"/>
          <w:lang w:val="en-AU" w:eastAsia="en-AU"/>
        </w:rPr>
        <w:t>)</w:t>
      </w:r>
      <w:r>
        <w:rPr>
          <w:sz w:val="16"/>
          <w:szCs w:val="16"/>
          <w:lang w:val="en-AU" w:eastAsia="en-AU"/>
        </w:rPr>
        <w:t xml:space="preserve"> </w:t>
      </w:r>
      <w:r w:rsidRPr="00892A13">
        <w:rPr>
          <w:sz w:val="16"/>
          <w:szCs w:val="16"/>
          <w:lang w:val="en-AU" w:eastAsia="en-AU"/>
        </w:rPr>
        <w:t>Potential confounding</w:t>
      </w:r>
      <w:r>
        <w:rPr>
          <w:sz w:val="16"/>
          <w:szCs w:val="16"/>
          <w:lang w:val="en-AU" w:eastAsia="en-AU"/>
        </w:rPr>
        <w:t xml:space="preserve"> factors</w:t>
      </w:r>
      <w:r w:rsidRPr="00892A13">
        <w:rPr>
          <w:sz w:val="16"/>
          <w:szCs w:val="16"/>
          <w:lang w:val="en-AU" w:eastAsia="en-AU"/>
        </w:rPr>
        <w:t xml:space="preserve"> are not on the causal pathway between the exposure (material hardship) and the outcome</w:t>
      </w:r>
      <w:r>
        <w:rPr>
          <w:sz w:val="16"/>
          <w:szCs w:val="16"/>
          <w:lang w:val="en-AU" w:eastAsia="en-AU"/>
        </w:rPr>
        <w:t xml:space="preserve"> (for the relationship examined in this research),</w:t>
      </w:r>
      <w:r w:rsidRPr="00892A13">
        <w:rPr>
          <w:sz w:val="16"/>
          <w:szCs w:val="16"/>
          <w:lang w:val="en-AU" w:eastAsia="en-AU"/>
        </w:rPr>
        <w:t xml:space="preserve"> but </w:t>
      </w:r>
      <w:r>
        <w:rPr>
          <w:sz w:val="16"/>
          <w:szCs w:val="16"/>
          <w:lang w:val="en-AU" w:eastAsia="en-AU"/>
        </w:rPr>
        <w:t xml:space="preserve">they </w:t>
      </w:r>
      <w:r w:rsidRPr="00892A13">
        <w:rPr>
          <w:sz w:val="16"/>
          <w:szCs w:val="16"/>
          <w:lang w:val="en-AU" w:eastAsia="en-AU"/>
        </w:rPr>
        <w:t>may bias the estimate if not taken into account in the analysis.</w:t>
      </w:r>
      <w:r>
        <w:rPr>
          <w:sz w:val="16"/>
          <w:szCs w:val="16"/>
          <w:lang w:val="en-AU" w:eastAsia="en-AU"/>
        </w:rPr>
        <w:t xml:space="preserve"> The hypothesised direction of influence of the potential confounding </w:t>
      </w:r>
      <w:r w:rsidRPr="00892A13">
        <w:rPr>
          <w:sz w:val="16"/>
          <w:szCs w:val="16"/>
          <w:lang w:val="en-AU" w:eastAsia="en-AU"/>
        </w:rPr>
        <w:t xml:space="preserve">factors </w:t>
      </w:r>
      <w:r>
        <w:rPr>
          <w:sz w:val="16"/>
          <w:szCs w:val="16"/>
          <w:lang w:val="en-AU" w:eastAsia="en-AU"/>
        </w:rPr>
        <w:t>is depicted by a b</w:t>
      </w:r>
      <w:r w:rsidRPr="00892A13">
        <w:rPr>
          <w:sz w:val="16"/>
          <w:szCs w:val="16"/>
          <w:lang w:val="en-AU" w:eastAsia="en-AU"/>
        </w:rPr>
        <w:t xml:space="preserve">lue arrow </w:t>
      </w:r>
      <w:r>
        <w:rPr>
          <w:sz w:val="16"/>
          <w:szCs w:val="16"/>
          <w:lang w:val="en-AU" w:eastAsia="en-AU"/>
        </w:rPr>
        <w:t xml:space="preserve">drawn </w:t>
      </w:r>
      <w:r w:rsidRPr="00892A13">
        <w:rPr>
          <w:sz w:val="16"/>
          <w:szCs w:val="16"/>
          <w:lang w:val="en-AU" w:eastAsia="en-AU"/>
        </w:rPr>
        <w:t>from the confounder to the factor</w:t>
      </w:r>
      <w:r w:rsidR="00973AA2">
        <w:rPr>
          <w:sz w:val="16"/>
          <w:szCs w:val="16"/>
          <w:lang w:val="en-AU" w:eastAsia="en-AU"/>
        </w:rPr>
        <w:t>(s)</w:t>
      </w:r>
      <w:r w:rsidRPr="00892A13">
        <w:rPr>
          <w:sz w:val="16"/>
          <w:szCs w:val="16"/>
          <w:lang w:val="en-AU" w:eastAsia="en-AU"/>
        </w:rPr>
        <w:t xml:space="preserve"> it is associated with.</w:t>
      </w:r>
    </w:p>
    <w:p w:rsidR="00892A13" w:rsidRPr="00892A13" w:rsidRDefault="00816E89" w:rsidP="00816E89">
      <w:pPr>
        <w:rPr>
          <w:sz w:val="16"/>
          <w:szCs w:val="16"/>
          <w:lang w:val="en-AU" w:eastAsia="en-AU"/>
        </w:rPr>
      </w:pPr>
      <w:r>
        <w:rPr>
          <w:sz w:val="16"/>
          <w:szCs w:val="16"/>
          <w:lang w:val="en-AU" w:eastAsia="en-AU"/>
        </w:rPr>
        <w:t>c</w:t>
      </w:r>
      <w:r w:rsidR="001B771E">
        <w:rPr>
          <w:sz w:val="16"/>
          <w:szCs w:val="16"/>
          <w:lang w:val="en-AU" w:eastAsia="en-AU"/>
        </w:rPr>
        <w:t>)</w:t>
      </w:r>
      <w:r w:rsidRPr="00892A13">
        <w:rPr>
          <w:sz w:val="16"/>
          <w:szCs w:val="16"/>
          <w:lang w:val="en-AU" w:eastAsia="en-AU"/>
        </w:rPr>
        <w:t xml:space="preserve"> Mediating factors are potentially intermediary factors that </w:t>
      </w:r>
      <w:r>
        <w:rPr>
          <w:sz w:val="16"/>
          <w:szCs w:val="16"/>
          <w:lang w:val="en-AU" w:eastAsia="en-AU"/>
        </w:rPr>
        <w:t xml:space="preserve">sit </w:t>
      </w:r>
      <w:r w:rsidRPr="00892A13">
        <w:rPr>
          <w:sz w:val="16"/>
          <w:szCs w:val="16"/>
          <w:lang w:val="en-AU" w:eastAsia="en-AU"/>
        </w:rPr>
        <w:t xml:space="preserve">along </w:t>
      </w:r>
      <w:r>
        <w:rPr>
          <w:sz w:val="16"/>
          <w:szCs w:val="16"/>
          <w:lang w:val="en-AU" w:eastAsia="en-AU"/>
        </w:rPr>
        <w:t>a</w:t>
      </w:r>
      <w:r w:rsidRPr="00892A13">
        <w:rPr>
          <w:sz w:val="16"/>
          <w:szCs w:val="16"/>
          <w:lang w:val="en-AU" w:eastAsia="en-AU"/>
        </w:rPr>
        <w:t xml:space="preserve"> causal pathway between the exposure (material hardship) and the outcome. </w:t>
      </w:r>
      <w:r>
        <w:rPr>
          <w:sz w:val="16"/>
          <w:szCs w:val="16"/>
          <w:lang w:val="en-AU" w:eastAsia="en-AU"/>
        </w:rPr>
        <w:t>They represent an indirect pathway between the exposure and the outcome. The hypothesised direction of influence of the mediator is depicted with a green arrow from the exposure (material hardship) to the mediating factor and then to the outcome.</w:t>
      </w:r>
      <w:r w:rsidR="0046107D">
        <w:rPr>
          <w:sz w:val="16"/>
          <w:szCs w:val="16"/>
          <w:lang w:val="en-AU" w:eastAsia="en-AU"/>
        </w:rPr>
        <w:t xml:space="preserve">  </w:t>
      </w:r>
    </w:p>
    <w:p w:rsidR="00500223" w:rsidRPr="005248E5" w:rsidRDefault="005248E5" w:rsidP="005248E5">
      <w:pPr>
        <w:keepNext/>
        <w:rPr>
          <w:b/>
          <w:sz w:val="18"/>
          <w:szCs w:val="18"/>
        </w:rPr>
      </w:pPr>
      <w:r w:rsidRPr="005248E5">
        <w:rPr>
          <w:b/>
          <w:color w:val="4F81BD" w:themeColor="accent1"/>
          <w:sz w:val="18"/>
          <w:szCs w:val="18"/>
        </w:rPr>
        <w:lastRenderedPageBreak/>
        <w:t>Figure B:</w:t>
      </w:r>
      <w:r w:rsidR="00500223" w:rsidRPr="005248E5">
        <w:rPr>
          <w:b/>
          <w:color w:val="4F81BD" w:themeColor="accent1"/>
          <w:sz w:val="18"/>
          <w:szCs w:val="18"/>
        </w:rPr>
        <w:t xml:space="preserve"> Hypothesised pathway of material hardship to child temperament outcomes including potential confounding factors (included in model) and mediating factors (excluded from the model)</w:t>
      </w:r>
      <w:r w:rsidR="00500223" w:rsidRPr="005248E5">
        <w:rPr>
          <w:b/>
          <w:sz w:val="18"/>
          <w:szCs w:val="18"/>
        </w:rPr>
        <w:t xml:space="preserve"> </w:t>
      </w:r>
    </w:p>
    <w:p w:rsidR="00500223" w:rsidRDefault="00DD082F" w:rsidP="00500223">
      <w:pPr>
        <w:rPr>
          <w:lang w:val="en-AU" w:eastAsia="en-AU"/>
        </w:rPr>
      </w:pPr>
      <w:r w:rsidRPr="00DD082F">
        <w:rPr>
          <w:noProof/>
          <w:lang w:eastAsia="en-NZ"/>
        </w:rPr>
        <w:drawing>
          <wp:inline distT="0" distB="0" distL="0" distR="0" wp14:anchorId="7D80C51A" wp14:editId="50166C15">
            <wp:extent cx="5734050" cy="4914900"/>
            <wp:effectExtent l="0" t="0" r="0" b="0"/>
            <wp:docPr id="7" name="Picture 7" descr="Material hardship red arrow to Child social, emotional developmental outcomes , green arrows to relationship quality, maternal anxiety and depression.&#10;&#10;Green arrows&#10;Relationship quality arrows to Maternal anxirty/depression, Child social, emotional, developmental outcomes,Parenting factors practices style and attachment,&#10;Maternal anxirty/depression arrows to Parenting factors practices style and attachment,Child social, emotional, developmental outcomes.&#10;Parenting factors practices style and attachment arrows to Child social, emotional, developmental outcomes.&#10;&#10;&#10;&#10;&#10;&#10;&#10;&#10;Blue arrows&#10;Ethnicity (mother) arrows to Maternal hardship, relationship quality, maternal anxiety/depression, Child social, emotional, developmental outcomes&#10;Age (mother) arrows to Maternal hardship, relationship quality, maternal anxiety/depression, Child social, emotional, developmental outcomes&#10;Education (mother) arrows to Maternal hardship, relationship quality, maternal anxiety/depression, Child social, emotional, developmental outcomes&#10;Relationship status arrows to Maternal hardship, relationship quality, maternal anxiety/depression, Child social, emotional, developmental outcomes&#10;Child age, Gender, disability, genetics arrows to Parenting factors pactices style and attachment, Child social, emotional, developmental outcomes&#10;&#10;" title="Figure B: Hypothesised pathway of material hardship to child temperament outcomes including potential confounding factors (included in model) and mediating factors (excluded from th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912723"/>
                    </a:xfrm>
                    <a:prstGeom prst="rect">
                      <a:avLst/>
                    </a:prstGeom>
                    <a:noFill/>
                    <a:ln>
                      <a:noFill/>
                    </a:ln>
                  </pic:spPr>
                </pic:pic>
              </a:graphicData>
            </a:graphic>
          </wp:inline>
        </w:drawing>
      </w:r>
    </w:p>
    <w:p w:rsidR="00500223" w:rsidRDefault="00500223" w:rsidP="00500223">
      <w:pPr>
        <w:rPr>
          <w:lang w:val="en-AU" w:eastAsia="en-AU"/>
        </w:rPr>
      </w:pPr>
    </w:p>
    <w:p w:rsidR="00500223" w:rsidRDefault="005248E5" w:rsidP="00DD0BB4">
      <w:pPr>
        <w:keepNext/>
        <w:rPr>
          <w:b/>
          <w:color w:val="4F81BD" w:themeColor="accent1"/>
          <w:sz w:val="18"/>
          <w:szCs w:val="18"/>
        </w:rPr>
      </w:pPr>
      <w:r w:rsidRPr="005248E5">
        <w:rPr>
          <w:b/>
          <w:color w:val="4F81BD" w:themeColor="accent1"/>
          <w:sz w:val="18"/>
          <w:szCs w:val="18"/>
        </w:rPr>
        <w:lastRenderedPageBreak/>
        <w:t xml:space="preserve">Figure C: </w:t>
      </w:r>
      <w:r w:rsidR="00500223" w:rsidRPr="005248E5">
        <w:rPr>
          <w:b/>
          <w:color w:val="4F81BD" w:themeColor="accent1"/>
          <w:sz w:val="18"/>
          <w:szCs w:val="18"/>
        </w:rPr>
        <w:t>Hypothesised pathway of material hardship to housing quality, household crowding and child respiratory conditions/ear infection with potential confound</w:t>
      </w:r>
      <w:r w:rsidR="00DD0BB4">
        <w:rPr>
          <w:b/>
          <w:color w:val="4F81BD" w:themeColor="accent1"/>
          <w:sz w:val="18"/>
          <w:szCs w:val="18"/>
        </w:rPr>
        <w:t>ing factors (included in model)</w:t>
      </w:r>
    </w:p>
    <w:p w:rsidR="00DD0BB4" w:rsidRPr="00DD0BB4" w:rsidRDefault="00D47761" w:rsidP="00DD0BB4">
      <w:r w:rsidRPr="00D47761">
        <w:rPr>
          <w:noProof/>
          <w:lang w:eastAsia="en-NZ"/>
        </w:rPr>
        <w:drawing>
          <wp:inline distT="0" distB="0" distL="0" distR="0" wp14:anchorId="073D4237" wp14:editId="5421F0A0">
            <wp:extent cx="5629275" cy="4486275"/>
            <wp:effectExtent l="0" t="0" r="9525" b="9525"/>
            <wp:docPr id="2" name="Picture 2" descr="Red arrow - Material hardship to Child social, emotional developmental outcomes.&#10;&#10;Green arrows&#10;Material hardship to relationship quality, maternal anxiety/depression, parenting factors practices, style, attachment.&#10;&#10;Green arrows&#10;Relationship quality to  maternal anxiety/depression. parenting factors practices, style, attachment.  Child social, emotional developmental outcomes.&#10;&#10;Green arrows&#10;Maternal anxiety/depression to  parenting factors practices, style, attachment.  Child social, emotional developmental outcomes.&#10;&#10;Blue arrows&#10;Ethnicity (mother) arrows to Maternal hardship, housing quality and crowding, child health outcomes&#10;Age (mother) arrows to Maternal hardship, housing quality and crowding, child health outcomes&#10;Education (mother) arrows to Maternal hardship, housing quality and crowding, child health outcomes&#10;Relationship status arrows to Maternal hardship, housing quality and crowding, child health outcomes&#10;Housing tenure arrows to Maternal hardship, housing quality and crowding, child health outcomes&#10;Mother smokes arrows to Maternal hardship, housing quality and crowding, child health outcomes&#10;Child age, Gender, disability, genetics arrow to child health outcomes&#10;&#10;&#10;" title="Figure C: Hypothesised pathway of material hardship to housing quality, household crowding and child respiratory conditions/ear infection with potential confounding factors (included i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9275" cy="4486275"/>
                    </a:xfrm>
                    <a:prstGeom prst="rect">
                      <a:avLst/>
                    </a:prstGeom>
                    <a:noFill/>
                    <a:ln>
                      <a:noFill/>
                    </a:ln>
                  </pic:spPr>
                </pic:pic>
              </a:graphicData>
            </a:graphic>
          </wp:inline>
        </w:drawing>
      </w:r>
    </w:p>
    <w:p w:rsidR="00500223" w:rsidRDefault="00500223" w:rsidP="00500223">
      <w:pPr>
        <w:pStyle w:val="Heading2"/>
      </w:pPr>
      <w:bookmarkStart w:id="27" w:name="_Toc513457538"/>
      <w:r>
        <w:t>A valid measure of material hardship was developed for use in the analysis</w:t>
      </w:r>
      <w:bookmarkEnd w:id="27"/>
    </w:p>
    <w:p w:rsidR="00500223" w:rsidRDefault="00500223" w:rsidP="00500223">
      <w:pPr>
        <w:rPr>
          <w:lang w:val="en-AU"/>
        </w:rPr>
      </w:pPr>
      <w:r>
        <w:t xml:space="preserve">A material hardship scale was developed from </w:t>
      </w:r>
      <w:proofErr w:type="spellStart"/>
      <w:r>
        <w:t>GUiNZ</w:t>
      </w:r>
      <w:proofErr w:type="spellEnd"/>
      <w:r>
        <w:t xml:space="preserve"> mothers</w:t>
      </w:r>
      <w:r w:rsidR="002F2844">
        <w:t>’</w:t>
      </w:r>
      <w:r>
        <w:t xml:space="preserve"> </w:t>
      </w:r>
      <w:r w:rsidR="001A4B5B">
        <w:t>nine-month</w:t>
      </w:r>
      <w:r>
        <w:t xml:space="preserve"> interview questionnaire items. </w:t>
      </w:r>
      <w:r>
        <w:rPr>
          <w:lang w:val="en-AU"/>
        </w:rPr>
        <w:t xml:space="preserve">Three possible scales were tested using different combinations of the best performing items. </w:t>
      </w:r>
      <w:r w:rsidR="00F029DE">
        <w:rPr>
          <w:lang w:val="en-AU"/>
        </w:rPr>
        <w:t>T</w:t>
      </w:r>
      <w:r>
        <w:rPr>
          <w:lang w:val="en-AU"/>
        </w:rPr>
        <w:t>he scale</w:t>
      </w:r>
      <w:r w:rsidR="00F029DE">
        <w:rPr>
          <w:lang w:val="en-AU"/>
        </w:rPr>
        <w:t>s</w:t>
      </w:r>
      <w:r>
        <w:rPr>
          <w:lang w:val="en-AU"/>
        </w:rPr>
        <w:t xml:space="preserve"> discriminate different levels of material hardship but not the full spectrum of material wellbeing. The scale</w:t>
      </w:r>
      <w:r w:rsidR="00F029DE">
        <w:rPr>
          <w:lang w:val="en-AU"/>
        </w:rPr>
        <w:t xml:space="preserve"> used in the analysis</w:t>
      </w:r>
      <w:r>
        <w:rPr>
          <w:lang w:val="en-AU"/>
        </w:rPr>
        <w:t xml:space="preserve"> met the requirements of a valid exposure measure for this research.</w:t>
      </w:r>
      <w:r w:rsidRPr="008D1AC1">
        <w:rPr>
          <w:rStyle w:val="FootnoteReference"/>
        </w:rPr>
        <w:footnoteReference w:id="5"/>
      </w:r>
      <w:r>
        <w:rPr>
          <w:lang w:val="en-AU"/>
        </w:rPr>
        <w:t xml:space="preserve">  The material hardship scale score or derived categories were used in analyses as a measure of exposure to poverty.</w:t>
      </w:r>
    </w:p>
    <w:p w:rsidR="00500223" w:rsidRDefault="00500223" w:rsidP="00500223">
      <w:pPr>
        <w:rPr>
          <w:lang w:val="en-AU"/>
        </w:rPr>
      </w:pPr>
      <w:r>
        <w:rPr>
          <w:lang w:val="en-AU"/>
        </w:rPr>
        <w:t xml:space="preserve">The scale measured the extent of material hardship at a </w:t>
      </w:r>
      <w:r w:rsidR="002625E1">
        <w:rPr>
          <w:lang w:val="en-AU"/>
        </w:rPr>
        <w:t xml:space="preserve">single </w:t>
      </w:r>
      <w:r>
        <w:rPr>
          <w:lang w:val="en-AU"/>
        </w:rPr>
        <w:t>point in time</w:t>
      </w:r>
      <w:r w:rsidR="002625E1">
        <w:rPr>
          <w:lang w:val="en-AU"/>
        </w:rPr>
        <w:t xml:space="preserve">. As </w:t>
      </w:r>
      <w:r>
        <w:rPr>
          <w:lang w:val="en-AU"/>
        </w:rPr>
        <w:t>the ante-natal data set did not include material hardship scale items</w:t>
      </w:r>
      <w:r w:rsidR="002625E1">
        <w:rPr>
          <w:lang w:val="en-AU"/>
        </w:rPr>
        <w:t xml:space="preserve">, </w:t>
      </w:r>
      <w:r>
        <w:rPr>
          <w:lang w:val="en-AU"/>
        </w:rPr>
        <w:t xml:space="preserve">a measure of duration of exposure to material hardship across the ante-natal to </w:t>
      </w:r>
      <w:r w:rsidR="001A4B5B">
        <w:rPr>
          <w:lang w:val="en-AU"/>
        </w:rPr>
        <w:t>nine-month</w:t>
      </w:r>
      <w:r>
        <w:rPr>
          <w:lang w:val="en-AU"/>
        </w:rPr>
        <w:t xml:space="preserve"> interview period was not available. All children in the cohort were a similar age and the analysis is cross-sectional, therefore, the ‘age of exposure to material hardship’ was not relevant for this analysis. However, all regression analyses took into account the mother’s age.   </w:t>
      </w:r>
    </w:p>
    <w:p w:rsidR="00500223" w:rsidRDefault="00500223" w:rsidP="00500223">
      <w:pPr>
        <w:rPr>
          <w:lang w:val="en-AU"/>
        </w:rPr>
      </w:pPr>
      <w:r>
        <w:rPr>
          <w:lang w:val="en-AU"/>
        </w:rPr>
        <w:lastRenderedPageBreak/>
        <w:t xml:space="preserve">Four levels of material hardship were used in logistic regression analyses: </w:t>
      </w:r>
    </w:p>
    <w:p w:rsidR="00500223" w:rsidRPr="00CE36B7" w:rsidRDefault="00500223" w:rsidP="00500223">
      <w:pPr>
        <w:pStyle w:val="ListParagraph"/>
        <w:numPr>
          <w:ilvl w:val="0"/>
          <w:numId w:val="9"/>
        </w:numPr>
        <w:rPr>
          <w:lang w:val="en-AU"/>
        </w:rPr>
      </w:pPr>
      <w:r w:rsidRPr="00CE36B7">
        <w:rPr>
          <w:lang w:val="en-AU"/>
        </w:rPr>
        <w:t>no hardship items</w:t>
      </w:r>
      <w:r>
        <w:rPr>
          <w:lang w:val="en-AU"/>
        </w:rPr>
        <w:t xml:space="preserve"> – the reference category</w:t>
      </w:r>
      <w:r w:rsidRPr="00CE36B7">
        <w:rPr>
          <w:lang w:val="en-AU"/>
        </w:rPr>
        <w:t xml:space="preserve"> </w:t>
      </w:r>
      <w:r>
        <w:rPr>
          <w:lang w:val="en-AU"/>
        </w:rPr>
        <w:t>(38</w:t>
      </w:r>
      <w:r w:rsidR="00DD0BB4">
        <w:rPr>
          <w:lang w:val="en-AU"/>
        </w:rPr>
        <w:t xml:space="preserve"> percent</w:t>
      </w:r>
      <w:r>
        <w:rPr>
          <w:lang w:val="en-AU"/>
        </w:rPr>
        <w:t xml:space="preserve"> of the cohort) </w:t>
      </w:r>
    </w:p>
    <w:p w:rsidR="00500223" w:rsidRPr="00CE36B7" w:rsidRDefault="00500223" w:rsidP="00500223">
      <w:pPr>
        <w:pStyle w:val="ListParagraph"/>
        <w:numPr>
          <w:ilvl w:val="0"/>
          <w:numId w:val="9"/>
        </w:numPr>
        <w:rPr>
          <w:lang w:val="en-AU"/>
        </w:rPr>
      </w:pPr>
      <w:r w:rsidRPr="00CE36B7">
        <w:rPr>
          <w:lang w:val="en-AU"/>
        </w:rPr>
        <w:t>one hardship item</w:t>
      </w:r>
      <w:r>
        <w:rPr>
          <w:lang w:val="en-AU"/>
        </w:rPr>
        <w:t xml:space="preserve"> (27</w:t>
      </w:r>
      <w:r w:rsidR="00DD0BB4">
        <w:rPr>
          <w:lang w:val="en-AU"/>
        </w:rPr>
        <w:t xml:space="preserve"> percent</w:t>
      </w:r>
      <w:r>
        <w:rPr>
          <w:lang w:val="en-AU"/>
        </w:rPr>
        <w:t xml:space="preserve"> of the cohort)</w:t>
      </w:r>
    </w:p>
    <w:p w:rsidR="00500223" w:rsidRPr="00CE36B7" w:rsidRDefault="00500223" w:rsidP="00500223">
      <w:pPr>
        <w:pStyle w:val="ListParagraph"/>
        <w:numPr>
          <w:ilvl w:val="0"/>
          <w:numId w:val="9"/>
        </w:numPr>
        <w:rPr>
          <w:lang w:val="en-AU"/>
        </w:rPr>
      </w:pPr>
      <w:r w:rsidRPr="00CE36B7">
        <w:rPr>
          <w:lang w:val="en-AU"/>
        </w:rPr>
        <w:t>two or three hardship items</w:t>
      </w:r>
      <w:r>
        <w:rPr>
          <w:lang w:val="en-AU"/>
        </w:rPr>
        <w:t xml:space="preserve"> (22</w:t>
      </w:r>
      <w:r w:rsidR="00DD0BB4">
        <w:rPr>
          <w:lang w:val="en-AU"/>
        </w:rPr>
        <w:t xml:space="preserve"> percent</w:t>
      </w:r>
      <w:r>
        <w:rPr>
          <w:lang w:val="en-AU"/>
        </w:rPr>
        <w:t xml:space="preserve"> of the cohort)</w:t>
      </w:r>
    </w:p>
    <w:p w:rsidR="00500223" w:rsidRDefault="00500223" w:rsidP="00500223">
      <w:pPr>
        <w:pStyle w:val="ListParagraph"/>
        <w:numPr>
          <w:ilvl w:val="0"/>
          <w:numId w:val="9"/>
        </w:numPr>
        <w:rPr>
          <w:lang w:val="en-AU"/>
        </w:rPr>
      </w:pPr>
      <w:proofErr w:type="gramStart"/>
      <w:r w:rsidRPr="00CE36B7">
        <w:rPr>
          <w:lang w:val="en-AU"/>
        </w:rPr>
        <w:t>four</w:t>
      </w:r>
      <w:proofErr w:type="gramEnd"/>
      <w:r w:rsidRPr="00CE36B7">
        <w:rPr>
          <w:lang w:val="en-AU"/>
        </w:rPr>
        <w:t xml:space="preserve"> or more hardship items</w:t>
      </w:r>
      <w:r>
        <w:rPr>
          <w:lang w:val="en-AU"/>
        </w:rPr>
        <w:t xml:space="preserve"> (</w:t>
      </w:r>
      <w:r w:rsidR="00F029DE">
        <w:rPr>
          <w:lang w:val="en-AU"/>
        </w:rPr>
        <w:t>13</w:t>
      </w:r>
      <w:r w:rsidR="00DD0BB4">
        <w:rPr>
          <w:lang w:val="en-AU"/>
        </w:rPr>
        <w:t xml:space="preserve"> percent </w:t>
      </w:r>
      <w:r>
        <w:rPr>
          <w:lang w:val="en-AU"/>
        </w:rPr>
        <w:t>of the cohort were in this group).</w:t>
      </w:r>
    </w:p>
    <w:p w:rsidR="00500223" w:rsidRDefault="004F042E" w:rsidP="00500223">
      <w:pPr>
        <w:pStyle w:val="Heading2"/>
      </w:pPr>
      <w:bookmarkStart w:id="28" w:name="_Toc513457539"/>
      <w:r>
        <w:t>Results showed m</w:t>
      </w:r>
      <w:r w:rsidR="00500223">
        <w:t>aterial hardship was associated with all but one of the outcomes in the study</w:t>
      </w:r>
      <w:bookmarkEnd w:id="28"/>
    </w:p>
    <w:p w:rsidR="000A00B0" w:rsidRDefault="00500223" w:rsidP="00500223">
      <w:pPr>
        <w:rPr>
          <w:lang w:val="en-AU"/>
        </w:rPr>
      </w:pPr>
      <w:r>
        <w:rPr>
          <w:lang w:val="en-AU"/>
        </w:rPr>
        <w:t xml:space="preserve">All but one of the outcomes in the study </w:t>
      </w:r>
      <w:proofErr w:type="gramStart"/>
      <w:r w:rsidR="00F029DE">
        <w:rPr>
          <w:lang w:val="en-AU"/>
        </w:rPr>
        <w:t>were</w:t>
      </w:r>
      <w:proofErr w:type="gramEnd"/>
      <w:r w:rsidR="00F029DE">
        <w:rPr>
          <w:lang w:val="en-AU"/>
        </w:rPr>
        <w:t xml:space="preserve"> </w:t>
      </w:r>
      <w:r>
        <w:rPr>
          <w:lang w:val="en-AU"/>
        </w:rPr>
        <w:t xml:space="preserve">found to be associated with material hardship. </w:t>
      </w:r>
      <w:r w:rsidR="00F029DE">
        <w:rPr>
          <w:lang w:val="en-AU"/>
        </w:rPr>
        <w:t>Material hardship was associated with:</w:t>
      </w:r>
    </w:p>
    <w:p w:rsidR="000A00B0" w:rsidRPr="000A00B0" w:rsidRDefault="000A00B0" w:rsidP="000A00B0">
      <w:pPr>
        <w:pStyle w:val="ListParagraph"/>
        <w:numPr>
          <w:ilvl w:val="0"/>
          <w:numId w:val="33"/>
        </w:numPr>
        <w:rPr>
          <w:lang w:val="en-AU" w:eastAsia="en-AU"/>
        </w:rPr>
      </w:pPr>
      <w:r>
        <w:rPr>
          <w:lang w:val="en-AU" w:eastAsia="en-AU"/>
        </w:rPr>
        <w:t>a mother’s likelihood of</w:t>
      </w:r>
      <w:r w:rsidR="00500223" w:rsidRPr="000A00B0">
        <w:rPr>
          <w:lang w:val="en-AU" w:eastAsia="en-AU"/>
        </w:rPr>
        <w:t xml:space="preserve"> depression at the </w:t>
      </w:r>
      <w:r w:rsidR="001A4B5B">
        <w:rPr>
          <w:lang w:val="en-AU" w:eastAsia="en-AU"/>
        </w:rPr>
        <w:t>nine-month</w:t>
      </w:r>
      <w:r w:rsidR="00500223" w:rsidRPr="000A00B0">
        <w:rPr>
          <w:lang w:val="en-AU" w:eastAsia="en-AU"/>
        </w:rPr>
        <w:t xml:space="preserve"> interview </w:t>
      </w:r>
    </w:p>
    <w:p w:rsidR="000A00B0" w:rsidRPr="000A00B0" w:rsidRDefault="000A00B0" w:rsidP="000A00B0">
      <w:pPr>
        <w:pStyle w:val="ListParagraph"/>
        <w:numPr>
          <w:ilvl w:val="0"/>
          <w:numId w:val="33"/>
        </w:numPr>
        <w:rPr>
          <w:lang w:val="en-AU" w:eastAsia="en-AU"/>
        </w:rPr>
      </w:pPr>
      <w:r>
        <w:rPr>
          <w:lang w:val="en-AU" w:eastAsia="en-AU"/>
        </w:rPr>
        <w:t>a mother’s likelihood of</w:t>
      </w:r>
      <w:r w:rsidRPr="000A00B0">
        <w:rPr>
          <w:lang w:val="en-AU" w:eastAsia="en-AU"/>
        </w:rPr>
        <w:t xml:space="preserve"> anxiety at the </w:t>
      </w:r>
      <w:r w:rsidR="001A4B5B">
        <w:rPr>
          <w:lang w:val="en-AU" w:eastAsia="en-AU"/>
        </w:rPr>
        <w:t>nine-month</w:t>
      </w:r>
      <w:r w:rsidRPr="000A00B0">
        <w:rPr>
          <w:lang w:val="en-AU" w:eastAsia="en-AU"/>
        </w:rPr>
        <w:t xml:space="preserve"> interview </w:t>
      </w:r>
    </w:p>
    <w:p w:rsidR="000A00B0" w:rsidRPr="000A00B0" w:rsidRDefault="00500223" w:rsidP="000A00B0">
      <w:pPr>
        <w:pStyle w:val="ListParagraph"/>
        <w:numPr>
          <w:ilvl w:val="0"/>
          <w:numId w:val="33"/>
        </w:numPr>
        <w:rPr>
          <w:lang w:val="en-AU" w:eastAsia="en-AU"/>
        </w:rPr>
      </w:pPr>
      <w:r w:rsidRPr="000A00B0">
        <w:rPr>
          <w:lang w:val="en-AU" w:eastAsia="en-AU"/>
        </w:rPr>
        <w:t>infant socio-emotional outcomes (temperament) at nine months</w:t>
      </w:r>
      <w:r w:rsidR="000A00B0" w:rsidRPr="000A00B0">
        <w:rPr>
          <w:lang w:val="en-AU" w:eastAsia="en-AU"/>
        </w:rPr>
        <w:t xml:space="preserve"> (two of the three dimensions analysed)</w:t>
      </w:r>
      <w:r w:rsidRPr="000A00B0">
        <w:rPr>
          <w:lang w:val="en-AU" w:eastAsia="en-AU"/>
        </w:rPr>
        <w:t xml:space="preserve"> </w:t>
      </w:r>
    </w:p>
    <w:p w:rsidR="000A00B0" w:rsidRPr="000A00B0" w:rsidRDefault="00500223" w:rsidP="000A00B0">
      <w:pPr>
        <w:pStyle w:val="ListParagraph"/>
        <w:numPr>
          <w:ilvl w:val="0"/>
          <w:numId w:val="33"/>
        </w:numPr>
        <w:rPr>
          <w:lang w:val="en-AU" w:eastAsia="en-AU"/>
        </w:rPr>
      </w:pPr>
      <w:r w:rsidRPr="000A00B0">
        <w:rPr>
          <w:lang w:val="en-AU" w:eastAsia="en-AU"/>
        </w:rPr>
        <w:t xml:space="preserve">living in poor quality housing (damp house) </w:t>
      </w:r>
    </w:p>
    <w:p w:rsidR="000A00B0" w:rsidRPr="000A00B0" w:rsidRDefault="00500223" w:rsidP="000A00B0">
      <w:pPr>
        <w:pStyle w:val="ListParagraph"/>
        <w:numPr>
          <w:ilvl w:val="0"/>
          <w:numId w:val="33"/>
        </w:numPr>
        <w:rPr>
          <w:lang w:val="en-AU" w:eastAsia="en-AU"/>
        </w:rPr>
      </w:pPr>
      <w:r w:rsidRPr="000A00B0">
        <w:rPr>
          <w:lang w:val="en-AU" w:eastAsia="en-AU"/>
        </w:rPr>
        <w:t xml:space="preserve">living in a crowded household </w:t>
      </w:r>
    </w:p>
    <w:p w:rsidR="000A00B0" w:rsidRPr="000A00B0" w:rsidRDefault="00500223" w:rsidP="000A00B0">
      <w:pPr>
        <w:pStyle w:val="ListParagraph"/>
        <w:numPr>
          <w:ilvl w:val="0"/>
          <w:numId w:val="33"/>
        </w:numPr>
        <w:rPr>
          <w:lang w:val="en-AU" w:eastAsia="en-AU"/>
        </w:rPr>
      </w:pPr>
      <w:proofErr w:type="gramStart"/>
      <w:r w:rsidRPr="000A00B0">
        <w:rPr>
          <w:lang w:val="en-AU" w:eastAsia="en-AU"/>
        </w:rPr>
        <w:t>the</w:t>
      </w:r>
      <w:proofErr w:type="gramEnd"/>
      <w:r w:rsidRPr="000A00B0">
        <w:rPr>
          <w:lang w:val="en-AU" w:eastAsia="en-AU"/>
        </w:rPr>
        <w:t xml:space="preserve"> number of child respiratory conditions/ear infections</w:t>
      </w:r>
      <w:r w:rsidR="000A00B0">
        <w:rPr>
          <w:lang w:val="en-AU" w:eastAsia="en-AU"/>
        </w:rPr>
        <w:t xml:space="preserve"> during the first nine months</w:t>
      </w:r>
      <w:r w:rsidRPr="000A00B0">
        <w:rPr>
          <w:lang w:val="en-AU" w:eastAsia="en-AU"/>
        </w:rPr>
        <w:t xml:space="preserve">. </w:t>
      </w:r>
    </w:p>
    <w:p w:rsidR="00500223" w:rsidRPr="0069524F" w:rsidRDefault="00500223" w:rsidP="00500223">
      <w:pPr>
        <w:rPr>
          <w:lang w:val="en-AU"/>
        </w:rPr>
      </w:pPr>
      <w:r>
        <w:rPr>
          <w:lang w:val="en-AU"/>
        </w:rPr>
        <w:t xml:space="preserve">Infant </w:t>
      </w:r>
      <w:r w:rsidR="000D2A67">
        <w:rPr>
          <w:lang w:val="en-AU"/>
        </w:rPr>
        <w:t>‘</w:t>
      </w:r>
      <w:r>
        <w:rPr>
          <w:lang w:val="en-AU"/>
        </w:rPr>
        <w:t>Effortful Control</w:t>
      </w:r>
      <w:r w:rsidR="000D2A67">
        <w:rPr>
          <w:lang w:val="en-AU"/>
        </w:rPr>
        <w:t>’</w:t>
      </w:r>
      <w:r>
        <w:rPr>
          <w:lang w:val="en-AU"/>
        </w:rPr>
        <w:t xml:space="preserve"> (one of the three infant temperament dimensions) showed no unadjusted association with material hardship and was excluded from regression analysis</w:t>
      </w:r>
      <w:r w:rsidRPr="00056767">
        <w:t>.</w:t>
      </w:r>
      <w:r w:rsidR="00056767" w:rsidRPr="00056767">
        <w:t xml:space="preserve">  </w:t>
      </w:r>
    </w:p>
    <w:p w:rsidR="00500223" w:rsidRPr="00EC1782" w:rsidRDefault="00500223" w:rsidP="00500223">
      <w:pPr>
        <w:pStyle w:val="Heading3"/>
      </w:pPr>
      <w:bookmarkStart w:id="29" w:name="_Toc513457540"/>
      <w:r>
        <w:t>Material hardship was consistently associated with poorer outcomes but the strength of association varied by outcome type</w:t>
      </w:r>
      <w:bookmarkEnd w:id="29"/>
    </w:p>
    <w:p w:rsidR="00500223" w:rsidRDefault="00500223" w:rsidP="00500223">
      <w:r>
        <w:t xml:space="preserve">Overall, results showed that material hardship was significantly associated with all but one of the outcomes included in the study after adjusting for potential confounding.  The strength of the association varied across outcomes but the direction was consistent.  Higher levels of material hardship were associated with poorer outcomes compared with those with no material hardship across all outcomes </w:t>
      </w:r>
      <w:r w:rsidR="00A134C1">
        <w:t xml:space="preserve">(refer to </w:t>
      </w:r>
      <w:r w:rsidR="009F7CFF">
        <w:t>Table A</w:t>
      </w:r>
      <w:r>
        <w:t xml:space="preserve"> and </w:t>
      </w:r>
      <w:r w:rsidR="009F7CFF">
        <w:t>Figure D</w:t>
      </w:r>
      <w:r w:rsidR="00A134C1">
        <w:t>)</w:t>
      </w:r>
      <w:r>
        <w:t xml:space="preserve">.  </w:t>
      </w:r>
    </w:p>
    <w:p w:rsidR="000A00B0" w:rsidRDefault="00500223" w:rsidP="00500223">
      <w:r>
        <w:t xml:space="preserve">All three levels of material hardship </w:t>
      </w:r>
      <w:r w:rsidR="000A00B0">
        <w:t xml:space="preserve">score categories </w:t>
      </w:r>
      <w:r>
        <w:t>used in the analysis were significantly associated with the outcome for m</w:t>
      </w:r>
      <w:r w:rsidR="00F0247A">
        <w:t xml:space="preserve">any </w:t>
      </w:r>
      <w:r>
        <w:t>of the outcomes</w:t>
      </w:r>
      <w:r w:rsidR="000A00B0">
        <w:t xml:space="preserve"> including:</w:t>
      </w:r>
    </w:p>
    <w:p w:rsidR="000A00B0" w:rsidRDefault="000D2261" w:rsidP="000A00B0">
      <w:pPr>
        <w:pStyle w:val="ListParagraph"/>
        <w:numPr>
          <w:ilvl w:val="0"/>
          <w:numId w:val="34"/>
        </w:numPr>
      </w:pPr>
      <w:r>
        <w:t>maternal depression</w:t>
      </w:r>
      <w:r w:rsidR="00500223">
        <w:t xml:space="preserve"> </w:t>
      </w:r>
    </w:p>
    <w:p w:rsidR="000A00B0" w:rsidRDefault="000D2261" w:rsidP="000A00B0">
      <w:pPr>
        <w:pStyle w:val="ListParagraph"/>
        <w:numPr>
          <w:ilvl w:val="0"/>
          <w:numId w:val="34"/>
        </w:numPr>
      </w:pPr>
      <w:r>
        <w:t>maternal anxiety</w:t>
      </w:r>
      <w:r w:rsidR="00500223">
        <w:t xml:space="preserve"> </w:t>
      </w:r>
    </w:p>
    <w:p w:rsidR="000A00B0" w:rsidRDefault="00500223" w:rsidP="000A00B0">
      <w:pPr>
        <w:pStyle w:val="ListParagraph"/>
        <w:numPr>
          <w:ilvl w:val="0"/>
          <w:numId w:val="34"/>
        </w:numPr>
      </w:pPr>
      <w:r>
        <w:t xml:space="preserve">high infant </w:t>
      </w:r>
      <w:r w:rsidR="00042AE5">
        <w:t>‘Negative Affect’</w:t>
      </w:r>
      <w:r w:rsidR="000D2261">
        <w:t xml:space="preserve"> scores</w:t>
      </w:r>
      <w:r>
        <w:t xml:space="preserve"> </w:t>
      </w:r>
    </w:p>
    <w:p w:rsidR="000A00B0" w:rsidRDefault="000A00B0" w:rsidP="000A00B0">
      <w:pPr>
        <w:pStyle w:val="ListParagraph"/>
        <w:numPr>
          <w:ilvl w:val="0"/>
          <w:numId w:val="34"/>
        </w:numPr>
      </w:pPr>
      <w:r>
        <w:t>living in poor quality housing</w:t>
      </w:r>
    </w:p>
    <w:p w:rsidR="00500223" w:rsidRDefault="00500223" w:rsidP="000A00B0">
      <w:pPr>
        <w:pStyle w:val="ListParagraph"/>
        <w:numPr>
          <w:ilvl w:val="0"/>
          <w:numId w:val="34"/>
        </w:numPr>
      </w:pPr>
      <w:proofErr w:type="gramStart"/>
      <w:r>
        <w:t>high</w:t>
      </w:r>
      <w:proofErr w:type="gramEnd"/>
      <w:r>
        <w:t xml:space="preserve"> levels of respiratory conditions/ear infections (top 12% of scores).   </w:t>
      </w:r>
    </w:p>
    <w:p w:rsidR="00C76102" w:rsidRDefault="00C76102" w:rsidP="00C76102">
      <w:pPr>
        <w:pStyle w:val="Heading3"/>
      </w:pPr>
      <w:bookmarkStart w:id="30" w:name="_Toc513457541"/>
      <w:r>
        <w:t xml:space="preserve">For several outcomes, the level of association increased significantly as </w:t>
      </w:r>
      <w:r w:rsidR="00AD5A2C">
        <w:t xml:space="preserve">the level of </w:t>
      </w:r>
      <w:r>
        <w:t>material hardship increased</w:t>
      </w:r>
      <w:bookmarkEnd w:id="30"/>
      <w:r>
        <w:t xml:space="preserve"> </w:t>
      </w:r>
    </w:p>
    <w:p w:rsidR="00C76102" w:rsidRDefault="00C76102" w:rsidP="00C76102">
      <w:r>
        <w:t xml:space="preserve">Trend analyses </w:t>
      </w:r>
      <w:r w:rsidR="00A134C1">
        <w:t>across levels of material</w:t>
      </w:r>
      <w:r>
        <w:t xml:space="preserve"> </w:t>
      </w:r>
      <w:r w:rsidR="00A134C1">
        <w:t xml:space="preserve">hardship were significant </w:t>
      </w:r>
      <w:r>
        <w:t xml:space="preserve">for </w:t>
      </w:r>
      <w:r w:rsidR="00A134C1">
        <w:t xml:space="preserve">the outcomes of </w:t>
      </w:r>
      <w:r>
        <w:t xml:space="preserve">maternal depression and anxiety, indicating a dose-response relationship. That is, not only was each level of material hardship significantly different from those without material hardship, each level of material hardship was significantly different from other </w:t>
      </w:r>
      <w:r>
        <w:lastRenderedPageBreak/>
        <w:t xml:space="preserve">levels. This means that the greater the level of material hardship, the greater is the likelihood of maternal depression and anxiety. </w:t>
      </w:r>
    </w:p>
    <w:p w:rsidR="00C76102" w:rsidRDefault="00C76102" w:rsidP="00C76102">
      <w:r>
        <w:t>Trend analysis was also significant across all levels of material hardship in relation to housing quality (damp housing). That is, as material hardship increased</w:t>
      </w:r>
      <w:r w:rsidR="00A134C1">
        <w:t>,</w:t>
      </w:r>
      <w:r>
        <w:t xml:space="preserve"> the greater the likelihood the mother and infant were living in a damp house. </w:t>
      </w:r>
    </w:p>
    <w:p w:rsidR="00C76102" w:rsidRDefault="00C76102" w:rsidP="00C76102">
      <w:r>
        <w:t xml:space="preserve">A comparison of those with one hardship item compared with those with four or more  hardship items was significant for high infant </w:t>
      </w:r>
      <w:r w:rsidR="000D2A67">
        <w:t>‘Negative Affect’</w:t>
      </w:r>
      <w:r>
        <w:t xml:space="preserve">  and living in a crowded household (more than </w:t>
      </w:r>
      <w:r w:rsidR="00A134C1">
        <w:t>two</w:t>
      </w:r>
      <w:r>
        <w:t xml:space="preserve"> people per bedroom)</w:t>
      </w:r>
      <w:r w:rsidR="009F7CFF">
        <w:t xml:space="preserve"> (Table A). </w:t>
      </w:r>
      <w:r>
        <w:t xml:space="preserve"> </w:t>
      </w:r>
      <w:r w:rsidR="00AA0452">
        <w:t xml:space="preserve">For the second measure of living in a crowded household (more than 2.5 people per bedroom on average), the </w:t>
      </w:r>
      <w:r>
        <w:t xml:space="preserve"> trend was significant between material hardship levels </w:t>
      </w:r>
      <w:r w:rsidRPr="00DC40E7">
        <w:t>‘2-3’ and ‘4’</w:t>
      </w:r>
      <w:r>
        <w:t xml:space="preserve">, and between material hardship levels </w:t>
      </w:r>
      <w:r w:rsidRPr="00DC40E7">
        <w:t>‘1’ and ‘4’</w:t>
      </w:r>
      <w:r>
        <w:t xml:space="preserve">. </w:t>
      </w:r>
    </w:p>
    <w:p w:rsidR="00C76102" w:rsidRDefault="00C76102" w:rsidP="00C76102">
      <w:r>
        <w:t>The only measure which did not have a significant trend analysis across some or all the material hardship levels was the ‘number of child respiratory conditions/ear infections’. This may be a reflection of the relationship between material hardship and child respiratory conditions. However, it may also be due to the imprecision in the respiratory scale which was constructed from categories rather than being a true count variable.</w:t>
      </w:r>
    </w:p>
    <w:p w:rsidR="00500223" w:rsidRDefault="005248E5" w:rsidP="005248E5">
      <w:pPr>
        <w:keepNext/>
        <w:rPr>
          <w:b/>
          <w:color w:val="4F81BD" w:themeColor="accent1"/>
          <w:sz w:val="18"/>
          <w:szCs w:val="18"/>
        </w:rPr>
      </w:pPr>
      <w:bookmarkStart w:id="31" w:name="_Toc505001583"/>
      <w:r w:rsidRPr="005248E5">
        <w:rPr>
          <w:b/>
          <w:color w:val="4F81BD" w:themeColor="accent1"/>
          <w:sz w:val="18"/>
          <w:szCs w:val="18"/>
        </w:rPr>
        <w:lastRenderedPageBreak/>
        <w:t xml:space="preserve">Table A: </w:t>
      </w:r>
      <w:r w:rsidR="00500223" w:rsidRPr="005248E5">
        <w:rPr>
          <w:b/>
          <w:color w:val="4F81BD" w:themeColor="accent1"/>
          <w:sz w:val="18"/>
          <w:szCs w:val="18"/>
        </w:rPr>
        <w:t xml:space="preserve">Adjusted odds and estimated risk </w:t>
      </w:r>
      <w:proofErr w:type="spellStart"/>
      <w:r w:rsidR="00500223" w:rsidRPr="005248E5">
        <w:rPr>
          <w:b/>
          <w:color w:val="4F81BD" w:themeColor="accent1"/>
          <w:sz w:val="18"/>
          <w:szCs w:val="18"/>
        </w:rPr>
        <w:t>ratios</w:t>
      </w:r>
      <w:r w:rsidR="00D47761" w:rsidRPr="00D47761">
        <w:rPr>
          <w:b/>
          <w:color w:val="4F81BD" w:themeColor="accent1"/>
          <w:sz w:val="18"/>
          <w:szCs w:val="18"/>
          <w:vertAlign w:val="superscript"/>
        </w:rPr>
        <w:t>e</w:t>
      </w:r>
      <w:proofErr w:type="spellEnd"/>
      <w:r w:rsidR="00500223" w:rsidRPr="005248E5">
        <w:rPr>
          <w:b/>
          <w:color w:val="4F81BD" w:themeColor="accent1"/>
          <w:sz w:val="18"/>
          <w:szCs w:val="18"/>
        </w:rPr>
        <w:t xml:space="preserve"> for significant outcome </w:t>
      </w:r>
      <w:proofErr w:type="spellStart"/>
      <w:r w:rsidR="00500223" w:rsidRPr="005248E5">
        <w:rPr>
          <w:b/>
          <w:color w:val="4F81BD" w:themeColor="accent1"/>
          <w:sz w:val="18"/>
          <w:szCs w:val="18"/>
        </w:rPr>
        <w:t>variables</w:t>
      </w:r>
      <w:r w:rsidR="00D47761">
        <w:rPr>
          <w:b/>
          <w:color w:val="4F81BD" w:themeColor="accent1"/>
          <w:sz w:val="18"/>
          <w:szCs w:val="18"/>
          <w:vertAlign w:val="superscript"/>
        </w:rPr>
        <w:t>f</w:t>
      </w:r>
      <w:proofErr w:type="spellEnd"/>
      <w:r w:rsidR="00500223" w:rsidRPr="005248E5">
        <w:rPr>
          <w:b/>
          <w:color w:val="4F81BD" w:themeColor="accent1"/>
          <w:sz w:val="18"/>
          <w:szCs w:val="18"/>
        </w:rPr>
        <w:t xml:space="preserve"> by level of material hardship</w:t>
      </w:r>
      <w:bookmarkEnd w:id="31"/>
      <w:r w:rsidR="00500223" w:rsidRPr="005248E5">
        <w:rPr>
          <w:b/>
          <w:color w:val="4F81BD" w:themeColor="accent1"/>
          <w:sz w:val="18"/>
          <w:szCs w:val="18"/>
        </w:rPr>
        <w:t xml:space="preserve"> </w:t>
      </w:r>
    </w:p>
    <w:tbl>
      <w:tblPr>
        <w:tblStyle w:val="TableGrid"/>
        <w:tblW w:w="8901" w:type="dxa"/>
        <w:tblLook w:val="04A0" w:firstRow="1" w:lastRow="0" w:firstColumn="1" w:lastColumn="0" w:noHBand="0" w:noVBand="1"/>
        <w:tblCaption w:val="Table A: Adjusted odds and estimated "/>
      </w:tblPr>
      <w:tblGrid>
        <w:gridCol w:w="3288"/>
        <w:gridCol w:w="1871"/>
        <w:gridCol w:w="1871"/>
        <w:gridCol w:w="1871"/>
      </w:tblGrid>
      <w:tr w:rsidR="007628A8" w:rsidRPr="007628A8" w:rsidTr="007628A8">
        <w:tc>
          <w:tcPr>
            <w:tcW w:w="3288" w:type="dxa"/>
            <w:tcBorders>
              <w:bottom w:val="nil"/>
            </w:tcBorders>
            <w:shd w:val="clear" w:color="auto" w:fill="121F6B"/>
          </w:tcPr>
          <w:p w:rsidR="00A67714" w:rsidRPr="007628A8" w:rsidRDefault="00A67714" w:rsidP="00A47D96">
            <w:pPr>
              <w:keepNext/>
              <w:spacing w:before="60" w:after="60" w:line="240" w:lineRule="auto"/>
              <w:rPr>
                <w:rFonts w:asciiTheme="minorHAnsi" w:hAnsiTheme="minorHAnsi" w:cstheme="minorHAnsi"/>
                <w:b/>
                <w:color w:val="FFFFFF" w:themeColor="background1"/>
                <w:sz w:val="22"/>
                <w:szCs w:val="22"/>
              </w:rPr>
            </w:pPr>
            <w:r w:rsidRPr="007628A8">
              <w:rPr>
                <w:rFonts w:asciiTheme="minorHAnsi" w:hAnsiTheme="minorHAnsi" w:cstheme="minorHAnsi"/>
                <w:b/>
                <w:color w:val="FFFFFF" w:themeColor="background1"/>
                <w:sz w:val="22"/>
                <w:szCs w:val="22"/>
              </w:rPr>
              <w:t>Outcomes</w:t>
            </w:r>
          </w:p>
        </w:tc>
        <w:tc>
          <w:tcPr>
            <w:tcW w:w="5613" w:type="dxa"/>
            <w:gridSpan w:val="3"/>
            <w:tcBorders>
              <w:bottom w:val="nil"/>
            </w:tcBorders>
            <w:shd w:val="clear" w:color="auto" w:fill="121F6B"/>
          </w:tcPr>
          <w:p w:rsidR="00A67714" w:rsidRPr="007628A8" w:rsidRDefault="00A67714" w:rsidP="00A47D96">
            <w:pPr>
              <w:keepNext/>
              <w:spacing w:before="60" w:after="60" w:line="240" w:lineRule="auto"/>
              <w:rPr>
                <w:rFonts w:asciiTheme="minorHAnsi" w:hAnsiTheme="minorHAnsi" w:cstheme="minorHAnsi"/>
                <w:b/>
                <w:color w:val="FFFFFF" w:themeColor="background1"/>
                <w:sz w:val="22"/>
                <w:szCs w:val="22"/>
              </w:rPr>
            </w:pPr>
            <w:r w:rsidRPr="007628A8">
              <w:rPr>
                <w:rFonts w:asciiTheme="minorHAnsi" w:hAnsiTheme="minorHAnsi" w:cstheme="minorHAnsi"/>
                <w:b/>
                <w:color w:val="FFFFFF" w:themeColor="background1"/>
                <w:sz w:val="22"/>
                <w:szCs w:val="22"/>
              </w:rPr>
              <w:t>Odds ratio (95% confidence interval)</w:t>
            </w:r>
          </w:p>
          <w:p w:rsidR="00A67714" w:rsidRPr="007628A8" w:rsidRDefault="00A67714" w:rsidP="00A47D96">
            <w:pPr>
              <w:keepNext/>
              <w:spacing w:before="60" w:after="60" w:line="240" w:lineRule="auto"/>
              <w:jc w:val="right"/>
              <w:rPr>
                <w:rFonts w:asciiTheme="minorHAnsi" w:hAnsiTheme="minorHAnsi" w:cstheme="minorHAnsi"/>
                <w:b/>
                <w:color w:val="FFFFFF" w:themeColor="background1"/>
                <w:sz w:val="22"/>
                <w:szCs w:val="22"/>
              </w:rPr>
            </w:pPr>
            <w:r w:rsidRPr="007628A8">
              <w:rPr>
                <w:rFonts w:asciiTheme="minorHAnsi" w:hAnsiTheme="minorHAnsi" w:cstheme="minorHAnsi"/>
                <w:b/>
                <w:color w:val="FFFFFF" w:themeColor="background1"/>
                <w:sz w:val="22"/>
                <w:szCs w:val="22"/>
              </w:rPr>
              <w:t>(Estimated risk ratio)</w:t>
            </w:r>
            <w:r w:rsidRPr="007628A8">
              <w:rPr>
                <w:rFonts w:asciiTheme="minorHAnsi" w:hAnsiTheme="minorHAnsi" w:cstheme="minorHAnsi"/>
                <w:b/>
                <w:color w:val="FFFFFF" w:themeColor="background1"/>
                <w:sz w:val="22"/>
                <w:szCs w:val="22"/>
                <w:vertAlign w:val="superscript"/>
              </w:rPr>
              <w:t>d</w:t>
            </w:r>
          </w:p>
        </w:tc>
      </w:tr>
      <w:tr w:rsidR="00A67714" w:rsidRPr="004425EB" w:rsidTr="007628A8">
        <w:tc>
          <w:tcPr>
            <w:tcW w:w="3288" w:type="dxa"/>
            <w:tcBorders>
              <w:top w:val="nil"/>
              <w:left w:val="nil"/>
              <w:bottom w:val="nil"/>
              <w:right w:val="single" w:sz="4" w:space="0" w:color="121F6B"/>
            </w:tcBorders>
          </w:tcPr>
          <w:p w:rsidR="00A67714" w:rsidRPr="004425EB" w:rsidRDefault="00A67714" w:rsidP="00A47D96">
            <w:pPr>
              <w:keepNext/>
              <w:spacing w:before="60" w:after="60" w:line="240" w:lineRule="auto"/>
              <w:rPr>
                <w:rFonts w:asciiTheme="minorHAnsi" w:hAnsiTheme="minorHAnsi" w:cstheme="minorHAnsi"/>
                <w:b/>
              </w:rPr>
            </w:pPr>
          </w:p>
        </w:tc>
        <w:tc>
          <w:tcPr>
            <w:tcW w:w="1871" w:type="dxa"/>
            <w:tcBorders>
              <w:top w:val="nil"/>
              <w:left w:val="single" w:sz="4" w:space="0" w:color="121F6B"/>
              <w:bottom w:val="nil"/>
              <w:right w:val="single" w:sz="4" w:space="0" w:color="121F6B"/>
            </w:tcBorders>
          </w:tcPr>
          <w:p w:rsidR="00A67714" w:rsidRPr="004425EB" w:rsidRDefault="00A67714" w:rsidP="00A47D96">
            <w:pPr>
              <w:keepNext/>
              <w:spacing w:before="60" w:after="60" w:line="240" w:lineRule="auto"/>
              <w:rPr>
                <w:rFonts w:asciiTheme="minorHAnsi" w:hAnsiTheme="minorHAnsi" w:cstheme="minorHAnsi"/>
                <w:b/>
              </w:rPr>
            </w:pPr>
            <w:r w:rsidRPr="004425EB">
              <w:rPr>
                <w:rFonts w:asciiTheme="minorHAnsi" w:hAnsiTheme="minorHAnsi" w:cstheme="minorHAnsi"/>
                <w:b/>
              </w:rPr>
              <w:t xml:space="preserve">1 hardship item </w:t>
            </w:r>
            <w:proofErr w:type="spellStart"/>
            <w:r w:rsidRPr="004425EB">
              <w:rPr>
                <w:rFonts w:asciiTheme="minorHAnsi" w:hAnsiTheme="minorHAnsi" w:cstheme="minorHAnsi"/>
                <w:b/>
              </w:rPr>
              <w:t>vs</w:t>
            </w:r>
            <w:proofErr w:type="spellEnd"/>
            <w:r w:rsidRPr="004425EB">
              <w:rPr>
                <w:rFonts w:asciiTheme="minorHAnsi" w:hAnsiTheme="minorHAnsi" w:cstheme="minorHAnsi"/>
                <w:b/>
              </w:rPr>
              <w:t xml:space="preserve"> no hardship items</w:t>
            </w:r>
          </w:p>
        </w:tc>
        <w:tc>
          <w:tcPr>
            <w:tcW w:w="1871" w:type="dxa"/>
            <w:tcBorders>
              <w:top w:val="nil"/>
              <w:left w:val="single" w:sz="4" w:space="0" w:color="121F6B"/>
              <w:bottom w:val="nil"/>
              <w:right w:val="single" w:sz="4" w:space="0" w:color="121F6B"/>
            </w:tcBorders>
          </w:tcPr>
          <w:p w:rsidR="00A67714" w:rsidRPr="004425EB" w:rsidRDefault="00A67714" w:rsidP="00A47D96">
            <w:pPr>
              <w:keepNext/>
              <w:spacing w:before="60" w:after="60" w:line="240" w:lineRule="auto"/>
              <w:rPr>
                <w:rFonts w:asciiTheme="minorHAnsi" w:hAnsiTheme="minorHAnsi" w:cstheme="minorHAnsi"/>
                <w:b/>
              </w:rPr>
            </w:pPr>
            <w:r w:rsidRPr="004425EB">
              <w:rPr>
                <w:rFonts w:asciiTheme="minorHAnsi" w:hAnsiTheme="minorHAnsi" w:cstheme="minorHAnsi"/>
                <w:b/>
              </w:rPr>
              <w:t xml:space="preserve">2-3 hardship items </w:t>
            </w:r>
            <w:proofErr w:type="spellStart"/>
            <w:r w:rsidRPr="004425EB">
              <w:rPr>
                <w:rFonts w:asciiTheme="minorHAnsi" w:hAnsiTheme="minorHAnsi" w:cstheme="minorHAnsi"/>
                <w:b/>
              </w:rPr>
              <w:t>vs</w:t>
            </w:r>
            <w:proofErr w:type="spellEnd"/>
            <w:r w:rsidRPr="004425EB">
              <w:rPr>
                <w:rFonts w:asciiTheme="minorHAnsi" w:hAnsiTheme="minorHAnsi" w:cstheme="minorHAnsi"/>
                <w:b/>
              </w:rPr>
              <w:t xml:space="preserve"> </w:t>
            </w:r>
            <w:r>
              <w:rPr>
                <w:rFonts w:asciiTheme="minorHAnsi" w:hAnsiTheme="minorHAnsi" w:cstheme="minorHAnsi"/>
                <w:b/>
              </w:rPr>
              <w:t xml:space="preserve">no </w:t>
            </w:r>
            <w:r w:rsidRPr="004425EB">
              <w:rPr>
                <w:rFonts w:asciiTheme="minorHAnsi" w:hAnsiTheme="minorHAnsi" w:cstheme="minorHAnsi"/>
                <w:b/>
              </w:rPr>
              <w:t>hardship items</w:t>
            </w:r>
          </w:p>
        </w:tc>
        <w:tc>
          <w:tcPr>
            <w:tcW w:w="1871" w:type="dxa"/>
            <w:tcBorders>
              <w:top w:val="nil"/>
              <w:left w:val="single" w:sz="4" w:space="0" w:color="121F6B"/>
              <w:bottom w:val="nil"/>
              <w:right w:val="nil"/>
            </w:tcBorders>
          </w:tcPr>
          <w:p w:rsidR="00A67714" w:rsidRPr="004425EB" w:rsidRDefault="00A67714" w:rsidP="00A47D96">
            <w:pPr>
              <w:keepNext/>
              <w:spacing w:before="60" w:after="60" w:line="240" w:lineRule="auto"/>
              <w:rPr>
                <w:rFonts w:asciiTheme="minorHAnsi" w:hAnsiTheme="minorHAnsi" w:cstheme="minorHAnsi"/>
                <w:b/>
              </w:rPr>
            </w:pPr>
            <w:r w:rsidRPr="004425EB">
              <w:rPr>
                <w:rFonts w:asciiTheme="minorHAnsi" w:hAnsiTheme="minorHAnsi" w:cstheme="minorHAnsi"/>
                <w:b/>
              </w:rPr>
              <w:t xml:space="preserve">4 or more hardship items </w:t>
            </w:r>
            <w:proofErr w:type="spellStart"/>
            <w:r w:rsidRPr="004425EB">
              <w:rPr>
                <w:rFonts w:asciiTheme="minorHAnsi" w:hAnsiTheme="minorHAnsi" w:cstheme="minorHAnsi"/>
                <w:b/>
              </w:rPr>
              <w:t>vs</w:t>
            </w:r>
            <w:proofErr w:type="spellEnd"/>
            <w:r w:rsidRPr="004425EB">
              <w:rPr>
                <w:rFonts w:asciiTheme="minorHAnsi" w:hAnsiTheme="minorHAnsi" w:cstheme="minorHAnsi"/>
                <w:b/>
              </w:rPr>
              <w:t xml:space="preserve"> no hardship items</w:t>
            </w:r>
          </w:p>
        </w:tc>
      </w:tr>
      <w:tr w:rsidR="00A67714" w:rsidRPr="004425EB" w:rsidTr="007628A8">
        <w:tc>
          <w:tcPr>
            <w:tcW w:w="3288" w:type="dxa"/>
            <w:tcBorders>
              <w:top w:val="nil"/>
              <w:left w:val="nil"/>
              <w:bottom w:val="nil"/>
              <w:right w:val="single" w:sz="4" w:space="0" w:color="121F6B"/>
            </w:tcBorders>
            <w:shd w:val="clear" w:color="auto" w:fill="EEF0FC"/>
          </w:tcPr>
          <w:p w:rsidR="00A67714" w:rsidRPr="00CA7046" w:rsidRDefault="00A67714" w:rsidP="00A47D96">
            <w:pPr>
              <w:keepNext/>
              <w:spacing w:before="60" w:after="60" w:line="240" w:lineRule="auto"/>
              <w:rPr>
                <w:rFonts w:asciiTheme="minorHAnsi" w:hAnsiTheme="minorHAnsi" w:cstheme="minorHAnsi"/>
              </w:rPr>
            </w:pPr>
            <w:r>
              <w:rPr>
                <w:rFonts w:asciiTheme="minorHAnsi" w:hAnsiTheme="minorHAnsi" w:cstheme="minorHAnsi"/>
              </w:rPr>
              <w:t xml:space="preserve">Maternal </w:t>
            </w:r>
            <w:proofErr w:type="spellStart"/>
            <w:r w:rsidRPr="00CA7046">
              <w:rPr>
                <w:rFonts w:asciiTheme="minorHAnsi" w:hAnsiTheme="minorHAnsi" w:cstheme="minorHAnsi"/>
              </w:rPr>
              <w:t>Depression</w:t>
            </w:r>
            <w:r>
              <w:rPr>
                <w:rFonts w:asciiTheme="minorHAnsi" w:hAnsiTheme="minorHAnsi" w:cstheme="minorHAnsi"/>
                <w:vertAlign w:val="superscript"/>
              </w:rPr>
              <w:t>a</w:t>
            </w:r>
            <w:proofErr w:type="spellEnd"/>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1.68</w:t>
            </w:r>
            <w:r>
              <w:rPr>
                <w:rFonts w:asciiTheme="minorHAnsi" w:hAnsiTheme="minorHAnsi" w:cstheme="minorHAnsi"/>
              </w:rPr>
              <w:t xml:space="preserve"> (1.30–2.17)** </w:t>
            </w:r>
          </w:p>
          <w:p w:rsidR="00A67714" w:rsidRPr="004425EB" w:rsidRDefault="00A67714" w:rsidP="00A47D96">
            <w:pPr>
              <w:keepNext/>
              <w:spacing w:before="60" w:after="60" w:line="240" w:lineRule="auto"/>
              <w:jc w:val="right"/>
              <w:rPr>
                <w:rFonts w:asciiTheme="minorHAnsi" w:hAnsiTheme="minorHAnsi" w:cstheme="minorHAnsi"/>
              </w:rPr>
            </w:pPr>
            <w:r>
              <w:rPr>
                <w:rFonts w:asciiTheme="minorHAnsi" w:hAnsiTheme="minorHAnsi" w:cstheme="minorHAnsi"/>
              </w:rPr>
              <w:t>(1.63)</w:t>
            </w:r>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2.55</w:t>
            </w:r>
            <w:r>
              <w:rPr>
                <w:rFonts w:asciiTheme="minorHAnsi" w:hAnsiTheme="minorHAnsi" w:cstheme="minorHAnsi"/>
              </w:rPr>
              <w:t xml:space="preserve"> (1.99–3.27)**</w:t>
            </w:r>
          </w:p>
          <w:p w:rsidR="00A67714" w:rsidRPr="004425EB" w:rsidRDefault="00A67714" w:rsidP="00A47D96">
            <w:pPr>
              <w:keepNext/>
              <w:spacing w:before="60" w:after="60" w:line="240" w:lineRule="auto"/>
              <w:jc w:val="right"/>
              <w:rPr>
                <w:rFonts w:asciiTheme="minorHAnsi" w:hAnsiTheme="minorHAnsi" w:cstheme="minorHAnsi"/>
              </w:rPr>
            </w:pPr>
            <w:r>
              <w:rPr>
                <w:rFonts w:asciiTheme="minorHAnsi" w:hAnsiTheme="minorHAnsi" w:cstheme="minorHAnsi"/>
              </w:rPr>
              <w:t>(2.39)</w:t>
            </w:r>
          </w:p>
        </w:tc>
        <w:tc>
          <w:tcPr>
            <w:tcW w:w="1871" w:type="dxa"/>
            <w:tcBorders>
              <w:top w:val="nil"/>
              <w:left w:val="single" w:sz="4" w:space="0" w:color="121F6B"/>
              <w:bottom w:val="nil"/>
              <w:right w:val="nil"/>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5.00</w:t>
            </w:r>
            <w:r>
              <w:rPr>
                <w:rFonts w:asciiTheme="minorHAnsi" w:hAnsiTheme="minorHAnsi" w:cstheme="minorHAnsi"/>
              </w:rPr>
              <w:t xml:space="preserve"> (3.81–6.55)**</w:t>
            </w:r>
          </w:p>
          <w:p w:rsidR="00A67714" w:rsidRPr="004425EB" w:rsidRDefault="00A67714" w:rsidP="00A47D96">
            <w:pPr>
              <w:keepNext/>
              <w:spacing w:before="60" w:after="60" w:line="240" w:lineRule="auto"/>
              <w:jc w:val="right"/>
              <w:rPr>
                <w:rFonts w:asciiTheme="minorHAnsi" w:hAnsiTheme="minorHAnsi" w:cstheme="minorHAnsi"/>
              </w:rPr>
            </w:pPr>
            <w:r>
              <w:rPr>
                <w:rFonts w:asciiTheme="minorHAnsi" w:hAnsiTheme="minorHAnsi" w:cstheme="minorHAnsi"/>
              </w:rPr>
              <w:t>(4.17)</w:t>
            </w:r>
          </w:p>
        </w:tc>
      </w:tr>
      <w:tr w:rsidR="00A67714" w:rsidRPr="004425EB" w:rsidTr="007628A8">
        <w:tc>
          <w:tcPr>
            <w:tcW w:w="3288" w:type="dxa"/>
            <w:tcBorders>
              <w:top w:val="nil"/>
              <w:left w:val="nil"/>
              <w:bottom w:val="nil"/>
              <w:right w:val="single" w:sz="4" w:space="0" w:color="121F6B"/>
            </w:tcBorders>
          </w:tcPr>
          <w:p w:rsidR="00A67714" w:rsidRPr="00CA7046" w:rsidRDefault="00A67714" w:rsidP="00A47D96">
            <w:pPr>
              <w:keepNext/>
              <w:spacing w:before="60" w:after="60" w:line="240" w:lineRule="auto"/>
              <w:rPr>
                <w:rFonts w:asciiTheme="minorHAnsi" w:hAnsiTheme="minorHAnsi" w:cstheme="minorHAnsi"/>
              </w:rPr>
            </w:pPr>
            <w:r>
              <w:rPr>
                <w:rFonts w:asciiTheme="minorHAnsi" w:hAnsiTheme="minorHAnsi" w:cstheme="minorHAnsi"/>
              </w:rPr>
              <w:t xml:space="preserve">Maternal </w:t>
            </w:r>
            <w:proofErr w:type="spellStart"/>
            <w:r w:rsidRPr="00CA7046">
              <w:rPr>
                <w:rFonts w:asciiTheme="minorHAnsi" w:hAnsiTheme="minorHAnsi" w:cstheme="minorHAnsi"/>
              </w:rPr>
              <w:t>Anxiety</w:t>
            </w:r>
            <w:r>
              <w:rPr>
                <w:rFonts w:asciiTheme="minorHAnsi" w:hAnsiTheme="minorHAnsi" w:cstheme="minorHAnsi"/>
                <w:vertAlign w:val="superscript"/>
              </w:rPr>
              <w:t>a</w:t>
            </w:r>
            <w:proofErr w:type="spellEnd"/>
            <w:r w:rsidRPr="00CA7046">
              <w:rPr>
                <w:rFonts w:asciiTheme="minorHAnsi" w:hAnsiTheme="minorHAnsi" w:cstheme="minorHAnsi"/>
              </w:rPr>
              <w:t xml:space="preserve"> </w:t>
            </w:r>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1.61</w:t>
            </w:r>
            <w:r>
              <w:rPr>
                <w:rFonts w:asciiTheme="minorHAnsi" w:hAnsiTheme="minorHAnsi" w:cstheme="minorHAnsi"/>
              </w:rPr>
              <w:t xml:space="preserve"> (1.20–2.18)* </w:t>
            </w:r>
          </w:p>
          <w:p w:rsidR="00A67714" w:rsidRPr="004425EB" w:rsidRDefault="00A67714" w:rsidP="00A47D96">
            <w:pPr>
              <w:keepNext/>
              <w:spacing w:before="60" w:after="60" w:line="240" w:lineRule="auto"/>
              <w:jc w:val="right"/>
              <w:rPr>
                <w:rFonts w:asciiTheme="minorHAnsi" w:hAnsiTheme="minorHAnsi" w:cstheme="minorHAnsi"/>
              </w:rPr>
            </w:pPr>
            <w:r>
              <w:rPr>
                <w:rFonts w:asciiTheme="minorHAnsi" w:hAnsiTheme="minorHAnsi" w:cstheme="minorHAnsi"/>
              </w:rPr>
              <w:t>(1.58)</w:t>
            </w:r>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2.62</w:t>
            </w:r>
            <w:r>
              <w:rPr>
                <w:rFonts w:asciiTheme="minorHAnsi" w:hAnsiTheme="minorHAnsi" w:cstheme="minorHAnsi"/>
              </w:rPr>
              <w:t xml:space="preserve"> (1.96–3.50)**</w:t>
            </w:r>
          </w:p>
          <w:p w:rsidR="00A67714" w:rsidRPr="004425EB" w:rsidRDefault="00A67714" w:rsidP="00A47D96">
            <w:pPr>
              <w:keepNext/>
              <w:spacing w:before="60" w:after="60" w:line="240" w:lineRule="auto"/>
              <w:jc w:val="right"/>
              <w:rPr>
                <w:rFonts w:asciiTheme="minorHAnsi" w:hAnsiTheme="minorHAnsi" w:cstheme="minorHAnsi"/>
              </w:rPr>
            </w:pPr>
            <w:r>
              <w:rPr>
                <w:rFonts w:asciiTheme="minorHAnsi" w:hAnsiTheme="minorHAnsi" w:cstheme="minorHAnsi"/>
              </w:rPr>
              <w:t>(2.48)</w:t>
            </w:r>
          </w:p>
        </w:tc>
        <w:tc>
          <w:tcPr>
            <w:tcW w:w="1871" w:type="dxa"/>
            <w:tcBorders>
              <w:top w:val="nil"/>
              <w:left w:val="single" w:sz="4" w:space="0" w:color="121F6B"/>
              <w:bottom w:val="nil"/>
              <w:right w:val="nil"/>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5.49</w:t>
            </w:r>
            <w:r>
              <w:rPr>
                <w:rFonts w:asciiTheme="minorHAnsi" w:hAnsiTheme="minorHAnsi" w:cstheme="minorHAnsi"/>
              </w:rPr>
              <w:t xml:space="preserve"> (4.02–7.48)**</w:t>
            </w:r>
          </w:p>
          <w:p w:rsidR="00A67714" w:rsidRPr="004425EB" w:rsidRDefault="00A67714" w:rsidP="00A47D96">
            <w:pPr>
              <w:keepNext/>
              <w:spacing w:before="60" w:after="60" w:line="240" w:lineRule="auto"/>
              <w:jc w:val="right"/>
              <w:rPr>
                <w:rFonts w:asciiTheme="minorHAnsi" w:hAnsiTheme="minorHAnsi" w:cstheme="minorHAnsi"/>
              </w:rPr>
            </w:pPr>
            <w:r>
              <w:rPr>
                <w:rFonts w:asciiTheme="minorHAnsi" w:hAnsiTheme="minorHAnsi" w:cstheme="minorHAnsi"/>
              </w:rPr>
              <w:t>(4.75)</w:t>
            </w:r>
          </w:p>
        </w:tc>
      </w:tr>
      <w:tr w:rsidR="00A67714" w:rsidRPr="004425EB" w:rsidTr="007628A8">
        <w:tc>
          <w:tcPr>
            <w:tcW w:w="3288" w:type="dxa"/>
            <w:tcBorders>
              <w:top w:val="nil"/>
              <w:left w:val="nil"/>
              <w:bottom w:val="nil"/>
              <w:right w:val="single" w:sz="4" w:space="0" w:color="121F6B"/>
            </w:tcBorders>
            <w:shd w:val="clear" w:color="auto" w:fill="EEF0FC"/>
          </w:tcPr>
          <w:p w:rsidR="00A67714" w:rsidRPr="00CA7046"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rPr>
              <w:t xml:space="preserve">High infant </w:t>
            </w:r>
            <w:r>
              <w:rPr>
                <w:rFonts w:asciiTheme="minorHAnsi" w:hAnsiTheme="minorHAnsi" w:cstheme="minorHAnsi"/>
              </w:rPr>
              <w:t>‘Negative Affect’</w:t>
            </w:r>
            <w:r w:rsidRPr="00CA7046">
              <w:rPr>
                <w:rFonts w:asciiTheme="minorHAnsi" w:hAnsiTheme="minorHAnsi" w:cstheme="minorHAnsi"/>
              </w:rPr>
              <w:t xml:space="preserve"> (top 3% of scores)</w:t>
            </w:r>
            <w:r>
              <w:rPr>
                <w:rFonts w:asciiTheme="minorHAnsi" w:hAnsiTheme="minorHAnsi" w:cstheme="minorHAnsi"/>
                <w:vertAlign w:val="superscript"/>
              </w:rPr>
              <w:t>b</w:t>
            </w:r>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1.61</w:t>
            </w:r>
            <w:r>
              <w:rPr>
                <w:rFonts w:asciiTheme="minorHAnsi" w:hAnsiTheme="minorHAnsi" w:cstheme="minorHAnsi"/>
              </w:rPr>
              <w:t xml:space="preserve"> (1.02–2.55)</w:t>
            </w:r>
            <w:r w:rsidRPr="00CC23D7">
              <w:rPr>
                <w:rFonts w:asciiTheme="minorHAnsi" w:hAnsiTheme="minorHAnsi" w:cstheme="minorHAnsi"/>
                <w:vertAlign w:val="superscript"/>
              </w:rPr>
              <w:t>+</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(1.6)</w:t>
            </w:r>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1.75</w:t>
            </w:r>
            <w:r>
              <w:rPr>
                <w:rFonts w:asciiTheme="minorHAnsi" w:hAnsiTheme="minorHAnsi" w:cstheme="minorHAnsi"/>
              </w:rPr>
              <w:t xml:space="preserve"> (1.09–2.80)</w:t>
            </w:r>
            <w:r w:rsidRPr="00F15EB3">
              <w:rPr>
                <w:rFonts w:asciiTheme="minorHAnsi" w:hAnsiTheme="minorHAnsi" w:cstheme="minorHAnsi"/>
                <w:vertAlign w:val="superscript"/>
              </w:rPr>
              <w:t>+</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w:t>
            </w:r>
            <w:r>
              <w:rPr>
                <w:rFonts w:asciiTheme="minorHAnsi" w:hAnsiTheme="minorHAnsi" w:cstheme="minorHAnsi"/>
              </w:rPr>
              <w:t>73</w:t>
            </w:r>
            <w:r w:rsidRPr="004425EB">
              <w:rPr>
                <w:rFonts w:asciiTheme="minorHAnsi" w:hAnsiTheme="minorHAnsi" w:cstheme="minorHAnsi"/>
              </w:rPr>
              <w:t>)</w:t>
            </w:r>
          </w:p>
        </w:tc>
        <w:tc>
          <w:tcPr>
            <w:tcW w:w="1871" w:type="dxa"/>
            <w:tcBorders>
              <w:top w:val="nil"/>
              <w:left w:val="single" w:sz="4" w:space="0" w:color="121F6B"/>
              <w:bottom w:val="nil"/>
              <w:right w:val="nil"/>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2.85</w:t>
            </w:r>
            <w:r>
              <w:rPr>
                <w:rFonts w:asciiTheme="minorHAnsi" w:hAnsiTheme="minorHAnsi" w:cstheme="minorHAnsi"/>
              </w:rPr>
              <w:t xml:space="preserve"> (1.73–4.7)**</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(2.</w:t>
            </w:r>
            <w:r>
              <w:rPr>
                <w:rFonts w:asciiTheme="minorHAnsi" w:hAnsiTheme="minorHAnsi" w:cstheme="minorHAnsi"/>
              </w:rPr>
              <w:t>78</w:t>
            </w:r>
            <w:r w:rsidRPr="004425EB">
              <w:rPr>
                <w:rFonts w:asciiTheme="minorHAnsi" w:hAnsiTheme="minorHAnsi" w:cstheme="minorHAnsi"/>
              </w:rPr>
              <w:t>)</w:t>
            </w:r>
          </w:p>
        </w:tc>
      </w:tr>
      <w:tr w:rsidR="00A67714" w:rsidRPr="004425EB" w:rsidTr="007628A8">
        <w:tc>
          <w:tcPr>
            <w:tcW w:w="3288" w:type="dxa"/>
            <w:tcBorders>
              <w:top w:val="nil"/>
              <w:left w:val="nil"/>
              <w:bottom w:val="nil"/>
              <w:right w:val="single" w:sz="4" w:space="0" w:color="121F6B"/>
            </w:tcBorders>
          </w:tcPr>
          <w:p w:rsidR="00A67714" w:rsidRPr="00CA7046" w:rsidRDefault="00A67714" w:rsidP="00A47D96">
            <w:pPr>
              <w:keepNext/>
              <w:spacing w:before="60" w:after="60" w:line="240" w:lineRule="auto"/>
              <w:rPr>
                <w:rFonts w:asciiTheme="minorHAnsi" w:hAnsiTheme="minorHAnsi" w:cstheme="minorHAnsi"/>
              </w:rPr>
            </w:pPr>
            <w:r>
              <w:rPr>
                <w:rFonts w:asciiTheme="minorHAnsi" w:hAnsiTheme="minorHAnsi" w:cstheme="minorHAnsi"/>
              </w:rPr>
              <w:t xml:space="preserve"> </w:t>
            </w:r>
            <w:r w:rsidRPr="00CA7046">
              <w:rPr>
                <w:rFonts w:asciiTheme="minorHAnsi" w:hAnsiTheme="minorHAnsi" w:cstheme="minorHAnsi"/>
              </w:rPr>
              <w:t xml:space="preserve">High infant </w:t>
            </w:r>
            <w:r>
              <w:rPr>
                <w:rFonts w:asciiTheme="minorHAnsi" w:hAnsiTheme="minorHAnsi" w:cstheme="minorHAnsi"/>
              </w:rPr>
              <w:t>‘Negative Affect’</w:t>
            </w:r>
            <w:r w:rsidRPr="00CA7046">
              <w:rPr>
                <w:rFonts w:asciiTheme="minorHAnsi" w:hAnsiTheme="minorHAnsi" w:cstheme="minorHAnsi"/>
              </w:rPr>
              <w:t xml:space="preserve"> (top 13% of scores)</w:t>
            </w:r>
            <w:r>
              <w:rPr>
                <w:rFonts w:asciiTheme="minorHAnsi" w:hAnsiTheme="minorHAnsi" w:cstheme="minorHAnsi"/>
                <w:vertAlign w:val="superscript"/>
              </w:rPr>
              <w:t>b</w:t>
            </w:r>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1.28</w:t>
            </w:r>
            <w:r>
              <w:rPr>
                <w:rFonts w:asciiTheme="minorHAnsi" w:hAnsiTheme="minorHAnsi" w:cstheme="minorHAnsi"/>
              </w:rPr>
              <w:t xml:space="preserve"> (1.05–1.57)</w:t>
            </w:r>
            <w:r w:rsidRPr="00CC23D7">
              <w:rPr>
                <w:rFonts w:asciiTheme="minorHAnsi" w:hAnsiTheme="minorHAnsi" w:cstheme="minorHAnsi"/>
                <w:vertAlign w:val="superscript"/>
              </w:rPr>
              <w:t>+</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(1.2</w:t>
            </w:r>
            <w:r>
              <w:rPr>
                <w:rFonts w:asciiTheme="minorHAnsi" w:hAnsiTheme="minorHAnsi" w:cstheme="minorHAnsi"/>
              </w:rPr>
              <w:t>5</w:t>
            </w:r>
            <w:r w:rsidRPr="004425EB">
              <w:rPr>
                <w:rFonts w:asciiTheme="minorHAnsi" w:hAnsiTheme="minorHAnsi" w:cstheme="minorHAnsi"/>
              </w:rPr>
              <w:t xml:space="preserve">) </w:t>
            </w:r>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1.65</w:t>
            </w:r>
            <w:r>
              <w:rPr>
                <w:rFonts w:asciiTheme="minorHAnsi" w:hAnsiTheme="minorHAnsi" w:cstheme="minorHAnsi"/>
              </w:rPr>
              <w:t xml:space="preserve"> (1.34–2.03)**</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w:t>
            </w:r>
            <w:r>
              <w:rPr>
                <w:rFonts w:asciiTheme="minorHAnsi" w:hAnsiTheme="minorHAnsi" w:cstheme="minorHAnsi"/>
              </w:rPr>
              <w:t>56</w:t>
            </w:r>
            <w:r w:rsidRPr="004425EB">
              <w:rPr>
                <w:rFonts w:asciiTheme="minorHAnsi" w:hAnsiTheme="minorHAnsi" w:cstheme="minorHAnsi"/>
              </w:rPr>
              <w:t>)</w:t>
            </w:r>
          </w:p>
        </w:tc>
        <w:tc>
          <w:tcPr>
            <w:tcW w:w="1871" w:type="dxa"/>
            <w:tcBorders>
              <w:top w:val="nil"/>
              <w:left w:val="single" w:sz="4" w:space="0" w:color="121F6B"/>
              <w:bottom w:val="nil"/>
              <w:right w:val="nil"/>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1.83</w:t>
            </w:r>
            <w:r>
              <w:rPr>
                <w:rFonts w:asciiTheme="minorHAnsi" w:hAnsiTheme="minorHAnsi" w:cstheme="minorHAnsi"/>
              </w:rPr>
              <w:t xml:space="preserve"> (1.43–2.34)**</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w:t>
            </w:r>
            <w:r>
              <w:rPr>
                <w:rFonts w:asciiTheme="minorHAnsi" w:hAnsiTheme="minorHAnsi" w:cstheme="minorHAnsi"/>
              </w:rPr>
              <w:t>70</w:t>
            </w:r>
            <w:r w:rsidRPr="004425EB">
              <w:rPr>
                <w:rFonts w:asciiTheme="minorHAnsi" w:hAnsiTheme="minorHAnsi" w:cstheme="minorHAnsi"/>
              </w:rPr>
              <w:t>)</w:t>
            </w:r>
          </w:p>
        </w:tc>
      </w:tr>
      <w:tr w:rsidR="00A67714" w:rsidRPr="004425EB" w:rsidTr="007628A8">
        <w:tc>
          <w:tcPr>
            <w:tcW w:w="3288" w:type="dxa"/>
            <w:tcBorders>
              <w:top w:val="nil"/>
              <w:left w:val="nil"/>
              <w:bottom w:val="nil"/>
              <w:right w:val="single" w:sz="4" w:space="0" w:color="121F6B"/>
            </w:tcBorders>
            <w:shd w:val="clear" w:color="auto" w:fill="EEF0FC"/>
          </w:tcPr>
          <w:p w:rsidR="00A67714" w:rsidRPr="00CA7046" w:rsidRDefault="00A67714" w:rsidP="00A47D96">
            <w:pPr>
              <w:keepNext/>
              <w:spacing w:before="60" w:after="60" w:line="240" w:lineRule="auto"/>
              <w:rPr>
                <w:rFonts w:asciiTheme="minorHAnsi" w:hAnsiTheme="minorHAnsi" w:cstheme="minorHAnsi"/>
              </w:rPr>
            </w:pPr>
            <w:r>
              <w:rPr>
                <w:rFonts w:asciiTheme="minorHAnsi" w:hAnsiTheme="minorHAnsi" w:cstheme="minorHAnsi"/>
              </w:rPr>
              <w:t xml:space="preserve">Living in a </w:t>
            </w:r>
            <w:r w:rsidRPr="00CA7046">
              <w:rPr>
                <w:rFonts w:asciiTheme="minorHAnsi" w:hAnsiTheme="minorHAnsi" w:cstheme="minorHAnsi"/>
              </w:rPr>
              <w:t xml:space="preserve">Damp </w:t>
            </w:r>
            <w:proofErr w:type="spellStart"/>
            <w:r w:rsidRPr="00CA7046">
              <w:rPr>
                <w:rFonts w:asciiTheme="minorHAnsi" w:hAnsiTheme="minorHAnsi" w:cstheme="minorHAnsi"/>
              </w:rPr>
              <w:t>House</w:t>
            </w:r>
            <w:r>
              <w:rPr>
                <w:rFonts w:asciiTheme="minorHAnsi" w:hAnsiTheme="minorHAnsi" w:cstheme="minorHAnsi"/>
                <w:vertAlign w:val="superscript"/>
              </w:rPr>
              <w:t>a</w:t>
            </w:r>
            <w:proofErr w:type="spellEnd"/>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1.49</w:t>
            </w:r>
            <w:r>
              <w:rPr>
                <w:rFonts w:asciiTheme="minorHAnsi" w:hAnsiTheme="minorHAnsi" w:cstheme="minorHAnsi"/>
              </w:rPr>
              <w:t xml:space="preserve"> (1.20–1.84)**</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(1.44)</w:t>
            </w:r>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2.21</w:t>
            </w:r>
            <w:r>
              <w:rPr>
                <w:rFonts w:asciiTheme="minorHAnsi" w:hAnsiTheme="minorHAnsi" w:cstheme="minorHAnsi"/>
              </w:rPr>
              <w:t xml:space="preserve"> (1.79–2.73)**</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(2.04)</w:t>
            </w:r>
          </w:p>
        </w:tc>
        <w:tc>
          <w:tcPr>
            <w:tcW w:w="1871" w:type="dxa"/>
            <w:tcBorders>
              <w:top w:val="nil"/>
              <w:left w:val="single" w:sz="4" w:space="0" w:color="121F6B"/>
              <w:bottom w:val="nil"/>
              <w:right w:val="nil"/>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3.76</w:t>
            </w:r>
            <w:r>
              <w:rPr>
                <w:rFonts w:asciiTheme="minorHAnsi" w:hAnsiTheme="minorHAnsi" w:cstheme="minorHAnsi"/>
              </w:rPr>
              <w:t xml:space="preserve"> (2.97–4.75)**</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(3.11)</w:t>
            </w:r>
          </w:p>
        </w:tc>
      </w:tr>
      <w:tr w:rsidR="00A67714" w:rsidRPr="004425EB" w:rsidTr="007628A8">
        <w:tc>
          <w:tcPr>
            <w:tcW w:w="3288" w:type="dxa"/>
            <w:tcBorders>
              <w:top w:val="nil"/>
              <w:left w:val="nil"/>
              <w:bottom w:val="nil"/>
              <w:right w:val="single" w:sz="4" w:space="0" w:color="121F6B"/>
            </w:tcBorders>
          </w:tcPr>
          <w:p w:rsidR="00A67714" w:rsidRPr="00CA7046" w:rsidRDefault="00A67714" w:rsidP="00A47D96">
            <w:pPr>
              <w:keepNext/>
              <w:spacing w:before="60" w:after="60" w:line="240" w:lineRule="auto"/>
              <w:rPr>
                <w:rFonts w:asciiTheme="minorHAnsi" w:hAnsiTheme="minorHAnsi" w:cstheme="minorHAnsi"/>
              </w:rPr>
            </w:pPr>
            <w:r>
              <w:rPr>
                <w:rFonts w:asciiTheme="minorHAnsi" w:hAnsiTheme="minorHAnsi" w:cstheme="minorHAnsi"/>
              </w:rPr>
              <w:t xml:space="preserve">Living in a </w:t>
            </w:r>
            <w:r w:rsidRPr="00CA7046">
              <w:rPr>
                <w:rFonts w:asciiTheme="minorHAnsi" w:hAnsiTheme="minorHAnsi" w:cstheme="minorHAnsi"/>
              </w:rPr>
              <w:t>Crowd</w:t>
            </w:r>
            <w:r>
              <w:rPr>
                <w:rFonts w:asciiTheme="minorHAnsi" w:hAnsiTheme="minorHAnsi" w:cstheme="minorHAnsi"/>
              </w:rPr>
              <w:t>ed Household</w:t>
            </w:r>
            <w:r w:rsidRPr="00CA7046">
              <w:rPr>
                <w:rFonts w:asciiTheme="minorHAnsi" w:hAnsiTheme="minorHAnsi" w:cstheme="minorHAnsi"/>
              </w:rPr>
              <w:t xml:space="preserve"> &gt;2 per </w:t>
            </w:r>
            <w:proofErr w:type="spellStart"/>
            <w:r w:rsidRPr="00CA7046">
              <w:rPr>
                <w:rFonts w:asciiTheme="minorHAnsi" w:hAnsiTheme="minorHAnsi" w:cstheme="minorHAnsi"/>
              </w:rPr>
              <w:t>bedroom</w:t>
            </w:r>
            <w:r>
              <w:rPr>
                <w:rFonts w:asciiTheme="minorHAnsi" w:hAnsiTheme="minorHAnsi" w:cstheme="minorHAnsi"/>
                <w:vertAlign w:val="superscript"/>
              </w:rPr>
              <w:t>c</w:t>
            </w:r>
            <w:proofErr w:type="spellEnd"/>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1.14</w:t>
            </w:r>
            <w:r>
              <w:rPr>
                <w:rFonts w:asciiTheme="minorHAnsi" w:hAnsiTheme="minorHAnsi" w:cstheme="minorHAnsi"/>
              </w:rPr>
              <w:t xml:space="preserve"> (0.89–1.47)</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(1.13)</w:t>
            </w:r>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vertAlign w:val="superscript"/>
              </w:rPr>
            </w:pPr>
            <w:r w:rsidRPr="00CA7046">
              <w:rPr>
                <w:rFonts w:asciiTheme="minorHAnsi" w:hAnsiTheme="minorHAnsi" w:cstheme="minorHAnsi"/>
                <w:b/>
              </w:rPr>
              <w:t>1.33</w:t>
            </w:r>
            <w:r>
              <w:rPr>
                <w:rFonts w:asciiTheme="minorHAnsi" w:hAnsiTheme="minorHAnsi" w:cstheme="minorHAnsi"/>
              </w:rPr>
              <w:t xml:space="preserve"> (1.04–1.71)</w:t>
            </w:r>
            <w:r w:rsidRPr="00CC23D7">
              <w:rPr>
                <w:rFonts w:asciiTheme="minorHAnsi" w:hAnsiTheme="minorHAnsi" w:cstheme="minorHAnsi"/>
                <w:vertAlign w:val="superscript"/>
              </w:rPr>
              <w:t>+</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(1.30)</w:t>
            </w:r>
          </w:p>
        </w:tc>
        <w:tc>
          <w:tcPr>
            <w:tcW w:w="1871" w:type="dxa"/>
            <w:tcBorders>
              <w:top w:val="nil"/>
              <w:left w:val="single" w:sz="4" w:space="0" w:color="121F6B"/>
              <w:bottom w:val="nil"/>
              <w:right w:val="nil"/>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2.24</w:t>
            </w:r>
            <w:r>
              <w:rPr>
                <w:rFonts w:asciiTheme="minorHAnsi" w:hAnsiTheme="minorHAnsi" w:cstheme="minorHAnsi"/>
              </w:rPr>
              <w:t xml:space="preserve"> (1.72–2.93)**</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(2.08)</w:t>
            </w:r>
          </w:p>
        </w:tc>
      </w:tr>
      <w:tr w:rsidR="00A67714" w:rsidRPr="004425EB" w:rsidTr="007628A8">
        <w:tc>
          <w:tcPr>
            <w:tcW w:w="3288" w:type="dxa"/>
            <w:tcBorders>
              <w:top w:val="nil"/>
              <w:left w:val="nil"/>
              <w:bottom w:val="nil"/>
              <w:right w:val="single" w:sz="4" w:space="0" w:color="121F6B"/>
            </w:tcBorders>
            <w:shd w:val="clear" w:color="auto" w:fill="EEF0FC"/>
          </w:tcPr>
          <w:p w:rsidR="00A67714" w:rsidRPr="00CA7046" w:rsidRDefault="00A67714" w:rsidP="00A47D96">
            <w:pPr>
              <w:keepNext/>
              <w:spacing w:before="60" w:after="60" w:line="240" w:lineRule="auto"/>
              <w:rPr>
                <w:rFonts w:asciiTheme="minorHAnsi" w:hAnsiTheme="minorHAnsi" w:cstheme="minorHAnsi"/>
              </w:rPr>
            </w:pPr>
            <w:r>
              <w:rPr>
                <w:rFonts w:asciiTheme="minorHAnsi" w:hAnsiTheme="minorHAnsi" w:cstheme="minorHAnsi"/>
              </w:rPr>
              <w:t xml:space="preserve">Living in a </w:t>
            </w:r>
            <w:r w:rsidRPr="00CA7046">
              <w:rPr>
                <w:rFonts w:asciiTheme="minorHAnsi" w:hAnsiTheme="minorHAnsi" w:cstheme="minorHAnsi"/>
              </w:rPr>
              <w:t>Crowd</w:t>
            </w:r>
            <w:r>
              <w:rPr>
                <w:rFonts w:asciiTheme="minorHAnsi" w:hAnsiTheme="minorHAnsi" w:cstheme="minorHAnsi"/>
              </w:rPr>
              <w:t xml:space="preserve">ed Household </w:t>
            </w:r>
            <w:r w:rsidRPr="00CA7046">
              <w:rPr>
                <w:rFonts w:asciiTheme="minorHAnsi" w:hAnsiTheme="minorHAnsi" w:cstheme="minorHAnsi"/>
              </w:rPr>
              <w:t xml:space="preserve">&gt;2.5 per </w:t>
            </w:r>
            <w:proofErr w:type="spellStart"/>
            <w:r w:rsidRPr="00CA7046">
              <w:rPr>
                <w:rFonts w:asciiTheme="minorHAnsi" w:hAnsiTheme="minorHAnsi" w:cstheme="minorHAnsi"/>
              </w:rPr>
              <w:t>bedroom</w:t>
            </w:r>
            <w:r>
              <w:rPr>
                <w:rFonts w:asciiTheme="minorHAnsi" w:hAnsiTheme="minorHAnsi" w:cstheme="minorHAnsi"/>
                <w:vertAlign w:val="superscript"/>
              </w:rPr>
              <w:t>b</w:t>
            </w:r>
            <w:proofErr w:type="spellEnd"/>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1.13</w:t>
            </w:r>
            <w:r>
              <w:rPr>
                <w:rFonts w:asciiTheme="minorHAnsi" w:hAnsiTheme="minorHAnsi" w:cstheme="minorHAnsi"/>
              </w:rPr>
              <w:t xml:space="preserve"> (0.81–1.57)</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(1.13)</w:t>
            </w:r>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1.37</w:t>
            </w:r>
            <w:r>
              <w:rPr>
                <w:rFonts w:asciiTheme="minorHAnsi" w:hAnsiTheme="minorHAnsi" w:cstheme="minorHAnsi"/>
              </w:rPr>
              <w:t xml:space="preserve"> (0.99–1.90)</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(1.35)</w:t>
            </w:r>
          </w:p>
        </w:tc>
        <w:tc>
          <w:tcPr>
            <w:tcW w:w="1871" w:type="dxa"/>
            <w:tcBorders>
              <w:top w:val="nil"/>
              <w:left w:val="single" w:sz="4" w:space="0" w:color="121F6B"/>
              <w:bottom w:val="nil"/>
              <w:right w:val="nil"/>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1.85</w:t>
            </w:r>
            <w:r>
              <w:rPr>
                <w:rFonts w:asciiTheme="minorHAnsi" w:hAnsiTheme="minorHAnsi" w:cstheme="minorHAnsi"/>
              </w:rPr>
              <w:t xml:space="preserve"> (1.31–2.62)**</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(1.80)</w:t>
            </w:r>
          </w:p>
        </w:tc>
      </w:tr>
      <w:tr w:rsidR="00A67714" w:rsidRPr="004425EB" w:rsidTr="007628A8">
        <w:tc>
          <w:tcPr>
            <w:tcW w:w="3288" w:type="dxa"/>
            <w:tcBorders>
              <w:top w:val="nil"/>
              <w:left w:val="nil"/>
              <w:bottom w:val="nil"/>
              <w:right w:val="single" w:sz="4" w:space="0" w:color="121F6B"/>
            </w:tcBorders>
          </w:tcPr>
          <w:p w:rsidR="00A67714" w:rsidRPr="00CA7046"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rPr>
              <w:t>Respiratory conditions/ear infections (top 6% of scores)</w:t>
            </w:r>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1.35</w:t>
            </w:r>
            <w:r>
              <w:rPr>
                <w:rFonts w:asciiTheme="minorHAnsi" w:hAnsiTheme="minorHAnsi" w:cstheme="minorHAnsi"/>
              </w:rPr>
              <w:t xml:space="preserve"> (0.99–1.83)</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Pr>
                <w:rFonts w:asciiTheme="minorHAnsi" w:hAnsiTheme="minorHAnsi" w:cstheme="minorHAnsi"/>
              </w:rPr>
              <w:t>(</w:t>
            </w:r>
            <w:r w:rsidRPr="004425EB">
              <w:rPr>
                <w:rFonts w:asciiTheme="minorHAnsi" w:hAnsiTheme="minorHAnsi" w:cstheme="minorHAnsi"/>
              </w:rPr>
              <w:t>1.33)</w:t>
            </w:r>
          </w:p>
        </w:tc>
        <w:tc>
          <w:tcPr>
            <w:tcW w:w="1871" w:type="dxa"/>
            <w:tcBorders>
              <w:top w:val="nil"/>
              <w:left w:val="single" w:sz="4" w:space="0" w:color="121F6B"/>
              <w:bottom w:val="nil"/>
              <w:right w:val="single" w:sz="4" w:space="0" w:color="121F6B"/>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1.77</w:t>
            </w:r>
            <w:r>
              <w:rPr>
                <w:rFonts w:asciiTheme="minorHAnsi" w:hAnsiTheme="minorHAnsi" w:cstheme="minorHAnsi"/>
              </w:rPr>
              <w:t xml:space="preserve"> (1.31–2.40)**</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(1.72)</w:t>
            </w:r>
          </w:p>
        </w:tc>
        <w:tc>
          <w:tcPr>
            <w:tcW w:w="1871" w:type="dxa"/>
            <w:tcBorders>
              <w:top w:val="nil"/>
              <w:left w:val="single" w:sz="4" w:space="0" w:color="121F6B"/>
              <w:bottom w:val="nil"/>
              <w:right w:val="nil"/>
            </w:tcBorders>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1.84</w:t>
            </w:r>
            <w:r>
              <w:rPr>
                <w:rFonts w:asciiTheme="minorHAnsi" w:hAnsiTheme="minorHAnsi" w:cstheme="minorHAnsi"/>
              </w:rPr>
              <w:t xml:space="preserve"> (1.30–2.61)*</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(1.79)</w:t>
            </w:r>
          </w:p>
        </w:tc>
      </w:tr>
      <w:tr w:rsidR="00A67714" w:rsidRPr="004425EB" w:rsidTr="007628A8">
        <w:tc>
          <w:tcPr>
            <w:tcW w:w="3288" w:type="dxa"/>
            <w:tcBorders>
              <w:top w:val="nil"/>
              <w:left w:val="nil"/>
              <w:bottom w:val="nil"/>
              <w:right w:val="single" w:sz="4" w:space="0" w:color="121F6B"/>
            </w:tcBorders>
            <w:shd w:val="clear" w:color="auto" w:fill="EEF0FC"/>
          </w:tcPr>
          <w:p w:rsidR="00A67714" w:rsidRPr="00CA7046"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rPr>
              <w:t>Respiratory conditions/ear infections (top 12% of scores )</w:t>
            </w:r>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1.27</w:t>
            </w:r>
            <w:r>
              <w:rPr>
                <w:rFonts w:asciiTheme="minorHAnsi" w:hAnsiTheme="minorHAnsi" w:cstheme="minorHAnsi"/>
              </w:rPr>
              <w:t xml:space="preserve"> (1.03–1.56)</w:t>
            </w:r>
            <w:r w:rsidRPr="00CC23D7">
              <w:rPr>
                <w:rFonts w:asciiTheme="minorHAnsi" w:hAnsiTheme="minorHAnsi" w:cstheme="minorHAnsi"/>
                <w:vertAlign w:val="superscript"/>
              </w:rPr>
              <w:t>+</w:t>
            </w:r>
            <w:r w:rsidRPr="004425EB">
              <w:rPr>
                <w:rFonts w:asciiTheme="minorHAnsi" w:hAnsiTheme="minorHAnsi" w:cstheme="minorHAnsi"/>
              </w:rPr>
              <w:t xml:space="preserve"> </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(1.24)</w:t>
            </w:r>
          </w:p>
        </w:tc>
        <w:tc>
          <w:tcPr>
            <w:tcW w:w="1871" w:type="dxa"/>
            <w:tcBorders>
              <w:top w:val="nil"/>
              <w:left w:val="single" w:sz="4" w:space="0" w:color="121F6B"/>
              <w:bottom w:val="nil"/>
              <w:right w:val="single" w:sz="4" w:space="0" w:color="121F6B"/>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1.43</w:t>
            </w:r>
            <w:r>
              <w:rPr>
                <w:rFonts w:asciiTheme="minorHAnsi" w:hAnsiTheme="minorHAnsi" w:cstheme="minorHAnsi"/>
              </w:rPr>
              <w:t xml:space="preserve"> (1.16–1.78)*</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(1.38)</w:t>
            </w:r>
          </w:p>
        </w:tc>
        <w:tc>
          <w:tcPr>
            <w:tcW w:w="1871" w:type="dxa"/>
            <w:tcBorders>
              <w:top w:val="nil"/>
              <w:left w:val="single" w:sz="4" w:space="0" w:color="121F6B"/>
              <w:bottom w:val="nil"/>
              <w:right w:val="nil"/>
            </w:tcBorders>
            <w:shd w:val="clear" w:color="auto" w:fill="EEF0FC"/>
            <w:vAlign w:val="bottom"/>
          </w:tcPr>
          <w:p w:rsidR="00A67714" w:rsidRDefault="00A67714" w:rsidP="00A47D96">
            <w:pPr>
              <w:keepNext/>
              <w:spacing w:before="60" w:after="60" w:line="240" w:lineRule="auto"/>
              <w:rPr>
                <w:rFonts w:asciiTheme="minorHAnsi" w:hAnsiTheme="minorHAnsi" w:cstheme="minorHAnsi"/>
              </w:rPr>
            </w:pPr>
            <w:r w:rsidRPr="00CA7046">
              <w:rPr>
                <w:rFonts w:asciiTheme="minorHAnsi" w:hAnsiTheme="minorHAnsi" w:cstheme="minorHAnsi"/>
                <w:b/>
              </w:rPr>
              <w:t>1.54</w:t>
            </w:r>
            <w:r>
              <w:rPr>
                <w:rFonts w:asciiTheme="minorHAnsi" w:hAnsiTheme="minorHAnsi" w:cstheme="minorHAnsi"/>
              </w:rPr>
              <w:t xml:space="preserve"> (1.21–2.00)*</w:t>
            </w:r>
          </w:p>
          <w:p w:rsidR="00A67714" w:rsidRPr="004425EB" w:rsidRDefault="00A67714"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(1.47)</w:t>
            </w:r>
          </w:p>
        </w:tc>
      </w:tr>
    </w:tbl>
    <w:p w:rsidR="00A67714" w:rsidRDefault="00A67714" w:rsidP="00A67714">
      <w:pPr>
        <w:keepNext/>
        <w:spacing w:after="0" w:line="120" w:lineRule="auto"/>
        <w:rPr>
          <w:vertAlign w:val="superscript"/>
        </w:rPr>
      </w:pPr>
    </w:p>
    <w:p w:rsidR="00A67714" w:rsidRDefault="00A67714" w:rsidP="00A67714">
      <w:pPr>
        <w:keepNext/>
        <w:spacing w:after="0" w:line="240" w:lineRule="auto"/>
        <w:rPr>
          <w:vertAlign w:val="superscript"/>
        </w:rPr>
      </w:pPr>
      <w:r w:rsidRPr="00CC23D7">
        <w:rPr>
          <w:vertAlign w:val="superscript"/>
        </w:rPr>
        <w:t>+</w:t>
      </w:r>
      <w:r>
        <w:rPr>
          <w:vertAlign w:val="superscript"/>
        </w:rPr>
        <w:t xml:space="preserve"> p&lt;0.05</w:t>
      </w:r>
      <w:proofErr w:type="gramStart"/>
      <w:r>
        <w:rPr>
          <w:vertAlign w:val="superscript"/>
        </w:rPr>
        <w:t>;  *</w:t>
      </w:r>
      <w:proofErr w:type="gramEnd"/>
      <w:r>
        <w:rPr>
          <w:vertAlign w:val="superscript"/>
        </w:rPr>
        <w:t xml:space="preserve"> p&lt;0.01;  **p&lt;0.000;  </w:t>
      </w:r>
    </w:p>
    <w:p w:rsidR="00A67714" w:rsidRDefault="00A67714" w:rsidP="00A67714">
      <w:pPr>
        <w:keepNext/>
        <w:spacing w:after="0" w:line="240" w:lineRule="auto"/>
        <w:rPr>
          <w:vertAlign w:val="superscript"/>
        </w:rPr>
      </w:pPr>
      <w:proofErr w:type="gramStart"/>
      <w:r>
        <w:rPr>
          <w:vertAlign w:val="superscript"/>
        </w:rPr>
        <w:t>a</w:t>
      </w:r>
      <w:proofErr w:type="gramEnd"/>
      <w:r>
        <w:rPr>
          <w:vertAlign w:val="superscript"/>
        </w:rPr>
        <w:t xml:space="preserve"> Trend analysis is significant across all three material hardship category levels .</w:t>
      </w:r>
    </w:p>
    <w:p w:rsidR="00A67714" w:rsidRDefault="00A67714" w:rsidP="00A67714">
      <w:pPr>
        <w:keepNext/>
        <w:spacing w:after="0" w:line="240" w:lineRule="auto"/>
        <w:rPr>
          <w:vertAlign w:val="superscript"/>
        </w:rPr>
      </w:pPr>
      <w:proofErr w:type="gramStart"/>
      <w:r>
        <w:rPr>
          <w:vertAlign w:val="superscript"/>
        </w:rPr>
        <w:t>b</w:t>
      </w:r>
      <w:proofErr w:type="gramEnd"/>
      <w:r>
        <w:rPr>
          <w:vertAlign w:val="superscript"/>
        </w:rPr>
        <w:t xml:space="preserve"> Trend analysis is significant between material hardship category levels ‘1’ and ‘4’ only. </w:t>
      </w:r>
    </w:p>
    <w:p w:rsidR="00A67714" w:rsidRDefault="00A67714" w:rsidP="00A67714">
      <w:pPr>
        <w:keepNext/>
        <w:spacing w:after="0" w:line="240" w:lineRule="auto"/>
        <w:rPr>
          <w:vertAlign w:val="superscript"/>
        </w:rPr>
      </w:pPr>
      <w:r>
        <w:rPr>
          <w:vertAlign w:val="superscript"/>
        </w:rPr>
        <w:t xml:space="preserve">c Trend analysis is significant between material hardship category levels ‘2-3’ and ‘4’ and ‘1’ and ‘4’.  </w:t>
      </w:r>
    </w:p>
    <w:p w:rsidR="00A67714" w:rsidRDefault="00A67714" w:rsidP="00A67714">
      <w:pPr>
        <w:keepNext/>
        <w:spacing w:after="0" w:line="240" w:lineRule="auto"/>
        <w:rPr>
          <w:vertAlign w:val="superscript"/>
        </w:rPr>
      </w:pPr>
      <w:proofErr w:type="gramStart"/>
      <w:r>
        <w:rPr>
          <w:vertAlign w:val="superscript"/>
        </w:rPr>
        <w:t>d</w:t>
      </w:r>
      <w:proofErr w:type="gramEnd"/>
      <w:r>
        <w:rPr>
          <w:vertAlign w:val="superscript"/>
        </w:rPr>
        <w:t xml:space="preserve"> Derived from the odds ratio and the base rate of outcome in the unexposed population. Refer to Appendix 4 for formula.</w:t>
      </w:r>
    </w:p>
    <w:p w:rsidR="00D47761" w:rsidRDefault="00A67714" w:rsidP="00A67714">
      <w:pPr>
        <w:keepNext/>
        <w:spacing w:after="0" w:line="240" w:lineRule="auto"/>
        <w:rPr>
          <w:vertAlign w:val="superscript"/>
        </w:rPr>
      </w:pPr>
      <w:proofErr w:type="spellStart"/>
      <w:proofErr w:type="gramStart"/>
      <w:r>
        <w:rPr>
          <w:vertAlign w:val="superscript"/>
        </w:rPr>
        <w:t>e</w:t>
      </w:r>
      <w:proofErr w:type="spellEnd"/>
      <w:proofErr w:type="gramEnd"/>
      <w:r>
        <w:rPr>
          <w:vertAlign w:val="superscript"/>
        </w:rPr>
        <w:t xml:space="preserve"> </w:t>
      </w:r>
      <w:r w:rsidR="00D47761">
        <w:rPr>
          <w:vertAlign w:val="superscript"/>
        </w:rPr>
        <w:t>Refer to Appendix 4 for an explanation of the terms odds ra</w:t>
      </w:r>
      <w:r w:rsidR="004475AD">
        <w:rPr>
          <w:vertAlign w:val="superscript"/>
        </w:rPr>
        <w:t>tio and</w:t>
      </w:r>
      <w:r w:rsidR="00586626">
        <w:rPr>
          <w:vertAlign w:val="superscript"/>
        </w:rPr>
        <w:t xml:space="preserve"> risk ratio</w:t>
      </w:r>
      <w:r w:rsidR="004475AD">
        <w:rPr>
          <w:vertAlign w:val="superscript"/>
        </w:rPr>
        <w:t xml:space="preserve">. </w:t>
      </w:r>
      <w:r w:rsidR="00D47761">
        <w:rPr>
          <w:vertAlign w:val="superscript"/>
        </w:rPr>
        <w:t xml:space="preserve"> </w:t>
      </w:r>
    </w:p>
    <w:p w:rsidR="00A67714" w:rsidRDefault="00D47761" w:rsidP="00A67714">
      <w:pPr>
        <w:keepNext/>
        <w:spacing w:after="0" w:line="240" w:lineRule="auto"/>
        <w:rPr>
          <w:vertAlign w:val="superscript"/>
        </w:rPr>
      </w:pPr>
      <w:proofErr w:type="gramStart"/>
      <w:r>
        <w:rPr>
          <w:vertAlign w:val="superscript"/>
        </w:rPr>
        <w:t>f</w:t>
      </w:r>
      <w:proofErr w:type="gramEnd"/>
      <w:r>
        <w:rPr>
          <w:vertAlign w:val="superscript"/>
        </w:rPr>
        <w:t xml:space="preserve"> </w:t>
      </w:r>
      <w:r w:rsidR="00A67714">
        <w:rPr>
          <w:vertAlign w:val="superscript"/>
        </w:rPr>
        <w:t xml:space="preserve">Note:  </w:t>
      </w:r>
      <w:r w:rsidR="00A67714" w:rsidRPr="00CE0738">
        <w:rPr>
          <w:vertAlign w:val="superscript"/>
        </w:rPr>
        <w:t>Infant ‘</w:t>
      </w:r>
      <w:proofErr w:type="spellStart"/>
      <w:r w:rsidR="00A67714" w:rsidRPr="00CE0738">
        <w:rPr>
          <w:vertAlign w:val="superscript"/>
        </w:rPr>
        <w:t>Surgency</w:t>
      </w:r>
      <w:proofErr w:type="spellEnd"/>
      <w:r w:rsidR="00A67714" w:rsidRPr="00CE0738">
        <w:rPr>
          <w:vertAlign w:val="superscript"/>
        </w:rPr>
        <w:t>’ was not included in this table as the statistical significance of associations with material hardship were inconsistent and those that were significant indicated a relatively small association.</w:t>
      </w:r>
    </w:p>
    <w:p w:rsidR="00500223" w:rsidRDefault="00500223" w:rsidP="00500223">
      <w:pPr>
        <w:spacing w:after="0" w:line="240" w:lineRule="auto"/>
      </w:pPr>
    </w:p>
    <w:p w:rsidR="00500223" w:rsidRDefault="00500223" w:rsidP="00500223">
      <w:pPr>
        <w:spacing w:after="0" w:line="240" w:lineRule="auto"/>
        <w:sectPr w:rsidR="00500223" w:rsidSect="00164E5A">
          <w:footerReference w:type="default" r:id="rId15"/>
          <w:pgSz w:w="11906" w:h="16838"/>
          <w:pgMar w:top="1440" w:right="1440" w:bottom="1134" w:left="1440" w:header="708" w:footer="557" w:gutter="0"/>
          <w:pgNumType w:fmt="lowerRoman" w:start="1"/>
          <w:cols w:space="708"/>
          <w:docGrid w:linePitch="360"/>
        </w:sectPr>
      </w:pPr>
    </w:p>
    <w:p w:rsidR="00500223" w:rsidRDefault="00500223" w:rsidP="00500223">
      <w:pPr>
        <w:spacing w:after="0" w:line="240" w:lineRule="auto"/>
      </w:pPr>
    </w:p>
    <w:p w:rsidR="00500223" w:rsidRDefault="00500223" w:rsidP="00500223">
      <w:pPr>
        <w:spacing w:after="0" w:line="240" w:lineRule="auto"/>
      </w:pPr>
    </w:p>
    <w:p w:rsidR="00500223" w:rsidRPr="005248E5" w:rsidRDefault="005248E5" w:rsidP="005248E5">
      <w:pPr>
        <w:keepNext/>
        <w:rPr>
          <w:b/>
          <w:color w:val="4F81BD" w:themeColor="accent1"/>
          <w:sz w:val="18"/>
          <w:szCs w:val="18"/>
        </w:rPr>
      </w:pPr>
      <w:r w:rsidRPr="005248E5">
        <w:rPr>
          <w:b/>
          <w:color w:val="4F81BD" w:themeColor="accent1"/>
          <w:sz w:val="18"/>
          <w:szCs w:val="18"/>
        </w:rPr>
        <w:t xml:space="preserve">Figure D: </w:t>
      </w:r>
      <w:r w:rsidR="00500223" w:rsidRPr="005248E5">
        <w:rPr>
          <w:b/>
          <w:color w:val="4F81BD" w:themeColor="accent1"/>
          <w:sz w:val="18"/>
          <w:szCs w:val="18"/>
        </w:rPr>
        <w:t>Adjusted odds for significant outcome variables by level of material hardship</w:t>
      </w:r>
    </w:p>
    <w:p w:rsidR="00500223" w:rsidRDefault="00500223" w:rsidP="00500223">
      <w:pPr>
        <w:spacing w:after="0" w:line="240" w:lineRule="auto"/>
      </w:pPr>
    </w:p>
    <w:p w:rsidR="00500223" w:rsidRDefault="00500223" w:rsidP="00500223">
      <w:pPr>
        <w:spacing w:after="0" w:line="240" w:lineRule="auto"/>
        <w:sectPr w:rsidR="00500223" w:rsidSect="00164E5A">
          <w:pgSz w:w="16838" w:h="11906" w:orient="landscape"/>
          <w:pgMar w:top="1440" w:right="1440" w:bottom="1440" w:left="1134" w:header="708" w:footer="557" w:gutter="0"/>
          <w:pgNumType w:fmt="lowerRoman"/>
          <w:cols w:space="708"/>
          <w:docGrid w:linePitch="360"/>
        </w:sectPr>
      </w:pPr>
      <w:r w:rsidRPr="007F1537">
        <w:rPr>
          <w:noProof/>
          <w:lang w:eastAsia="en-NZ"/>
        </w:rPr>
        <w:drawing>
          <wp:inline distT="0" distB="0" distL="0" distR="0" wp14:anchorId="35191041" wp14:editId="1D915732">
            <wp:extent cx="9057640" cy="4299069"/>
            <wp:effectExtent l="0" t="0" r="0" b="6350"/>
            <wp:docPr id="224" name="Picture 224" descr="Figure D: Adjusted odds for significant outcome variables by level of material h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7640" cy="4299069"/>
                    </a:xfrm>
                    <a:prstGeom prst="rect">
                      <a:avLst/>
                    </a:prstGeom>
                    <a:solidFill>
                      <a:srgbClr val="EEF0FC"/>
                    </a:solidFill>
                    <a:ln>
                      <a:noFill/>
                    </a:ln>
                  </pic:spPr>
                </pic:pic>
              </a:graphicData>
            </a:graphic>
          </wp:inline>
        </w:drawing>
      </w:r>
    </w:p>
    <w:p w:rsidR="00500223" w:rsidRDefault="00500223" w:rsidP="00500223">
      <w:pPr>
        <w:pStyle w:val="Heading3"/>
      </w:pPr>
      <w:bookmarkStart w:id="32" w:name="_Toc513457542"/>
      <w:r>
        <w:lastRenderedPageBreak/>
        <w:t>The level of association was relatively high for several outcomes and the direction is consistent with previous findings</w:t>
      </w:r>
      <w:bookmarkEnd w:id="32"/>
    </w:p>
    <w:p w:rsidR="00500223" w:rsidRDefault="00500223" w:rsidP="00500223">
      <w:pPr>
        <w:rPr>
          <w:lang w:val="en-AU" w:eastAsia="en-AU"/>
        </w:rPr>
      </w:pPr>
      <w:r>
        <w:rPr>
          <w:lang w:val="en-AU" w:eastAsia="en-AU"/>
        </w:rPr>
        <w:t>Material hardship had the highest level of association with maternal anxiety, maternal depression and living in poor quality housing as indicated by the odds ratios (and estimated rate ratios)</w:t>
      </w:r>
      <w:r w:rsidR="009F7CFF">
        <w:rPr>
          <w:lang w:val="en-AU" w:eastAsia="en-AU"/>
        </w:rPr>
        <w:t xml:space="preserve"> Table A.</w:t>
      </w:r>
      <w:r>
        <w:rPr>
          <w:lang w:val="en-AU" w:eastAsia="en-AU"/>
        </w:rPr>
        <w:t xml:space="preserve"> </w:t>
      </w:r>
    </w:p>
    <w:p w:rsidR="00500223" w:rsidRDefault="00500223" w:rsidP="00500223">
      <w:pPr>
        <w:rPr>
          <w:lang w:val="en-AU"/>
        </w:rPr>
      </w:pPr>
      <w:r>
        <w:rPr>
          <w:lang w:val="en-AU"/>
        </w:rPr>
        <w:t xml:space="preserve">The level of association with </w:t>
      </w:r>
      <w:r w:rsidRPr="002540C8">
        <w:rPr>
          <w:b/>
          <w:lang w:val="en-AU"/>
        </w:rPr>
        <w:t>maternal anxiety</w:t>
      </w:r>
      <w:r>
        <w:rPr>
          <w:lang w:val="en-AU"/>
        </w:rPr>
        <w:t xml:space="preserve"> for the group with four or more hardship items was high</w:t>
      </w:r>
      <w:r w:rsidR="00500283">
        <w:rPr>
          <w:lang w:val="en-AU"/>
        </w:rPr>
        <w:t xml:space="preserve">. The </w:t>
      </w:r>
      <w:r>
        <w:rPr>
          <w:lang w:val="en-AU"/>
        </w:rPr>
        <w:t xml:space="preserve">odds ratio </w:t>
      </w:r>
      <w:r w:rsidR="00500283">
        <w:rPr>
          <w:lang w:val="en-AU"/>
        </w:rPr>
        <w:t xml:space="preserve">for mothers with four or more material hardship items was </w:t>
      </w:r>
      <w:r>
        <w:rPr>
          <w:lang w:val="en-AU"/>
        </w:rPr>
        <w:t>5.</w:t>
      </w:r>
      <w:r w:rsidR="00F029DE">
        <w:rPr>
          <w:lang w:val="en-AU"/>
        </w:rPr>
        <w:t>5</w:t>
      </w:r>
      <w:r>
        <w:rPr>
          <w:lang w:val="en-AU"/>
        </w:rPr>
        <w:t xml:space="preserve"> compared with mothers with no material hardship items, after adjusting for confounding factors. That is, the odds of anxiety for </w:t>
      </w:r>
      <w:r w:rsidR="00250A5D">
        <w:rPr>
          <w:lang w:val="en-AU"/>
        </w:rPr>
        <w:t xml:space="preserve">mothers’ </w:t>
      </w:r>
      <w:r>
        <w:rPr>
          <w:lang w:val="en-AU"/>
        </w:rPr>
        <w:t xml:space="preserve">with four or more material hardship items were five </w:t>
      </w:r>
      <w:r w:rsidR="00F029DE">
        <w:rPr>
          <w:lang w:val="en-AU"/>
        </w:rPr>
        <w:t xml:space="preserve">and half </w:t>
      </w:r>
      <w:r>
        <w:rPr>
          <w:lang w:val="en-AU"/>
        </w:rPr>
        <w:t xml:space="preserve">times </w:t>
      </w:r>
      <w:r w:rsidR="00250A5D">
        <w:rPr>
          <w:lang w:val="en-AU"/>
        </w:rPr>
        <w:t xml:space="preserve">the odds </w:t>
      </w:r>
      <w:r w:rsidR="00450B2C">
        <w:rPr>
          <w:lang w:val="en-AU"/>
        </w:rPr>
        <w:t>of</w:t>
      </w:r>
      <w:r>
        <w:rPr>
          <w:lang w:val="en-AU"/>
        </w:rPr>
        <w:t xml:space="preserve"> </w:t>
      </w:r>
      <w:r w:rsidR="00250A5D">
        <w:rPr>
          <w:lang w:val="en-AU"/>
        </w:rPr>
        <w:t xml:space="preserve">mothers’ </w:t>
      </w:r>
      <w:r>
        <w:rPr>
          <w:lang w:val="en-AU"/>
        </w:rPr>
        <w:t xml:space="preserve">with no material hardship items. The estimated risk ratio suggests that those with four or more material hardship items had a risk of anxiety approximately 4.8 times </w:t>
      </w:r>
      <w:r w:rsidR="00A24D98">
        <w:rPr>
          <w:lang w:val="en-AU"/>
        </w:rPr>
        <w:t>of</w:t>
      </w:r>
      <w:r>
        <w:rPr>
          <w:lang w:val="en-AU"/>
        </w:rPr>
        <w:t xml:space="preserve"> those without material hardship. </w:t>
      </w:r>
    </w:p>
    <w:p w:rsidR="00500223" w:rsidRDefault="00500223" w:rsidP="00500223">
      <w:pPr>
        <w:rPr>
          <w:lang w:val="en-AU"/>
        </w:rPr>
      </w:pPr>
      <w:r>
        <w:rPr>
          <w:lang w:val="en-AU"/>
        </w:rPr>
        <w:t xml:space="preserve">The level of the association with </w:t>
      </w:r>
      <w:r w:rsidRPr="002540C8">
        <w:rPr>
          <w:b/>
          <w:lang w:val="en-AU"/>
        </w:rPr>
        <w:t>maternal depression</w:t>
      </w:r>
      <w:r>
        <w:rPr>
          <w:lang w:val="en-AU"/>
        </w:rPr>
        <w:t>, for mothers with four or more hardship items, was also relatively high</w:t>
      </w:r>
      <w:r w:rsidR="00500283">
        <w:rPr>
          <w:lang w:val="en-AU"/>
        </w:rPr>
        <w:t xml:space="preserve">. The </w:t>
      </w:r>
      <w:r>
        <w:rPr>
          <w:lang w:val="en-AU"/>
        </w:rPr>
        <w:t xml:space="preserve">odds ratio </w:t>
      </w:r>
      <w:r w:rsidR="00500283">
        <w:rPr>
          <w:lang w:val="en-AU"/>
        </w:rPr>
        <w:t xml:space="preserve">for mothers with four or more material hardship items was </w:t>
      </w:r>
      <w:r>
        <w:rPr>
          <w:lang w:val="en-AU"/>
        </w:rPr>
        <w:t xml:space="preserve">5.0 compared with mothers with no material hardship items, after adjusting for confounding factors. That is, the odds of depression for </w:t>
      </w:r>
      <w:r w:rsidR="00250A5D">
        <w:rPr>
          <w:lang w:val="en-AU"/>
        </w:rPr>
        <w:t xml:space="preserve">mothers’ </w:t>
      </w:r>
      <w:r>
        <w:rPr>
          <w:lang w:val="en-AU"/>
        </w:rPr>
        <w:t xml:space="preserve">with four or more material hardship items were five times </w:t>
      </w:r>
      <w:r w:rsidR="00250A5D">
        <w:rPr>
          <w:lang w:val="en-AU"/>
        </w:rPr>
        <w:t>the odds of</w:t>
      </w:r>
      <w:r w:rsidR="00450B2C">
        <w:rPr>
          <w:lang w:val="en-AU"/>
        </w:rPr>
        <w:t xml:space="preserve"> </w:t>
      </w:r>
      <w:r>
        <w:rPr>
          <w:lang w:val="en-AU"/>
        </w:rPr>
        <w:t xml:space="preserve">those with no material hardship items. The estimated risk ratio suggests that those with four or more material hardship items had a risk of depression approximately 4.2 times of those with no material hardship. </w:t>
      </w:r>
    </w:p>
    <w:p w:rsidR="00500223" w:rsidRDefault="00500223" w:rsidP="00500223">
      <w:pPr>
        <w:rPr>
          <w:rFonts w:eastAsia="Times New Roman"/>
        </w:rPr>
      </w:pPr>
      <w:r>
        <w:rPr>
          <w:lang w:val="en-AU"/>
        </w:rPr>
        <w:t xml:space="preserve">These findings are consistent with a range of other evidence  </w:t>
      </w:r>
      <w:r>
        <w:rPr>
          <w:lang w:val="en-AU"/>
        </w:rPr>
        <w:fldChar w:fldCharType="begin" w:fldLock="1"/>
      </w:r>
      <w:r w:rsidR="008F3857">
        <w:rPr>
          <w:lang w:val="en-AU"/>
        </w:rPr>
        <w:instrText>ADDIN CSL_CITATION { "citationItems" : [ { "id" : "ITEM-1", "itemData" : { "DOI" : "10.1007/s10560-012-0263-3", "ISSN" : "07380151", "abstract" : "This paper addresses generalized anxiety disorder in poor families and argues that DSM definitions have led to an expansion in the domains of what is considered disorder. Social factors, which are importantly involved in many sam- ples used to study GAD, have been overlooked. This was a secondary analysis of data from the Fragile Families and Child Wellbeing Study (N = 4,898). The find- ings confirmed that the poorest mothers had greater odds of being classified as having generalized anxiety disorder. We also conducted a structural equation model. Our findings suggest that anxiety in poor mothers is not psychiatric, but a reaction to severe environmental deficits. Thus assessment and interventions should be targeted at the environmental level and diagnostic labels should be used judiciously", "author" : [ { "dropping-particle" : "", "family" : "Baer", "given" : "Judith C.", "non-dropping-particle" : "", "parse-names" : false, "suffix" : "" }, { "dropping-particle" : "", "family" : "Kim", "given" : "MiSung", "non-dropping-particle" : "", "parse-names" : false, "suffix" : "" }, { "dropping-particle" : "", "family" : "Wilkenfeld", "given" : "Bonnie", "non-dropping-particle" : "", "parse-names" : false, "suffix" : "" } ], "container-title" : "Child and Adolescent Social Work Journal", "id" : "ITEM-1", "issue" : "4", "issued" : { "date-parts" : [ [ "2012" ] ] }, "page" : "345-355", "title" : "Is it Generalized Anxiety Disorder or Poverty? An Examination of Poor Mothers and Their Children", "type" : "article-journal", "volume" : "29" }, "uris" : [ "http://www.mendeley.com/documents/?uuid=17089403-af4a-4527-a116-7ea235952f8b" ] }, { "id" : "ITEM-2", "itemData" : { "DOI" : "10.1016/S0140-6736(14)61276-9", "ISBN" : "1474-547X", "ISSN" : "1474547X", "PMID" : "25455248", "abstract" : "Mental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 "author" : [ { "dropping-particle" : "", "family" : "Howard", "given" : "Louise M.", "non-dropping-particle" : "", "parse-names" : false, "suffix" : "" }, { "dropping-particle" : "", "family" : "Molyneaux", "given" : "Emma", "non-dropping-particle" : "", "parse-names" : false, "suffix" : "" }, { "dropping-particle" : "", "family" : "Dennis", "given" : "Cindy Lee", "non-dropping-particle" : "", "parse-names" : false, "suffix" : "" }, { "dropping-particle" : "", "family" : "Rochat", "given" : "Tamsen", "non-dropping-particle" : "", "parse-names" : false, "suffix" : "" }, { "dropping-particle" : "", "family" : "Stein", "given" : "Alan", "non-dropping-particle" : "", "parse-names" : false, "suffix" : "" }, { "dropping-particle" : "", "family" : "Milgrom", "given" : "Jeannette", "non-dropping-particle" : "", "parse-names" : false, "suffix" : "" } ], "container-title" : "The Lancet", "id" : "ITEM-2", "issue" : "9956", "issued" : { "date-parts" : [ [ "2014" ] ] }, "page" : "1775-1788", "publisher" : "Elsevier Ltd", "title" : "Non-psychotic mental disorders in the perinatal period", "type" : "article-journal", "volume" : "384" }, "uris" : [ "http://www.mendeley.com/documents/?uuid=55b8a791-5180-41aa-979b-c22c202414ec" ] }, { "id" : "ITEM-3", "itemData" : { "DOI" : "10.1017/S0047279409003250", "ISBN" : "0047-2794 %[ 2009", "ISSN" : "0047-2794", "abstract" : "Improving children's lives is high on the UK policy agenda. In this study for a recent birth cohort of UK children we examine how three aspects of parental resources - income, mother's mental well-being and family status - in early childhood enhance or compromise their children's cognitive and behavioural development. As well as examining how these three aspects of parental resources separately and jointly affect children's well-being, we also enquire whether persistent poverty or persistent maternal depression are more deleterious for children's current well-being than periodic episodes of poverty and depression. We find strong associations between poverty and young children's intellectual and behavioural development, and persistent poverty was found to be particularly important in relation to children's cognitive development. Maternal depression (net of other factors) was more weakly related to cognitive development but strongly related to whether children were exhibiting behaviour problems, and persistent depression amplified the situation. Family status, net of other factors (most noticeably poverty), was only weakly associated with children's development.", "author" : [ { "dropping-particle" : "", "family" : "Kiernan", "given" : "Kathleen E.", "non-dropping-particle" : "", "parse-names" : false, "suffix" : "" }, { "dropping-particle" : "", "family" : "Mensah", "given" : "Fiona K.", "non-dropping-particle" : "", "parse-names" : false, "suffix" : "" } ], "container-title" : "Journal of Social Policy", "id" : "ITEM-3", "issue" : "04", "issued" : { "date-parts" : [ [ "2009" ] ] }, "page" : "569", "title" : "Poverty, Maternal Depression, Family Status and Children's Cognitive and Behavioural Development in Early Childhood: A Longitudinal Study", "type" : "article-journal", "volume" : "38" }, "uris" : [ "http://www.mendeley.com/documents/?uuid=1fd9fe55-e7ad-4b5e-9ed7-de204a8ca2ab" ] }, { "id" : "ITEM-4", "itemData" : { "DOI" : "10.1111/j.1468-4446.2008.00219.x", "ISBN" : "1468-4446 (Electronic)\\r0007-1315 (Linking)", "ISSN" : "00071315", "PMID" : "19035922", "abstract" : "This study uses data from the UK Millennium Cohort Study to examine the extent to which economic circumstances in infancy and mother's mental well-being are associated with children's cognitive development and behaviour problems at age 3 years, and what part parenting behaviours and attitudes play in mediating these factors. The analyses derived from Structural Equation Modelling show that economic deprivation and maternal depression separately and collectively diminish the cognitive and emotional well-being of children, and part of this diminution emanates from less nurturing and engaged parenting by those with less economic and emotional resources.", "author" : [ { "dropping-particle" : "", "family" : "Kiernan", "given" : "Kathleen E.", "non-dropping-particle" : "", "parse-names" : false, "suffix" : "" }, { "dropping-particle" : "", "family" : "Huerta", "given" : "M. Carmen", "non-dropping-particle" : "", "parse-names" : false, "suffix" : "" } ], "container-title" : "British Journal of Sociology", "id" : "ITEM-4", "issue" : "4", "issued" : { "date-parts" : [ [ "2008" ] ] }, "page" : "783-806", "title" : "Economic deprivation, maternal depression, parenting and children's cognitive and emotional development in early childhood", "type" : "article-journal", "volume" : "59" }, "uris" : [ "http://www.mendeley.com/documents/?uuid=af6c673f-1fc8-4f24-93b0-b633b2f6f7c6" ] }, { "id" : "ITEM-5", "itemData" : { "DOI" : "10.1177/0165025416657615", "ISSN" : "0165-0254", "author" : [ { "dropping-particle" : "", "family" : "Mazza", "given" : "J. R.", "non-dropping-particle" : "", "parse-names" : false, "suffix" : "" }, { "dropping-particle" : "", "family" : "Pingault", "given" : "J.-B.", "non-dropping-particle" : "", "parse-names" : false, "suffix" : "" }, { "dropping-particle" : "", "family" : "Booij", "given" : "L.", "non-dropping-particle" : "", "parse-names" : false, "suffix" : "" }, { "dropping-particle" : "", "family" : "Boivin", "given" : "M.", "non-dropping-particle" : "", "parse-names" : false, "suffix" : "" }, { "dropping-particle" : "", "family" : "Tremblay", "given" : "R.", "non-dropping-particle" : "", "parse-names" : false, "suffix" : "" }, { "dropping-particle" : "", "family" : "Lambert", "given" : "J.", "non-dropping-particle" : "", "parse-names" : false, "suffix" : "" }, { "dropping-particle" : "V.", "family" : "Zunzunegui", "given" : "M.", "non-dropping-particle" : "", "parse-names" : false, "suffix" : "" }, { "dropping-particle" : "", "family" : "Cote", "given" : "S.", "non-dropping-particle" : "", "parse-names" : false, "suffix" : "" } ], "container-title" : "International Journal of Behavioral Development", "id" : "ITEM-5", "issued" : { "date-parts" : [ [ "2016" ] ] }, "page" : "1-11", "title" : "Poverty and behavior problems during early childhood: The mediating role of maternal depression symptoms and parenting", "type" : "article-journal" }, "uris" : [ "http://www.mendeley.com/documents/?uuid=273bdbc5-549f-4b4b-82fa-c2c410c2da4b" ] }, { "id" : "ITEM-6", "itemData" : { "DOI" : "10.1111/1467-8624.00379", "ISBN" : "0009-3920 U6 - ctx_ver=Z39.88-2004&amp;ctx_enc=info%3Aofi%2Fenc%3AUTF-8&amp;rfr_id=info:sid/summon.serialssolutions.com&amp;rft_val_fmt=info:ofi/fmt:kev:mtx:journal&amp;rft.genre=article&amp;rft.atitle=Effects+of+Poverty+and+Maternal+Depression+on+Early+Child+Development&amp;rft.jtitle=Child+Development&amp;rft.au=Petterson%2C+Stephen+M&amp;rft.au=Albers%2C+Alison+Burke&amp;rft.date=2001&amp;rft.issn=0009-3920&amp;rft.eissn=1467-8624&amp;rft.volume=72&amp;rft.issue=6&amp;rft.spage=1794&amp;rft.epage=1813&amp;rft.externalDocID=EJ645857&amp;paramdict=en-US U7 - Jo", "ISSN" : "0009-3920", "PMID" : "11768146", "abstract" : "Researchers have renewed an interest in the harmful consequences of poverty on child development. This study builds on this work by focusing on one mechanism that links material hardship to child outcomes, namely the mediating effect of maternal depression. Using data from the National Maternal and Infant Health Survey, we found that maternal depression and poverty jeopardized the development of very young boys and girls, and to a certain extent, affluence buffered the deleterious consequences of depression. Results also showed that chronic maternal depression had severe implications for both boys and girls, whereas persistent poverty had a strong effect for the development of girls. The measures of poverty and maternal depression used in this study generally had a greater impact on measures of cognitive development than motor development.", "author" : [ { "dropping-particle" : "", "family" : "Petterson", "given" : "S M", "non-dropping-particle" : "", "parse-names" : false, "suffix" : "" }, { "dropping-particle" : "", "family" : "Albers", "given" : "A B", "non-dropping-particle" : "", "parse-names" : false, "suffix" : "" } ], "container-title" : "Child development", "id" : "ITEM-6", "issue" : "6", "issued" : { "date-parts" : [ [ "2001" ] ] }, "page" : "1794-813", "title" : "Effects of poverty and maternal depression on early child development.", "type" : "article-journal", "volume" : "72" }, "uris" : [ "http://www.mendeley.com/documents/?uuid=0059e459-f910-443c-9373-0b765f927c0f" ] } ], "mendeley" : { "formattedCitation" : "(Baer, Kim, &amp; Wilkenfeld, 2012; Howard et al., 2014; Kiernan &amp; Huerta, 2008; Kiernan &amp; Mensah, 2009; Mazza et al., 2016; Petterson &amp; Albers, 2001)", "manualFormatting" : "(eg Baer et al., 2012; Howard et al., 2014; Kiernan &amp; Mensah, 2009; Kiernan &amp; Huerta, 2008; Mazza et al., 2016; Petterson &amp; Albers, 2009)", "plainTextFormattedCitation" : "(Baer, Kim, &amp; Wilkenfeld, 2012; Howard et al., 2014; Kiernan &amp; Huerta, 2008; Kiernan &amp; Mensah, 2009; Mazza et al., 2016; Petterson &amp; Albers, 2001)", "previouslyFormattedCitation" : "(Baer, Kim, &amp; Wilkenfeld, 2012; Howard et al., 2014; Kiernan &amp; Huerta, 2008; Kiernan &amp; Mensah, 2009; Mazza et al., 2016; Petterson &amp; Albers, 2001)" }, "properties" : {  }, "schema" : "https://github.com/citation-style-language/schema/raw/master/csl-citation.json" }</w:instrText>
      </w:r>
      <w:r>
        <w:rPr>
          <w:lang w:val="en-AU"/>
        </w:rPr>
        <w:fldChar w:fldCharType="separate"/>
      </w:r>
      <w:r w:rsidRPr="0096052C">
        <w:rPr>
          <w:noProof/>
          <w:lang w:val="en-AU"/>
        </w:rPr>
        <w:t>(</w:t>
      </w:r>
      <w:r>
        <w:rPr>
          <w:noProof/>
          <w:lang w:val="en-AU"/>
        </w:rPr>
        <w:t>e</w:t>
      </w:r>
      <w:r w:rsidR="00F60E68">
        <w:rPr>
          <w:noProof/>
          <w:lang w:val="en-AU"/>
        </w:rPr>
        <w:t>g</w:t>
      </w:r>
      <w:r>
        <w:rPr>
          <w:noProof/>
          <w:lang w:val="en-AU"/>
        </w:rPr>
        <w:t xml:space="preserve"> </w:t>
      </w:r>
      <w:r w:rsidRPr="0096052C">
        <w:rPr>
          <w:noProof/>
          <w:lang w:val="en-AU"/>
        </w:rPr>
        <w:t>Baer et al.</w:t>
      </w:r>
      <w:r w:rsidR="008F3857">
        <w:rPr>
          <w:noProof/>
          <w:lang w:val="en-AU"/>
        </w:rPr>
        <w:t>,</w:t>
      </w:r>
      <w:r w:rsidRPr="0096052C">
        <w:rPr>
          <w:noProof/>
          <w:lang w:val="en-AU"/>
        </w:rPr>
        <w:t xml:space="preserve"> 2012; Howard et al.</w:t>
      </w:r>
      <w:r w:rsidR="008F3857">
        <w:rPr>
          <w:noProof/>
          <w:lang w:val="en-AU"/>
        </w:rPr>
        <w:t>,</w:t>
      </w:r>
      <w:r w:rsidRPr="0096052C">
        <w:rPr>
          <w:noProof/>
          <w:lang w:val="en-AU"/>
        </w:rPr>
        <w:t xml:space="preserve"> 2014; Kiernan &amp; Mensah</w:t>
      </w:r>
      <w:r w:rsidR="008F3857">
        <w:rPr>
          <w:noProof/>
          <w:lang w:val="en-AU"/>
        </w:rPr>
        <w:t>,</w:t>
      </w:r>
      <w:r w:rsidRPr="0096052C">
        <w:rPr>
          <w:noProof/>
          <w:lang w:val="en-AU"/>
        </w:rPr>
        <w:t xml:space="preserve"> 2009; Kiernan &amp; Huerta</w:t>
      </w:r>
      <w:r w:rsidR="008F3857">
        <w:rPr>
          <w:noProof/>
          <w:lang w:val="en-AU"/>
        </w:rPr>
        <w:t>,</w:t>
      </w:r>
      <w:r w:rsidRPr="0096052C">
        <w:rPr>
          <w:noProof/>
          <w:lang w:val="en-AU"/>
        </w:rPr>
        <w:t xml:space="preserve"> 2008; Mazza et al.</w:t>
      </w:r>
      <w:r w:rsidR="008F3857">
        <w:rPr>
          <w:noProof/>
          <w:lang w:val="en-AU"/>
        </w:rPr>
        <w:t>,</w:t>
      </w:r>
      <w:r w:rsidRPr="0096052C">
        <w:rPr>
          <w:noProof/>
          <w:lang w:val="en-AU"/>
        </w:rPr>
        <w:t xml:space="preserve"> 2016; Petterson &amp; Albers</w:t>
      </w:r>
      <w:r w:rsidR="008F3857">
        <w:rPr>
          <w:noProof/>
          <w:lang w:val="en-AU"/>
        </w:rPr>
        <w:t>,</w:t>
      </w:r>
      <w:r w:rsidRPr="0096052C">
        <w:rPr>
          <w:noProof/>
          <w:lang w:val="en-AU"/>
        </w:rPr>
        <w:t xml:space="preserve"> 2009)</w:t>
      </w:r>
      <w:r>
        <w:rPr>
          <w:lang w:val="en-AU"/>
        </w:rPr>
        <w:fldChar w:fldCharType="end"/>
      </w:r>
      <w:r>
        <w:rPr>
          <w:lang w:val="en-AU"/>
        </w:rPr>
        <w:t xml:space="preserve"> indicating that material hardship is associated with greater likelihood of maternal depression and anxiety. Maternal depression or anxiety has the potential to influence a mother’s life trajectory but also the development outcomes of her child(</w:t>
      </w:r>
      <w:proofErr w:type="spellStart"/>
      <w:r>
        <w:rPr>
          <w:lang w:val="en-AU"/>
        </w:rPr>
        <w:t>ren</w:t>
      </w:r>
      <w:proofErr w:type="spellEnd"/>
      <w:r>
        <w:rPr>
          <w:lang w:val="en-AU"/>
        </w:rPr>
        <w:t xml:space="preserve">) </w:t>
      </w:r>
      <w:r>
        <w:rPr>
          <w:lang w:val="en-AU"/>
        </w:rPr>
        <w:fldChar w:fldCharType="begin" w:fldLock="1"/>
      </w:r>
      <w:r w:rsidR="008F3857">
        <w:rPr>
          <w:lang w:val="en-AU"/>
        </w:rPr>
        <w:instrText>ADDIN CSL_CITATION { "citationItems" : [ { "id" : "ITEM-1", "itemData" : { "DOI" : "10.1111/1467-8624.00379", "ISBN" : "0009-3920 U6 - ctx_ver=Z39.88-2004&amp;ctx_enc=info%3Aofi%2Fenc%3AUTF-8&amp;rfr_id=info:sid/summon.serialssolutions.com&amp;rft_val_fmt=info:ofi/fmt:kev:mtx:journal&amp;rft.genre=article&amp;rft.atitle=Effects+of+Poverty+and+Maternal+Depression+on+Early+Child+Development&amp;rft.jtitle=Child+Development&amp;rft.au=Petterson%2C+Stephen+M&amp;rft.au=Albers%2C+Alison+Burke&amp;rft.date=2001&amp;rft.issn=0009-3920&amp;rft.eissn=1467-8624&amp;rft.volume=72&amp;rft.issue=6&amp;rft.spage=1794&amp;rft.epage=1813&amp;rft.externalDocID=EJ645857&amp;paramdict=en-US U7 - Jo", "ISSN" : "0009-3920", "PMID" : "11768146", "abstract" : "Researchers have renewed an interest in the harmful consequences of poverty on child development. This study builds on this work by focusing on one mechanism that links material hardship to child outcomes, namely the mediating effect of maternal depression. Using data from the National Maternal and Infant Health Survey, we found that maternal depression and poverty jeopardized the development of very young boys and girls, and to a certain extent, affluence buffered the deleterious consequences of depression. Results also showed that chronic maternal depression had severe implications for both boys and girls, whereas persistent poverty had a strong effect for the development of girls. The measures of poverty and maternal depression used in this study generally had a greater impact on measures of cognitive development than motor development.", "author" : [ { "dropping-particle" : "", "family" : "Petterson", "given" : "S M", "non-dropping-particle" : "", "parse-names" : false, "suffix" : "" }, { "dropping-particle" : "", "family" : "Albers", "given" : "A B", "non-dropping-particle" : "", "parse-names" : false, "suffix" : "" } ], "container-title" : "Child development", "id" : "ITEM-1", "issue" : "6", "issued" : { "date-parts" : [ [ "2001" ] ] }, "page" : "1794-813", "title" : "Effects of poverty and maternal depression on early child development.", "type" : "article-journal", "volume" : "72" }, "uris" : [ "http://www.mendeley.com/documents/?uuid=0059e459-f910-443c-9373-0b765f927c0f" ] }, { "id" : "ITEM-2", "itemData" : { "DOI" : "10.1177/0165025416657615", "ISSN" : "0165-0254", "author" : [ { "dropping-particle" : "", "family" : "Mazza", "given" : "J. R.", "non-dropping-particle" : "", "parse-names" : false, "suffix" : "" }, { "dropping-particle" : "", "family" : "Pingault", "given" : "J.-B.", "non-dropping-particle" : "", "parse-names" : false, "suffix" : "" }, { "dropping-particle" : "", "family" : "Booij", "given" : "L.", "non-dropping-particle" : "", "parse-names" : false, "suffix" : "" }, { "dropping-particle" : "", "family" : "Boivin", "given" : "M.", "non-dropping-particle" : "", "parse-names" : false, "suffix" : "" }, { "dropping-particle" : "", "family" : "Tremblay", "given" : "R.", "non-dropping-particle" : "", "parse-names" : false, "suffix" : "" }, { "dropping-particle" : "", "family" : "Lambert", "given" : "J.", "non-dropping-particle" : "", "parse-names" : false, "suffix" : "" }, { "dropping-particle" : "V.", "family" : "Zunzunegui", "given" : "M.", "non-dropping-particle" : "", "parse-names" : false, "suffix" : "" }, { "dropping-particle" : "", "family" : "Cote", "given" : "S.", "non-dropping-particle" : "", "parse-names" : false, "suffix" : "" } ], "container-title" : "International Journal of Behavioral Development", "id" : "ITEM-2", "issued" : { "date-parts" : [ [ "2016" ] ] }, "page" : "1-11", "title" : "Poverty and behavior problems during early childhood: The mediating role of maternal depression symptoms and parenting", "type" : "article-journal" }, "uris" : [ "http://www.mendeley.com/documents/?uuid=273bdbc5-549f-4b4b-82fa-c2c410c2da4b" ] }, { "id" : "ITEM-3", "itemData" : { "DOI" : "10.1007/s10826-015-0327-z", "ISSN" : "10621024", "abstract" : "Using the Longitudinal Study of Australian Children, this study examines the experiences of material hardships among Australian families with children and the role of social support in their experiences. The study sample includes 3939 children in the B-cohort (6 years old) and 4030 children in the K-cohort (10 years old). Cohort differences were observed in all analyses. The odds of experiencing material hardships were predicted by various factors apart from income. For both cohorts, material hardships had significant negative effects on maternal depression, which was a significant predictor of child outcomes. Even after controlling for income and other covariates, material hardships had significant negative effects on all outcomes of K-cohort children, but only on emotional functioning of B-cohort children. Social support was associated with the reduced odds of experiencing material hardships. Social support was also a significant predictor of all parental and child outcomes. However, the interaction effects showed that positive effects of such informal support were limited for families who already experienced material hardships. These findings suggest the importance of preventing material hardships in the first place. There is a significant role for public assistance in fulfilling the unmet needs of these families. [ABSTRACT FROM AUTHOR]", "author" : [ { "dropping-particle" : "", "family" : "Lee", "given" : "Jung Sook", "non-dropping-particle" : "", "parse-names" : false, "suffix" : "" }, { "dropping-particle" : "", "family" : "Lee", "given" : "Kyunghee", "non-dropping-particle" : "", "parse-names" : false, "suffix" : "" } ], "container-title" : "Journal of Child and Family Studies", "id" : "ITEM-3", "issue" : "5", "issued" : { "date-parts" : [ [ "2016" ] ] }, "page" : "1539-1549", "title" : "Material Hardships and Social Support Among Australian Families with Children", "type" : "article-journal", "volume" : "25" }, "uris" : [ "http://www.mendeley.com/documents/?uuid=9e395359-32b9-4d80-8fe7-65cd9f2756b5" ] } ], "mendeley" : { "formattedCitation" : "(Lee &amp; Lee, 2016; Mazza et al., 2016; Petterson &amp; Albers, 2001)", "manualFormatting" : "(eg Petterson &amp; Albers, 2001; Mazza et al., 2016; Lee &amp; Lee, 2016)", "plainTextFormattedCitation" : "(Lee &amp; Lee, 2016; Mazza et al., 2016; Petterson &amp; Albers, 2001)", "previouslyFormattedCitation" : "(Lee &amp; Lee, 2016; Mazza et al., 2016; Petterson &amp; Albers, 2001)" }, "properties" : {  }, "schema" : "https://github.com/citation-style-language/schema/raw/master/csl-citation.json" }</w:instrText>
      </w:r>
      <w:r>
        <w:rPr>
          <w:lang w:val="en-AU"/>
        </w:rPr>
        <w:fldChar w:fldCharType="separate"/>
      </w:r>
      <w:r w:rsidRPr="00C319A1">
        <w:rPr>
          <w:noProof/>
          <w:lang w:val="en-AU"/>
        </w:rPr>
        <w:t>(</w:t>
      </w:r>
      <w:r>
        <w:rPr>
          <w:noProof/>
          <w:lang w:val="en-AU"/>
        </w:rPr>
        <w:t xml:space="preserve">eg </w:t>
      </w:r>
      <w:r w:rsidRPr="00C319A1">
        <w:rPr>
          <w:noProof/>
          <w:lang w:val="en-AU"/>
        </w:rPr>
        <w:t>Petterson &amp; Albers</w:t>
      </w:r>
      <w:r w:rsidR="008F3857">
        <w:rPr>
          <w:noProof/>
          <w:lang w:val="en-AU"/>
        </w:rPr>
        <w:t>,</w:t>
      </w:r>
      <w:r w:rsidRPr="00C319A1">
        <w:rPr>
          <w:noProof/>
          <w:lang w:val="en-AU"/>
        </w:rPr>
        <w:t xml:space="preserve"> 2001; Mazza et al.</w:t>
      </w:r>
      <w:r w:rsidR="008F3857">
        <w:rPr>
          <w:noProof/>
          <w:lang w:val="en-AU"/>
        </w:rPr>
        <w:t>,</w:t>
      </w:r>
      <w:r w:rsidRPr="00C319A1">
        <w:rPr>
          <w:noProof/>
          <w:lang w:val="en-AU"/>
        </w:rPr>
        <w:t xml:space="preserve"> 2016; Lee &amp; Lee</w:t>
      </w:r>
      <w:r w:rsidR="008F3857">
        <w:rPr>
          <w:noProof/>
          <w:lang w:val="en-AU"/>
        </w:rPr>
        <w:t>,</w:t>
      </w:r>
      <w:r w:rsidRPr="00C319A1">
        <w:rPr>
          <w:noProof/>
          <w:lang w:val="en-AU"/>
        </w:rPr>
        <w:t xml:space="preserve"> 2016)</w:t>
      </w:r>
      <w:r>
        <w:rPr>
          <w:lang w:val="en-AU"/>
        </w:rPr>
        <w:fldChar w:fldCharType="end"/>
      </w:r>
      <w:r>
        <w:rPr>
          <w:lang w:val="en-AU"/>
        </w:rPr>
        <w:t>.</w:t>
      </w:r>
    </w:p>
    <w:p w:rsidR="00500223" w:rsidRDefault="00500223" w:rsidP="00500223">
      <w:pPr>
        <w:rPr>
          <w:lang w:val="en-AU" w:eastAsia="en-AU"/>
        </w:rPr>
      </w:pPr>
      <w:r>
        <w:rPr>
          <w:lang w:val="en-AU" w:eastAsia="en-AU"/>
        </w:rPr>
        <w:t xml:space="preserve">The association of material hardship with a mother and her </w:t>
      </w:r>
      <w:proofErr w:type="gramStart"/>
      <w:r>
        <w:rPr>
          <w:lang w:val="en-AU" w:eastAsia="en-AU"/>
        </w:rPr>
        <w:t>child(</w:t>
      </w:r>
      <w:proofErr w:type="spellStart"/>
      <w:proofErr w:type="gramEnd"/>
      <w:r>
        <w:rPr>
          <w:lang w:val="en-AU" w:eastAsia="en-AU"/>
        </w:rPr>
        <w:t>ren</w:t>
      </w:r>
      <w:proofErr w:type="spellEnd"/>
      <w:r>
        <w:rPr>
          <w:lang w:val="en-AU" w:eastAsia="en-AU"/>
        </w:rPr>
        <w:t xml:space="preserve">) living in </w:t>
      </w:r>
      <w:r w:rsidRPr="002540C8">
        <w:rPr>
          <w:b/>
          <w:lang w:val="en-AU" w:eastAsia="en-AU"/>
        </w:rPr>
        <w:t>poor quality housing</w:t>
      </w:r>
      <w:r>
        <w:rPr>
          <w:lang w:val="en-AU" w:eastAsia="en-AU"/>
        </w:rPr>
        <w:t xml:space="preserve"> was not as high as for maternal anxiety and depression but was still relatively high. The odds ratio for mothers with four or more hardship items was approximately 3.8 </w:t>
      </w:r>
      <w:r w:rsidR="00450B2C">
        <w:rPr>
          <w:lang w:val="en-AU" w:eastAsia="en-AU"/>
        </w:rPr>
        <w:t xml:space="preserve">in relation to </w:t>
      </w:r>
      <w:r>
        <w:rPr>
          <w:lang w:val="en-AU" w:eastAsia="en-AU"/>
        </w:rPr>
        <w:t xml:space="preserve">those with no material hardship items after taking into account potential confounding. The estimated risk ratio suggests that the risk of living in poor quality housing for those with four or more hardship items was 3.1 times of those with no material hardship. </w:t>
      </w:r>
      <w:r w:rsidR="00877420">
        <w:rPr>
          <w:lang w:val="en-AU" w:eastAsia="en-AU"/>
        </w:rPr>
        <w:t>These findings are consistent with other research (</w:t>
      </w:r>
      <w:proofErr w:type="spellStart"/>
      <w:r w:rsidR="00877420">
        <w:rPr>
          <w:lang w:val="en-AU" w:eastAsia="en-AU"/>
        </w:rPr>
        <w:t>eg</w:t>
      </w:r>
      <w:proofErr w:type="spellEnd"/>
      <w:r w:rsidR="00877420">
        <w:rPr>
          <w:lang w:val="en-AU" w:eastAsia="en-AU"/>
        </w:rPr>
        <w:t xml:space="preserve"> Perry, 2016; Simpson et al, 2016).</w:t>
      </w:r>
    </w:p>
    <w:p w:rsidR="00500223" w:rsidRDefault="00500223" w:rsidP="00500223">
      <w:pPr>
        <w:rPr>
          <w:lang w:val="en-AU" w:eastAsia="en-AU"/>
        </w:rPr>
      </w:pPr>
      <w:r>
        <w:rPr>
          <w:lang w:val="en-AU" w:eastAsia="en-AU"/>
        </w:rPr>
        <w:t xml:space="preserve">Three dimensions of </w:t>
      </w:r>
      <w:r w:rsidRPr="00A85EB4">
        <w:rPr>
          <w:b/>
          <w:lang w:val="en-AU" w:eastAsia="en-AU"/>
        </w:rPr>
        <w:t>infant temperament</w:t>
      </w:r>
      <w:r>
        <w:rPr>
          <w:lang w:val="en-AU" w:eastAsia="en-AU"/>
        </w:rPr>
        <w:t xml:space="preserve"> were tested but only </w:t>
      </w:r>
      <w:r w:rsidR="000D2A67">
        <w:rPr>
          <w:b/>
          <w:lang w:val="en-AU" w:eastAsia="en-AU"/>
        </w:rPr>
        <w:t>‘Negative Affect’</w:t>
      </w:r>
      <w:r w:rsidRPr="00A85EB4">
        <w:rPr>
          <w:b/>
          <w:lang w:val="en-AU" w:eastAsia="en-AU"/>
        </w:rPr>
        <w:t xml:space="preserve"> </w:t>
      </w:r>
      <w:r w:rsidRPr="00EA00BF">
        <w:rPr>
          <w:lang w:val="en-AU" w:eastAsia="en-AU"/>
        </w:rPr>
        <w:t xml:space="preserve">scores </w:t>
      </w:r>
      <w:r>
        <w:rPr>
          <w:lang w:val="en-AU" w:eastAsia="en-AU"/>
        </w:rPr>
        <w:t xml:space="preserve">were relatively strongly and consistently associated with material hardship. Therefore, the analysis concentrated on this relationship. The adjusted association of material hardship with infant </w:t>
      </w:r>
      <w:r w:rsidR="004C7FCF">
        <w:rPr>
          <w:lang w:val="en-AU" w:eastAsia="en-AU"/>
        </w:rPr>
        <w:t>‘</w:t>
      </w:r>
      <w:r>
        <w:rPr>
          <w:lang w:val="en-AU" w:eastAsia="en-AU"/>
        </w:rPr>
        <w:t>Negative Affect</w:t>
      </w:r>
      <w:r w:rsidR="004C7FCF">
        <w:rPr>
          <w:lang w:val="en-AU" w:eastAsia="en-AU"/>
        </w:rPr>
        <w:t>’</w:t>
      </w:r>
      <w:r>
        <w:rPr>
          <w:lang w:val="en-AU" w:eastAsia="en-AU"/>
        </w:rPr>
        <w:t xml:space="preserve"> was tested with three different cut-off points on the </w:t>
      </w:r>
      <w:r w:rsidR="004C7FCF">
        <w:rPr>
          <w:lang w:val="en-AU" w:eastAsia="en-AU"/>
        </w:rPr>
        <w:t>‘</w:t>
      </w:r>
      <w:r>
        <w:rPr>
          <w:lang w:val="en-AU" w:eastAsia="en-AU"/>
        </w:rPr>
        <w:t>Negative Affect</w:t>
      </w:r>
      <w:r w:rsidR="004C7FCF">
        <w:rPr>
          <w:lang w:val="en-AU" w:eastAsia="en-AU"/>
        </w:rPr>
        <w:t>’</w:t>
      </w:r>
      <w:r>
        <w:rPr>
          <w:lang w:val="en-AU" w:eastAsia="en-AU"/>
        </w:rPr>
        <w:t xml:space="preserve"> scale score (the top </w:t>
      </w:r>
      <w:r w:rsidR="00991470">
        <w:rPr>
          <w:lang w:val="en-AU" w:eastAsia="en-AU"/>
        </w:rPr>
        <w:t>two percent</w:t>
      </w:r>
      <w:r>
        <w:rPr>
          <w:lang w:val="en-AU" w:eastAsia="en-AU"/>
        </w:rPr>
        <w:t xml:space="preserve">, </w:t>
      </w:r>
      <w:r w:rsidR="00991470">
        <w:rPr>
          <w:lang w:val="en-AU" w:eastAsia="en-AU"/>
        </w:rPr>
        <w:t>three percent,</w:t>
      </w:r>
      <w:r>
        <w:rPr>
          <w:lang w:val="en-AU" w:eastAsia="en-AU"/>
        </w:rPr>
        <w:t xml:space="preserve"> or 13</w:t>
      </w:r>
      <w:r w:rsidR="00991470">
        <w:rPr>
          <w:lang w:val="en-AU" w:eastAsia="en-AU"/>
        </w:rPr>
        <w:t xml:space="preserve"> percent</w:t>
      </w:r>
      <w:r>
        <w:rPr>
          <w:lang w:val="en-AU" w:eastAsia="en-AU"/>
        </w:rPr>
        <w:t xml:space="preserve"> of scores).  Linear regression was also used to test the association. In all analyses, higher levels of material hardship were associated with high infant </w:t>
      </w:r>
      <w:r w:rsidR="004C7FCF">
        <w:rPr>
          <w:lang w:val="en-AU" w:eastAsia="en-AU"/>
        </w:rPr>
        <w:t>‘</w:t>
      </w:r>
      <w:r>
        <w:rPr>
          <w:lang w:val="en-AU" w:eastAsia="en-AU"/>
        </w:rPr>
        <w:t>Negative Affect</w:t>
      </w:r>
      <w:r w:rsidR="004C7FCF">
        <w:rPr>
          <w:lang w:val="en-AU" w:eastAsia="en-AU"/>
        </w:rPr>
        <w:t>’</w:t>
      </w:r>
      <w:r>
        <w:rPr>
          <w:lang w:val="en-AU" w:eastAsia="en-AU"/>
        </w:rPr>
        <w:t xml:space="preserve"> after taking into account potential confounders. As would be expected, as greater numbers of respondents were included in the high </w:t>
      </w:r>
      <w:r w:rsidR="00991470">
        <w:rPr>
          <w:lang w:val="en-AU" w:eastAsia="en-AU"/>
        </w:rPr>
        <w:t>‘</w:t>
      </w:r>
      <w:r w:rsidR="004C7FCF">
        <w:rPr>
          <w:lang w:val="en-AU" w:eastAsia="en-AU"/>
        </w:rPr>
        <w:t>N</w:t>
      </w:r>
      <w:r>
        <w:rPr>
          <w:lang w:val="en-AU" w:eastAsia="en-AU"/>
        </w:rPr>
        <w:t xml:space="preserve">egative </w:t>
      </w:r>
      <w:r w:rsidR="004C7FCF">
        <w:rPr>
          <w:lang w:val="en-AU" w:eastAsia="en-AU"/>
        </w:rPr>
        <w:t>A</w:t>
      </w:r>
      <w:r>
        <w:rPr>
          <w:lang w:val="en-AU" w:eastAsia="en-AU"/>
        </w:rPr>
        <w:t xml:space="preserve">ffect’ group, the strength of the association reduced (although statistical precision increased). For the group with </w:t>
      </w:r>
      <w:r>
        <w:rPr>
          <w:lang w:val="en-AU" w:eastAsia="en-AU"/>
        </w:rPr>
        <w:lastRenderedPageBreak/>
        <w:t xml:space="preserve">four or more hardship items, the odds of high infant </w:t>
      </w:r>
      <w:r w:rsidR="000D2A67">
        <w:rPr>
          <w:lang w:val="en-AU" w:eastAsia="en-AU"/>
        </w:rPr>
        <w:t>‘Negative Affect’</w:t>
      </w:r>
      <w:r>
        <w:rPr>
          <w:lang w:val="en-AU" w:eastAsia="en-AU"/>
        </w:rPr>
        <w:t xml:space="preserve"> was approximately 3.3 times (top </w:t>
      </w:r>
      <w:r w:rsidR="00991470">
        <w:rPr>
          <w:lang w:val="en-AU" w:eastAsia="en-AU"/>
        </w:rPr>
        <w:t>two percent</w:t>
      </w:r>
      <w:r>
        <w:rPr>
          <w:lang w:val="en-AU" w:eastAsia="en-AU"/>
        </w:rPr>
        <w:t xml:space="preserve"> of scores), 2.9 times (top </w:t>
      </w:r>
      <w:r w:rsidR="00991470">
        <w:rPr>
          <w:lang w:val="en-AU" w:eastAsia="en-AU"/>
        </w:rPr>
        <w:t xml:space="preserve">three percent </w:t>
      </w:r>
      <w:r>
        <w:rPr>
          <w:lang w:val="en-AU" w:eastAsia="en-AU"/>
        </w:rPr>
        <w:t>of scores) and 1.8 times (top 13</w:t>
      </w:r>
      <w:r w:rsidR="00991470">
        <w:rPr>
          <w:lang w:val="en-AU" w:eastAsia="en-AU"/>
        </w:rPr>
        <w:t xml:space="preserve"> percent</w:t>
      </w:r>
      <w:r>
        <w:rPr>
          <w:lang w:val="en-AU" w:eastAsia="en-AU"/>
        </w:rPr>
        <w:t xml:space="preserve"> of scores) </w:t>
      </w:r>
      <w:r w:rsidR="00250A5D">
        <w:rPr>
          <w:lang w:val="en-AU" w:eastAsia="en-AU"/>
        </w:rPr>
        <w:t xml:space="preserve">the odds </w:t>
      </w:r>
      <w:r>
        <w:rPr>
          <w:lang w:val="en-AU" w:eastAsia="en-AU"/>
        </w:rPr>
        <w:t xml:space="preserve">of the group with no material hardship items. This relates to risk ratios of approximately 3.2, 2.8 and 1.7, respectively. </w:t>
      </w:r>
    </w:p>
    <w:p w:rsidR="00500223" w:rsidRDefault="00500223" w:rsidP="00500223">
      <w:pPr>
        <w:rPr>
          <w:lang w:val="en-AU" w:eastAsia="en-AU"/>
        </w:rPr>
      </w:pPr>
      <w:r>
        <w:rPr>
          <w:lang w:val="en-AU" w:eastAsia="en-AU"/>
        </w:rPr>
        <w:t>The results of the infant temperament dimensions analysis are consistent with the international literature</w:t>
      </w:r>
      <w:r w:rsidR="006153BB">
        <w:rPr>
          <w:lang w:val="en-AU" w:eastAsia="en-AU"/>
        </w:rPr>
        <w:t xml:space="preserve"> which indicates that</w:t>
      </w:r>
      <w:r>
        <w:rPr>
          <w:lang w:val="en-AU" w:eastAsia="en-AU"/>
        </w:rPr>
        <w:t xml:space="preserve"> exposure to poverty negatively influences socio-emotional development (</w:t>
      </w:r>
      <w:proofErr w:type="spellStart"/>
      <w:r w:rsidRPr="00EF7502">
        <w:rPr>
          <w:lang w:val="en-AU" w:eastAsia="en-AU"/>
        </w:rPr>
        <w:t>eg</w:t>
      </w:r>
      <w:proofErr w:type="spellEnd"/>
      <w:r w:rsidRPr="00EF7502">
        <w:rPr>
          <w:lang w:val="en-AU" w:eastAsia="en-AU"/>
        </w:rPr>
        <w:t xml:space="preserve"> </w:t>
      </w:r>
      <w:proofErr w:type="spellStart"/>
      <w:r w:rsidRPr="00EF7502">
        <w:rPr>
          <w:lang w:val="en-AU" w:eastAsia="en-AU"/>
        </w:rPr>
        <w:t>Gershoff</w:t>
      </w:r>
      <w:proofErr w:type="spellEnd"/>
      <w:r w:rsidRPr="00EF7502">
        <w:rPr>
          <w:lang w:val="en-AU" w:eastAsia="en-AU"/>
        </w:rPr>
        <w:t xml:space="preserve"> et al.</w:t>
      </w:r>
      <w:r w:rsidR="008F3857">
        <w:rPr>
          <w:lang w:val="en-AU" w:eastAsia="en-AU"/>
        </w:rPr>
        <w:t>,</w:t>
      </w:r>
      <w:r w:rsidRPr="00EF7502">
        <w:rPr>
          <w:lang w:val="en-AU" w:eastAsia="en-AU"/>
        </w:rPr>
        <w:t xml:space="preserve"> 2007</w:t>
      </w:r>
      <w:r>
        <w:rPr>
          <w:lang w:val="en-AU" w:eastAsia="en-AU"/>
        </w:rPr>
        <w:t xml:space="preserve">). High infant </w:t>
      </w:r>
      <w:r w:rsidR="004C7FCF">
        <w:rPr>
          <w:lang w:val="en-AU" w:eastAsia="en-AU"/>
        </w:rPr>
        <w:t>‘</w:t>
      </w:r>
      <w:r>
        <w:rPr>
          <w:lang w:val="en-AU" w:eastAsia="en-AU"/>
        </w:rPr>
        <w:t>Negative Affect</w:t>
      </w:r>
      <w:r w:rsidR="004C7FCF">
        <w:rPr>
          <w:lang w:val="en-AU" w:eastAsia="en-AU"/>
        </w:rPr>
        <w:t>’</w:t>
      </w:r>
      <w:r>
        <w:rPr>
          <w:lang w:val="en-AU" w:eastAsia="en-AU"/>
        </w:rPr>
        <w:t xml:space="preserve"> has been shown to be associated with internalising and externalising problems later in a child’s development, but high and low </w:t>
      </w:r>
      <w:r w:rsidR="004C7FCF">
        <w:rPr>
          <w:lang w:val="en-AU" w:eastAsia="en-AU"/>
        </w:rPr>
        <w:t>‘</w:t>
      </w:r>
      <w:proofErr w:type="spellStart"/>
      <w:r>
        <w:rPr>
          <w:lang w:val="en-AU" w:eastAsia="en-AU"/>
        </w:rPr>
        <w:t>Surgency</w:t>
      </w:r>
      <w:proofErr w:type="spellEnd"/>
      <w:r w:rsidR="004C7FCF">
        <w:rPr>
          <w:lang w:val="en-AU" w:eastAsia="en-AU"/>
        </w:rPr>
        <w:t>’</w:t>
      </w:r>
      <w:r>
        <w:rPr>
          <w:lang w:val="en-AU" w:eastAsia="en-AU"/>
        </w:rPr>
        <w:t xml:space="preserve"> and low </w:t>
      </w:r>
      <w:r w:rsidR="004C7FCF">
        <w:rPr>
          <w:lang w:val="en-AU" w:eastAsia="en-AU"/>
        </w:rPr>
        <w:t>‘</w:t>
      </w:r>
      <w:r>
        <w:rPr>
          <w:lang w:val="en-AU" w:eastAsia="en-AU"/>
        </w:rPr>
        <w:t>Effortful Control</w:t>
      </w:r>
      <w:r w:rsidR="004C7FCF">
        <w:rPr>
          <w:lang w:val="en-AU" w:eastAsia="en-AU"/>
        </w:rPr>
        <w:t>’</w:t>
      </w:r>
      <w:r>
        <w:rPr>
          <w:lang w:val="en-AU" w:eastAsia="en-AU"/>
        </w:rPr>
        <w:t xml:space="preserve"> dimensions were only problematic when associated with high </w:t>
      </w:r>
      <w:r w:rsidR="004C7FCF">
        <w:rPr>
          <w:lang w:val="en-AU" w:eastAsia="en-AU"/>
        </w:rPr>
        <w:t>‘</w:t>
      </w:r>
      <w:r>
        <w:rPr>
          <w:lang w:val="en-AU" w:eastAsia="en-AU"/>
        </w:rPr>
        <w:t>Negative Affect</w:t>
      </w:r>
      <w:r w:rsidR="004C7FCF">
        <w:rPr>
          <w:lang w:val="en-AU" w:eastAsia="en-AU"/>
        </w:rPr>
        <w:t>’</w:t>
      </w:r>
      <w:r>
        <w:rPr>
          <w:lang w:val="en-AU" w:eastAsia="en-AU"/>
        </w:rPr>
        <w:t xml:space="preserve"> </w:t>
      </w:r>
      <w:r>
        <w:rPr>
          <w:lang w:val="en-AU" w:eastAsia="en-AU"/>
        </w:rPr>
        <w:fldChar w:fldCharType="begin" w:fldLock="1"/>
      </w:r>
      <w:r w:rsidR="00FF576F">
        <w:rPr>
          <w:lang w:val="en-AU" w:eastAsia="en-AU"/>
        </w:rPr>
        <w:instrText>ADDIN CSL_CITATION { "citationItems" : [ { "id" : "ITEM-1", "itemData" : { "DOI" : "10.1002/imhj.21312", "author" : [ { "dropping-particle" : "", "family" : "Gartstein", "given" : "Maria A.", "non-dropping-particle" : "", "parse-names" : false, "suffix" : "" }, { "dropping-particle" : "", "family" : "Putnam", "given" : "Samuel P.", "non-dropping-particle" : "", "parse-names" : false, "suffix" : "" }, { "dropping-particle" : "", "family" : "Rothbart", "given" : "Mary K.", "non-dropping-particle" : "", "parse-names" : false, "suffix" : "" } ], "container-title" : "Infant Mental Health Journal", "id" : "ITEM-1", "issue" : "2", "issued" : { "date-parts" : [ [ "2012", "3" ] ] }, "page" : "197-211", "title" : "Etiology of preschool behavior problems: Contributions of temperament attributes in early childhood", "type" : "article-journal", "volume" : "33" }, "uris" : [ "http://www.mendeley.com/documents/?uuid=f4915b6c-b376-44ab-81f9-8ea18882de6d" ] } ], "mendeley" : { "formattedCitation" : "(Gartstein, Putnam, &amp; Rothbart, 2012)", "plainTextFormattedCitation" : "(Gartstein, Putnam, &amp; Rothbart, 2012)", "previouslyFormattedCitation" : "(Gartstein, Putnam, &amp; Rothbart, 2012)" }, "properties" : {  }, "schema" : "https://github.com/citation-style-language/schema/raw/master/csl-citation.json" }</w:instrText>
      </w:r>
      <w:r>
        <w:rPr>
          <w:lang w:val="en-AU" w:eastAsia="en-AU"/>
        </w:rPr>
        <w:fldChar w:fldCharType="separate"/>
      </w:r>
      <w:r w:rsidR="00FF576F" w:rsidRPr="00FF576F">
        <w:rPr>
          <w:noProof/>
          <w:lang w:val="en-AU" w:eastAsia="en-AU"/>
        </w:rPr>
        <w:t>(Gartstein, Putnam, &amp; Rothbart, 2012)</w:t>
      </w:r>
      <w:r>
        <w:rPr>
          <w:lang w:val="en-AU" w:eastAsia="en-AU"/>
        </w:rPr>
        <w:fldChar w:fldCharType="end"/>
      </w:r>
      <w:r>
        <w:rPr>
          <w:lang w:val="en-AU" w:eastAsia="en-AU"/>
        </w:rPr>
        <w:t xml:space="preserve">. </w:t>
      </w:r>
    </w:p>
    <w:p w:rsidR="00877420" w:rsidRDefault="00877420" w:rsidP="00500223">
      <w:pPr>
        <w:rPr>
          <w:lang w:val="en-AU" w:eastAsia="en-AU"/>
        </w:rPr>
      </w:pPr>
      <w:r>
        <w:rPr>
          <w:lang w:val="en-AU" w:eastAsia="en-AU"/>
        </w:rPr>
        <w:t>The level of the association between material hardship and living in crowded households and was not as high the outcomes discussed above. However, the direction of the association is consistent with previous research (</w:t>
      </w:r>
      <w:proofErr w:type="spellStart"/>
      <w:r>
        <w:rPr>
          <w:lang w:val="en-AU" w:eastAsia="en-AU"/>
        </w:rPr>
        <w:t>eg</w:t>
      </w:r>
      <w:proofErr w:type="spellEnd"/>
      <w:r>
        <w:rPr>
          <w:lang w:val="en-AU" w:eastAsia="en-AU"/>
        </w:rPr>
        <w:t xml:space="preserve"> Ministry of Health, 2014; Perry,</w:t>
      </w:r>
      <w:r w:rsidR="00333760">
        <w:rPr>
          <w:lang w:val="en-AU" w:eastAsia="en-AU"/>
        </w:rPr>
        <w:t xml:space="preserve"> </w:t>
      </w:r>
      <w:r>
        <w:rPr>
          <w:lang w:val="en-AU" w:eastAsia="en-AU"/>
        </w:rPr>
        <w:t xml:space="preserve">2016).  </w:t>
      </w:r>
    </w:p>
    <w:p w:rsidR="00356CF0" w:rsidRDefault="00A24B27" w:rsidP="00A24B27">
      <w:pPr>
        <w:pStyle w:val="Heading2"/>
      </w:pPr>
      <w:bookmarkStart w:id="33" w:name="_Toc513457543"/>
      <w:r>
        <w:t>Conclusion</w:t>
      </w:r>
      <w:bookmarkEnd w:id="33"/>
    </w:p>
    <w:p w:rsidR="00861167" w:rsidRDefault="00861167" w:rsidP="00CE6192">
      <w:r>
        <w:t>Results show, in line with the international research, a strong association between material hardship and poor child and maternal outcomes. Maternal mental health, child socio-emotional development indicators, and the number of child respiratory illness</w:t>
      </w:r>
      <w:r w:rsidR="005C30C2">
        <w:t>es</w:t>
      </w:r>
      <w:r>
        <w:t xml:space="preserve"> are all associated with material hardship. </w:t>
      </w:r>
      <w:r w:rsidR="00550220">
        <w:t>As expected, material hardship was associated with living in poor quality housing and living in crowded households.</w:t>
      </w:r>
    </w:p>
    <w:p w:rsidR="00010173" w:rsidRDefault="00F029DE" w:rsidP="00CE6192">
      <w:r>
        <w:t xml:space="preserve">Up to </w:t>
      </w:r>
      <w:r w:rsidR="00CE6192">
        <w:t xml:space="preserve">14 percent of New Zealand children are exposed to </w:t>
      </w:r>
      <w:r>
        <w:t>material hardship s</w:t>
      </w:r>
      <w:r w:rsidR="00CE6192">
        <w:t xml:space="preserve">uggesting there is potential to reduce a range of negative outcomes for this group. Future research on poverty, using the </w:t>
      </w:r>
      <w:proofErr w:type="spellStart"/>
      <w:r w:rsidR="00CE6192">
        <w:t>GUiNZ</w:t>
      </w:r>
      <w:proofErr w:type="spellEnd"/>
      <w:r w:rsidR="00CE6192">
        <w:t xml:space="preserve"> longitudinal data, should provide a deeper understanding of the pathways between poverty and maternal and child outcomes; the magnitude of the effect along these pathways; and pinpoint levers for interventions to reduce harm and increase positive outcomes.</w:t>
      </w:r>
    </w:p>
    <w:p w:rsidR="00010173" w:rsidRDefault="00010173" w:rsidP="00CE6192">
      <w:pPr>
        <w:sectPr w:rsidR="00010173" w:rsidSect="00164E5A">
          <w:headerReference w:type="default" r:id="rId17"/>
          <w:footerReference w:type="even" r:id="rId18"/>
          <w:footerReference w:type="default" r:id="rId19"/>
          <w:pgSz w:w="11906" w:h="16838"/>
          <w:pgMar w:top="1440" w:right="1440" w:bottom="1134" w:left="1440" w:header="708" w:footer="557" w:gutter="0"/>
          <w:pgNumType w:fmt="lowerRoman"/>
          <w:cols w:space="708"/>
          <w:docGrid w:linePitch="360"/>
        </w:sectPr>
      </w:pPr>
    </w:p>
    <w:p w:rsidR="00356CF0" w:rsidRDefault="00356CF0" w:rsidP="00CE6192">
      <w:pPr>
        <w:rPr>
          <w:lang w:val="en-AU"/>
        </w:rPr>
      </w:pPr>
    </w:p>
    <w:p w:rsidR="006F2D73" w:rsidRDefault="00142ADE" w:rsidP="0017418F">
      <w:pPr>
        <w:pStyle w:val="Heading1"/>
      </w:pPr>
      <w:bookmarkStart w:id="34" w:name="_Toc513457544"/>
      <w:r>
        <w:t>Introduction</w:t>
      </w:r>
      <w:bookmarkEnd w:id="34"/>
      <w:r>
        <w:t xml:space="preserve"> </w:t>
      </w:r>
    </w:p>
    <w:p w:rsidR="006F2D73" w:rsidRPr="006F2D73" w:rsidRDefault="006F2D73" w:rsidP="00725D37">
      <w:pPr>
        <w:pStyle w:val="Heading2"/>
      </w:pPr>
      <w:bookmarkStart w:id="35" w:name="_Toc513457545"/>
      <w:r>
        <w:t>Family poverty is strongly linked to outcomes across the lifespan and continues to be an area of policy concern</w:t>
      </w:r>
      <w:bookmarkEnd w:id="35"/>
    </w:p>
    <w:p w:rsidR="00C8791B" w:rsidRDefault="003566D3" w:rsidP="006F2D73">
      <w:pPr>
        <w:rPr>
          <w:lang w:val="en-AU"/>
        </w:rPr>
      </w:pPr>
      <w:r>
        <w:rPr>
          <w:lang w:val="en-AU"/>
        </w:rPr>
        <w:t>Ensuring th</w:t>
      </w:r>
      <w:r w:rsidR="006F2D73" w:rsidRPr="008D3F54">
        <w:rPr>
          <w:lang w:val="en-AU"/>
        </w:rPr>
        <w:t>e wellbeing of New Zealand’s children is a goal and an ongoing commitment for parents, wider family members, communities, schools, NGOs and government.</w:t>
      </w:r>
      <w:r w:rsidR="004E2F32">
        <w:rPr>
          <w:lang w:val="en-AU"/>
        </w:rPr>
        <w:t xml:space="preserve"> </w:t>
      </w:r>
      <w:r w:rsidR="004E2F32">
        <w:rPr>
          <w:lang w:val="en-AU"/>
        </w:rPr>
        <w:fldChar w:fldCharType="begin" w:fldLock="1"/>
      </w:r>
      <w:r w:rsidR="00991470">
        <w:rPr>
          <w:lang w:val="en-AU"/>
        </w:rPr>
        <w:instrText>ADDIN CSL_CITATION { "citationItems" : [ { "id" : "ITEM-1", "itemData" : { "DOI" : "10.1542/peds.2011-0366", "ISBN" : "1098-4275 (Electronic)\\r0031-4005 (Linking)", "ISSN" : "0031-4005", "PMID" : "22218840", "abstract" : "Building a strong foundation for healthy development in the early years of life is a prerequisite for individual well-being, economic productivity, and harmonious societies around the world. Growing scientific evidence also demonstrates that social and physical environments that threaten human development (because of scarcity, stress, or instability) can lead to short-term physiologic and psychological adjustments that are necessary for immediate survival and adaptation, but which may come at a significant cost to long-term outcomes in learning, behavior, health, and longevity. Generally speaking, ministries of health prioritize child survival and physical well-being, ministries of education focus on schooling, ministries of finance promote economic development, and ministries of welfare address breakdowns across multiple domains of function. Advances in the biological and social sciences offer a unifying framework for generating significant societal benefits by catalyzing greater synergy across these policy sectors. This synergy could inform more effective and efficient investments both to increase the survival of children born under adverse circumstances and to improve life outcomes for those who live beyond the early childhood period yet face high risks for diminished life prospects.", "author" : [ { "dropping-particle" : "", "family" : "Shonkoff", "given" : "J. P.", "non-dropping-particle" : "", "parse-names" : false, "suffix" : "" }, { "dropping-particle" : "", "family" : "Richter", "given" : "L.", "non-dropping-particle" : "", "parse-names" : false, "suffix" : "" }, { "dropping-particle" : "", "family" : "Gaag", "given" : "J.", "non-dropping-particle" : "van der", "parse-names" : false, "suffix" : "" }, { "dropping-particle" : "", "family" : "Bhutta", "given" : "Z. a.", "non-dropping-particle" : "", "parse-names" : false, "suffix" : "" } ], "container-title" : "Pediatrics", "id" : "ITEM-1", "issue" : "2", "issued" : { "date-parts" : [ [ "2012" ] ] }, "page" : "e460-e472", "title" : "An Integrated Scientific Framework for Child Survival and Early Childhood Development", "type" : "article-journal", "volume" : "129" }, "uris" : [ "http://www.mendeley.com/documents/?uuid=37c71aae-4569-4615-8cbf-d8b4dd27138f" ] } ], "mendeley" : { "formattedCitation" : "(Shonkoff, Richter, van der Gaag, &amp; Bhutta, 2012)", "manualFormatting" : "Shonkoff et al. (2012", "plainTextFormattedCitation" : "(Shonkoff, Richter, van der Gaag, &amp; Bhutta, 2012)", "previouslyFormattedCitation" : "(Shonkoff, Richter, van der Gaag, &amp; Bhutta, 2012)" }, "properties" : {  }, "schema" : "https://github.com/citation-style-language/schema/raw/master/csl-citation.json" }</w:instrText>
      </w:r>
      <w:r w:rsidR="004E2F32">
        <w:rPr>
          <w:lang w:val="en-AU"/>
        </w:rPr>
        <w:fldChar w:fldCharType="separate"/>
      </w:r>
      <w:r w:rsidR="004E2F32" w:rsidRPr="004E2F32">
        <w:rPr>
          <w:noProof/>
          <w:lang w:val="en-AU"/>
        </w:rPr>
        <w:t xml:space="preserve">Shonkoff et al. </w:t>
      </w:r>
      <w:r w:rsidR="00991470">
        <w:rPr>
          <w:noProof/>
          <w:lang w:val="en-AU"/>
        </w:rPr>
        <w:t>(</w:t>
      </w:r>
      <w:r w:rsidR="004E2F32" w:rsidRPr="004E2F32">
        <w:rPr>
          <w:noProof/>
          <w:lang w:val="en-AU"/>
        </w:rPr>
        <w:t>2012</w:t>
      </w:r>
      <w:r w:rsidR="004E2F32">
        <w:rPr>
          <w:lang w:val="en-AU"/>
        </w:rPr>
        <w:fldChar w:fldCharType="end"/>
      </w:r>
      <w:r w:rsidR="00991470">
        <w:rPr>
          <w:lang w:val="en-AU"/>
        </w:rPr>
        <w:t>)</w:t>
      </w:r>
      <w:r w:rsidR="006F2D73" w:rsidRPr="008D3F54">
        <w:rPr>
          <w:lang w:val="en-AU"/>
        </w:rPr>
        <w:t xml:space="preserve"> </w:t>
      </w:r>
      <w:r w:rsidR="006F2D73">
        <w:rPr>
          <w:lang w:val="en-AU"/>
        </w:rPr>
        <w:t>note that “b</w:t>
      </w:r>
      <w:r w:rsidR="006F2D73" w:rsidRPr="008D3F54">
        <w:rPr>
          <w:lang w:val="en-AU"/>
        </w:rPr>
        <w:t>uilding a strong foundation for healthy development in the early years of life is a prerequisite for individual well-being, economic productivity, and harmonious societies around the world</w:t>
      </w:r>
      <w:r w:rsidR="006F2D73">
        <w:rPr>
          <w:lang w:val="en-AU"/>
        </w:rPr>
        <w:t>”.  One of the factors strongly associated with children’s wellbeing and healthy development is “family poverty”, whether understood as low income or material hardship</w:t>
      </w:r>
      <w:r w:rsidR="00F01938">
        <w:rPr>
          <w:lang w:val="en-AU"/>
        </w:rPr>
        <w:t xml:space="preserve"> </w:t>
      </w:r>
      <w:r w:rsidR="00F01938">
        <w:rPr>
          <w:lang w:val="en-AU"/>
        </w:rPr>
        <w:fldChar w:fldCharType="begin" w:fldLock="1"/>
      </w:r>
      <w:r w:rsidR="00E94113">
        <w:rPr>
          <w:lang w:val="en-AU"/>
        </w:rPr>
        <w:instrText>ADDIN CSL_CITATION { "citationItems" : [ { "id" : "ITEM-1", "itemData" : { "ISSN" : "0112921X", "abstract" : "The present study examined linkages between income and living standards in adulthood and a series of childhood and adult factors and family circumstances using data from the Christchurch Health and Development Study, a longitudinal cohort studied from birth to age 30. Results showed that while the cohort was relatively advantaged, there was still considerable economic inequality at age 30. Analyses suggested that factors influencing income at age 30 included household characteristics related to earning power, educational achievement/cognitive ability, and childhood living standards, while living standards were influenced by income, earning power, mental health and substance use, and childhood living standards.", "author" : [ { "dropping-particle" : "", "family" : "Boden", "given" : "Joseph M.", "non-dropping-particle" : "", "parse-names" : false, "suffix" : "" }, { "dropping-particle" : "", "family" : "Fergusson", "given" : "David M.", "non-dropping-particle" : "", "parse-names" : false, "suffix" : "" }, { "dropping-particle" : "", "family" : "John Horwood", "given" : "L.", "non-dropping-particle" : "", "parse-names" : false, "suffix" : "" } ], "container-title" : "New Zealand Sociology", "id" : "ITEM-1", "issue" : "3", "issued" : { "date-parts" : [ [ "2013" ] ] }, "page" : "102-135", "title" : "Pathways to economic outcomes at age 30: Income and living standards in a New Zealand birth cohort", "type" : "article-journal", "volume" : "28" }, "uris" : [ "http://www.mendeley.com/documents/?uuid=2d674de6-1fdf-4f68-88eb-746b18f81f08" ] }, { "id" : "ITEM-2", "itemData" : { "ISBN" : "1134547447", "abstract" : "Cognitive Development provides a detailed and accessible account of three main areas: theories of cognitive development, the development of measured intelligence and the development of moral understanding. The theories of Piaget, Vygotsky, Eisenburg and Bruner are discussed. The book is suitable for the AQA-A A2 level examination and students studying cognitive development for the first time at undergraduate level. The Routledge Modular Psychology series is a completely new approach to introductory level psychology, tailor-made for the new modular style of teaching. Each book covers a topic in more detail than any large text-book can, allowing teacher and student to select material exactly to suit any particular course or project. Especially written for those students new to higher-level study, whether at school. College or university, the books include the following designed features to help with technique: practise essays with specialist commentary to show how to achieve a higher grade chapter summaries and summaries of key research glossary and further reading progress and review exercises.Series editors: Cara Flanagan is a Reviser for AS and A2 level Psychology and an experienced teacher and examiner. Philip Banyard is Associate Senior Lecturer in Psychology at Nottingham Trent University and a Chief Examiner for AS and A2 level Psychology.", "author" : [ { "dropping-particle" : "", "family" : "Dickerson", "given" : "Andy", "non-dropping-particle" : "", "parse-names" : false, "suffix" : "" }, { "dropping-particle" : "", "family" : "Popli", "given" : "Gurleen", "non-dropping-particle" : "", "parse-names" : false, "suffix" : "" } ], "id" : "ITEM-2", "issue" : "June", "issued" : { "date-parts" : [ [ "2012" ] ] }, "number-of-pages" : "166", "publisher-place" : "London", "title" : "Persistent poverty and children's cognitive development: Evidence from the UK Millenium Cohort Study", "type" : "report" }, "uris" : [ "http://www.mendeley.com/documents/?uuid=3ced09fd-b40b-4850-bc8b-f78b0eb6a68f" ] }, { "id" : "ITEM-3", "itemData" : { "DOI" : "10.1111/j.1467-8624.2009.01396.x", "ISBN" : "1467-8624", "ISSN" : "00093920", "PMID" : "20331669", "abstract" : "This article assesses the consequences of poverty between a child's prenatal year and 5th birthday for several adult achievement, health, and behavior outcomes, measured as late as age 37. Using data from the Panel Study of Income Dynamics (1,589) and controlling for economic conditions in middle childhood and adolescence, as well as demographic conditions at the time of the birth, findings indicate statistically significant and, in some cases, quantitatively large detrimental effects of early poverty on a number of attainment-related outcomes (adult earnings and work hours). Early-childhood poverty was not associated with such behavioral measures as out-of-wedlock childbearing and arrests. Most of the adult earnings effects appear to operate through early poverty's association with adult work hours.", "author" : [ { "dropping-particle" : "", "family" : "Duncan", "given" : "Greg J.", "non-dropping-particle" : "", "parse-names" : false, "suffix" : "" }, { "dropping-particle" : "", "family" : "Ziol-Guest", "given" : "Kathleen M.", "non-dropping-particle" : "", "parse-names" : false, "suffix" : "" }, { "dropping-particle" : "", "family" : "Kalil", "given" : "Ariel", "non-dropping-particle" : "", "parse-names" : false, "suffix" : "" } ], "container-title" : "Child Development", "id" : "ITEM-3", "issue" : "1", "issued" : { "date-parts" : [ [ "2010" ] ] }, "page" : "306-325", "title" : "Early-childhood poverty and adult attainment, behavior, and health", "type" : "article-journal", "volume" : "81" }, "uris" : [ "http://www.mendeley.com/documents/?uuid=0d678d57-98ec-4c02-b29b-f140a5fb06ed" ] }, { "id" : "ITEM-4", "itemData" : { "DOI" : "10.1037/a0023875.Does", "author" : [ { "dropping-particle" : "", "family" : "Duncan", "given" : "Greg J", "non-dropping-particle" : "", "parse-names" : false, "suffix" : "" }, { "dropping-particle" : "", "family" : "Morris", "given" : "Pamela a", "non-dropping-particle" : "", "parse-names" : false, "suffix" : "" }, { "dropping-particle" : "", "family" : "Rodrigues", "given" : "Chris", "non-dropping-particle" : "", "parse-names" : false, "suffix" : "" } ], "container-title" : "Developmental Psychology", "id" : "ITEM-4", "issue" : "5", "issued" : { "date-parts" : [ [ "2011" ] ] }, "page" : "1263-1279", "title" : "Does Money Really Matter? Estimating Impacts of Family Income on Young Children's Achievement With Data From Random-Assignment Experiments", "type" : "article-journal", "volume" : "47" }, "uris" : [ "http://www.mendeley.com/documents/?uuid=2933f731-7476-4b8d-b580-cf5d4d8f7ac9" ] }, { "id" : "ITEM-5",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"ITEM-5", "issue" : "1", "issued" : { "date-parts" : [ [ "2007" ] ] }, "page" : "70-95", "title" : "Income Is Not Enough: Incorporating Material Hardship Into Models of Income Associations With Parenting and Child Development", "type" : "article-journal", "volume" : "78" }, "uris" : [ "http://www.mendeley.com/documents/?uuid=541c3e5b-eb31-45e7-852b-478a64a5869c" ] }, { "id" : "ITEM-6", "itemData" : { "ISBN" : "9781859359914", "abstract" : "Evidence abounds that children in lower-income households do less well than their peers on many outcomes, including in health and education. But is money itself important, or do these associations reflect other household differences, such as parental education levels or attitudes toward parenting? This study reviewed the evidence, focusing on research investigating whether money is the cause of these differences in children\u2019s outcomes.", "author" : [ { "dropping-particle" : "", "family" : "Cooper", "given" : "Kerris", "non-dropping-particle" : "", "parse-names" : false, "suffix" : "" }, { "dropping-particle" : "", "family" : "Stewart", "given" : "Kitty", "non-dropping-particle" : "", "parse-names" : false, "suffix" : "" } ], "container-title" : "Joseph Rowntree Foundation", "id" : "ITEM-6", "issue" : "October", "issued" : { "date-parts" : [ [ "2013" ] ] }, "number-of-pages" : "1-82", "publisher" : "Cambridge Publishing Management Limited", "publisher-place" : "York", "title" : "Does money affect children\u2019s outcomes?", "type" : "book" }, "uris" : [ "http://www.mendeley.com/documents/?uuid=ca77f5ab-2eb1-4849-937f-eab620100920" ] }, { "id" : "ITEM-7", "itemData" : { "ISBN" : "0478251211", "author" : [ { "dropping-particle" : "", "family" : "Mayer", "given" : "S.", "non-dropping-particle" : "", "parse-names" : false, "suffix" : "" } ], "id" : "ITEM-7", "issued" : { "date-parts" : [ [ "2002" ] ] }, "number-of-pages" : "9, 13", "publisher-place" : "Wellington, NZ", "title" : "The influence of parental income on children's outcomes", "type" : "report" }, "uris" : [ "http://www.mendeley.com/documents/?uuid=7843fd50-4d40-45d3-8454-ccf181ad0260" ] }, { "id" : "ITEM-8", "itemData" : { "author" : [ { "dropping-particle" : "", "family" : "Poulton", "given" : "R.", "non-dropping-particle" : "", "parse-names" : false, "suffix" : "" }, { "dropping-particle" : "", "family" : "Ramrakha", "given" : "S.", "non-dropping-particle" : "", "parse-names" : false, "suffix" : "" } ], "id" : "ITEM-8", "issue" : "2", "issued" : { "date-parts" : [ [ "2012" ] ] }, "number-of-pages" : "1-13", "publisher-place" : "Wellington, NZ", "title" : "Working Paper no.2: Lifecourse Effects on Childhood Poverty", "type" : "report" }, "uris" : [ "http://www.mendeley.com/documents/?uuid=85556672-2d06-4a47-9f27-0e02236b629e" ] }, { "id" : "ITEM-9", "itemData" : { "DOI" : "10.1016/S0140-6736(02)11602-3.Association", "abstract" : "Background\u2014Research into social inequalities in health has tended to focus on low socioeconomic status in adulthood. We aimed to test the hypothesis that children\u2019s experience of socioeconomic disadvantage is associated with a wide range of health risk factors and outcomes in adult life. Methods\u2014We studied an unselected cohort of 1000 children (born in New Zealand during 1972\u201373) who had been assessed at birth and ages 3, 5, 7, 9, 11, 13, and 15 years. At age 26 years, we assessed these individuals for health outcomes including body-mass index, waist:hip ratio, blood pressure, cardiorespiratory fitness, dental caries, plaque scores, gingival bleeding, periodontal disease, major depression, and tobacco and alcohol dependence, and tested for associations between these variables and childhood and adult socioeconomic status. Findings\u2014Compared with those from high socioeconomic status backgrounds, children who grew up in low socioeconomic status families had poorer cardiovascular health. Significant differences were also found on all dental health measures, with a threefold increase in adult periodontal disease (31\u00b71% vs 11\u00b79%) and caries level (32\u00b72% vs 9\u00b79%) in low versus high childhood socioeconomic status groups. Substance abuse resulting in clinical dependence was related in a similar way to childhood socioeconomic status (eg, 21\u00b75% vs 12\u00b71% for adult alcohol dependence). The longitudinal associations could not be attributed to life-course continuity of low socioeconomic status, and upward mobility did not mitigate or reverse the adverse effects of low childhood socioeconomic status on adult health. Interpretation\u2014Protecting children against the effects of socioeconomic adversity could reduce the burden of disease experienced by adults. These findings provide strong impetus for policy makers, practitioners, and researchers to direct energy and resources towards childhood as a way of improving population health.", "author" : [ { "dropping-particle" : "", "family" : "Poulton", "given" : "Richie", "non-dropping-particle" : "", "parse-names" : false, "suffix" : "" }, { "dropping-particle" : "", "family" : "Caspi", "given" : "Avshalom", "non-dropping-particle" : "", "parse-names" : false, "suffix" : "" }, { "dropping-particle" : "", "family" : "Milne", "given" : "Barry J", "non-dropping-particle" : "", "parse-names" : false, "suffix" : "" }, { "dropping-particle" : "", "family" : "Thomson", "given" : "W Murray", "non-dropping-particle" : "", "parse-names" : false, "suffix" : "" }, { "dropping-particle" : "", "family" : "Taylor", "given" : "Alan", "non-dropping-particle" : "", "parse-names" : false, "suffix" : "" }, { "dropping-particle" : "", "family" : "Sears", "given" : "Malcolm R", "non-dropping-particle" : "", "parse-names" : false, "suffix" : "" }, { "dropping-particle" : "", "family" : "Moffitt", "given" : "Terrie E", "non-dropping-particle" : "", "parse-names" : false, "suffix" : "" } ], "container-title" : "Lancet", "id" : "ITEM-9", "issue" : "9346", "issued" : { "date-parts" : [ [ "2002" ] ] }, "page" : "1640-1645", "title" : "Association between children's experience of socioeconomic disadvantage and adult health: a life-course study", "type" : "article-journal", "volume" : "360" }, "uris" : [ "http://www.mendeley.com/documents/?uuid=8d0a9bcd-281d-4e91-ac89-2176f2952936" ] } ], "mendeley" : { "formattedCitation" : "(Boden, Fergusson, &amp; John Horwood, 2013; Cooper &amp; Stewart, 2013; Dickerson &amp; Popli, 2012; Duncan, Morris, &amp; Rodrigues, 2011; Duncan, Ziol-Guest, &amp; Kalil, 2010; Gershoff, Raver, Aber, &amp; Lennon, 2007; S. Mayer, 2002; R. Poulton &amp; Ramrakha, 2012; Richie Poulton et al., 2002)", "manualFormatting" : "(Boden, Fergusson, &amp; John Horwood, 2013; Cooper &amp; Stewart, 2013; Dickerson &amp; Popli, 2012; Duncan, Morris, &amp; Rodrigues, 2011; Duncan, Ziol-Guest, &amp; Kalil, 2010; Gershoff, Raver, Aber, &amp; Lennon, 2007; Mayer, 2002; Poulton &amp; Ramrakha, 2012; Poulton et al., 2002)", "plainTextFormattedCitation" : "(Boden, Fergusson, &amp; John Horwood, 2013; Cooper &amp; Stewart, 2013; Dickerson &amp; Popli, 2012; Duncan, Morris, &amp; Rodrigues, 2011; Duncan, Ziol-Guest, &amp; Kalil, 2010; Gershoff, Raver, Aber, &amp; Lennon, 2007; S. Mayer, 2002; R. Poulton &amp; Ramrakha, 2012; Richie Poulton et al., 2002)", "previouslyFormattedCitation" : "(Boden, Fergusson, &amp; John Horwood, 2013; Cooper &amp; Stewart, 2013; Dickerson &amp; Popli, 2012; Duncan, Morris, &amp; Rodrigues, 2011; Duncan, Ziol-Guest, &amp; Kalil, 2010; Gershoff, Raver, Aber, &amp; Lennon, 2007; S. Mayer, 2002; R. Poulton &amp; Ramrakha, 2012; Richie Poulton et al., 2002)" }, "properties" : {  }, "schema" : "https://github.com/citation-style-language/schema/raw/master/csl-citation.json" }</w:instrText>
      </w:r>
      <w:r w:rsidR="00F01938">
        <w:rPr>
          <w:lang w:val="en-AU"/>
        </w:rPr>
        <w:fldChar w:fldCharType="separate"/>
      </w:r>
      <w:r w:rsidR="00E94113" w:rsidRPr="00E94113">
        <w:rPr>
          <w:noProof/>
          <w:lang w:val="en-AU"/>
        </w:rPr>
        <w:t>(Boden, Fergusson, &amp; John Horwood, 2013; Cooper &amp; Stewart, 2013; Dickerson &amp; Popli, 2012; Duncan, Morris, &amp; Rodrigues, 2011; Duncan, Ziol-Guest, &amp; Kalil, 2010; Gershoff, Raver, Aber, &amp; Lennon, 2007; Mayer, 2002; Poulton &amp; Ramrakha, 2012; Poulton et al., 2002)</w:t>
      </w:r>
      <w:r w:rsidR="00F01938">
        <w:rPr>
          <w:lang w:val="en-AU"/>
        </w:rPr>
        <w:fldChar w:fldCharType="end"/>
      </w:r>
      <w:r w:rsidR="006F2D73">
        <w:rPr>
          <w:lang w:val="en-AU"/>
        </w:rPr>
        <w:t xml:space="preserve">. </w:t>
      </w:r>
    </w:p>
    <w:p w:rsidR="008728E5" w:rsidRDefault="00C8791B" w:rsidP="006F2D73">
      <w:pPr>
        <w:rPr>
          <w:lang w:val="en-AU"/>
        </w:rPr>
      </w:pPr>
      <w:r>
        <w:rPr>
          <w:lang w:val="en-AU"/>
        </w:rPr>
        <w:t xml:space="preserve">Poverty </w:t>
      </w:r>
      <w:r w:rsidR="006F2D73">
        <w:rPr>
          <w:lang w:val="en-AU"/>
        </w:rPr>
        <w:t>continues to be an area of policy concern and debate</w:t>
      </w:r>
      <w:r w:rsidR="00B74D42">
        <w:rPr>
          <w:lang w:val="en-AU"/>
        </w:rPr>
        <w:t xml:space="preserve">. In </w:t>
      </w:r>
      <w:r w:rsidR="006F2D73">
        <w:rPr>
          <w:lang w:val="en-AU"/>
        </w:rPr>
        <w:t xml:space="preserve">a series of reports, requested by the New Zealand Children’s Commissioner, an ‘Expert Advisory Group on Solutions to Child Poverty’ explored how New Zealand can reduce child poverty and mitigate its effects </w:t>
      </w:r>
      <w:r w:rsidR="006F2D73">
        <w:rPr>
          <w:lang w:val="en-AU"/>
        </w:rPr>
        <w:fldChar w:fldCharType="begin" w:fldLock="1"/>
      </w:r>
      <w:r w:rsidR="00E94113">
        <w:rPr>
          <w:lang w:val="en-AU"/>
        </w:rPr>
        <w:instrText>ADDIN CSL_CITATION { "citationItems" : [ { "id" : "ITEM-1", "itemData" : { "ISBN" : "9780909039370", "author" : [ { "dropping-particle" : "", "family" : "Expert Advisory Group on Solutions to Poverty", "given" : "", "non-dropping-particle" : "", "parse-names" : false, "suffix" : "" } ], "id" : "ITEM-1", "issued" : { "date-parts" : [ [ "2012" ] ] }, "publisher" : "Children's Commissioner", "publisher-place" : "Wellington, NZ", "title" : "Solutions to child poverty in New Zealand evidence to action", "type" : "book" }, "uris" : [ "http://www.mendeley.com/documents/?uuid=a5336161-3a8d-468c-85dd-02e7f34842c4" ] }, { "id" : "ITEM-2", "itemData" : { "abstract" : "This paper was prepared to provide the EAG with information about defining and measuring child poverty. 2. This paper has informed the direction and recommendations of the EAG\u2019s Solutions to Child Poverty in New Zealand: Issues and Options Paper for Consultation. These are preliminary findings, and a final report will be published in December 2012. The findings in this paper do not necessarily represent the individual views of all EAG members.", "author" : [ { "dropping-particle" : "", "family" : "Expert Advisory Group on Solutions to Child Poverty", "given" : "", "non-dropping-particle" : "", "parse-names" : false, "suffix" : "" } ], "id" : "ITEM-2", "issue" : "1", "issued" : { "date-parts" : [ [ "2012" ] ] }, "number-of-pages" : "1-42", "title" : "Working Paper no.1: Defining and Measuring Child Poverty", "type" : "report" }, "uris" : [ "http://www.mendeley.com/documents/?uuid=c86d5477-0986-4afc-874d-8f8fd5da42a5" ] }, { "id" : "ITEM-3", "itemData" : { "author" : [ { "dropping-particle" : "", "family" : "Expert Advisory Group on Solutions to Child Poverty", "given" : "", "non-dropping-particle" : "", "parse-names" : false, "suffix" : "" } ], "id" : "ITEM-3", "issue" : "3", "issued" : { "date-parts" : [ [ "2012" ] ] }, "number-of-pages" : "1-20", "publisher-place" : "Wellington, NZ", "title" : "Working Paper no . 3 : What causes child poverty ? What are the consequences ? An economic perspective", "type" : "report" }, "uris" : [ "http://www.mendeley.com/documents/?uuid=e4b22114-8527-44d9-8fc4-026dbb2ad955" ] }, { "id" : "ITEM-4", "itemData" : { "author" : [ { "dropping-particle" : "", "family" : "Poulton", "given" : "R", "non-dropping-particle" : "", "parse-names" : false, "suffix" : "" }, { "dropping-particle" : "", "family" : "Ramrakha", "given" : "S", "non-dropping-particle" : "", "parse-names" : false, "suffix" : "" } ], "id" : "ITEM-4", "issue" : "2", "issued" : { "date-parts" : [ [ "2012" ] ] }, "number-of-pages" : "1-13", "publisher-place" : "Wellington, NZ", "title" : "Working Paper no.2: Lifecourse Effects on Childhood Poverty", "type" : "report" }, "uris" : [ "http://www.mendeley.com/documents/?uuid=cb943640-3537-4fd1-8289-b909220288d9" ] } ], "mendeley" : { "formattedCitation" : "(Expert Advisory Group on Solutions to Child Poverty, 2012a, 2012b; Expert Advisory Group on Solutions to Poverty, 2012; R Poulton &amp; Ramrakha, 2012)", "manualFormatting" : "(Expert Advisory Group on Solutions to Child Poverty, 2012a, 2012b; Expert Advisory Group on Solutions to Poverty, 2012; Poulton &amp; Ramrakha, 2012)", "plainTextFormattedCitation" : "(Expert Advisory Group on Solutions to Child Poverty, 2012a, 2012b; Expert Advisory Group on Solutions to Poverty, 2012; R Poulton &amp; Ramrakha, 2012)", "previouslyFormattedCitation" : "(Expert Advisory Group on Solutions to Child Poverty, 2012a, 2012b; Expert Advisory Group on Solutions to Poverty, 2012; R Poulton &amp; Ramrakha, 2012)" }, "properties" : {  }, "schema" : "https://github.com/citation-style-language/schema/raw/master/csl-citation.json" }</w:instrText>
      </w:r>
      <w:r w:rsidR="006F2D73">
        <w:rPr>
          <w:lang w:val="en-AU"/>
        </w:rPr>
        <w:fldChar w:fldCharType="separate"/>
      </w:r>
      <w:r w:rsidR="00FF576F" w:rsidRPr="00FF576F">
        <w:rPr>
          <w:noProof/>
          <w:lang w:val="en-AU"/>
        </w:rPr>
        <w:t>(Expert Advisory Group on Solutions to Child Poverty, 2012a, 2012b; Expert Advisory Group on Solutions to Poverty, 2012; Poulton &amp; Ramrakha, 2012)</w:t>
      </w:r>
      <w:r w:rsidR="006F2D73">
        <w:rPr>
          <w:lang w:val="en-AU"/>
        </w:rPr>
        <w:fldChar w:fldCharType="end"/>
      </w:r>
      <w:r w:rsidR="006F2D73">
        <w:rPr>
          <w:lang w:val="en-AU"/>
        </w:rPr>
        <w:t>.</w:t>
      </w:r>
      <w:r w:rsidR="00B74D42">
        <w:rPr>
          <w:lang w:val="en-AU"/>
        </w:rPr>
        <w:t xml:space="preserve">  </w:t>
      </w:r>
    </w:p>
    <w:p w:rsidR="006F2D73" w:rsidRDefault="00B74D42" w:rsidP="006F2D73">
      <w:pPr>
        <w:rPr>
          <w:lang w:val="en-AU"/>
        </w:rPr>
      </w:pPr>
      <w:r>
        <w:rPr>
          <w:lang w:val="en-AU"/>
        </w:rPr>
        <w:t xml:space="preserve">More recently, the Child Poverty Reduction Bill has been introduced. The Rt Hon Jacinda </w:t>
      </w:r>
      <w:proofErr w:type="spellStart"/>
      <w:r>
        <w:rPr>
          <w:lang w:val="en-AU"/>
        </w:rPr>
        <w:t>Adern</w:t>
      </w:r>
      <w:proofErr w:type="spellEnd"/>
      <w:r>
        <w:rPr>
          <w:lang w:val="en-AU"/>
        </w:rPr>
        <w:t xml:space="preserve"> stated that “</w:t>
      </w:r>
      <w:r w:rsidRPr="00B74D42">
        <w:t>The purpose of this bill is to encourage a focus on child poverty reduction, facilitate political accountability against published targets, require transparent reporting on child poverty levels, and create a greater commitment by Government to address child well-being</w:t>
      </w:r>
      <w:r>
        <w:t>.”</w:t>
      </w:r>
      <w:r w:rsidR="000A0529" w:rsidRPr="008D1AC1">
        <w:rPr>
          <w:rStyle w:val="FootnoteReference"/>
        </w:rPr>
        <w:footnoteReference w:id="6"/>
      </w:r>
      <w:r>
        <w:t xml:space="preserve"> </w:t>
      </w:r>
    </w:p>
    <w:p w:rsidR="006F2D73" w:rsidRDefault="006F2D73" w:rsidP="00725D37">
      <w:pPr>
        <w:pStyle w:val="Heading3"/>
      </w:pPr>
      <w:bookmarkStart w:id="36" w:name="_Toc513457546"/>
      <w:r>
        <w:t>The definition of poverty used in New Zealand focuses on unacceptable financial or material hardship</w:t>
      </w:r>
      <w:bookmarkEnd w:id="36"/>
      <w:r>
        <w:t xml:space="preserve"> </w:t>
      </w:r>
    </w:p>
    <w:p w:rsidR="002311A5" w:rsidRDefault="002311A5" w:rsidP="006F2D73">
      <w:pPr>
        <w:rPr>
          <w:lang w:val="en-AU"/>
        </w:rPr>
      </w:pPr>
      <w:r>
        <w:t>T</w:t>
      </w:r>
      <w:r w:rsidR="006F2D73">
        <w:t xml:space="preserve">he definition of poverty adopted by </w:t>
      </w:r>
      <w:r w:rsidR="006F2D73">
        <w:fldChar w:fldCharType="begin" w:fldLock="1"/>
      </w:r>
      <w:r w:rsidR="00FF576F">
        <w:instrText>ADDIN CSL_CITATION { "citationItems" : [ { "id" : "ITEM-1", "itemData" : { "author" : [ { "dropping-particle" : "", "family" : "Perry", "given" : "Bryan", "non-dropping-particle" : "", "parse-names" : false, "suffix" : "" } ], "id" : "ITEM-1", "issued" : { "date-parts" : [ [ "2015" ] ] }, "number-of-pages" : "225", "publisher" : "Ministry of Social Development", "publisher-place" : "Wellington, NZ", "title" : "Household incomes in New Zealand: Trends in indicators of inequality and hardship 1982 to 2014", "type" : "report" }, "uris" : [ "http://www.mendeley.com/documents/?uuid=a5130a96-663a-4ea2-925e-22ee99f3388a" ] } ], "mendeley" : { "formattedCitation" : "(Perry, 2015a)", "manualFormatting" : "Perry (2015a)", "plainTextFormattedCitation" : "(Perry, 2015a)", "previouslyFormattedCitation" : "(Perry, 2015a)" }, "properties" : {  }, "schema" : "https://github.com/citation-style-language/schema/raw/master/csl-citation.json" }</w:instrText>
      </w:r>
      <w:r w:rsidR="006F2D73">
        <w:fldChar w:fldCharType="separate"/>
      </w:r>
      <w:r w:rsidR="006F2D73" w:rsidRPr="00134201">
        <w:rPr>
          <w:noProof/>
        </w:rPr>
        <w:t>Perry</w:t>
      </w:r>
      <w:r w:rsidR="006F2D73">
        <w:rPr>
          <w:noProof/>
        </w:rPr>
        <w:t xml:space="preserve"> (</w:t>
      </w:r>
      <w:r w:rsidR="006F2D73" w:rsidRPr="00134201">
        <w:rPr>
          <w:noProof/>
        </w:rPr>
        <w:t>2015a)</w:t>
      </w:r>
      <w:r w:rsidR="006F2D73">
        <w:fldChar w:fldCharType="end"/>
      </w:r>
      <w:r w:rsidR="00360C8F">
        <w:t>,</w:t>
      </w:r>
      <w:r>
        <w:t xml:space="preserve"> for use in the Ministry of Social Development’s </w:t>
      </w:r>
      <w:r w:rsidR="006F2D73">
        <w:t>analysis of material wellbeing in New Zealand</w:t>
      </w:r>
      <w:r w:rsidR="00360C8F">
        <w:t>,</w:t>
      </w:r>
      <w:r w:rsidR="006F2D73">
        <w:t xml:space="preserve"> focuses on ‘unacceptable financial or material hardship’ and is </w:t>
      </w:r>
      <w:r w:rsidR="006F2D73" w:rsidRPr="00DB28E6">
        <w:rPr>
          <w:i/>
        </w:rPr>
        <w:t>“exclusion from the minimum acceptable way of life in one’s own society because of inadequate resources”</w:t>
      </w:r>
      <w:r w:rsidR="006F2D73">
        <w:rPr>
          <w:i/>
        </w:rPr>
        <w:t xml:space="preserve"> </w:t>
      </w:r>
      <w:r w:rsidR="006F2D73">
        <w:t xml:space="preserve">(Perry, 2015a; p. 83). </w:t>
      </w:r>
      <w:r>
        <w:t xml:space="preserve">This definition is consistent with the </w:t>
      </w:r>
      <w:r w:rsidR="00E81550">
        <w:t xml:space="preserve">European Union, United Nations Children’s Fund (UNICEF), </w:t>
      </w:r>
      <w:r w:rsidR="00E87BD3">
        <w:t xml:space="preserve">and others. </w:t>
      </w:r>
      <w:r w:rsidR="006F2D73">
        <w:t>Perry notes that th</w:t>
      </w:r>
      <w:r>
        <w:t>e</w:t>
      </w:r>
      <w:r w:rsidR="006F2D73">
        <w:t xml:space="preserve"> definition includes both resources and outcome elements which are reflected in the use of both </w:t>
      </w:r>
      <w:r w:rsidR="006F2D73" w:rsidRPr="00B65E34">
        <w:rPr>
          <w:lang w:val="en-AU"/>
        </w:rPr>
        <w:t>income-related and non-income measures of hardship</w:t>
      </w:r>
      <w:r w:rsidR="006F2D73">
        <w:rPr>
          <w:lang w:val="en-AU"/>
        </w:rPr>
        <w:t xml:space="preserve"> for assessing </w:t>
      </w:r>
      <w:r w:rsidR="00EA50B3">
        <w:rPr>
          <w:lang w:val="en-AU"/>
        </w:rPr>
        <w:t>poverty</w:t>
      </w:r>
      <w:r w:rsidR="006F2D73">
        <w:rPr>
          <w:lang w:val="en-AU"/>
        </w:rPr>
        <w:t xml:space="preserve"> </w:t>
      </w:r>
      <w:r w:rsidR="006F2D73">
        <w:rPr>
          <w:lang w:val="en-AU"/>
        </w:rPr>
        <w:fldChar w:fldCharType="begin" w:fldLock="1"/>
      </w:r>
      <w:r w:rsidR="00FF576F">
        <w:rPr>
          <w:lang w:val="en-AU"/>
        </w:rPr>
        <w:instrText>ADDIN CSL_CITATION { "citationItems" : [ { "id" : "ITEM-1", "itemData" : { "author" : [ { "dropping-particle" : "", "family" : "Perry", "given" : "Bryan", "non-dropping-particle" : "", "parse-names" : false, "suffix" : "" } ], "id" : "ITEM-1", "issued" : { "date-parts" : [ [ "2015" ] ] }, "number-of-pages" : "225", "publisher" : "Ministry of Social Development", "publisher-place" : "Wellington, NZ", "title" : "Household incomes in New Zealand: Trends in indicators of inequality and hardship 1982 to 2014", "type" : "report" }, "uris" : [ "http://www.mendeley.com/documents/?uuid=a5130a96-663a-4ea2-925e-22ee99f3388a" ] }, { "id" : "ITEM-2", "itemData" : { "ISBN" : "9780478323832", "abstract" : "This report uses non-income measures (NIMs) to examine the material wellbeing of New Zealand families and households. NIMs focus on the actual day-to-day living conditions of households in terms of the basics of food, clothing, accommodation, heating, and transport, and more widely in terms of their ability to maintain or replace broken household appliances, purchase desirable non-essentials, cope with unexpected demands on the household budget, and so on. They allow a more direct measurement of household material wellbeing than the use household income does. The NIMs report sits alongside the Household Incomes Report: together they give a comprehensive account of the relativities between different groups and of trends over time. The report also shows where New Zealand ranks internationally using material hardship or deprivation measures, a more robust approach to international comparisons of low material wellbeing than using household incomes. Each NIM can provide valuable information in its own right, but the focus of this report is on the use of selected NIMs used together in two types of index: \u2022 material hardship or deprivation indices \u2013 one from the EU and one from MSD\u2019s own work (DEP-17) \u2022 the material wellbeing index (the MWI) which allows comparisons across the spectrum from low to high material living standards, rather than just focussing on the low end. The report uses and in places extends previous MSD work published in various Living Standards reports and in Section L of the 2014 Household Incomes Report, all of which are available on the MSD website. The analysis in the report uses data from MSD\u2019s 2008 Living Standards Survey (LSS) and Statistics New Zealand\u2019s Household Economic Survey (HES) which has included a suite of NIMs since 2006-07. There is some limited use of analysis based on Statistics New Zealand\u2019s longitudinal Survey of Family, Income and Employment (SoFIE). Though much of the survey data itself is from Statistics New Zealand, the analysis and findings are the work and responsibility of the Ministry of Social Development. As with the Household Incomes Report, the plan for this NIM report is to not only update the findings each year but also to add new analysis as time and data availability allow.", "author" : [ { "dropping-particle" : "", "family" : "Perry", "given" : "Bryan", "non-dropping-particle" : "", "parse-names" : false, "suffix" : "" } ], "id" : "ITEM-2", "issued" : { "date-parts" : [ [ "2015" ] ] }, "number-of-pages" : "82", "title" : "The material wellbeing of New Zealand households: Trends are relativities using non-income measures, with international comparisons", "type" : "report" }, "uris" : [ "http://www.mendeley.com/documents/?uuid=7b78cf19-6f16-4067-815a-42798ba0a59b" ] } ], "mendeley" : { "formattedCitation" : "(Perry, 2015a, 2015b)", "plainTextFormattedCitation" : "(Perry, 2015a, 2015b)", "previouslyFormattedCitation" : "(Perry, 2015a, 2015b)" }, "properties" : {  }, "schema" : "https://github.com/citation-style-language/schema/raw/master/csl-citation.json" }</w:instrText>
      </w:r>
      <w:r w:rsidR="006F2D73">
        <w:rPr>
          <w:lang w:val="en-AU"/>
        </w:rPr>
        <w:fldChar w:fldCharType="separate"/>
      </w:r>
      <w:r w:rsidR="00FF576F" w:rsidRPr="00FF576F">
        <w:rPr>
          <w:noProof/>
          <w:lang w:val="en-AU"/>
        </w:rPr>
        <w:t>(Perry, 2015a, 2015b)</w:t>
      </w:r>
      <w:r w:rsidR="006F2D73">
        <w:rPr>
          <w:lang w:val="en-AU"/>
        </w:rPr>
        <w:fldChar w:fldCharType="end"/>
      </w:r>
      <w:r w:rsidR="006F2D73">
        <w:rPr>
          <w:lang w:val="en-AU"/>
        </w:rPr>
        <w:t>.</w:t>
      </w:r>
      <w:r w:rsidR="006F2D73" w:rsidRPr="00B65E34">
        <w:rPr>
          <w:lang w:val="en-AU"/>
        </w:rPr>
        <w:t xml:space="preserve"> </w:t>
      </w:r>
      <w:r w:rsidR="006F2D73">
        <w:rPr>
          <w:lang w:val="en-AU"/>
        </w:rPr>
        <w:t xml:space="preserve"> </w:t>
      </w:r>
    </w:p>
    <w:p w:rsidR="006F2D73" w:rsidRDefault="006F2D73" w:rsidP="006F2D73">
      <w:pPr>
        <w:rPr>
          <w:lang w:val="en-AU"/>
        </w:rPr>
      </w:pPr>
      <w:r>
        <w:rPr>
          <w:lang w:val="en-AU"/>
        </w:rPr>
        <w:t xml:space="preserve">A similar, but much broader definition was adopted by the Children’s Commissioners expert group </w:t>
      </w:r>
      <w:r>
        <w:t>“</w:t>
      </w:r>
      <w:r w:rsidRPr="008C1F8C">
        <w:rPr>
          <w:i/>
        </w:rPr>
        <w:t xml:space="preserve">Children living in poverty are those who experience deprivation of the material resources and income that is required for them to develop and thrive, leaving such children unable to enjoy their rights, achieve their full potential and participate as </w:t>
      </w:r>
      <w:r w:rsidRPr="008C1F8C">
        <w:rPr>
          <w:i/>
        </w:rPr>
        <w:lastRenderedPageBreak/>
        <w:t>full and equal members of New Zealand society</w:t>
      </w:r>
      <w:r>
        <w:t xml:space="preserve">” </w:t>
      </w:r>
      <w:r>
        <w:fldChar w:fldCharType="begin" w:fldLock="1"/>
      </w:r>
      <w:r w:rsidR="00991470">
        <w:instrText>ADDIN CSL_CITATION { "citationItems" : [ { "id" : "ITEM-1", "itemData" : { "ISBN" : "9780909039370", "author" : [ { "dropping-particle" : "", "family" : "Expert Advisory Group on Solutions to Poverty", "given" : "", "non-dropping-particle" : "", "parse-names" : false, "suffix" : "" } ], "id" : "ITEM-1", "issued" : { "date-parts" : [ [ "2012" ] ] }, "publisher" : "Children's Commissioner", "publisher-place" : "Wellington, NZ", "title" : "Solutions to child poverty in New Zealand evidence to action", "type" : "book" }, "uris" : [ "http://www.mendeley.com/documents/?uuid=a5336161-3a8d-468c-85dd-02e7f34842c4" ] } ], "mendeley" : { "formattedCitation" : "(Expert Advisory Group on Solutions to Poverty, 2012)", "manualFormatting" : "(Expert Advisory Group on Solutions to Poverty, 2012, p.2)", "plainTextFormattedCitation" : "(Expert Advisory Group on Solutions to Poverty, 2012)", "previouslyFormattedCitation" : "(Expert Advisory Group on Solutions to Poverty, 2012)" }, "properties" : {  }, "schema" : "https://github.com/citation-style-language/schema/raw/master/csl-citation.json" }</w:instrText>
      </w:r>
      <w:r>
        <w:fldChar w:fldCharType="separate"/>
      </w:r>
      <w:r w:rsidRPr="008C1F8C">
        <w:rPr>
          <w:noProof/>
        </w:rPr>
        <w:t>(Expert Advisory Group on Solutions to Poverty, 2012</w:t>
      </w:r>
      <w:r>
        <w:rPr>
          <w:noProof/>
        </w:rPr>
        <w:t>, p.2</w:t>
      </w:r>
      <w:r w:rsidRPr="008C1F8C">
        <w:rPr>
          <w:noProof/>
        </w:rPr>
        <w:t>)</w:t>
      </w:r>
      <w:r>
        <w:fldChar w:fldCharType="end"/>
      </w:r>
      <w:r>
        <w:t xml:space="preserve">. Both income-related and non-income related measures </w:t>
      </w:r>
      <w:r w:rsidRPr="00B65E34">
        <w:rPr>
          <w:lang w:val="en-AU"/>
        </w:rPr>
        <w:t>are referred to in th</w:t>
      </w:r>
      <w:r w:rsidR="002311A5">
        <w:rPr>
          <w:lang w:val="en-AU"/>
        </w:rPr>
        <w:t xml:space="preserve">e Children’s Commissioner’s </w:t>
      </w:r>
      <w:r w:rsidRPr="00B65E34">
        <w:rPr>
          <w:lang w:val="en-AU"/>
        </w:rPr>
        <w:t>definition</w:t>
      </w:r>
      <w:r>
        <w:rPr>
          <w:lang w:val="en-AU"/>
        </w:rPr>
        <w:t xml:space="preserve"> as well, but the wellbeing outcomes are wider and more aspirational than in the one used by Perry (2015a). </w:t>
      </w:r>
      <w:r w:rsidR="00E87BD3">
        <w:rPr>
          <w:lang w:val="en-AU"/>
        </w:rPr>
        <w:t xml:space="preserve">The Child Poverty Reduction Bill uses the narrower definition of poverty </w:t>
      </w:r>
      <w:r w:rsidR="005D6344">
        <w:rPr>
          <w:lang w:val="en-AU"/>
        </w:rPr>
        <w:t xml:space="preserve">for measurement </w:t>
      </w:r>
      <w:r w:rsidR="00E87BD3">
        <w:rPr>
          <w:lang w:val="en-AU"/>
        </w:rPr>
        <w:t xml:space="preserve">and considers the wider wellbeing issues in the child wellbeing aspects of the Bill. </w:t>
      </w:r>
    </w:p>
    <w:p w:rsidR="0085363A" w:rsidRDefault="00C63FFC" w:rsidP="00725D37">
      <w:pPr>
        <w:pStyle w:val="Heading3"/>
      </w:pPr>
      <w:bookmarkStart w:id="37" w:name="_Toc513457547"/>
      <w:r>
        <w:t xml:space="preserve">Up </w:t>
      </w:r>
      <w:r w:rsidR="0085363A">
        <w:t>to 14</w:t>
      </w:r>
      <w:r w:rsidR="00991470">
        <w:t xml:space="preserve"> percent</w:t>
      </w:r>
      <w:r w:rsidR="0085363A">
        <w:t xml:space="preserve"> of New Zealand children</w:t>
      </w:r>
      <w:r w:rsidR="0045691F">
        <w:t xml:space="preserve"> </w:t>
      </w:r>
      <w:r>
        <w:t xml:space="preserve">experience material hardship </w:t>
      </w:r>
      <w:r w:rsidR="0045691F">
        <w:t>depending on the definition used</w:t>
      </w:r>
      <w:bookmarkEnd w:id="37"/>
    </w:p>
    <w:p w:rsidR="0045691F" w:rsidRDefault="00C63FFC" w:rsidP="006F2D73">
      <w:pPr>
        <w:rPr>
          <w:lang w:val="en-AU"/>
        </w:rPr>
      </w:pPr>
      <w:r>
        <w:rPr>
          <w:lang w:val="en-AU"/>
        </w:rPr>
        <w:t>L</w:t>
      </w:r>
      <w:r w:rsidR="006F2D73" w:rsidRPr="008D3F54">
        <w:rPr>
          <w:lang w:val="en-AU"/>
        </w:rPr>
        <w:t>evels of family and childhood poverty in New Zealand vary depending on the measure and thresholds use</w:t>
      </w:r>
      <w:r w:rsidR="006F2D73">
        <w:rPr>
          <w:lang w:val="en-AU"/>
        </w:rPr>
        <w:t xml:space="preserve">d </w:t>
      </w:r>
      <w:r w:rsidR="006F2D73">
        <w:rPr>
          <w:lang w:val="en-AU"/>
        </w:rPr>
        <w:fldChar w:fldCharType="begin" w:fldLock="1"/>
      </w:r>
      <w:r w:rsidR="00FF576F">
        <w:rPr>
          <w:lang w:val="en-AU"/>
        </w:rPr>
        <w:instrText>ADDIN CSL_CITATION { "citationItems" : [ { "id" : "ITEM-1", "itemData" : { "author" : [ { "dropping-particle" : "", "family" : "Perry", "given" : "Bryan", "non-dropping-particle" : "", "parse-names" : false, "suffix" : "" } ], "id" : "ITEM-1", "issued" : { "date-parts" : [ [ "2015" ] ] }, "number-of-pages" : "225", "publisher" : "Ministry of Social Development", "publisher-place" : "Wellington, NZ", "title" : "Household incomes in New Zealand: Trends in indicators of inequality and hardship 1982 to 2014", "type" : "report" }, "uris" : [ "http://www.mendeley.com/documents/?uuid=a5130a96-663a-4ea2-925e-22ee99f3388a" ] }, { "id" : "ITEM-2", "itemData" : { "ISBN" : "9780478323832", "abstract" : "This report uses non-income measures (NIMs) to examine the material wellbeing of New Zealand families and households. NIMs focus on the actual day-to-day living conditions of households in terms of the basics of food, clothing, accommodation, heating, and transport, and more widely in terms of their ability to maintain or replace broken household appliances, purchase desirable non-essentials, cope with unexpected demands on the household budget, and so on. They allow a more direct measurement of household material wellbeing than the use household income does. The NIMs report sits alongside the Household Incomes Report: together they give a comprehensive account of the relativities between different groups and of trends over time. The report also shows where New Zealand ranks internationally using material hardship or deprivation measures, a more robust approach to international comparisons of low material wellbeing than using household incomes. Each NIM can provide valuable information in its own right, but the focus of this report is on the use of selected NIMs used together in two types of index: \u2022 material hardship or deprivation indices \u2013 one from the EU and one from MSD\u2019s own work (DEP-17) \u2022 the material wellbeing index (the MWI) which allows comparisons across the spectrum from low to high material living standards, rather than just focussing on the low end. The report uses and in places extends previous MSD work published in various Living Standards reports and in Section L of the 2014 Household Incomes Report, all of which are available on the MSD website. The analysis in the report uses data from MSD\u2019s 2008 Living Standards Survey (LSS) and Statistics New Zealand\u2019s Household Economic Survey (HES) which has included a suite of NIMs since 2006-07. There is some limited use of analysis based on Statistics New Zealand\u2019s longitudinal Survey of Family, Income and Employment (SoFIE). Though much of the survey data itself is from Statistics New Zealand, the analysis and findings are the work and responsibility of the Ministry of Social Development. As with the Household Incomes Report, the plan for this NIM report is to not only update the findings each year but also to add new analysis as time and data availability allow.", "author" : [ { "dropping-particle" : "", "family" : "Perry", "given" : "Bryan", "non-dropping-particle" : "", "parse-names" : false, "suffix" : "" } ], "id" : "ITEM-2", "issued" : { "date-parts" : [ [ "2015" ] ] }, "number-of-pages" : "82", "title" : "The material wellbeing of New Zealand households: Trends are relativities using non-income measures, with international comparisons", "type" : "report" }, "uris" : [ "http://www.mendeley.com/documents/?uuid=7b78cf19-6f16-4067-815a-42798ba0a59b" ] } ], "mendeley" : { "formattedCitation" : "(Perry, 2015a, 2015b)", "plainTextFormattedCitation" : "(Perry, 2015a, 2015b)", "previouslyFormattedCitation" : "(Perry, 2015a, 2015b)" }, "properties" : {  }, "schema" : "https://github.com/citation-style-language/schema/raw/master/csl-citation.json" }</w:instrText>
      </w:r>
      <w:r w:rsidR="006F2D73">
        <w:rPr>
          <w:lang w:val="en-AU"/>
        </w:rPr>
        <w:fldChar w:fldCharType="separate"/>
      </w:r>
      <w:r w:rsidR="00FF576F" w:rsidRPr="00FF576F">
        <w:rPr>
          <w:noProof/>
          <w:lang w:val="en-AU"/>
        </w:rPr>
        <w:t>(Perry, 2015a, 2015b)</w:t>
      </w:r>
      <w:r w:rsidR="006F2D73">
        <w:rPr>
          <w:lang w:val="en-AU"/>
        </w:rPr>
        <w:fldChar w:fldCharType="end"/>
      </w:r>
      <w:r w:rsidR="007A0483">
        <w:rPr>
          <w:lang w:val="en-AU"/>
        </w:rPr>
        <w:t xml:space="preserve">. Evidence using </w:t>
      </w:r>
      <w:r w:rsidR="006F2D73" w:rsidRPr="008D3F54">
        <w:rPr>
          <w:lang w:val="en-AU"/>
        </w:rPr>
        <w:t xml:space="preserve">non-income measures of hardship, indicates that </w:t>
      </w:r>
      <w:r w:rsidR="006F2D73">
        <w:rPr>
          <w:lang w:val="en-AU"/>
        </w:rPr>
        <w:t xml:space="preserve">around </w:t>
      </w:r>
      <w:r w:rsidR="006F2D73" w:rsidRPr="008D3F54">
        <w:rPr>
          <w:lang w:val="en-AU"/>
        </w:rPr>
        <w:t xml:space="preserve">one in </w:t>
      </w:r>
      <w:r w:rsidR="006F2D73">
        <w:rPr>
          <w:lang w:val="en-AU"/>
        </w:rPr>
        <w:t>seven (14</w:t>
      </w:r>
      <w:r w:rsidR="00991470">
        <w:rPr>
          <w:lang w:val="en-AU"/>
        </w:rPr>
        <w:t xml:space="preserve"> percent</w:t>
      </w:r>
      <w:r w:rsidR="006F2D73">
        <w:rPr>
          <w:lang w:val="en-AU"/>
        </w:rPr>
        <w:t xml:space="preserve"> or 15</w:t>
      </w:r>
      <w:r w:rsidR="00180BBC">
        <w:rPr>
          <w:lang w:val="en-AU"/>
        </w:rPr>
        <w:t>5</w:t>
      </w:r>
      <w:r w:rsidR="006F2D73">
        <w:rPr>
          <w:lang w:val="en-AU"/>
        </w:rPr>
        <w:t>,000</w:t>
      </w:r>
      <w:r w:rsidR="007A0483">
        <w:rPr>
          <w:lang w:val="en-AU"/>
        </w:rPr>
        <w:t xml:space="preserve"> in</w:t>
      </w:r>
      <w:r w:rsidR="00180BBC">
        <w:rPr>
          <w:lang w:val="en-AU"/>
        </w:rPr>
        <w:t xml:space="preserve"> 2015</w:t>
      </w:r>
      <w:r>
        <w:rPr>
          <w:lang w:val="en-AU"/>
        </w:rPr>
        <w:t>)</w:t>
      </w:r>
      <w:r w:rsidR="006F2D73">
        <w:rPr>
          <w:lang w:val="en-AU"/>
        </w:rPr>
        <w:t xml:space="preserve"> </w:t>
      </w:r>
      <w:r w:rsidR="006F2D73" w:rsidRPr="008D3F54">
        <w:rPr>
          <w:lang w:val="en-AU"/>
        </w:rPr>
        <w:t xml:space="preserve">New Zealand children live in </w:t>
      </w:r>
      <w:r w:rsidR="006F2D73">
        <w:rPr>
          <w:lang w:val="en-AU"/>
        </w:rPr>
        <w:t>households with material deprivation scores below an internationally comparable threshold used by the European Union (EU)</w:t>
      </w:r>
      <w:r w:rsidR="008D7843">
        <w:rPr>
          <w:lang w:val="en-AU"/>
        </w:rPr>
        <w:t xml:space="preserve"> </w:t>
      </w:r>
      <w:r w:rsidR="008D7843">
        <w:rPr>
          <w:lang w:val="en-AU"/>
        </w:rPr>
        <w:fldChar w:fldCharType="begin" w:fldLock="1"/>
      </w:r>
      <w:r w:rsidR="00FF576F">
        <w:rPr>
          <w:lang w:val="en-AU"/>
        </w:rPr>
        <w:instrText>ADDIN CSL_CITATION { "citationItems" : [ { "id" : "ITEM-1", "itemData" : { "ISBN" : "9780947513948", "author" : [ { "dropping-particle" : "", "family" : "Perry", "given" : "Bryan", "non-dropping-particle" : "", "parse-names" : false, "suffix" : "" } ], "id" : "ITEM-1", "issued" : { "date-parts" : [ [ "2017" ] ] }, "publisher-place" : "Wellington", "title" : "The material wellbeing of New Zealand households: trends and relativities using non-income measures, with international comparisons", "type" : "book" }, "uris" : [ "http://www.mendeley.com/documents/?uuid=0bc43c4e-22f9-40af-a5b3-ad72c655c514" ] } ], "mendeley" : { "formattedCitation" : "(Perry, 2017)", "manualFormatting" : "(Perry 2017 p.74 Table G.2)", "plainTextFormattedCitation" : "(Perry, 2017)", "previouslyFormattedCitation" : "(Perry, 2017)" }, "properties" : {  }, "schema" : "https://github.com/citation-style-language/schema/raw/master/csl-citation.json" }</w:instrText>
      </w:r>
      <w:r w:rsidR="008D7843">
        <w:rPr>
          <w:lang w:val="en-AU"/>
        </w:rPr>
        <w:fldChar w:fldCharType="separate"/>
      </w:r>
      <w:r w:rsidR="008D7843" w:rsidRPr="008D7843">
        <w:rPr>
          <w:noProof/>
          <w:lang w:val="en-AU"/>
        </w:rPr>
        <w:t>(Perry 2017</w:t>
      </w:r>
      <w:r w:rsidR="00CC17CA">
        <w:rPr>
          <w:noProof/>
          <w:lang w:val="en-AU"/>
        </w:rPr>
        <w:t xml:space="preserve"> p.74 Table G.2</w:t>
      </w:r>
      <w:r w:rsidR="008D7843" w:rsidRPr="008D7843">
        <w:rPr>
          <w:noProof/>
          <w:lang w:val="en-AU"/>
        </w:rPr>
        <w:t>)</w:t>
      </w:r>
      <w:r w:rsidR="008D7843">
        <w:rPr>
          <w:lang w:val="en-AU"/>
        </w:rPr>
        <w:fldChar w:fldCharType="end"/>
      </w:r>
      <w:r w:rsidR="006F2D73">
        <w:rPr>
          <w:lang w:val="en-AU"/>
        </w:rPr>
        <w:t>.</w:t>
      </w:r>
      <w:r w:rsidR="006F2D73" w:rsidRPr="008D3F54">
        <w:rPr>
          <w:lang w:val="en-AU"/>
        </w:rPr>
        <w:t xml:space="preserve"> Using </w:t>
      </w:r>
      <w:r w:rsidR="006F2D73">
        <w:rPr>
          <w:lang w:val="en-AU"/>
        </w:rPr>
        <w:t xml:space="preserve">the EU’s </w:t>
      </w:r>
      <w:r w:rsidR="006F2D73" w:rsidRPr="008D3F54">
        <w:rPr>
          <w:lang w:val="en-AU"/>
        </w:rPr>
        <w:t xml:space="preserve">‘severe deprivation’ </w:t>
      </w:r>
      <w:r w:rsidR="006F2D73">
        <w:rPr>
          <w:lang w:val="en-AU"/>
        </w:rPr>
        <w:t>threshold,</w:t>
      </w:r>
      <w:r w:rsidR="006F2D73" w:rsidRPr="008D3F54">
        <w:rPr>
          <w:lang w:val="en-AU"/>
        </w:rPr>
        <w:t xml:space="preserve"> the rate for New Zealand children was </w:t>
      </w:r>
      <w:r w:rsidR="00CC17CA">
        <w:rPr>
          <w:lang w:val="en-AU"/>
        </w:rPr>
        <w:t>approximately</w:t>
      </w:r>
      <w:r w:rsidR="00991470">
        <w:rPr>
          <w:lang w:val="en-AU"/>
        </w:rPr>
        <w:t xml:space="preserve"> eight percent</w:t>
      </w:r>
      <w:r w:rsidR="00CC17CA">
        <w:rPr>
          <w:lang w:val="en-AU"/>
        </w:rPr>
        <w:t xml:space="preserve"> in 2014</w:t>
      </w:r>
      <w:r w:rsidR="007A0483">
        <w:rPr>
          <w:lang w:val="en-AU"/>
        </w:rPr>
        <w:t xml:space="preserve"> </w:t>
      </w:r>
      <w:r w:rsidR="00CC17CA">
        <w:rPr>
          <w:lang w:val="en-AU"/>
        </w:rPr>
        <w:fldChar w:fldCharType="begin" w:fldLock="1"/>
      </w:r>
      <w:r w:rsidR="00FF576F">
        <w:rPr>
          <w:lang w:val="en-AU"/>
        </w:rPr>
        <w:instrText>ADDIN CSL_CITATION { "citationItems" : [ { "id" : "ITEM-1", "itemData" : { "ISBN" : "9780947513948", "author" : [ { "dropping-particle" : "", "family" : "Perry", "given" : "Bryan", "non-dropping-particle" : "", "parse-names" : false, "suffix" : "" } ], "id" : "ITEM-1", "issued" : { "date-parts" : [ [ "2017" ] ] }, "publisher-place" : "Wellington", "title" : "The material wellbeing of New Zealand households: trends and relativities using non-income measures, with international comparisons", "type" : "book" }, "uris" : [ "http://www.mendeley.com/documents/?uuid=0bc43c4e-22f9-40af-a5b3-ad72c655c514" ] } ], "mendeley" : { "formattedCitation" : "(Perry, 2017)", "plainTextFormattedCitation" : "(Perry, 2017)", "previouslyFormattedCitation" : "(Perry, 2017)" }, "properties" : {  }, "schema" : "https://github.com/citation-style-language/schema/raw/master/csl-citation.json" }</w:instrText>
      </w:r>
      <w:r w:rsidR="00CC17CA">
        <w:rPr>
          <w:lang w:val="en-AU"/>
        </w:rPr>
        <w:fldChar w:fldCharType="separate"/>
      </w:r>
      <w:r w:rsidR="00FF576F" w:rsidRPr="00FF576F">
        <w:rPr>
          <w:noProof/>
          <w:lang w:val="en-AU"/>
        </w:rPr>
        <w:t>(Perry, 2017)</w:t>
      </w:r>
      <w:r w:rsidR="00CC17CA">
        <w:rPr>
          <w:lang w:val="en-AU"/>
        </w:rPr>
        <w:fldChar w:fldCharType="end"/>
      </w:r>
      <w:r w:rsidR="00DA634F" w:rsidRPr="008D1AC1">
        <w:rPr>
          <w:rStyle w:val="FootnoteReference"/>
        </w:rPr>
        <w:footnoteReference w:id="7"/>
      </w:r>
      <w:r w:rsidR="006F2D73" w:rsidRPr="008D3F54">
        <w:rPr>
          <w:lang w:val="en-AU"/>
        </w:rPr>
        <w:t xml:space="preserve">.  </w:t>
      </w:r>
    </w:p>
    <w:p w:rsidR="006F2D73" w:rsidRDefault="0045691F" w:rsidP="006F2D73">
      <w:pPr>
        <w:rPr>
          <w:lang w:val="en-AU"/>
        </w:rPr>
      </w:pPr>
      <w:r>
        <w:rPr>
          <w:lang w:val="en-AU"/>
        </w:rPr>
        <w:t xml:space="preserve">New Zealand </w:t>
      </w:r>
      <w:r w:rsidR="006F2D73" w:rsidRPr="008D3F54">
        <w:rPr>
          <w:lang w:val="en-AU"/>
        </w:rPr>
        <w:t xml:space="preserve">longitudinal research (covering </w:t>
      </w:r>
      <w:r w:rsidR="00142ADE">
        <w:rPr>
          <w:lang w:val="en-AU"/>
        </w:rPr>
        <w:t xml:space="preserve">a time span of </w:t>
      </w:r>
      <w:r w:rsidR="006F2D73" w:rsidRPr="008D3F54">
        <w:rPr>
          <w:lang w:val="en-AU"/>
        </w:rPr>
        <w:t xml:space="preserve">four years) indicated that one in five </w:t>
      </w:r>
      <w:r w:rsidR="00056767">
        <w:rPr>
          <w:lang w:val="en-AU"/>
        </w:rPr>
        <w:t xml:space="preserve">Māori </w:t>
      </w:r>
      <w:r w:rsidR="006F2D73" w:rsidRPr="008D3F54">
        <w:rPr>
          <w:lang w:val="en-AU"/>
        </w:rPr>
        <w:t>and Pacific children, young children (0-4 years) and children from the most deprived neighbourhoods experienced persistent deprivation (</w:t>
      </w:r>
      <w:r w:rsidR="00142ADE">
        <w:rPr>
          <w:lang w:val="en-AU"/>
        </w:rPr>
        <w:t xml:space="preserve">over a period of two </w:t>
      </w:r>
      <w:r w:rsidR="006F2D73" w:rsidRPr="008D3F54">
        <w:rPr>
          <w:lang w:val="en-AU"/>
        </w:rPr>
        <w:t xml:space="preserve">to </w:t>
      </w:r>
      <w:r w:rsidR="00142ADE">
        <w:rPr>
          <w:lang w:val="en-AU"/>
        </w:rPr>
        <w:t xml:space="preserve">four </w:t>
      </w:r>
      <w:r w:rsidR="006F2D73" w:rsidRPr="008D3F54">
        <w:rPr>
          <w:lang w:val="en-AU"/>
        </w:rPr>
        <w:t xml:space="preserve">years) </w:t>
      </w:r>
      <w:r w:rsidR="006F2D73">
        <w:rPr>
          <w:lang w:val="en-AU"/>
        </w:rPr>
        <w:fldChar w:fldCharType="begin" w:fldLock="1"/>
      </w:r>
      <w:r w:rsidR="00FF576F">
        <w:rPr>
          <w:lang w:val="en-AU"/>
        </w:rPr>
        <w:instrText>ADDIN CSL_CITATION { "citationItems" : [ { "id" : "ITEM-1", "itemData" : { "author" : [ { "dropping-particle" : "", "family" : "Gunasekara", "given" : "F. I.", "non-dropping-particle" : "", "parse-names" : false, "suffix" : "" }, { "dropping-particle" : "", "family" : "Carter", "given" : "Kristie N.", "non-dropping-particle" : "", "parse-names" : false, "suffix" : "" } ], "container-title" : "The New Zealand Medical Journal", "id" : "ITEM-1", "issue" : "1365", "issued" : { "date-parts" : [ [ "2012" ] ] }, "page" : "38-47", "title" : "Persistent deprivation in New Zealand children-results from longitudinal survey data", "type" : "article-journal", "volume" : "125" }, "uris" : [ "http://www.mendeley.com/documents/?uuid=5e592920-cac5-47d9-a027-1371eed667e7" ] } ], "mendeley" : { "formattedCitation" : "(Gunasekara &amp; Carter, 2012)", "plainTextFormattedCitation" : "(Gunasekara &amp; Carter, 2012)", "previouslyFormattedCitation" : "(Gunasekara &amp; Carter, 2012)" }, "properties" : {  }, "schema" : "https://github.com/citation-style-language/schema/raw/master/csl-citation.json" }</w:instrText>
      </w:r>
      <w:r w:rsidR="006F2D73">
        <w:rPr>
          <w:lang w:val="en-AU"/>
        </w:rPr>
        <w:fldChar w:fldCharType="separate"/>
      </w:r>
      <w:r w:rsidR="00FF576F" w:rsidRPr="00FF576F">
        <w:rPr>
          <w:noProof/>
          <w:lang w:val="en-AU"/>
        </w:rPr>
        <w:t>(Gunasekara &amp; Carter, 2012)</w:t>
      </w:r>
      <w:r w:rsidR="006F2D73">
        <w:rPr>
          <w:lang w:val="en-AU"/>
        </w:rPr>
        <w:fldChar w:fldCharType="end"/>
      </w:r>
      <w:r w:rsidR="006F2D73" w:rsidRPr="008D3F54">
        <w:rPr>
          <w:lang w:val="en-AU"/>
        </w:rPr>
        <w:t xml:space="preserve">. These findings accord with cross-sectional studies of material wellbeing and hardship which show </w:t>
      </w:r>
      <w:r w:rsidR="00ED7C61">
        <w:rPr>
          <w:lang w:val="en-AU"/>
        </w:rPr>
        <w:t xml:space="preserve">a higher percentage of: </w:t>
      </w:r>
      <w:r w:rsidR="00056767">
        <w:rPr>
          <w:lang w:val="en-AU"/>
        </w:rPr>
        <w:t xml:space="preserve">Māori </w:t>
      </w:r>
      <w:r w:rsidR="006F2D73" w:rsidRPr="008D3F54">
        <w:rPr>
          <w:lang w:val="en-AU"/>
        </w:rPr>
        <w:t>and Pacific people</w:t>
      </w:r>
      <w:r w:rsidR="00ED7C61">
        <w:rPr>
          <w:lang w:val="en-AU"/>
        </w:rPr>
        <w:t xml:space="preserve"> experience deprivation when compared with the percentage of these groups in the population; </w:t>
      </w:r>
      <w:r w:rsidR="006F2D73" w:rsidRPr="008D3F54">
        <w:rPr>
          <w:lang w:val="en-AU"/>
        </w:rPr>
        <w:t xml:space="preserve">children aged less than 17 </w:t>
      </w:r>
      <w:r w:rsidR="00ED7C61">
        <w:rPr>
          <w:lang w:val="en-AU"/>
        </w:rPr>
        <w:t xml:space="preserve">experience deprivation compared with the percentage of this group in the population; </w:t>
      </w:r>
      <w:r w:rsidR="006F2D73" w:rsidRPr="008D3F54">
        <w:rPr>
          <w:lang w:val="en-AU"/>
        </w:rPr>
        <w:t xml:space="preserve">and </w:t>
      </w:r>
      <w:r w:rsidR="00ED7C61">
        <w:rPr>
          <w:lang w:val="en-AU"/>
        </w:rPr>
        <w:t xml:space="preserve">people </w:t>
      </w:r>
      <w:r w:rsidR="006F2D73" w:rsidRPr="008D3F54">
        <w:rPr>
          <w:lang w:val="en-AU"/>
        </w:rPr>
        <w:t>on income-tested benefits</w:t>
      </w:r>
      <w:r w:rsidR="00ED7C61">
        <w:rPr>
          <w:lang w:val="en-AU"/>
        </w:rPr>
        <w:t xml:space="preserve"> </w:t>
      </w:r>
      <w:r w:rsidR="008728E5">
        <w:rPr>
          <w:lang w:val="en-AU"/>
        </w:rPr>
        <w:t xml:space="preserve">experience deprivation </w:t>
      </w:r>
      <w:r w:rsidR="00ED7C61">
        <w:rPr>
          <w:lang w:val="en-AU"/>
        </w:rPr>
        <w:t>compared with the percentage of this group in the population</w:t>
      </w:r>
      <w:r w:rsidR="008D1AC1">
        <w:rPr>
          <w:lang w:val="en-AU"/>
        </w:rPr>
        <w:t xml:space="preserve"> </w:t>
      </w:r>
      <w:r w:rsidR="006F2D73">
        <w:rPr>
          <w:lang w:val="en-AU"/>
        </w:rPr>
        <w:fldChar w:fldCharType="begin" w:fldLock="1"/>
      </w:r>
      <w:r w:rsidR="00FF576F">
        <w:rPr>
          <w:lang w:val="en-AU"/>
        </w:rPr>
        <w:instrText>ADDIN CSL_CITATION { "citationItems" : [ { "id" : "ITEM-1", "itemData" : { "ISBN" : "9780478323832", "abstract" : "This report uses non-income measures (NIMs) to examine the material wellbeing of New Zealand families and households. NIMs focus on the actual day-to-day living conditions of households in terms of the basics of food, clothing, accommodation, heating, and transport, and more widely in terms of their ability to maintain or replace broken household appliances, purchase desirable non-essentials, cope with unexpected demands on the household budget, and so on. They allow a more direct measurement of household material wellbeing than the use household income does. The NIMs report sits alongside the Household Incomes Report: together they give a comprehensive account of the relativities between different groups and of trends over time. The report also shows where New Zealand ranks internationally using material hardship or deprivation measures, a more robust approach to international comparisons of low material wellbeing than using household incomes. Each NIM can provide valuable information in its own right, but the focus of this report is on the use of selected NIMs used together in two types of index: \u2022 material hardship or deprivation indices \u2013 one from the EU and one from MSD\u2019s own work (DEP-17) \u2022 the material wellbeing index (the MWI) which allows comparisons across the spectrum from low to high material living standards, rather than just focussing on the low end. The report uses and in places extends previous MSD work published in various Living Standards reports and in Section L of the 2014 Household Incomes Report, all of which are available on the MSD website. The analysis in the report uses data from MSD\u2019s 2008 Living Standards Survey (LSS) and Statistics New Zealand\u2019s Household Economic Survey (HES) which has included a suite of NIMs since 2006-07. There is some limited use of analysis based on Statistics New Zealand\u2019s longitudinal Survey of Family, Income and Employment (SoFIE). Though much of the survey data itself is from Statistics New Zealand, the analysis and findings are the work and responsibility of the Ministry of Social Development. As with the Household Incomes Report, the plan for this NIM report is to not only update the findings each year but also to add new analysis as time and data availability allow.", "author" : [ { "dropping-particle" : "", "family" : "Perry", "given" : "Bryan", "non-dropping-particle" : "", "parse-names" : false, "suffix" : "" } ], "id" : "ITEM-1", "issued" : { "date-parts" : [ [ "2015" ] ] }, "number-of-pages" : "82", "title" : "The material wellbeing of New Zealand households: Trends are relativities using non-income measures, with international comparisons", "type" : "report" }, "uris" : [ "http://www.mendeley.com/documents/?uuid=7b78cf19-6f16-4067-815a-42798ba0a59b" ] } ], "mendeley" : { "formattedCitation" : "(Perry, 2015b)", "manualFormatting" : "(Perry, 2015b, pp.29-31)", "plainTextFormattedCitation" : "(Perry, 2015b)", "previouslyFormattedCitation" : "(Perry, 2015b)" }, "properties" : {  }, "schema" : "https://github.com/citation-style-language/schema/raw/master/csl-citation.json" }</w:instrText>
      </w:r>
      <w:r w:rsidR="006F2D73">
        <w:rPr>
          <w:lang w:val="en-AU"/>
        </w:rPr>
        <w:fldChar w:fldCharType="separate"/>
      </w:r>
      <w:r w:rsidR="006F2D73" w:rsidRPr="0096790D">
        <w:rPr>
          <w:noProof/>
          <w:lang w:val="en-AU"/>
        </w:rPr>
        <w:t>(Perry, 2015b</w:t>
      </w:r>
      <w:r w:rsidR="006F2D73">
        <w:rPr>
          <w:noProof/>
          <w:lang w:val="en-AU"/>
        </w:rPr>
        <w:t>, pp.29-31</w:t>
      </w:r>
      <w:r w:rsidR="006F2D73" w:rsidRPr="0096790D">
        <w:rPr>
          <w:noProof/>
          <w:lang w:val="en-AU"/>
        </w:rPr>
        <w:t>)</w:t>
      </w:r>
      <w:r w:rsidR="006F2D73">
        <w:rPr>
          <w:lang w:val="en-AU"/>
        </w:rPr>
        <w:fldChar w:fldCharType="end"/>
      </w:r>
      <w:r w:rsidR="006F2D73" w:rsidRPr="008D3F54">
        <w:rPr>
          <w:lang w:val="en-AU"/>
        </w:rPr>
        <w:t>.</w:t>
      </w:r>
    </w:p>
    <w:p w:rsidR="006F2D73" w:rsidRDefault="006F2D73" w:rsidP="00725D37">
      <w:pPr>
        <w:pStyle w:val="Heading3"/>
      </w:pPr>
      <w:bookmarkStart w:id="38" w:name="_Toc513457548"/>
      <w:r>
        <w:t>Evidence shows that poverty is linked with a broad range of outcomes</w:t>
      </w:r>
      <w:bookmarkEnd w:id="38"/>
    </w:p>
    <w:p w:rsidR="00314844" w:rsidRDefault="006F2D73" w:rsidP="006F2D73">
      <w:pPr>
        <w:rPr>
          <w:lang w:val="en-AU"/>
        </w:rPr>
      </w:pPr>
      <w:r w:rsidRPr="00D943B4">
        <w:rPr>
          <w:lang w:val="en-AU"/>
        </w:rPr>
        <w:t>A substantial body of</w:t>
      </w:r>
      <w:r w:rsidR="00314844">
        <w:rPr>
          <w:lang w:val="en-AU"/>
        </w:rPr>
        <w:t xml:space="preserve"> international</w:t>
      </w:r>
      <w:r w:rsidRPr="00D943B4">
        <w:rPr>
          <w:lang w:val="en-AU"/>
        </w:rPr>
        <w:t xml:space="preserve"> literature </w:t>
      </w:r>
      <w:r>
        <w:rPr>
          <w:lang w:val="en-AU"/>
        </w:rPr>
        <w:t xml:space="preserve">now </w:t>
      </w:r>
      <w:r w:rsidRPr="00D943B4">
        <w:rPr>
          <w:lang w:val="en-AU"/>
        </w:rPr>
        <w:t xml:space="preserve">exists linking family poverty and depressed living </w:t>
      </w:r>
      <w:r w:rsidR="0024117E">
        <w:rPr>
          <w:lang w:val="en-AU"/>
        </w:rPr>
        <w:t xml:space="preserve">standards with a broad range of more negative </w:t>
      </w:r>
      <w:r w:rsidRPr="00D943B4">
        <w:rPr>
          <w:lang w:val="en-AU"/>
        </w:rPr>
        <w:t>outcomes</w:t>
      </w:r>
      <w:r w:rsidR="00443F26">
        <w:rPr>
          <w:lang w:val="en-AU"/>
        </w:rPr>
        <w:t xml:space="preserve"> for children and their parents</w:t>
      </w:r>
      <w:r w:rsidR="00DA2599">
        <w:rPr>
          <w:lang w:val="en-AU"/>
        </w:rPr>
        <w:t xml:space="preserve">. These include outcomes in </w:t>
      </w:r>
      <w:r w:rsidR="00443F26">
        <w:rPr>
          <w:lang w:val="en-AU"/>
        </w:rPr>
        <w:t>the areas of</w:t>
      </w:r>
      <w:r w:rsidRPr="00D943B4">
        <w:rPr>
          <w:lang w:val="en-AU"/>
        </w:rPr>
        <w:t xml:space="preserve"> infant health, infant mortality, overall level</w:t>
      </w:r>
      <w:r w:rsidR="0024117E">
        <w:rPr>
          <w:lang w:val="en-AU"/>
        </w:rPr>
        <w:t>s</w:t>
      </w:r>
      <w:r w:rsidRPr="00D943B4">
        <w:rPr>
          <w:lang w:val="en-AU"/>
        </w:rPr>
        <w:t xml:space="preserve"> of child wellbeing and development, cognitive development, social-emotional development, school achievement, parental health, parental conflict, teenage pregnancy, and crime </w:t>
      </w:r>
      <w:r>
        <w:rPr>
          <w:lang w:val="en-AU"/>
        </w:rPr>
        <w:fldChar w:fldCharType="begin" w:fldLock="1"/>
      </w:r>
      <w:r w:rsidR="00FF576F">
        <w:rPr>
          <w:lang w:val="en-AU"/>
        </w:rPr>
        <w:instrText>ADDIN CSL_CITATION { "citationItems" : [ { "id" : "ITEM-1", "itemData" : { "author" : [ { "dropping-particle" : "", "family" : "Barber", "given" : "P", "non-dropping-particle" : "", "parse-names" : false, "suffix" : "" } ], "container-title" : "Policy Quarterly", "id" : "ITEM-1", "issue" : "4", "issued" : { "date-parts" : [ [ "2011" ] ] }, "page" : "62-68", "title" : "How to get closer together: Impacts of income inequality and policy responses", "type" : "article-journal", "volume" : "7" }, "uris" : [ "http://www.mendeley.com/documents/?uuid=225d1661-cbfd-4be3-8eb2-c847b2f8f473" ] }, { "id" : "ITEM-2", "itemData" : { "DOI" : "10.1111/j.1469-7610.2007.01830.x", "ISBN" : "0021-9630", "ISSN" : "00219630", "PMID" : "18093114", "abstract" : "BACKGROUND: Early motherhood has been linked with a number of adverse outcomes, including mental health difficulties and barriers to completing educational qualifications and workforce participation. The present study examined the extent to which these linkages could be explained by the influence of social, family, and background factors that were associated with early motherhood. METHODS: Data were gathered as part of the Christchurch Health and Development Study, a 25-year longitudinal study of a birth cohort of New Zealand children. Information was obtained on: (a) the history of pregnancy and parenthood for female participants over the period 15-21 years; (b) measures of DSM-IV mental disorders and suicidal behaviour over the interval 21-25 years; (c) measures of educational achievement over the interval 21-25 years; (d) measures of welfare dependence, workforce participation, and income over the interval 21-25 years; and (e) childhood, family and related confounding factors. RESULTS: Early motherhood was associated with higher levels of mental health disorders, lower levels of educational achievement, higher levels of welfare dependence, lower levels of workforce participation, and lower income. Control for confounding factors reduced the associations between early motherhood and later mental health disorders to statistical non-significance. However, the associations between early motherhood and later educational achievement and economic circumstances persisted after control for potentially confounding factors. CONCLUSIONS: The findings suggest that early motherhood puts young women at risk for educational underachievement and poorer economic circumstances. The linkages between early motherhood and later mental health difficulties can largely be accounted for by childhood, family, and related circumstances that occurred prior to parenthood.", "author" : [ { "dropping-particle" : "", "family" : "Boden", "given" : "Joseph M.", "non-dropping-particle" : "", "parse-names" : false, "suffix" : "" }, { "dropping-particle" : "", "family" : "Fergusson", "given" : "David M.", "non-dropping-particle" : "", "parse-names" : false, "suffix" : "" }, { "dropping-particle" : "", "family" : "John Horwood", "given" : "L.", "non-dropping-particle" : "", "parse-names" : false, "suffix" : "" } ], "container-title" : "Journal of Child Psychology and Psychiatry and Allied Disciplines", "id" : "ITEM-2", "issue" : "2", "issued" : { "date-parts" : [ [ "2008" ] ] }, "page" : "151-160", "title" : "Early motherhood and subsequent life outcomes", "type" : "article-journal", "volume" : "49" }, "uris" : [ "http://www.mendeley.com/documents/?uuid=6bc23f9d-70d3-414a-9ee7-875fe4fbd6d7" ] }, { "id" : "ITEM-3", "itemData" : { "ISSN" : "0112921X", "abstract" : "The present study examined linkages between income and living standards in adulthood and a series of childhood and adult factors and family circumstances using data from the Christchurch Health and Development Study, a longitudinal cohort studied from birth to age 30. Results showed that while the cohort was relatively advantaged, there was still considerable economic inequality at age 30. Analyses suggested that factors influencing income at age 30 included household characteristics related to earning power, educational achievement/cognitive ability, and childhood living standards, while living standards were influenced by income, earning power, mental health and substance use, and childhood living standards.", "author" : [ { "dropping-particle" : "", "family" : "Boden", "given" : "Joseph M.", "non-dropping-particle" : "", "parse-names" : false, "suffix" : "" }, { "dropping-particle" : "", "family" : "Fergusson", "given" : "David M.", "non-dropping-particle" : "", "parse-names" : false, "suffix" : "" }, { "dropping-particle" : "", "family" : "John Horwood", "given" : "L.", "non-dropping-particle" : "", "parse-names" : false, "suffix" : "" } ], "container-title" : "New Zealand Sociology", "id" : "ITEM-3", "issue" : "3", "issued" : { "date-parts" : [ [ "2013" ] ] }, "page" : "102-135", "title" : "Pathways to economic outcomes at age 30: Income and living standards in a New Zealand birth cohort", "type" : "article-journal", "volume" : "28" }, "uris" : [ "http://www.mendeley.com/documents/?uuid=deb72599-7092-4e2d-826b-2d736408d217" ] }, { "id" : "ITEM-4", "itemData" : { "ISBN" : "9781859359914", "abstract" : "Evidence abounds that children in lower-income households do less well than their peers on many outcomes, including in health and education. But is money itself important, or do these associations reflect other household differences, such as parental education levels or attitudes toward parenting? This study reviewed the evidence, focusing on research investigating whether money is the cause of these differences in children\u2019s outcomes.", "author" : [ { "dropping-particle" : "", "family" : "Cooper", "given" : "Kerris", "non-dropping-particle" : "", "parse-names" : false, "suffix" : "" }, { "dropping-particle" : "", "family" : "Stewart", "given" : "Kitty", "non-dropping-particle" : "", "parse-names" : false, "suffix" : "" } ], "container-title" : "Joseph Rowntree Foundation", "id" : "ITEM-4", "issue" : "October", "issued" : { "date-parts" : [ [ "2013" ] ] }, "number-of-pages" : "1-82", "publisher" : "Cambridge Publishing Management Limited", "publisher-place" : "York", "title" : "Does money affect children\u2019s outcomes?", "type" : "book" }, "uris" : [ "http://www.mendeley.com/documents/?uuid=1b52724c-33b2-4495-a384-26d0438e1cae" ] }, { "id" : "ITEM-5", "itemData" : { "ISBN" : "1134547447", "abstract" : "Cognitive Development provides a detailed and accessible account of three main areas: theories of cognitive development, the development of measured intelligence and the development of moral understanding. The theories of Piaget, Vygotsky, Eisenburg and Bruner are discussed. The book is suitable for the AQA-A A2 level examination and students studying cognitive development for the first time at undergraduate level. The Routledge Modular Psychology series is a completely new approach to introductory level psychology, tailor-made for the new modular style of teaching. Each book covers a topic in more detail than any large text-book can, allowing teacher and student to select material exactly to suit any particular course or project. Especially written for those students new to higher-level study, whether at school. College or university, the books include the following designed features to help with technique: practise essays with specialist commentary to show how to achieve a higher grade chapter summaries and summaries of key research glossary and further reading progress and review exercises.Series editors: Cara Flanagan is a Reviser for AS and A2 level Psychology and an experienced teacher and examiner. Philip Banyard is Associate Senior Lecturer in Psychology at Nottingham Trent University and a Chief Examiner for AS and A2 level Psychology.", "author" : [ { "dropping-particle" : "", "family" : "Dickerson", "given" : "Andy", "non-dropping-particle" : "", "parse-names" : false, "suffix" : "" }, { "dropping-particle" : "", "family" : "Popli", "given" : "Gurleen", "non-dropping-particle" : "", "parse-names" : false, "suffix" : "" } ], "id" : "ITEM-5", "issue" : "June", "issued" : { "date-parts" : [ [ "2012" ] ] }, "number-of-pages" : "166", "publisher-place" : "London", "title" : "Persistent poverty and children's cognitive development: Evidence from the UK Millenium Cohort Study", "type" : "report" }, "uris" : [ "http://www.mendeley.com/documents/?uuid=705b8950-3d51-482e-802c-a8e46a139a8f" ] }, { "id" : "ITEM-6", "itemData" : { "DOI" : "10.1111/j.1467-8624.2009.01396.x", "ISBN" : "1467-8624", "ISSN" : "00093920", "PMID" : "20331669", "abstract" : "This article assesses the consequences of poverty between a child's prenatal year and 5th birthday for several adult achievement, health, and behavior outcomes, measured as late as age 37. Using data from the Panel Study of Income Dynamics (1,589) and controlling for economic conditions in middle childhood and adolescence, as well as demographic conditions at the time of the birth, findings indicate statistically significant and, in some cases, quantitatively large detrimental effects of early poverty on a number of attainment-related outcomes (adult earnings and work hours). Early-childhood poverty was not associated with such behavioral measures as out-of-wedlock childbearing and arrests. Most of the adult earnings effects appear to operate through early poverty's association with adult work hours.", "author" : [ { "dropping-particle" : "", "family" : "Duncan", "given" : "Greg J.", "non-dropping-particle" : "", "parse-names" : false, "suffix" : "" }, { "dropping-particle" : "", "family" : "Ziol-Guest", "given" : "Kathleen M.", "non-dropping-particle" : "", "parse-names" : false, "suffix" : "" }, { "dropping-particle" : "", "family" : "Kalil", "given" : "Ariel", "non-dropping-particle" : "", "parse-names" : false, "suffix" : "" } ], "container-title" : "Child Development", "id" : "ITEM-6", "issue" : "1", "issued" : { "date-parts" : [ [ "2010" ] ] }, "page" : "306-325", "title" : "Early-childhood poverty and adult attainment, behavior, and health", "type" : "article-journal", "volume" : "81" }, "uris" : [ "http://www.mendeley.com/documents/?uuid=cafca7ce-551f-4975-86f3-a087a761eb24" ] }, { "id" : "ITEM-7", "itemData" : { "DOI" : "10.1037/a0023875.Does", "author" : [ { "dropping-particle" : "", "family" : "Duncan", "given" : "Greg J", "non-dropping-particle" : "", "parse-names" : false, "suffix" : "" }, { "dropping-particle" : "", "family" : "Morris", "given" : "Pamela a", "non-dropping-particle" : "", "parse-names" : false, "suffix" : "" }, { "dropping-particle" : "", "family" : "Rodrigues", "given" : "Chris", "non-dropping-particle" : "", "parse-names" : false, "suffix" : "" } ], "container-title" : "Developmental Psychology", "id" : "ITEM-7", "issue" : "5", "issued" : { "date-parts" : [ [ "2011" ] ] }, "page" : "1263-1279", "title" : "Does Money Really Matter? Estimating Impacts of Family Income on Young Children's Achievement With Data From Random-Assignment Experiments", "type" : "article-journal", "volume" : "47" }, "uris" : [ "http://www.mendeley.com/documents/?uuid=b14c8a61-9167-46d5-8d0b-5a23ad2c868a" ] }, { "id" : "ITEM-8",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"ITEM-8", "issue" : "1", "issued" : { "date-parts" : [ [ "2007" ] ] }, "page" : "70-95", "title" : "Income Is Not Enough: Incorporating Material Hardship Into Models of Income Associations With Parenting and Child Development", "type" : "article-journal", "volume" : "78" }, "uris" : [ "http://www.mendeley.com/documents/?uuid=c02e4581-3656-4933-9999-3b199a617893" ] }, { "id" : "ITEM-9", "itemData" : { "ISBN" : "0478251211", "author" : [ { "dropping-particle" : "", "family" : "Mayer", "given" : "Se", "non-dropping-particle" : "", "parse-names" : false, "suffix" : "" } ], "id" : "ITEM-9", "issued" : { "date-parts" : [ [ "2002" ] ] }, "number-of-pages" : "9, 13", "publisher-place" : "Wellington", "title" : "The influence of parental income on children's outcomes", "type" : "report" }, "uris" : [ "http://www.mendeley.com/documents/?uuid=123e5819-7a77-4cb2-af31-c82bb646a927" ] }, { "id" : "ITEM-10", "itemData" : { "author" : [ { "dropping-particle" : "", "family" : "Poulton", "given" : "R", "non-dropping-particle" : "", "parse-names" : false, "suffix" : "" }, { "dropping-particle" : "", "family" : "Ramrakha", "given" : "S", "non-dropping-particle" : "", "parse-names" : false, "suffix" : "" } ], "id" : "ITEM-10", "issue" : "2", "issued" : { "date-parts" : [ [ "2012" ] ] }, "number-of-pages" : "1-13", "publisher-place" : "Wellington, NZ", "title" : "Working Paper no.2: Lifecourse Effects on Childhood Poverty", "type" : "report" }, "uris" : [ "http://www.mendeley.com/documents/?uuid=cb943640-3537-4fd1-8289-b909220288d9" ] }, { "id" : "ITEM-11", "itemData" : { "DOI" : "10.1136/bmjopen-2012-000964", "ISSN" : "2044-6055", "PMID" : "22700833", "abstract" : "OBJECTIVES: To determine the association between area and individual measures of social disadvantage and infant health in the UK. DESIGN: Systematic review and meta-analyses. DATA SOURCES: 26 databases and websites, reference lists, experts in the field and hand-searching. STUDY SELECTION: 36 prospective and retrospective observational studies with socioeconomic data and health outcomes for infants in the UK, published from 1994 to May 2011. DATA EXTRACTION AND SYNTHESIS: 2 independent reviewers assessed the methodological quality of the studies and abstracted data. Where possible, study outcomes were reported as ORs for the highest versus the lowest deprivation quintile. RESULTS: In relation to the highest versus lowest area deprivation quintiles, the odds of adverse birth outcomes were 1.81 (95% CI 1.71 to 1.92) for low birth weight, 1.67 (95% CI 1.42 to 1.96) for premature birth and 1.54 (95% CI 1.39 to 1.72) for stillbirth. For infant mortality rates, the ORs were 1.72 (95% CI 1.37 to 2.15) overall, 1.61 (95% CI 1.08 to 2.39) for neonatal and 2.31 (95% CI 2.03 to 2.64) for post-neonatal mortality. For lowest versus highest social class, the odds were 1.79 (95% CI 1.43 to 2.24) for low birth weight, 1.52 (95% CI 1.44 to 1.61) for overall infant mortality, 1.42 (95% CI 1.33 to1.51) for neonatal and 1.69 (95% CI 1.53 to 1.87) for post-neonatal mortality. There are similar patterns for other infant health outcomes with the possible exception of failure to thrive, where there is no clear association. CONCLUSIONS: This review quantifies the influence of social disadvantage on infant outcomes in the UK. The magnitude of effect is similar across a range of area and individual deprivation measures and birth and mortality outcomes. Further research should explore the factors that are more proximal to mothers and infants, to help throw light on the most appropriate times to provide support and the form(s) that this support should take.", "author" : [ { "dropping-particle" : "", "family" : "Weightman", "given" : "a. L.", "non-dropping-particle" : "", "parse-names" : false, "suffix" : "" }, { "dropping-particle" : "", "family" : "Morgan", "given" : "H. E.", "non-dropping-particle" : "", "parse-names" : false, "suffix" : "" }, { "dropping-particle" : "", "family" : "Shepherd", "given" : "M. a.", "non-dropping-particle" : "", "parse-names" : false, "suffix" : "" }, { "dropping-particle" : "", "family" : "Kitcher", "given" : "H.", "non-dropping-particle" : "", "parse-names" : false, "suffix" : "" }, { "dropping-particle" : "", "family" : "Roberts", "given" : "C.", "non-dropping-particle" : "", "parse-names" : false, "suffix" : "" }, { "dropping-particle" : "", "family" : "Dunstan", "given" : "F. D.", "non-dropping-particle" : "", "parse-names" : false, "suffix" : "" } ], "container-title" : "BMJ Open", "id" : "ITEM-11", "issue" : "3", "issued" : { "date-parts" : [ [ "2012" ] ] }, "page" : "e000964-e000964", "title" : "Social inequality and infant health in the UK: systematic review and meta-analyses", "type" : "article-journal", "volume" : "2" }, "uris" : [ "http://www.mendeley.com/documents/?uuid=10c5ca95-340e-49ba-a773-a484f73d9805" ] } ], "mendeley" : { "formattedCitation" : "(Barber, 2011; Boden, Fergusson, &amp; John Horwood, 2008; Boden et al., 2013; Cooper &amp; Stewart, 2013; Dickerson &amp; Popli, 2012; Duncan et al., 2011, 2010; Gershoff et al., 2007; Se Mayer, 2002; R Poulton &amp; Ramrakha, 2012; Weightman et al., 2012)", "manualFormatting" : "(Barber, 2011; Boden, Fergusson, &amp; John Horwood, 2008; Boden et al., 2013; Cooper &amp; Stewart, 2013; Dickerson &amp; Popli, 2012; Duncan et al., 2011, 2010; Gershoff, Raver, Aber, &amp; Lennon, 2007; Mayer, 2002; Poulton &amp; Ramrakha, 2012; Statistics New Zealand, 2012; Weightman et al., 2012)", "plainTextFormattedCitation" : "(Barber, 2011; Boden, Fergusson, &amp; John Horwood, 2008; Boden et al., 2013; Cooper &amp; Stewart, 2013; Dickerson &amp; Popli, 2012; Duncan et al., 2011, 2010; Gershoff et al., 2007; Se Mayer, 2002; R Poulton &amp; Ramrakha, 2012; Weightman et al., 2012)", "previouslyFormattedCitation" : "(Barber, 2011; Boden, Fergusson, &amp; John Horwood, 2008; Boden et al., 2013; Cooper &amp; Stewart, 2013; Dickerson &amp; Popli, 2012; Duncan et al., 2011, 2010; Gershoff et al., 2007; Se Mayer, 2002; R Poulton &amp; Ramrakha, 2012; Weightman et al., 2012)" }, "properties" : {  }, "schema" : "https://github.com/citation-style-language/schema/raw/master/csl-citation.json" }</w:instrText>
      </w:r>
      <w:r>
        <w:rPr>
          <w:lang w:val="en-AU"/>
        </w:rPr>
        <w:fldChar w:fldCharType="separate"/>
      </w:r>
      <w:r w:rsidRPr="00275698">
        <w:rPr>
          <w:noProof/>
          <w:lang w:val="en-AU"/>
        </w:rPr>
        <w:t xml:space="preserve">(Barber, 2011; Boden, Fergusson, &amp; John Horwood, 2008; Boden et al., 2013; Cooper &amp; Stewart, 2013; Dickerson &amp; Popli, 2012; Duncan et al., 2011, 2010; Gershoff, Raver, Aber, &amp; Lennon, 2007; Mayer, 2002; Poulton &amp; Ramrakha, 2012; </w:t>
      </w:r>
      <w:r>
        <w:rPr>
          <w:noProof/>
          <w:lang w:val="en-AU"/>
        </w:rPr>
        <w:fldChar w:fldCharType="begin" w:fldLock="1"/>
      </w:r>
      <w:r w:rsidR="00FF576F">
        <w:rPr>
          <w:noProof/>
          <w:lang w:val="en-AU"/>
        </w:rPr>
        <w:instrText>ADDIN CSL_CITATION { "citationItems" : [ { "id" : "ITEM-1", "itemData" : { "ISBN" : "9780478377941", "author" : [ { "dropping-particle" : "", "family" : "Statistics New Zealand", "given" : "", "non-dropping-particle" : "", "parse-names" : false, "suffix" : "" } ], "id" : "ITEM-1", "issued" : { "date-parts" : [ [ "2012" ] ] }, "number-of-pages" : "1-18", "title" : "Vulnerable children and families: Some findings from the New Zealand General Social Survey", "type" : "report" }, "uris" : [ "http://www.mendeley.com/documents/?uuid=f56b8fbc-dd47-4581-bce7-cb0ab020d638" ] } ], "mendeley" : { "formattedCitation" : "(Statistics New Zealand, 2012)", "manualFormatting" : "Statistics New Zealand, 2012", "plainTextFormattedCitation" : "(Statistics New Zealand, 2012)", "previouslyFormattedCitation" : "(Statistics New Zealand, 2012)" }, "properties" : {  }, "schema" : "https://github.com/citation-style-language/schema/raw/master/csl-citation.json" }</w:instrText>
      </w:r>
      <w:r>
        <w:rPr>
          <w:noProof/>
          <w:lang w:val="en-AU"/>
        </w:rPr>
        <w:fldChar w:fldCharType="separate"/>
      </w:r>
      <w:r w:rsidRPr="00275698">
        <w:rPr>
          <w:noProof/>
          <w:lang w:val="en-AU"/>
        </w:rPr>
        <w:t>Statistics New Zealand, 2012</w:t>
      </w:r>
      <w:r>
        <w:rPr>
          <w:noProof/>
          <w:lang w:val="en-AU"/>
        </w:rPr>
        <w:fldChar w:fldCharType="end"/>
      </w:r>
      <w:r>
        <w:rPr>
          <w:noProof/>
          <w:lang w:val="en-AU"/>
        </w:rPr>
        <w:t xml:space="preserve">; </w:t>
      </w:r>
      <w:r w:rsidRPr="00275698">
        <w:rPr>
          <w:noProof/>
          <w:lang w:val="en-AU"/>
        </w:rPr>
        <w:t>Weightman et al., 2012)</w:t>
      </w:r>
      <w:r>
        <w:rPr>
          <w:lang w:val="en-AU"/>
        </w:rPr>
        <w:fldChar w:fldCharType="end"/>
      </w:r>
      <w:r w:rsidRPr="00D943B4">
        <w:rPr>
          <w:lang w:val="en-AU"/>
        </w:rPr>
        <w:t xml:space="preserve">. </w:t>
      </w:r>
    </w:p>
    <w:p w:rsidR="006F2D73" w:rsidRPr="00D943B4" w:rsidRDefault="006F2D73" w:rsidP="006F2D73">
      <w:pPr>
        <w:rPr>
          <w:lang w:val="en-AU"/>
        </w:rPr>
      </w:pPr>
      <w:r w:rsidRPr="00D943B4">
        <w:rPr>
          <w:lang w:val="en-AU"/>
        </w:rPr>
        <w:t xml:space="preserve">Children growing up in environments that lack adequate financial resources for basic family needs are more likely to have poorer health and cognitive development outcomes. The negative impacts tend to persist and these children often go on to do less well in education, complete less schooling, work less and earn less as adults. A limited number </w:t>
      </w:r>
      <w:r w:rsidRPr="00D943B4">
        <w:rPr>
          <w:lang w:val="en-AU"/>
        </w:rPr>
        <w:lastRenderedPageBreak/>
        <w:t xml:space="preserve">of studies have shown that the timing, duration and depth of poverty also has influence on child outcomes </w:t>
      </w:r>
      <w:r>
        <w:rPr>
          <w:lang w:val="en-AU"/>
        </w:rPr>
        <w:fldChar w:fldCharType="begin" w:fldLock="1"/>
      </w:r>
      <w:r w:rsidR="00FF576F">
        <w:rPr>
          <w:lang w:val="en-AU"/>
        </w:rPr>
        <w:instrText>ADDIN CSL_CITATION { "citationItems" : [ { "id" : "ITEM-1", "itemData" : { "DOI" : "10.4314/ai.v32i1.22297", "ISBN" : "10548289", "ISSN" : "10548289", "PMID" : "9299837", "abstract" : "Although hundreds of studies have documented the association between family poverty and children's health, achievement, and behavior, few measure the effects of the timing, depth, and duration of poverty on children, and many fail to adjust for other family characteristics (for example, female headship, mother's age, and schooling) that may account for much of the observed correlation between poverty and child outcomes. This article focuses on a recent set of studies that explore the relationship between poverty and child outcomes in depth. By and large, this research supports the conclusion that family income has selective but, in some instances, quite substantial effects on child and adolescent well-being. Family income appears to be more strongly related to children's ability and achievement than to their emotional outcomes. Children who live in extreme poverty or who live below the poverty line for multiple years appear, all other things being equal, to suffer the worst outcomes. The timing of poverty also seems to be important for certain child outcomes. Children who experience poverty during their preschool and early school years have lower rates of school completion than children and adolescents who experience poverty only in later years. Although more research is needed on the significance of the timing of poverty on child outcomes, findings to date suggest that interventions during early childhood may be most important in reducing poverty's impact on children.", "author" : [ { "dropping-particle" : "", "family" : "Brooks-Gunn", "given" : "Jeanne", "non-dropping-particle" : "", "parse-names" : false, "suffix" : "" }, { "dropping-particle" : "", "family" : "Duncan", "given" : "Greg J.", "non-dropping-particle" : "", "parse-names" : false, "suffix" : "" } ], "container-title" : "Future of Children", "id" : "ITEM-1", "issue" : "2", "issued" : { "date-parts" : [ [ "1997" ] ] }, "page" : "55-71", "title" : "The effects of poverty on children", "type" : "article", "volume" : "7" }, "uris" : [ "http://www.mendeley.com/documents/?uuid=10e8e6a7-2f6d-4b4c-9c67-7bfb5f199aa8" ] }, { "id" : "ITEM-2", "itemData" : { "author" : [ { "dropping-particle" : "", "family" : "Magnuson", "given" : "Katherine", "non-dropping-particle" : "", "parse-names" : false, "suffix" : "" } ], "container-title" : "Fast Focus", "id" : "ITEM-2", "issue" : "17", "issued" : { "date-parts" : [ [ "2013" ] ] }, "title" : "Reducing the effects of poverty through early childhood interventions Interventions", "type" : "article-journal" }, "uris" : [ "http://www.mendeley.com/documents/?uuid=10a083c2-72bb-4ff1-af90-241ca403b746" ] } ], "mendeley" : { "formattedCitation" : "(Brooks-Gunn &amp; Duncan, 1997; Magnuson, 2013)", "plainTextFormattedCitation" : "(Brooks-Gunn &amp; Duncan, 1997; Magnuson, 2013)", "previouslyFormattedCitation" : "(Brooks-Gunn &amp; Duncan, 1997; Magnuson, 2013)" }, "properties" : {  }, "schema" : "https://github.com/citation-style-language/schema/raw/master/csl-citation.json" }</w:instrText>
      </w:r>
      <w:r>
        <w:rPr>
          <w:lang w:val="en-AU"/>
        </w:rPr>
        <w:fldChar w:fldCharType="separate"/>
      </w:r>
      <w:r w:rsidR="00FF576F" w:rsidRPr="00FF576F">
        <w:rPr>
          <w:noProof/>
          <w:lang w:val="en-AU"/>
        </w:rPr>
        <w:t>(Brooks-Gunn &amp; Duncan, 1997; Magnuson, 2013)</w:t>
      </w:r>
      <w:r>
        <w:rPr>
          <w:lang w:val="en-AU"/>
        </w:rPr>
        <w:fldChar w:fldCharType="end"/>
      </w:r>
      <w:r>
        <w:rPr>
          <w:lang w:val="en-AU"/>
        </w:rPr>
        <w:t>.</w:t>
      </w:r>
      <w:r w:rsidRPr="00D943B4">
        <w:rPr>
          <w:lang w:val="en-AU"/>
        </w:rPr>
        <w:t xml:space="preserve"> </w:t>
      </w:r>
    </w:p>
    <w:p w:rsidR="006F2D73" w:rsidRDefault="006F2D73" w:rsidP="00725D37">
      <w:pPr>
        <w:pStyle w:val="Heading3"/>
      </w:pPr>
      <w:bookmarkStart w:id="39" w:name="_Toc513457549"/>
      <w:r>
        <w:t>Further work on identifying causal relationships and risk and protective factors is needed</w:t>
      </w:r>
      <w:r w:rsidR="00925623">
        <w:t xml:space="preserve"> to inform policy</w:t>
      </w:r>
      <w:bookmarkEnd w:id="39"/>
    </w:p>
    <w:p w:rsidR="006F2D73" w:rsidRPr="00D943B4" w:rsidRDefault="006F2D73" w:rsidP="006F2D73">
      <w:pPr>
        <w:rPr>
          <w:lang w:val="en-AU"/>
        </w:rPr>
      </w:pPr>
      <w:r w:rsidRPr="00D943B4">
        <w:rPr>
          <w:lang w:val="en-AU"/>
        </w:rPr>
        <w:t>A critical issue that concerns researchers and policy makers alike is the extent to which growing up in a family with financial and material hardship causes negative child and family outcomes.  There is a growing body of evidence making use of a range of data types and sophisticated analytical techniques which seek to untangle the effects of confounding variables</w:t>
      </w:r>
      <w:r w:rsidR="00314844">
        <w:rPr>
          <w:lang w:val="en-AU"/>
        </w:rPr>
        <w:t>, identify mediating pathways</w:t>
      </w:r>
      <w:r w:rsidRPr="00D943B4">
        <w:rPr>
          <w:lang w:val="en-AU"/>
        </w:rPr>
        <w:t xml:space="preserve"> and determine causal relationships </w:t>
      </w:r>
      <w:r>
        <w:rPr>
          <w:lang w:val="en-AU"/>
        </w:rPr>
        <w:fldChar w:fldCharType="begin" w:fldLock="1"/>
      </w:r>
      <w:r w:rsidR="00E94113">
        <w:rPr>
          <w:lang w:val="en-AU"/>
        </w:rPr>
        <w:instrText>ADDIN CSL_CITATION { "citationItems" : [ { "id" : "ITEM-1", "itemData" : { "author" : [ { "dropping-particle" : "", "family" : "Akee", "given" : "Randall K Q", "non-dropping-particle" : "", "parse-names" : false, "suffix" : "" }, { "dropping-particle" : "", "family" : "Copeland", "given" : "William", "non-dropping-particle" : "", "parse-names" : false, "suffix" : "" }, { "dropping-particle" : "", "family" : "Keeler", "given" : "Gordon", "non-dropping-particle" : "", "parse-names" : false, "suffix" : "" }, { "dropping-particle" : "", "family" : "Angold", "given" : "Adrian", "non-dropping-particle" : "", "parse-names" : false, "suffix" : "" }, { "dropping-particle" : "", "family" : "Costello", "given" : "E Jane", "non-dropping-particle" : "", "parse-names" : false, "suffix" : "" }, { "dropping-particle" : "", "family" : "Carolina", "given" : "North", "non-dropping-particle" : "", "parse-names" : false, "suffix" : "" } ], "id" : "ITEM-1", "issue" : "3520", "issued" : { "date-parts" : [ [ "2008" ] ] }, "number-of-pages" : "1-50", "title" : "Parents \u2019 Incomes and Children \u2019 s Outcomes : A Quasi-Experiment", "type" : "report" }, "uris" : [ "http://www.mendeley.com/documents/?uuid=562b1c0d-262d-405b-aa60-cb191023ec9e" ] }, { "id" : "ITEM-2", "itemData" : { "ISBN" : "1134547447", "abstract" : "Cognitive Development provides a detailed and accessible account of three main areas: theories of cognitive development, the development of measured intelligence and the development of moral understanding. The theories of Piaget, Vygotsky, Eisenburg and Bruner are discussed. The book is suitable for the AQA-A A2 level examination and students studying cognitive development for the first time at undergraduate level. The Routledge Modular Psychology series is a completely new approach to introductory level psychology, tailor-made for the new modular style of teaching. Each book covers a topic in more detail than any large text-book can, allowing teacher and student to select material exactly to suit any particular course or project. Especially written for those students new to higher-level study, whether at school. College or university, the books include the following designed features to help with technique: practise essays with specialist commentary to show how to achieve a higher grade chapter summaries and summaries of key research glossary and further reading progress and review exercises.Series editors: Cara Flanagan is a Reviser for AS and A2 level Psychology and an experienced teacher and examiner. Philip Banyard is Associate Senior Lecturer in Psychology at Nottingham Trent University and a Chief Examiner for AS and A2 level Psychology.", "author" : [ { "dropping-particle" : "", "family" : "Dickerson", "given" : "Andy", "non-dropping-particle" : "", "parse-names" : false, "suffix" : "" }, { "dropping-particle" : "", "family" : "Popli", "given" : "Gurleen", "non-dropping-particle" : "", "parse-names" : false, "suffix" : "" } ], "id" : "ITEM-2", "issue" : "June", "issued" : { "date-parts" : [ [ "2012" ] ] }, "number-of-pages" : "166", "publisher-place" : "London", "title" : "Persistent poverty and children's cognitive development: Evidence from the UK Millenium Cohort Study", "type" : "report" }, "uris" : [ "http://www.mendeley.com/documents/?uuid=705b8950-3d51-482e-802c-a8e46a139a8f" ] }, { "id" : "ITEM-3", "itemData" : { "DOI" : "10.1111/j.1467-8624.2009.01396.x", "ISBN" : "1467-8624", "ISSN" : "00093920", "PMID" : "20331669", "abstract" : "This article assesses the consequences of poverty between a child's prenatal year and 5th birthday for several adult achievement, health, and behavior outcomes, measured as late as age 37. Using data from the Panel Study of Income Dynamics (1,589) and controlling for economic conditions in middle childhood and adolescence, as well as demographic conditions at the time of the birth, findings indicate statistically significant and, in some cases, quantitatively large detrimental effects of early poverty on a number of attainment-related outcomes (adult earnings and work hours). Early-childhood poverty was not associated with such behavioral measures as out-of-wedlock childbearing and arrests. Most of the adult earnings effects appear to operate through early poverty's association with adult work hours.", "author" : [ { "dropping-particle" : "", "family" : "Duncan", "given" : "Greg J.", "non-dropping-particle" : "", "parse-names" : false, "suffix" : "" }, { "dropping-particle" : "", "family" : "Ziol-Guest", "given" : "Kathleen M.", "non-dropping-particle" : "", "parse-names" : false, "suffix" : "" }, { "dropping-particle" : "", "family" : "Kalil", "given" : "Ariel", "non-dropping-particle" : "", "parse-names" : false, "suffix" : "" } ], "container-title" : "Child Development", "id" : "ITEM-3", "issue" : "1", "issued" : { "date-parts" : [ [ "2010" ] ] }, "page" : "306-325", "title" : "Early-childhood poverty and adult attainment, behavior, and health", "type" : "article-journal", "volume" : "81" }, "uris" : [ "http://www.mendeley.com/documents/?uuid=cafca7ce-551f-4975-86f3-a087a761eb24" ] }, { "id" : "ITEM-4", "itemData" : { "DOI" : "10.1037/a0023875.Does", "author" : [ { "dropping-particle" : "", "family" : "Duncan", "given" : "Greg J", "non-dropping-particle" : "", "parse-names" : false, "suffix" : "" }, { "dropping-particle" : "", "family" : "Morris", "given" : "Pamela a", "non-dropping-particle" : "", "parse-names" : false, "suffix" : "" }, { "dropping-particle" : "", "family" : "Rodrigues", "given" : "Chris", "non-dropping-particle" : "", "parse-names" : false, "suffix" : "" } ], "container-title" : "Developmental Psychology", "id" : "ITEM-4", "issue" : "5", "issued" : { "date-parts" : [ [ "2011" ] ] }, "page" : "1263-1279", "title" : "Does Money Really Matter? Estimating Impacts of Family Income on Young Children's Achievement With Data From Random-Assignment Experiments", "type" : "article-journal", "volume" : "47" }, "uris" : [ "http://www.mendeley.com/documents/?uuid=b14c8a61-9167-46d5-8d0b-5a23ad2c868a" ] }, { "id" : "ITEM-5",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"ITEM-5", "issue" : "1", "issued" : { "date-parts" : [ [ "2007" ] ] }, "page" : "70-95", "title" : "Income Is Not Enough: Incorporating Material Hardship Into Models of Income Associations With Parenting and Child Development", "type" : "article-journal", "volume" : "78" }, "uris" : [ "http://www.mendeley.com/documents/?uuid=c02e4581-3656-4933-9999-3b199a617893" ] }, { "id" : "ITEM-6", "itemData" : { "DOI" : "10.1093/aje/kwm155", "ISSN" : "0002-9262", "author" : [ { "dropping-particle" : "", "family" : "Melchior", "given" : "M", "non-dropping-particle" : "", "parse-names" : false, "suffix" : "" }, { "dropping-particle" : "", "family" : "Moffitt", "given" : "T. E.", "non-dropping-particle" : "", "parse-names" : false, "suffix" : "" }, { "dropping-particle" : "", "family" : "Milne", "given" : "B. J.", "non-dropping-particle" : "", "parse-names" : false, "suffix" : "" }, { "dropping-particle" : "", "family" : "Poulton", "given" : "R.", "non-dropping-particle" : "", "parse-names" : false, "suffix" : "" }, { "dropping-particle" : "", "family" : "Caspi", "given" : "A.", "non-dropping-particle" : "", "parse-names" : false, "suffix" : "" } ], "container-title" : "American Journal of Epidemiology", "id" : "ITEM-6", "issue" : "8", "issued" : { "date-parts" : [ [ "2007", "8", "28" ] ] }, "page" : "966-974", "title" : "Why Do Children from Socioeconomically Disadvantaged Families Suffer from Poor Health When They Reach Adulthood? A Life-Course Study", "type" : "article-journal", "volume" : "166" }, "uris" : [ "http://www.mendeley.com/documents/?uuid=654cb4bf-e0a2-4d13-b9e7-ece158e05ae1", "http://www.mendeley.com/documents/?uuid=6cbbbcf3-987b-48e7-a4d7-0e1602cd51d1", "http://www.mendeley.com/documents/?uuid=6ae12c5a-b2cd-469a-ac77-cb699b06974a" ] } ], "mendeley" : { "formattedCitation" : "(Akee et al., 2008; Dickerson &amp; Popli, 2012; Duncan et al., 2011, 2010; Gershoff et al., 2007; M Melchior, Moffitt, Milne, Poulton, &amp; Caspi, 2007)", "manualFormatting" : "(Akee et al., 2008; Dickerson &amp; Popli, 2012; Duncan et al., 2011, 2010; Gershoff et al., 2007; Melchior et al, 2007)", "plainTextFormattedCitation" : "(Akee et al., 2008; Dickerson &amp; Popli, 2012; Duncan et al., 2011, 2010; Gershoff et al., 2007; M Melchior, Moffitt, Milne, Poulton, &amp; Caspi, 2007)", "previouslyFormattedCitation" : "(Akee et al., 2008; Dickerson &amp; Popli, 2012; Duncan et al., 2011, 2010; Gershoff et al., 2007; M Melchior, Moffitt, Milne, Poulton, &amp; Caspi, 2007)" }, "properties" : {  }, "schema" : "https://github.com/citation-style-language/schema/raw/master/csl-citation.json" }</w:instrText>
      </w:r>
      <w:r>
        <w:rPr>
          <w:lang w:val="en-AU"/>
        </w:rPr>
        <w:fldChar w:fldCharType="separate"/>
      </w:r>
      <w:r w:rsidR="00FF576F" w:rsidRPr="00FF576F">
        <w:rPr>
          <w:noProof/>
          <w:lang w:val="en-AU"/>
        </w:rPr>
        <w:t>(Akee et al., 2008; Dickerson &amp; Popli, 2012; Duncan et al., 2011, 2010; Gershoff et al., 2007; Melchior</w:t>
      </w:r>
      <w:r w:rsidR="0047294C">
        <w:rPr>
          <w:noProof/>
          <w:lang w:val="en-AU"/>
        </w:rPr>
        <w:t xml:space="preserve"> et al</w:t>
      </w:r>
      <w:r w:rsidR="00FF576F" w:rsidRPr="00FF576F">
        <w:rPr>
          <w:noProof/>
          <w:lang w:val="en-AU"/>
        </w:rPr>
        <w:t>, 2007)</w:t>
      </w:r>
      <w:r>
        <w:rPr>
          <w:lang w:val="en-AU"/>
        </w:rPr>
        <w:fldChar w:fldCharType="end"/>
      </w:r>
      <w:r w:rsidR="00314844">
        <w:rPr>
          <w:lang w:val="en-AU"/>
        </w:rPr>
        <w:t xml:space="preserve">. </w:t>
      </w:r>
    </w:p>
    <w:p w:rsidR="006F2D73" w:rsidRPr="005B0F79" w:rsidRDefault="006F2D73" w:rsidP="006F2D73">
      <w:pPr>
        <w:rPr>
          <w:lang w:val="en-AU"/>
        </w:rPr>
      </w:pPr>
      <w:r w:rsidRPr="00D943B4">
        <w:rPr>
          <w:lang w:val="en-AU"/>
        </w:rPr>
        <w:t xml:space="preserve">A recent New Zealand study by </w:t>
      </w:r>
      <w:r>
        <w:rPr>
          <w:lang w:val="en-AU"/>
        </w:rPr>
        <w:fldChar w:fldCharType="begin" w:fldLock="1"/>
      </w:r>
      <w:r w:rsidR="00FF576F">
        <w:rPr>
          <w:lang w:val="en-AU"/>
        </w:rPr>
        <w:instrText>ADDIN CSL_CITATION { "citationItems" : [ { "id" : "ITEM-1", "itemData" : { "DOI" : "10.1016/j.socscimed.2012.02.028", "ISBN" : "0277-9536", "ISSN" : "02779536", "PMID" : "22486841", "abstract" : "The aims of this study were to use data gathered over the course of a 30-year longitudinal study to examine the linkages between economic circumstances in childhood and subsequent developmental outcomes spanning educational achievement; economic circumstances; crime; mental health; and teenage pregnancy. All of these outcomes have been linked with childhood economic conditions and it is frequently argued that reducing income inequalities will mitigate psychosocial risks of children reared in families facing economic hardship. Alternatively it may be suggested that the associations between childhood family economic circumstances and later outcomes are mediated by individual, family and social factors that are correlated with low family income and contribute to later outcomes. To examine these issues, data were drawn from a birth cohort of New Zealand children born in 1977 and followed to age 30.Declining childhood family income was associated with a range of negative outcomes in adulthood, including: lower educational achievement; poorer economic circumstances; higher rates of criminal offending; higher rates of mental health problems; and higher rates of teenage pregnancy. After covariate adjustment, childhood family income remained significantly associated with educational achievement and economic circumstances, but was no longer significantly associated with the mental health, offending and teenage pregnancy outcomes. These findings suggest that, after due allowance has been made for social, family and individual contextual factors, low family income during childhood is associated with a range of educational and economic disadvantages in adulthood but is not directly related to increased risks of crime, mental health problems or teen pregnancy. \u00a9 2012 Elsevier Ltd.", "author" : [ { "dropping-particle" : "", "family" : "Gibb", "given" : "Sheree J.", "non-dropping-particle" : "", "parse-names" : false, "suffix" : "" }, { "dropping-particle" : "", "family" : "Fergusson", "given" : "David M.", "non-dropping-particle" : "", "parse-names" : false, "suffix" : "" }, { "dropping-particle" : "", "family" : "Horwood", "given" : "L. John", "non-dropping-particle" : "", "parse-names" : false, "suffix" : "" } ], "container-title" : "Social Science and Medicine", "id" : "ITEM-1", "issue" : "12", "issued" : { "date-parts" : [ [ "2012" ] ] }, "page" : "1979-1986", "publisher" : "Elsevier Ltd", "title" : "Childhood family income and life outcomes in adulthood: Findings from a 30-year longitudinal study in New Zealand", "type" : "article-journal", "volume" : "74" }, "uris" : [ "http://www.mendeley.com/documents/?uuid=800759ff-3a4d-4955-870f-6a1b67f78aa6" ] } ], "mendeley" : { "formattedCitation" : "(Gibb, Fergusson, &amp; Horwood, 2012)", "manualFormatting" : "Gibb et al. (2012)", "plainTextFormattedCitation" : "(Gibb, Fergusson, &amp; Horwood, 2012)", "previouslyFormattedCitation" : "(Gibb, Fergusson, &amp; Horwood, 2012)" }, "properties" : {  }, "schema" : "https://github.com/citation-style-language/schema/raw/master/csl-citation.json" }</w:instrText>
      </w:r>
      <w:r>
        <w:rPr>
          <w:lang w:val="en-AU"/>
        </w:rPr>
        <w:fldChar w:fldCharType="separate"/>
      </w:r>
      <w:r w:rsidRPr="00F07C46">
        <w:rPr>
          <w:noProof/>
          <w:lang w:val="en-AU"/>
        </w:rPr>
        <w:t xml:space="preserve">Gibb et al. </w:t>
      </w:r>
      <w:r>
        <w:rPr>
          <w:noProof/>
          <w:lang w:val="en-AU"/>
        </w:rPr>
        <w:t>(</w:t>
      </w:r>
      <w:r w:rsidRPr="00F07C46">
        <w:rPr>
          <w:noProof/>
          <w:lang w:val="en-AU"/>
        </w:rPr>
        <w:t>2012)</w:t>
      </w:r>
      <w:r>
        <w:rPr>
          <w:lang w:val="en-AU"/>
        </w:rPr>
        <w:fldChar w:fldCharType="end"/>
      </w:r>
      <w:r w:rsidRPr="00D943B4">
        <w:rPr>
          <w:lang w:val="en-AU"/>
        </w:rPr>
        <w:t xml:space="preserve"> showed that poor economic circumstances in childhood are associated with a range of negative outcomes.  After adjusting for covariates, there was evidence of direct linkages with later educational and economic outcomes, but linkages with "later psychosocial outcomes are mediated by a series of social, individual and family factors raising complex unresolved issues about causal pathways" (p.1986).  </w:t>
      </w:r>
      <w:r>
        <w:rPr>
          <w:lang w:val="en-AU"/>
        </w:rPr>
        <w:fldChar w:fldCharType="begin" w:fldLock="1"/>
      </w:r>
      <w:r w:rsidR="00FF576F">
        <w:rPr>
          <w:lang w:val="en-AU"/>
        </w:rPr>
        <w:instrText>ADDIN CSL_CITATION { "citationItems" : [ { "id" : "ITEM-1", "itemData" : { "ISSN" : "0112921X", "abstract" : "The present study examined linkages between income and living standards in adulthood and a series of childhood and adult factors and family circumstances using data from the Christchurch Health and Development Study, a longitudinal cohort studied from birth to age 30. Results showed that while the cohort was relatively advantaged, there was still considerable economic inequality at age 30. Analyses suggested that factors influencing income at age 30 included household characteristics related to earning power, educational achievement/cognitive ability, and childhood living standards, while living standards were influenced by income, earning power, mental health and substance use, and childhood living standards.", "author" : [ { "dropping-particle" : "", "family" : "Boden", "given" : "Joseph M.", "non-dropping-particle" : "", "parse-names" : false, "suffix" : "" }, { "dropping-particle" : "", "family" : "Fergusson", "given" : "David M.", "non-dropping-particle" : "", "parse-names" : false, "suffix" : "" }, { "dropping-particle" : "", "family" : "John Horwood", "given" : "L.", "non-dropping-particle" : "", "parse-names" : false, "suffix" : "" } ], "container-title" : "New Zealand Sociology", "id" : "ITEM-1", "issue" : "3", "issued" : { "date-parts" : [ [ "2013" ] ] }, "page" : "102-135", "title" : "Pathways to economic outcomes at age 30: Income and living standards in a New Zealand birth cohort", "type" : "article-journal", "volume" : "28" }, "uris" : [ "http://www.mendeley.com/documents/?uuid=deb72599-7092-4e2d-826b-2d736408d217" ] } ], "mendeley" : { "formattedCitation" : "(Boden et al., 2013)", "manualFormatting" : "Boden et al. (2013)", "plainTextFormattedCitation" : "(Boden et al., 2013)", "previouslyFormattedCitation" : "(Boden et al., 2013)" }, "properties" : {  }, "schema" : "https://github.com/citation-style-language/schema/raw/master/csl-citation.json" }</w:instrText>
      </w:r>
      <w:r>
        <w:rPr>
          <w:lang w:val="en-AU"/>
        </w:rPr>
        <w:fldChar w:fldCharType="separate"/>
      </w:r>
      <w:r w:rsidRPr="00F07C46">
        <w:rPr>
          <w:noProof/>
          <w:lang w:val="en-AU"/>
        </w:rPr>
        <w:t xml:space="preserve">Boden et al. </w:t>
      </w:r>
      <w:r>
        <w:rPr>
          <w:noProof/>
          <w:lang w:val="en-AU"/>
        </w:rPr>
        <w:t>(</w:t>
      </w:r>
      <w:r w:rsidRPr="00F07C46">
        <w:rPr>
          <w:noProof/>
          <w:lang w:val="en-AU"/>
        </w:rPr>
        <w:t>2013)</w:t>
      </w:r>
      <w:r>
        <w:rPr>
          <w:lang w:val="en-AU"/>
        </w:rPr>
        <w:fldChar w:fldCharType="end"/>
      </w:r>
      <w:r>
        <w:rPr>
          <w:lang w:val="en-AU"/>
        </w:rPr>
        <w:t xml:space="preserve"> </w:t>
      </w:r>
      <w:r w:rsidR="00EF6D20">
        <w:rPr>
          <w:lang w:val="en-AU"/>
        </w:rPr>
        <w:t xml:space="preserve">showed, in a New Zealand study, that </w:t>
      </w:r>
      <w:r w:rsidRPr="00D943B4">
        <w:rPr>
          <w:lang w:val="en-AU"/>
        </w:rPr>
        <w:t xml:space="preserve">material hardship and the variation in family living standards is the outcome of a complex mix of economic, family, individual, and childhood factors, </w:t>
      </w:r>
      <w:r w:rsidR="008F21A3">
        <w:rPr>
          <w:lang w:val="en-AU"/>
        </w:rPr>
        <w:t xml:space="preserve">as well as low income. </w:t>
      </w:r>
    </w:p>
    <w:p w:rsidR="006F2D73" w:rsidRDefault="006F2D73" w:rsidP="00725D37">
      <w:pPr>
        <w:pStyle w:val="Heading2"/>
      </w:pPr>
      <w:bookmarkStart w:id="40" w:name="_Toc513457550"/>
      <w:r>
        <w:t>Research aims</w:t>
      </w:r>
      <w:bookmarkEnd w:id="40"/>
    </w:p>
    <w:p w:rsidR="00B137D8" w:rsidRDefault="00B137D8" w:rsidP="00B137D8">
      <w:pPr>
        <w:rPr>
          <w:lang w:val="en-AU"/>
        </w:rPr>
      </w:pPr>
      <w:r>
        <w:rPr>
          <w:lang w:val="en-AU"/>
        </w:rPr>
        <w:t xml:space="preserve">The analysis described in this report comprises an initial </w:t>
      </w:r>
      <w:r w:rsidR="00701E14">
        <w:rPr>
          <w:lang w:val="en-AU"/>
        </w:rPr>
        <w:t xml:space="preserve">phase of </w:t>
      </w:r>
      <w:r>
        <w:rPr>
          <w:lang w:val="en-AU"/>
        </w:rPr>
        <w:t xml:space="preserve">research aiming to increase </w:t>
      </w:r>
      <w:r w:rsidRPr="00CE438A">
        <w:rPr>
          <w:lang w:val="en-AU"/>
        </w:rPr>
        <w:t>understand</w:t>
      </w:r>
      <w:r>
        <w:rPr>
          <w:lang w:val="en-AU"/>
        </w:rPr>
        <w:t>ing</w:t>
      </w:r>
      <w:r w:rsidRPr="00CE438A">
        <w:rPr>
          <w:lang w:val="en-AU"/>
        </w:rPr>
        <w:t xml:space="preserve"> </w:t>
      </w:r>
      <w:r>
        <w:rPr>
          <w:lang w:val="en-AU"/>
        </w:rPr>
        <w:t xml:space="preserve">of </w:t>
      </w:r>
      <w:r w:rsidRPr="00CE438A">
        <w:rPr>
          <w:lang w:val="en-AU"/>
        </w:rPr>
        <w:t xml:space="preserve">the nature of the relationship between the experience of poverty and family and child outcomes </w:t>
      </w:r>
      <w:r>
        <w:rPr>
          <w:lang w:val="en-AU"/>
        </w:rPr>
        <w:t xml:space="preserve">within a contemporary New Zealand context. A more detailed and nuanced understanding of </w:t>
      </w:r>
      <w:r w:rsidR="0001779A">
        <w:rPr>
          <w:lang w:val="en-AU"/>
        </w:rPr>
        <w:t xml:space="preserve">these </w:t>
      </w:r>
      <w:r>
        <w:rPr>
          <w:lang w:val="en-AU"/>
        </w:rPr>
        <w:t>relationships will better inform public policy</w:t>
      </w:r>
      <w:r w:rsidR="00DA2599">
        <w:rPr>
          <w:lang w:val="en-AU"/>
        </w:rPr>
        <w:t>,</w:t>
      </w:r>
      <w:r>
        <w:rPr>
          <w:lang w:val="en-AU"/>
        </w:rPr>
        <w:t xml:space="preserve"> and support the development of policy interventions.</w:t>
      </w:r>
    </w:p>
    <w:p w:rsidR="006F2D73" w:rsidRDefault="006F2D73" w:rsidP="006F2D73">
      <w:pPr>
        <w:rPr>
          <w:lang w:val="en-AU"/>
        </w:rPr>
      </w:pPr>
      <w:r w:rsidRPr="00CE438A">
        <w:rPr>
          <w:lang w:val="en-AU"/>
        </w:rPr>
        <w:t xml:space="preserve">The immediate aim of this research </w:t>
      </w:r>
      <w:r w:rsidR="00D0320C">
        <w:rPr>
          <w:lang w:val="en-AU"/>
        </w:rPr>
        <w:t>was</w:t>
      </w:r>
      <w:r w:rsidRPr="00CE438A">
        <w:rPr>
          <w:lang w:val="en-AU"/>
        </w:rPr>
        <w:t xml:space="preserve"> to use </w:t>
      </w:r>
      <w:r w:rsidR="0091534A">
        <w:rPr>
          <w:lang w:val="en-AU"/>
        </w:rPr>
        <w:t>Growing Up in New Zealand (</w:t>
      </w:r>
      <w:proofErr w:type="spellStart"/>
      <w:r w:rsidRPr="00CE438A">
        <w:rPr>
          <w:lang w:val="en-AU"/>
        </w:rPr>
        <w:t>GUiNZ</w:t>
      </w:r>
      <w:proofErr w:type="spellEnd"/>
      <w:r w:rsidR="0091534A">
        <w:rPr>
          <w:lang w:val="en-AU"/>
        </w:rPr>
        <w:t>)</w:t>
      </w:r>
      <w:r w:rsidRPr="00CE438A">
        <w:rPr>
          <w:lang w:val="en-AU"/>
        </w:rPr>
        <w:t xml:space="preserve"> data to identify child and maternal outcomes (from the GUINZ </w:t>
      </w:r>
      <w:r w:rsidR="001A4B5B">
        <w:rPr>
          <w:lang w:val="en-AU"/>
        </w:rPr>
        <w:t>nine-month</w:t>
      </w:r>
      <w:r w:rsidRPr="00CE438A">
        <w:rPr>
          <w:lang w:val="en-AU"/>
        </w:rPr>
        <w:t xml:space="preserve"> interviews) that are associated with poverty taking into account social, demographic, family and contextual factors. Beyond this immediate aim, the study </w:t>
      </w:r>
      <w:r w:rsidR="00D0320C">
        <w:rPr>
          <w:lang w:val="en-AU"/>
        </w:rPr>
        <w:t>aimed to</w:t>
      </w:r>
      <w:r w:rsidRPr="00CE438A">
        <w:rPr>
          <w:lang w:val="en-AU"/>
        </w:rPr>
        <w:t xml:space="preserve"> lay the foundations for more comprehensive analysis of these issues over the life-course, as more </w:t>
      </w:r>
      <w:proofErr w:type="spellStart"/>
      <w:r w:rsidRPr="00CE438A">
        <w:rPr>
          <w:lang w:val="en-AU"/>
        </w:rPr>
        <w:t>GUiNZ</w:t>
      </w:r>
      <w:proofErr w:type="spellEnd"/>
      <w:r w:rsidRPr="00CE438A">
        <w:rPr>
          <w:lang w:val="en-AU"/>
        </w:rPr>
        <w:t xml:space="preserve"> data waves </w:t>
      </w:r>
      <w:r>
        <w:rPr>
          <w:lang w:val="en-AU"/>
        </w:rPr>
        <w:t>be</w:t>
      </w:r>
      <w:r w:rsidRPr="00CE438A">
        <w:rPr>
          <w:lang w:val="en-AU"/>
        </w:rPr>
        <w:t>c</w:t>
      </w:r>
      <w:r w:rsidR="00BE511F">
        <w:rPr>
          <w:lang w:val="en-AU"/>
        </w:rPr>
        <w:t>o</w:t>
      </w:r>
      <w:r w:rsidRPr="00CE438A">
        <w:rPr>
          <w:lang w:val="en-AU"/>
        </w:rPr>
        <w:t>me available.</w:t>
      </w:r>
      <w:r w:rsidRPr="00663D64">
        <w:rPr>
          <w:lang w:val="en-AU"/>
        </w:rPr>
        <w:t xml:space="preserve"> </w:t>
      </w:r>
    </w:p>
    <w:p w:rsidR="00B03871" w:rsidRDefault="000E5722" w:rsidP="00CD5BF6">
      <w:pPr>
        <w:rPr>
          <w:lang w:val="en-AU"/>
        </w:rPr>
      </w:pPr>
      <w:r>
        <w:rPr>
          <w:lang w:val="en-AU"/>
        </w:rPr>
        <w:t xml:space="preserve">The </w:t>
      </w:r>
      <w:r w:rsidR="00B137D8">
        <w:rPr>
          <w:lang w:val="en-AU"/>
        </w:rPr>
        <w:t>scope</w:t>
      </w:r>
      <w:r>
        <w:rPr>
          <w:lang w:val="en-AU"/>
        </w:rPr>
        <w:t xml:space="preserve"> </w:t>
      </w:r>
      <w:r w:rsidR="00B137D8">
        <w:rPr>
          <w:lang w:val="en-AU"/>
        </w:rPr>
        <w:t xml:space="preserve">of the initial analysis </w:t>
      </w:r>
      <w:r>
        <w:rPr>
          <w:lang w:val="en-AU"/>
        </w:rPr>
        <w:t xml:space="preserve">was refined due to </w:t>
      </w:r>
      <w:r w:rsidR="00AE4F86">
        <w:rPr>
          <w:lang w:val="en-AU"/>
        </w:rPr>
        <w:t xml:space="preserve">the availability of </w:t>
      </w:r>
      <w:r>
        <w:rPr>
          <w:lang w:val="en-AU"/>
        </w:rPr>
        <w:t>data set</w:t>
      </w:r>
      <w:r w:rsidR="00AE4F86">
        <w:rPr>
          <w:lang w:val="en-AU"/>
        </w:rPr>
        <w:t>s</w:t>
      </w:r>
      <w:r w:rsidR="00AE4F86">
        <w:rPr>
          <w:rStyle w:val="FootnoteReference"/>
          <w:lang w:val="en-AU"/>
        </w:rPr>
        <w:footnoteReference w:id="8"/>
      </w:r>
      <w:r>
        <w:rPr>
          <w:lang w:val="en-AU"/>
        </w:rPr>
        <w:t xml:space="preserve"> and key data </w:t>
      </w:r>
      <w:r w:rsidR="00B137D8">
        <w:rPr>
          <w:lang w:val="en-AU"/>
        </w:rPr>
        <w:t>when the project was initiated</w:t>
      </w:r>
      <w:r w:rsidR="00AE4F86">
        <w:rPr>
          <w:lang w:val="en-AU"/>
        </w:rPr>
        <w:t>.</w:t>
      </w:r>
      <w:r w:rsidR="00326521">
        <w:rPr>
          <w:lang w:val="en-AU"/>
        </w:rPr>
        <w:t xml:space="preserve"> </w:t>
      </w:r>
      <w:r w:rsidR="00AE4F86">
        <w:rPr>
          <w:lang w:val="en-AU"/>
        </w:rPr>
        <w:t>Therefore</w:t>
      </w:r>
      <w:r w:rsidR="00326521">
        <w:rPr>
          <w:lang w:val="en-AU"/>
        </w:rPr>
        <w:t>, this report covers the development and application of a material hardship indicator</w:t>
      </w:r>
      <w:r w:rsidR="007E492B">
        <w:rPr>
          <w:lang w:val="en-AU"/>
        </w:rPr>
        <w:t xml:space="preserve"> of poverty,</w:t>
      </w:r>
      <w:r w:rsidR="00326521">
        <w:rPr>
          <w:lang w:val="en-AU"/>
        </w:rPr>
        <w:t xml:space="preserve"> but excludes the incomes approach </w:t>
      </w:r>
      <w:r w:rsidR="007E492B">
        <w:rPr>
          <w:lang w:val="en-AU"/>
        </w:rPr>
        <w:t>to poverty measurement</w:t>
      </w:r>
      <w:r w:rsidR="00B137D8">
        <w:rPr>
          <w:lang w:val="en-AU"/>
        </w:rPr>
        <w:t>.</w:t>
      </w:r>
      <w:r w:rsidR="00B03871">
        <w:rPr>
          <w:rStyle w:val="FootnoteReference"/>
          <w:lang w:val="en-AU"/>
        </w:rPr>
        <w:footnoteReference w:id="9"/>
      </w:r>
      <w:r>
        <w:rPr>
          <w:lang w:val="en-AU"/>
        </w:rPr>
        <w:t xml:space="preserve"> </w:t>
      </w:r>
      <w:r w:rsidR="00B137D8">
        <w:rPr>
          <w:lang w:val="en-AU"/>
        </w:rPr>
        <w:t xml:space="preserve"> </w:t>
      </w:r>
      <w:r w:rsidR="00326521">
        <w:rPr>
          <w:lang w:val="en-AU"/>
        </w:rPr>
        <w:t>T</w:t>
      </w:r>
      <w:r>
        <w:rPr>
          <w:lang w:val="en-AU"/>
        </w:rPr>
        <w:t xml:space="preserve">his first </w:t>
      </w:r>
      <w:r w:rsidR="00B137D8">
        <w:rPr>
          <w:lang w:val="en-AU"/>
        </w:rPr>
        <w:t xml:space="preserve">stage </w:t>
      </w:r>
      <w:r w:rsidR="007E492B">
        <w:rPr>
          <w:lang w:val="en-AU"/>
        </w:rPr>
        <w:t xml:space="preserve">of the research </w:t>
      </w:r>
      <w:r w:rsidR="00326521">
        <w:rPr>
          <w:lang w:val="en-AU"/>
        </w:rPr>
        <w:t xml:space="preserve">also </w:t>
      </w:r>
      <w:r>
        <w:rPr>
          <w:lang w:val="en-AU"/>
        </w:rPr>
        <w:t>concentrate</w:t>
      </w:r>
      <w:r w:rsidR="00326521">
        <w:rPr>
          <w:lang w:val="en-AU"/>
        </w:rPr>
        <w:t>s</w:t>
      </w:r>
      <w:r>
        <w:rPr>
          <w:lang w:val="en-AU"/>
        </w:rPr>
        <w:t xml:space="preserve"> on developing the conceptual and methodological framework and baseline estimates for future longitudinal analyses. </w:t>
      </w:r>
    </w:p>
    <w:p w:rsidR="000E5722" w:rsidRDefault="000E5722" w:rsidP="00CD5BF6">
      <w:r>
        <w:rPr>
          <w:lang w:val="en-AU"/>
        </w:rPr>
        <w:lastRenderedPageBreak/>
        <w:t>As the analysis described in this report is cross-sectional, reported results indicate the level of association between material hardship and selected child and maternal outcomes (taking into account potential confounding).</w:t>
      </w:r>
      <w:r w:rsidR="00B03871">
        <w:rPr>
          <w:lang w:val="en-AU"/>
        </w:rPr>
        <w:t xml:space="preserve"> </w:t>
      </w:r>
    </w:p>
    <w:p w:rsidR="00CD5BF6" w:rsidRDefault="00CD5BF6" w:rsidP="00CD5BF6">
      <w:pPr>
        <w:rPr>
          <w:lang w:val="en-AU"/>
        </w:rPr>
      </w:pPr>
      <w:r w:rsidRPr="0014223D">
        <w:rPr>
          <w:lang w:val="en-AU"/>
        </w:rPr>
        <w:t xml:space="preserve">The </w:t>
      </w:r>
      <w:r w:rsidRPr="0014223D">
        <w:rPr>
          <w:b/>
          <w:lang w:val="en-AU"/>
        </w:rPr>
        <w:t>research question</w:t>
      </w:r>
      <w:r w:rsidRPr="0014223D">
        <w:rPr>
          <w:lang w:val="en-AU"/>
        </w:rPr>
        <w:t xml:space="preserve"> </w:t>
      </w:r>
      <w:r w:rsidR="00FD7006">
        <w:rPr>
          <w:lang w:val="en-AU"/>
        </w:rPr>
        <w:t xml:space="preserve">for this initial phase </w:t>
      </w:r>
      <w:r w:rsidR="00D0320C">
        <w:rPr>
          <w:lang w:val="en-AU"/>
        </w:rPr>
        <w:t>was</w:t>
      </w:r>
      <w:r w:rsidRPr="0014223D">
        <w:rPr>
          <w:lang w:val="en-AU"/>
        </w:rPr>
        <w:t xml:space="preserve">: </w:t>
      </w:r>
    </w:p>
    <w:p w:rsidR="00CD5BF6" w:rsidRDefault="00FD7006" w:rsidP="00CD5BF6">
      <w:pPr>
        <w:rPr>
          <w:lang w:val="en-AU"/>
        </w:rPr>
      </w:pPr>
      <w:r>
        <w:t>‘To what extent is material hardship associated with child and maternal outcomes taking into account potential confounding and mediating factors?’</w:t>
      </w:r>
      <w:r w:rsidR="00CD5BF6" w:rsidRPr="0014223D">
        <w:rPr>
          <w:lang w:val="en-AU"/>
        </w:rPr>
        <w:t xml:space="preserve"> </w:t>
      </w:r>
    </w:p>
    <w:p w:rsidR="00CD5BF6" w:rsidRDefault="00C04E14" w:rsidP="009B011B">
      <w:pPr>
        <w:pStyle w:val="Heading2"/>
      </w:pPr>
      <w:bookmarkStart w:id="41" w:name="_Toc513457551"/>
      <w:r>
        <w:t>Methods included developing a measure of material hardship and modelling its relationship with outcomes</w:t>
      </w:r>
      <w:bookmarkEnd w:id="41"/>
    </w:p>
    <w:p w:rsidR="00D14703" w:rsidRDefault="00D14703" w:rsidP="009B011B">
      <w:pPr>
        <w:keepNext/>
        <w:rPr>
          <w:lang w:val="en-AU"/>
        </w:rPr>
      </w:pPr>
      <w:r>
        <w:rPr>
          <w:lang w:val="en-AU"/>
        </w:rPr>
        <w:t xml:space="preserve">The </w:t>
      </w:r>
      <w:r w:rsidRPr="007C4748">
        <w:rPr>
          <w:lang w:val="en-AU"/>
        </w:rPr>
        <w:t xml:space="preserve">research </w:t>
      </w:r>
      <w:r>
        <w:rPr>
          <w:lang w:val="en-AU"/>
        </w:rPr>
        <w:t>ha</w:t>
      </w:r>
      <w:r w:rsidR="00EE46DC">
        <w:rPr>
          <w:lang w:val="en-AU"/>
        </w:rPr>
        <w:t>d</w:t>
      </w:r>
      <w:r>
        <w:rPr>
          <w:lang w:val="en-AU"/>
        </w:rPr>
        <w:t xml:space="preserve"> </w:t>
      </w:r>
      <w:r w:rsidRPr="007C4748">
        <w:rPr>
          <w:lang w:val="en-AU"/>
        </w:rPr>
        <w:t xml:space="preserve">four methodological </w:t>
      </w:r>
      <w:r w:rsidR="00EE46DC">
        <w:rPr>
          <w:lang w:val="en-AU"/>
        </w:rPr>
        <w:t>components</w:t>
      </w:r>
      <w:r w:rsidR="00753397">
        <w:rPr>
          <w:lang w:val="en-AU"/>
        </w:rPr>
        <w:t xml:space="preserve"> which </w:t>
      </w:r>
      <w:r w:rsidR="00EE46DC">
        <w:rPr>
          <w:lang w:val="en-AU"/>
        </w:rPr>
        <w:t>were to:</w:t>
      </w:r>
      <w:r w:rsidRPr="007C4748">
        <w:rPr>
          <w:lang w:val="en-AU"/>
        </w:rPr>
        <w:t xml:space="preserve"> </w:t>
      </w:r>
    </w:p>
    <w:p w:rsidR="00D14703" w:rsidRPr="003B643A" w:rsidRDefault="00D14703" w:rsidP="009C5394">
      <w:pPr>
        <w:pStyle w:val="ListParagraph"/>
        <w:numPr>
          <w:ilvl w:val="0"/>
          <w:numId w:val="15"/>
        </w:numPr>
        <w:spacing w:after="200" w:line="276" w:lineRule="auto"/>
        <w:rPr>
          <w:lang w:val="en-AU"/>
        </w:rPr>
      </w:pPr>
      <w:r w:rsidRPr="003B643A">
        <w:rPr>
          <w:lang w:val="en-AU"/>
        </w:rPr>
        <w:t xml:space="preserve">develop </w:t>
      </w:r>
      <w:r w:rsidR="000E5722">
        <w:rPr>
          <w:lang w:val="en-AU"/>
        </w:rPr>
        <w:t xml:space="preserve">a </w:t>
      </w:r>
      <w:r w:rsidRPr="003B643A">
        <w:rPr>
          <w:lang w:val="en-AU"/>
        </w:rPr>
        <w:t>measure of poverty (</w:t>
      </w:r>
      <w:r w:rsidR="000E5722">
        <w:rPr>
          <w:lang w:val="en-AU"/>
        </w:rPr>
        <w:t>ma</w:t>
      </w:r>
      <w:r w:rsidRPr="003B643A">
        <w:rPr>
          <w:lang w:val="en-AU"/>
        </w:rPr>
        <w:t xml:space="preserve">terial hardship) </w:t>
      </w:r>
      <w:r w:rsidR="00EE46DC">
        <w:rPr>
          <w:lang w:val="en-AU"/>
        </w:rPr>
        <w:t xml:space="preserve">from the </w:t>
      </w:r>
      <w:proofErr w:type="spellStart"/>
      <w:r w:rsidR="00EE46DC">
        <w:rPr>
          <w:lang w:val="en-AU"/>
        </w:rPr>
        <w:t>GUiNZ</w:t>
      </w:r>
      <w:proofErr w:type="spellEnd"/>
      <w:r w:rsidR="00EE46DC">
        <w:rPr>
          <w:lang w:val="en-AU"/>
        </w:rPr>
        <w:t xml:space="preserve"> data </w:t>
      </w:r>
      <w:r w:rsidR="00C04E14">
        <w:rPr>
          <w:lang w:val="en-AU"/>
        </w:rPr>
        <w:t xml:space="preserve">using </w:t>
      </w:r>
      <w:r w:rsidRPr="003B643A">
        <w:rPr>
          <w:lang w:val="en-AU"/>
        </w:rPr>
        <w:t xml:space="preserve">a deprivation indicator approach </w:t>
      </w:r>
    </w:p>
    <w:p w:rsidR="00D14703" w:rsidRPr="003B643A" w:rsidRDefault="00D14703" w:rsidP="009C5394">
      <w:pPr>
        <w:pStyle w:val="ListParagraph"/>
        <w:numPr>
          <w:ilvl w:val="0"/>
          <w:numId w:val="15"/>
        </w:numPr>
        <w:spacing w:after="200" w:line="276" w:lineRule="auto"/>
        <w:rPr>
          <w:lang w:val="en-AU"/>
        </w:rPr>
      </w:pPr>
      <w:r w:rsidRPr="003B643A">
        <w:rPr>
          <w:lang w:val="en-AU"/>
        </w:rPr>
        <w:t xml:space="preserve">describe the patterns of association between poverty and </w:t>
      </w:r>
      <w:r w:rsidR="000E5722">
        <w:rPr>
          <w:lang w:val="en-AU"/>
        </w:rPr>
        <w:t xml:space="preserve">selected </w:t>
      </w:r>
      <w:r w:rsidRPr="003B643A">
        <w:rPr>
          <w:lang w:val="en-AU"/>
        </w:rPr>
        <w:t xml:space="preserve">child and maternal outcomes </w:t>
      </w:r>
    </w:p>
    <w:p w:rsidR="00D14703" w:rsidRPr="003B643A" w:rsidRDefault="00D14703" w:rsidP="009C5394">
      <w:pPr>
        <w:pStyle w:val="ListParagraph"/>
        <w:numPr>
          <w:ilvl w:val="0"/>
          <w:numId w:val="15"/>
        </w:numPr>
        <w:spacing w:after="200" w:line="276" w:lineRule="auto"/>
        <w:rPr>
          <w:lang w:val="en-AU"/>
        </w:rPr>
      </w:pPr>
      <w:r w:rsidRPr="003B643A">
        <w:rPr>
          <w:lang w:val="en-AU"/>
        </w:rPr>
        <w:t xml:space="preserve">identify factors at antenatal and nine months that are associated with poverty as measured in the 9-month data </w:t>
      </w:r>
    </w:p>
    <w:p w:rsidR="00D14703" w:rsidRPr="003B643A" w:rsidRDefault="00D14703" w:rsidP="009C5394">
      <w:pPr>
        <w:pStyle w:val="ListParagraph"/>
        <w:numPr>
          <w:ilvl w:val="0"/>
          <w:numId w:val="15"/>
        </w:numPr>
        <w:spacing w:after="200" w:line="276" w:lineRule="auto"/>
        <w:rPr>
          <w:lang w:val="en-AU"/>
        </w:rPr>
      </w:pPr>
      <w:proofErr w:type="gramStart"/>
      <w:r w:rsidRPr="003B643A">
        <w:rPr>
          <w:lang w:val="en-AU"/>
        </w:rPr>
        <w:t>model</w:t>
      </w:r>
      <w:proofErr w:type="gramEnd"/>
      <w:r w:rsidRPr="003B643A">
        <w:rPr>
          <w:lang w:val="en-AU"/>
        </w:rPr>
        <w:t xml:space="preserve"> the underlying statistical relationship taking into account potential confounding </w:t>
      </w:r>
      <w:r w:rsidR="00C21621">
        <w:rPr>
          <w:lang w:val="en-AU"/>
        </w:rPr>
        <w:t>(</w:t>
      </w:r>
      <w:proofErr w:type="spellStart"/>
      <w:r w:rsidR="00C21621">
        <w:rPr>
          <w:lang w:val="en-AU"/>
        </w:rPr>
        <w:t>eg</w:t>
      </w:r>
      <w:proofErr w:type="spellEnd"/>
      <w:r w:rsidR="00C21621">
        <w:rPr>
          <w:lang w:val="en-AU"/>
        </w:rPr>
        <w:t xml:space="preserve"> age, gender, ethnicity</w:t>
      </w:r>
      <w:r w:rsidR="008E5209">
        <w:rPr>
          <w:lang w:val="en-AU"/>
        </w:rPr>
        <w:t>)</w:t>
      </w:r>
      <w:r w:rsidR="00C21621">
        <w:rPr>
          <w:lang w:val="en-AU"/>
        </w:rPr>
        <w:t xml:space="preserve"> </w:t>
      </w:r>
      <w:r w:rsidR="000E5722">
        <w:rPr>
          <w:lang w:val="en-AU"/>
        </w:rPr>
        <w:t xml:space="preserve">and mediating </w:t>
      </w:r>
      <w:r w:rsidRPr="003B643A">
        <w:rPr>
          <w:lang w:val="en-AU"/>
        </w:rPr>
        <w:t>factors.</w:t>
      </w:r>
      <w:r w:rsidR="00143E2B" w:rsidRPr="003B643A">
        <w:rPr>
          <w:lang w:val="en-AU"/>
        </w:rPr>
        <w:t xml:space="preserve">  </w:t>
      </w:r>
    </w:p>
    <w:p w:rsidR="007E14CA" w:rsidRDefault="007E14CA" w:rsidP="007E14CA">
      <w:pPr>
        <w:rPr>
          <w:lang w:val="en-AU"/>
        </w:rPr>
      </w:pPr>
      <w:r>
        <w:rPr>
          <w:lang w:val="en-AU"/>
        </w:rPr>
        <w:t xml:space="preserve">The broad steps used in this </w:t>
      </w:r>
      <w:r w:rsidRPr="006C6CB2">
        <w:t>research</w:t>
      </w:r>
      <w:r>
        <w:rPr>
          <w:lang w:val="en-AU"/>
        </w:rPr>
        <w:t xml:space="preserve"> are </w:t>
      </w:r>
      <w:r w:rsidR="00446612">
        <w:rPr>
          <w:lang w:val="en-AU"/>
        </w:rPr>
        <w:t>outlined below with more detail within each of the sections in the report.</w:t>
      </w:r>
    </w:p>
    <w:p w:rsidR="001305F9" w:rsidRDefault="00DB0B37" w:rsidP="00F523EB">
      <w:pPr>
        <w:pStyle w:val="Heading3"/>
      </w:pPr>
      <w:bookmarkStart w:id="42" w:name="_Toc513457552"/>
      <w:r>
        <w:t xml:space="preserve">A </w:t>
      </w:r>
      <w:r w:rsidR="001305F9">
        <w:t>material hardship scale</w:t>
      </w:r>
      <w:r>
        <w:t xml:space="preserve"> was developed to </w:t>
      </w:r>
      <w:r w:rsidR="001305F9">
        <w:t xml:space="preserve">measure </w:t>
      </w:r>
      <w:r>
        <w:t xml:space="preserve">the level of </w:t>
      </w:r>
      <w:r w:rsidR="001305F9">
        <w:t>exposure to poverty</w:t>
      </w:r>
      <w:bookmarkEnd w:id="42"/>
    </w:p>
    <w:p w:rsidR="002B6089" w:rsidRPr="00C04E14" w:rsidRDefault="002B6089" w:rsidP="00C04E14">
      <w:pPr>
        <w:keepNext/>
        <w:rPr>
          <w:lang w:val="en-AU"/>
        </w:rPr>
      </w:pPr>
      <w:r w:rsidRPr="00C04E14">
        <w:rPr>
          <w:lang w:val="en-AU"/>
        </w:rPr>
        <w:t>The development of a material hardship scale involved</w:t>
      </w:r>
      <w:r w:rsidR="001305F9" w:rsidRPr="00C04E14">
        <w:rPr>
          <w:lang w:val="en-AU"/>
        </w:rPr>
        <w:t>:</w:t>
      </w:r>
    </w:p>
    <w:p w:rsidR="00446612" w:rsidRPr="00446612" w:rsidRDefault="00DB0B37" w:rsidP="009C5394">
      <w:pPr>
        <w:pStyle w:val="ListParagraph"/>
        <w:keepNext/>
        <w:numPr>
          <w:ilvl w:val="0"/>
          <w:numId w:val="26"/>
        </w:numPr>
        <w:rPr>
          <w:lang w:val="en-AU"/>
        </w:rPr>
      </w:pPr>
      <w:r>
        <w:rPr>
          <w:lang w:val="en-AU"/>
        </w:rPr>
        <w:t>an e</w:t>
      </w:r>
      <w:r w:rsidR="00446612" w:rsidRPr="002B6089">
        <w:rPr>
          <w:lang w:val="en-AU"/>
        </w:rPr>
        <w:t xml:space="preserve">xamination of the </w:t>
      </w:r>
      <w:r w:rsidR="00D40FE6">
        <w:rPr>
          <w:lang w:val="en-AU"/>
        </w:rPr>
        <w:t>‘</w:t>
      </w:r>
      <w:r w:rsidR="00446612" w:rsidRPr="002B6089">
        <w:rPr>
          <w:lang w:val="en-AU"/>
        </w:rPr>
        <w:t>difficulty</w:t>
      </w:r>
      <w:r w:rsidR="00D40FE6">
        <w:rPr>
          <w:lang w:val="en-AU"/>
        </w:rPr>
        <w:t>’</w:t>
      </w:r>
      <w:r w:rsidR="00446612" w:rsidRPr="002B6089">
        <w:rPr>
          <w:lang w:val="en-AU"/>
        </w:rPr>
        <w:t xml:space="preserve"> and </w:t>
      </w:r>
      <w:r w:rsidR="00D40FE6">
        <w:rPr>
          <w:lang w:val="en-AU"/>
        </w:rPr>
        <w:t>‘</w:t>
      </w:r>
      <w:r w:rsidR="00446612" w:rsidRPr="002B6089">
        <w:rPr>
          <w:lang w:val="en-AU"/>
        </w:rPr>
        <w:t>discriminatory</w:t>
      </w:r>
      <w:r w:rsidR="00D40FE6">
        <w:rPr>
          <w:lang w:val="en-AU"/>
        </w:rPr>
        <w:t>’</w:t>
      </w:r>
      <w:r w:rsidR="00D40FE6">
        <w:rPr>
          <w:rStyle w:val="FootnoteReference"/>
          <w:lang w:val="en-AU"/>
        </w:rPr>
        <w:footnoteReference w:id="10"/>
      </w:r>
      <w:r w:rsidR="00446612" w:rsidRPr="002B6089">
        <w:rPr>
          <w:lang w:val="en-AU"/>
        </w:rPr>
        <w:t xml:space="preserve"> contributions of </w:t>
      </w:r>
      <w:r w:rsidR="002B6089" w:rsidRPr="002B6089">
        <w:rPr>
          <w:lang w:val="en-AU"/>
        </w:rPr>
        <w:t>potential material hardship</w:t>
      </w:r>
      <w:r w:rsidR="002B6089">
        <w:rPr>
          <w:lang w:val="en-AU"/>
        </w:rPr>
        <w:t xml:space="preserve"> </w:t>
      </w:r>
      <w:r w:rsidR="00446612" w:rsidRPr="00446612">
        <w:rPr>
          <w:lang w:val="en-AU"/>
        </w:rPr>
        <w:t xml:space="preserve">items using Item Response Theory (IRT) </w:t>
      </w:r>
    </w:p>
    <w:p w:rsidR="00446612" w:rsidRPr="0011269A" w:rsidRDefault="00DB0B37" w:rsidP="009C5394">
      <w:pPr>
        <w:pStyle w:val="ListParagraph"/>
        <w:numPr>
          <w:ilvl w:val="0"/>
          <w:numId w:val="26"/>
        </w:numPr>
        <w:rPr>
          <w:lang w:val="en-AU"/>
        </w:rPr>
      </w:pPr>
      <w:r>
        <w:rPr>
          <w:lang w:val="en-AU"/>
        </w:rPr>
        <w:t>an e</w:t>
      </w:r>
      <w:r w:rsidR="00446612" w:rsidRPr="0011269A">
        <w:rPr>
          <w:lang w:val="en-AU"/>
        </w:rPr>
        <w:t xml:space="preserve">xploratory factor analysis of </w:t>
      </w:r>
      <w:r w:rsidR="00446612">
        <w:rPr>
          <w:lang w:val="en-AU"/>
        </w:rPr>
        <w:t xml:space="preserve">three possible </w:t>
      </w:r>
      <w:r w:rsidR="00446612" w:rsidRPr="0011269A">
        <w:rPr>
          <w:lang w:val="en-AU"/>
        </w:rPr>
        <w:t xml:space="preserve">scales </w:t>
      </w:r>
    </w:p>
    <w:p w:rsidR="002B6089" w:rsidRDefault="00DB0B37" w:rsidP="009C5394">
      <w:pPr>
        <w:pStyle w:val="ListParagraph"/>
        <w:numPr>
          <w:ilvl w:val="0"/>
          <w:numId w:val="26"/>
        </w:numPr>
        <w:rPr>
          <w:lang w:val="en-AU"/>
        </w:rPr>
      </w:pPr>
      <w:r>
        <w:rPr>
          <w:lang w:val="en-AU"/>
        </w:rPr>
        <w:t>a c</w:t>
      </w:r>
      <w:r w:rsidR="00446612" w:rsidRPr="002B6089">
        <w:rPr>
          <w:lang w:val="en-AU"/>
        </w:rPr>
        <w:t xml:space="preserve">onfirmatory factor analysis to test the dimensionality of the data and goodness of fit of the model </w:t>
      </w:r>
    </w:p>
    <w:p w:rsidR="00446612" w:rsidRPr="002B6089" w:rsidRDefault="00DB0B37" w:rsidP="009C5394">
      <w:pPr>
        <w:pStyle w:val="ListParagraph"/>
        <w:numPr>
          <w:ilvl w:val="0"/>
          <w:numId w:val="26"/>
        </w:numPr>
        <w:rPr>
          <w:lang w:val="en-AU"/>
        </w:rPr>
      </w:pPr>
      <w:r>
        <w:rPr>
          <w:lang w:val="en-AU"/>
        </w:rPr>
        <w:t>t</w:t>
      </w:r>
      <w:r w:rsidR="002B6089">
        <w:rPr>
          <w:lang w:val="en-AU"/>
        </w:rPr>
        <w:t xml:space="preserve">esting the </w:t>
      </w:r>
      <w:r w:rsidR="00446612" w:rsidRPr="002B6089">
        <w:rPr>
          <w:lang w:val="en-AU"/>
        </w:rPr>
        <w:t>index reliability/internal consistency</w:t>
      </w:r>
      <w:r w:rsidR="008E5209">
        <w:rPr>
          <w:lang w:val="en-AU"/>
        </w:rPr>
        <w:t xml:space="preserve"> of the scale</w:t>
      </w:r>
    </w:p>
    <w:p w:rsidR="00446612" w:rsidRDefault="00DB0B37" w:rsidP="009C5394">
      <w:pPr>
        <w:pStyle w:val="ListParagraph"/>
        <w:numPr>
          <w:ilvl w:val="0"/>
          <w:numId w:val="26"/>
        </w:numPr>
        <w:rPr>
          <w:lang w:val="en-AU"/>
        </w:rPr>
      </w:pPr>
      <w:proofErr w:type="gramStart"/>
      <w:r>
        <w:rPr>
          <w:lang w:val="en-AU"/>
        </w:rPr>
        <w:t>c</w:t>
      </w:r>
      <w:r w:rsidR="00446612" w:rsidRPr="002C6267">
        <w:rPr>
          <w:lang w:val="en-AU"/>
        </w:rPr>
        <w:t>oncurrent</w:t>
      </w:r>
      <w:proofErr w:type="gramEnd"/>
      <w:r w:rsidR="00446612" w:rsidRPr="002C6267">
        <w:rPr>
          <w:lang w:val="en-AU"/>
        </w:rPr>
        <w:t xml:space="preserve"> validity testing using selected variables from within the data set</w:t>
      </w:r>
      <w:r w:rsidR="00446612">
        <w:rPr>
          <w:lang w:val="en-AU"/>
        </w:rPr>
        <w:t xml:space="preserve">. </w:t>
      </w:r>
    </w:p>
    <w:p w:rsidR="003537EC" w:rsidRPr="003537EC" w:rsidRDefault="007665F6" w:rsidP="003537EC">
      <w:pPr>
        <w:rPr>
          <w:lang w:val="en-AU"/>
        </w:rPr>
      </w:pPr>
      <w:r>
        <w:rPr>
          <w:lang w:val="en-AU"/>
        </w:rPr>
        <w:t xml:space="preserve">Currently, </w:t>
      </w:r>
      <w:r w:rsidR="003537EC">
        <w:rPr>
          <w:lang w:val="en-AU"/>
        </w:rPr>
        <w:t>MSD’s non-income measures of poverty that are used in reporting levels poverty in the New Zealand population include the M</w:t>
      </w:r>
      <w:r>
        <w:rPr>
          <w:lang w:val="en-AU"/>
        </w:rPr>
        <w:t xml:space="preserve">aterial </w:t>
      </w:r>
      <w:r w:rsidR="003537EC">
        <w:rPr>
          <w:lang w:val="en-AU"/>
        </w:rPr>
        <w:t>W</w:t>
      </w:r>
      <w:r>
        <w:rPr>
          <w:lang w:val="en-AU"/>
        </w:rPr>
        <w:t xml:space="preserve">ellbeing </w:t>
      </w:r>
      <w:r w:rsidR="003537EC">
        <w:rPr>
          <w:lang w:val="en-AU"/>
        </w:rPr>
        <w:t>I</w:t>
      </w:r>
      <w:r>
        <w:rPr>
          <w:lang w:val="en-AU"/>
        </w:rPr>
        <w:t>ndex (MWI)</w:t>
      </w:r>
      <w:r w:rsidR="003537EC">
        <w:rPr>
          <w:lang w:val="en-AU"/>
        </w:rPr>
        <w:t xml:space="preserve"> and D</w:t>
      </w:r>
      <w:r>
        <w:rPr>
          <w:lang w:val="en-AU"/>
        </w:rPr>
        <w:t>EP</w:t>
      </w:r>
      <w:r w:rsidR="003537EC">
        <w:rPr>
          <w:lang w:val="en-AU"/>
        </w:rPr>
        <w:t>-17</w:t>
      </w:r>
      <w:r>
        <w:rPr>
          <w:lang w:val="en-AU"/>
        </w:rPr>
        <w:t xml:space="preserve"> </w:t>
      </w:r>
      <w:r>
        <w:rPr>
          <w:lang w:val="en-AU"/>
        </w:rPr>
        <w:fldChar w:fldCharType="begin" w:fldLock="1"/>
      </w:r>
      <w:r w:rsidR="00FF576F">
        <w:rPr>
          <w:lang w:val="en-AU"/>
        </w:rPr>
        <w:instrText>ADDIN CSL_CITATION { "citationItems" : [ { "id" : "ITEM-1", "itemData" : { "ISBN" : "9780947513948", "author" : [ { "dropping-particle" : "", "family" : "Perry", "given" : "Bryan", "non-dropping-particle" : "", "parse-names" : false, "suffix" : "" } ], "id" : "ITEM-1", "issued" : { "date-parts" : [ [ "2017" ] ] }, "publisher-place" : "Wellington", "title" : "The material wellbeing of New Zealand households: trends and relativities using non-income measures, with international comparisons", "type" : "book" }, "uris" : [ "http://www.mendeley.com/documents/?uuid=0bc43c4e-22f9-40af-a5b3-ad72c655c514" ] } ], "mendeley" : { "formattedCitation" : "(Perry, 2017)", "plainTextFormattedCitation" : "(Perry, 2017)", "previouslyFormattedCitation" : "(Perry, 2017)" }, "properties" : {  }, "schema" : "https://github.com/citation-style-language/schema/raw/master/csl-citation.json" }</w:instrText>
      </w:r>
      <w:r>
        <w:rPr>
          <w:lang w:val="en-AU"/>
        </w:rPr>
        <w:fldChar w:fldCharType="separate"/>
      </w:r>
      <w:r w:rsidR="00FF576F" w:rsidRPr="00FF576F">
        <w:rPr>
          <w:noProof/>
          <w:lang w:val="en-AU"/>
        </w:rPr>
        <w:t>(Perry, 2017)</w:t>
      </w:r>
      <w:r>
        <w:rPr>
          <w:lang w:val="en-AU"/>
        </w:rPr>
        <w:fldChar w:fldCharType="end"/>
      </w:r>
      <w:r w:rsidR="003537EC">
        <w:rPr>
          <w:lang w:val="en-AU"/>
        </w:rPr>
        <w:t>. The ten item</w:t>
      </w:r>
      <w:r w:rsidR="00DE070F">
        <w:rPr>
          <w:lang w:val="en-AU"/>
        </w:rPr>
        <w:t xml:space="preserve">s in the </w:t>
      </w:r>
      <w:r w:rsidR="003537EC">
        <w:rPr>
          <w:lang w:val="en-AU"/>
        </w:rPr>
        <w:t>material hardship scale</w:t>
      </w:r>
      <w:r w:rsidR="00DE070F">
        <w:rPr>
          <w:lang w:val="en-AU"/>
        </w:rPr>
        <w:t>,</w:t>
      </w:r>
      <w:r>
        <w:rPr>
          <w:lang w:val="en-AU"/>
        </w:rPr>
        <w:t xml:space="preserve"> developed for this analysis,</w:t>
      </w:r>
      <w:r w:rsidR="003537EC">
        <w:rPr>
          <w:lang w:val="en-AU"/>
        </w:rPr>
        <w:t xml:space="preserve"> correspond </w:t>
      </w:r>
      <w:r w:rsidR="00DE070F">
        <w:rPr>
          <w:lang w:val="en-AU"/>
        </w:rPr>
        <w:t xml:space="preserve">reasonably </w:t>
      </w:r>
      <w:r w:rsidR="003537EC">
        <w:rPr>
          <w:lang w:val="en-AU"/>
        </w:rPr>
        <w:t xml:space="preserve">well with those </w:t>
      </w:r>
      <w:r w:rsidR="00DE070F">
        <w:rPr>
          <w:lang w:val="en-AU"/>
        </w:rPr>
        <w:t xml:space="preserve">in the </w:t>
      </w:r>
      <w:r w:rsidR="003537EC">
        <w:rPr>
          <w:lang w:val="en-AU"/>
        </w:rPr>
        <w:t>D</w:t>
      </w:r>
      <w:r>
        <w:rPr>
          <w:lang w:val="en-AU"/>
        </w:rPr>
        <w:t>EP</w:t>
      </w:r>
      <w:r w:rsidR="00DE070F">
        <w:rPr>
          <w:lang w:val="en-AU"/>
        </w:rPr>
        <w:t>-17 and the hardship items in the MWI</w:t>
      </w:r>
      <w:r w:rsidR="003537EC">
        <w:rPr>
          <w:lang w:val="en-AU"/>
        </w:rPr>
        <w:t xml:space="preserve"> although </w:t>
      </w:r>
      <w:r w:rsidR="00DE070F">
        <w:rPr>
          <w:lang w:val="en-AU"/>
        </w:rPr>
        <w:t xml:space="preserve">both the </w:t>
      </w:r>
      <w:r w:rsidR="003537EC">
        <w:rPr>
          <w:lang w:val="en-AU"/>
        </w:rPr>
        <w:t>D</w:t>
      </w:r>
      <w:r w:rsidR="00DE070F">
        <w:rPr>
          <w:lang w:val="en-AU"/>
        </w:rPr>
        <w:t>EP</w:t>
      </w:r>
      <w:r w:rsidR="003537EC">
        <w:rPr>
          <w:lang w:val="en-AU"/>
        </w:rPr>
        <w:t xml:space="preserve">-17 </w:t>
      </w:r>
      <w:r w:rsidR="00DE070F">
        <w:rPr>
          <w:lang w:val="en-AU"/>
        </w:rPr>
        <w:t xml:space="preserve">and MWI have more items in them. The majority of the material hardship scale items </w:t>
      </w:r>
      <w:r w:rsidR="00736C1B">
        <w:rPr>
          <w:lang w:val="en-AU"/>
        </w:rPr>
        <w:t xml:space="preserve">used in this study </w:t>
      </w:r>
      <w:r w:rsidR="00DE070F">
        <w:rPr>
          <w:lang w:val="en-AU"/>
        </w:rPr>
        <w:t>relate to economising behaviours.</w:t>
      </w:r>
    </w:p>
    <w:p w:rsidR="002B6089" w:rsidRDefault="00DB0B37" w:rsidP="001305F9">
      <w:pPr>
        <w:pStyle w:val="Heading3"/>
      </w:pPr>
      <w:bookmarkStart w:id="43" w:name="_Toc513457553"/>
      <w:r>
        <w:lastRenderedPageBreak/>
        <w:t xml:space="preserve">Factors influencing </w:t>
      </w:r>
      <w:r w:rsidR="001305F9">
        <w:t xml:space="preserve">the relationship between material hardship and outcomes </w:t>
      </w:r>
      <w:r>
        <w:t>were identified</w:t>
      </w:r>
      <w:bookmarkEnd w:id="43"/>
      <w:r>
        <w:t xml:space="preserve"> </w:t>
      </w:r>
    </w:p>
    <w:p w:rsidR="007E14CA" w:rsidRPr="00496769" w:rsidRDefault="006861EC" w:rsidP="00496769">
      <w:pPr>
        <w:rPr>
          <w:lang w:val="en-AU"/>
        </w:rPr>
      </w:pPr>
      <w:r w:rsidRPr="00496769">
        <w:rPr>
          <w:lang w:val="en-AU"/>
        </w:rPr>
        <w:t xml:space="preserve">The identification of </w:t>
      </w:r>
      <w:r w:rsidR="002B6089" w:rsidRPr="00496769">
        <w:rPr>
          <w:lang w:val="en-AU"/>
        </w:rPr>
        <w:t xml:space="preserve">important factors in the relationship between poverty and child and maternal outcomes and </w:t>
      </w:r>
      <w:r w:rsidRPr="00496769">
        <w:rPr>
          <w:lang w:val="en-AU"/>
        </w:rPr>
        <w:t xml:space="preserve">the description of </w:t>
      </w:r>
      <w:r w:rsidR="002B6089" w:rsidRPr="00496769">
        <w:rPr>
          <w:lang w:val="en-AU"/>
        </w:rPr>
        <w:t>the underlying assumptions about the relationships between variables</w:t>
      </w:r>
      <w:r w:rsidRPr="00496769">
        <w:rPr>
          <w:lang w:val="en-AU"/>
        </w:rPr>
        <w:t xml:space="preserve"> </w:t>
      </w:r>
      <w:r w:rsidR="00B1055C" w:rsidRPr="00496769">
        <w:rPr>
          <w:lang w:val="en-AU"/>
        </w:rPr>
        <w:fldChar w:fldCharType="begin" w:fldLock="1"/>
      </w:r>
      <w:r w:rsidR="00FF576F">
        <w:rPr>
          <w:lang w:val="en-AU"/>
        </w:rPr>
        <w:instrText>ADDIN CSL_CITATION { "citationItems" : [ { "id" : "ITEM-1", "itemData" : { "DOI" : "10.1093/ije/dyw040", "ISSN" : "0300-5771", "PMID" : "27097747", "abstract" : "Controlling for too many potential confounders can lead to or aggravate problems of data sparsity or multicollinearity, particularly when the number of covariates is large in relation to the study size. As a result, methods to reduce the number of modelled covari-ates are often deployed. We review several traditional modelling strategies, including stepwise regression and the 'change-in-estimate' (CIE) approach to deciding which potential confounders to include in an outcome-regression model for estimating effects of a targeted exposure. We discuss their shortcomings, and then provide some basic al-ternatives and refinements that do not require special macros or programming. Throughout, we assume the main goal is to derive the most accurate effect estimates obtainable from the data and commercial software. Allowing that most users must stay within standard software packages, this goal can be roughly approximated using basic methods to assess, and thereby minimize, mean squared error (MSE). KEY MESSAGES \u2022 The main goal of a statistical analysis of effects should be the production of the most accurate (valid and precise) ef-fect estimates obtainable from the data and available software. \u2022 This goal is quite different from that of variable selection, which is to obtain a model that predicts observed outcomes well with the minimal number of variables; this prediction goal is only indirectly related to the goal of change-in-esti-mate approaches, which is to obtain a model that controls most or all confounding with a minimal number of variables. \u2022 We illustrate some basic alternative modelling strategies that focus more closely on accurate effect estimation as measured by mean squared error (MSE) and which can be implemented by practitioners with limited programming and consulting resources.", "author" : [ { "dropping-particle" : "", "family" : "Greenland", "given" : "Sander", "non-dropping-particle" : "", "parse-names" : false, "suffix" : "" }, { "dropping-particle" : "", "family" : "Daniel", "given" : "Rhian", "non-dropping-particle" : "", "parse-names" : false, "suffix" : "" }, { "dropping-particle" : "", "family" : "Pearce", "given" : "Neil", "non-dropping-particle" : "", "parse-names" : false, "suffix" : "" } ], "container-title" : "International Journal of Epidemiology", "id" : "ITEM-1", "issue" : "2", "issued" : { "date-parts" : [ [ "2016", "4" ] ] }, "page" : "565-575", "title" : "Outcome modelling strategies in epidemiology: traditional methods and basic alternatives", "type" : "article-journal", "volume" : "45" }, "uris" : [ "http://www.mendeley.com/documents/?uuid=0716413f-fe02-4c7f-b52b-8ce678b35a98" ] }, { "id" : "ITEM-2", "itemData" : { "DOI" : "10.1146/annurev-publhealth-031914-122559", "ISBN" : "0319141225", "ISSN" : "0163-7525", "PMID" : "25785886", "abstract" : "Most epidemiology textbooks that discuss models are vague on details of model selection. This lack of detail may be understandable since selection should be strongly influenced by features of the particular study, including contextual (prior) information about covariates thatmay confound, modify, or mediate the effect under study. It is thus important that authors document theirmodeling goals and strategies and understand the contextual interpre- tation of model parameters and model selection criteria. To illustrate this point, we review several established strategies for selecting model covari- ates, describe their shortcomings, and point to refinements, assuming that themain goal is to derive the most accurate effect estimates obtainable from the data and available resources. This goal shifts the focus to prediction of exposure or potential outcomes (or both) to adjust for confounding; it thus differs from the goal of ordinary statistical modeling, which is to passively predict outcomes. Nonetheless, methods and software for passive prediction can be used for causal inference as well, provided that the target parameters are shifted appropriately.", "author" : [ { "dropping-particle" : "", "family" : "Greenland", "given" : "Sander", "non-dropping-particle" : "", "parse-names" : false, "suffix" : "" }, { "dropping-particle" : "", "family" : "Pearce", "given" : "Neil", "non-dropping-particle" : "", "parse-names" : false, "suffix" : "" } ], "container-title" : "Annual Review of Public Health", "id" : "ITEM-2", "issue" : "1", "issued" : { "date-parts" : [ [ "2015", "3" ] ] }, "page" : "89-108", "title" : "Statistical Foundations for Model-Based Adjustments", "type" : "article-journal", "volume" : "36" }, "uris" : [ "http://www.mendeley.com/documents/?uuid=1ab7c6d3-f92c-49f9-86c5-f1fa46fc5bf9" ] }, { "id" : "ITEM-3", "itemData" : { "DOI" : "10.2202/1557-4679.1203", "ISBN" : "0049124196", "ISSN" : "1557-4679", "PMID" : "20305706", "abstract" : "This paper summarizes recent advances in causal inference and underscores the paradigmatic shifts that must be undertaken in moving from traditional statistical analysis to causal analysis of multivariate data. Special emphasis is placed on the assumptions that underlie all causal inferences, the languages used in formulating those assumptions, the conditional nature of all causal and counterfactual claims, and the methods that have been developed for the assessment of such claims. These advances are illustrated using a general theory of causation based on the Structural Causal Model (SCM) described in Pearl (2000a), which subsumes and unifies other approaches to causation, and provides a coherent mathematical foundation for the analysis of causes and counterfactuals. In particular, the paper surveys the development of mathematical tools for inferring (from a combination of data and assumptions) answers to three types of causal queries: those about (1) the effects of potential interventions, (2) probabilities of counterfactuals, and (3) direct and indirect effects (also known as \"mediation\"). Finally, the paper defines the formal and conceptual relationships between the structural and potential-outcome frameworks and presents tools for a symbiotic analysis that uses the strong features of both. The tools are demonstrated in the analyses of mediation, causes of effects, and probabilities of causation.", "author" : [ { "dropping-particle" : "", "family" : "Pearl", "given" : "Judea", "non-dropping-particle" : "", "parse-names" : false, "suffix" : "" } ], "container-title" : "The International Journal of Biostatistics", "id" : "ITEM-3", "issue" : "2", "issued" : { "date-parts" : [ [ "2010", "1" ] ] }, "title" : "An Introduction to Causal Inference", "type" : "article-journal", "volume" : "6" }, "uris" : [ "http://www.mendeley.com/documents/?uuid=7e969288-8b11-4aa7-9ca5-3b207335e656" ] } ], "mendeley" : { "formattedCitation" : "(Greenland, Daniel, &amp; Pearce, 2016; Greenland &amp; Pearce, 2015; Pearl, 2010)", "manualFormatting" : "(refer to Greenland et al. 2016; Greenland &amp; Pearce 2015; Pearl 2010)", "plainTextFormattedCitation" : "(Greenland, Daniel, &amp; Pearce, 2016; Greenland &amp; Pearce, 2015; Pearl, 2010)", "previouslyFormattedCitation" : "(Greenland, Daniel, &amp; Pearce, 2016; Greenland &amp; Pearce, 2015; Pearl, 2010)" }, "properties" : {  }, "schema" : "https://github.com/citation-style-language/schema/raw/master/csl-citation.json" }</w:instrText>
      </w:r>
      <w:r w:rsidR="00B1055C" w:rsidRPr="00496769">
        <w:rPr>
          <w:lang w:val="en-AU"/>
        </w:rPr>
        <w:fldChar w:fldCharType="separate"/>
      </w:r>
      <w:r w:rsidR="00B1055C" w:rsidRPr="00496769">
        <w:rPr>
          <w:noProof/>
          <w:lang w:val="en-AU"/>
        </w:rPr>
        <w:t>(refer to Greenland et al. 2016; Greenland &amp; Pearce 2015; Pearl 2010)</w:t>
      </w:r>
      <w:r w:rsidR="00B1055C" w:rsidRPr="00496769">
        <w:rPr>
          <w:lang w:val="en-AU"/>
        </w:rPr>
        <w:fldChar w:fldCharType="end"/>
      </w:r>
      <w:r w:rsidR="00F01F63" w:rsidRPr="00496769">
        <w:rPr>
          <w:lang w:val="en-AU"/>
        </w:rPr>
        <w:t xml:space="preserve"> </w:t>
      </w:r>
      <w:r w:rsidRPr="00496769">
        <w:rPr>
          <w:lang w:val="en-AU"/>
        </w:rPr>
        <w:t>involved</w:t>
      </w:r>
      <w:r w:rsidR="00F01F63" w:rsidRPr="00496769">
        <w:rPr>
          <w:lang w:val="en-AU"/>
        </w:rPr>
        <w:t>:</w:t>
      </w:r>
      <w:r w:rsidRPr="00496769">
        <w:rPr>
          <w:lang w:val="en-AU"/>
        </w:rPr>
        <w:t xml:space="preserve"> </w:t>
      </w:r>
      <w:r w:rsidR="002B6089" w:rsidRPr="00496769">
        <w:rPr>
          <w:lang w:val="en-AU"/>
        </w:rPr>
        <w:t xml:space="preserve">  </w:t>
      </w:r>
    </w:p>
    <w:p w:rsidR="006861EC" w:rsidRDefault="00496769" w:rsidP="009C5394">
      <w:pPr>
        <w:pStyle w:val="ListParagraph"/>
        <w:numPr>
          <w:ilvl w:val="0"/>
          <w:numId w:val="14"/>
        </w:numPr>
        <w:spacing w:after="200" w:line="276" w:lineRule="auto"/>
        <w:rPr>
          <w:lang w:val="en-AU"/>
        </w:rPr>
      </w:pPr>
      <w:r>
        <w:rPr>
          <w:lang w:val="en-AU"/>
        </w:rPr>
        <w:t>r</w:t>
      </w:r>
      <w:r w:rsidR="006861EC">
        <w:rPr>
          <w:lang w:val="en-AU"/>
        </w:rPr>
        <w:t xml:space="preserve">eviewing the literature on poverty and its relationship with child outcomes to identify relevant factors </w:t>
      </w:r>
    </w:p>
    <w:p w:rsidR="006861EC" w:rsidRDefault="00496769" w:rsidP="009C5394">
      <w:pPr>
        <w:pStyle w:val="ListParagraph"/>
        <w:numPr>
          <w:ilvl w:val="0"/>
          <w:numId w:val="14"/>
        </w:numPr>
        <w:spacing w:after="200" w:line="276" w:lineRule="auto"/>
        <w:rPr>
          <w:lang w:val="en-AU"/>
        </w:rPr>
      </w:pPr>
      <w:r>
        <w:rPr>
          <w:lang w:val="en-AU"/>
        </w:rPr>
        <w:t>i</w:t>
      </w:r>
      <w:r w:rsidR="006861EC">
        <w:rPr>
          <w:lang w:val="en-AU"/>
        </w:rPr>
        <w:t xml:space="preserve">dentifying </w:t>
      </w:r>
      <w:r>
        <w:rPr>
          <w:lang w:val="en-AU"/>
        </w:rPr>
        <w:t xml:space="preserve">from the literature </w:t>
      </w:r>
      <w:r w:rsidR="006861EC">
        <w:rPr>
          <w:lang w:val="en-AU"/>
        </w:rPr>
        <w:t xml:space="preserve">whether these factors operate as mediators/intermediaries, moderators, or potential confounders </w:t>
      </w:r>
    </w:p>
    <w:p w:rsidR="006861EC" w:rsidRPr="006861EC" w:rsidRDefault="00496769" w:rsidP="009C5394">
      <w:pPr>
        <w:pStyle w:val="ListParagraph"/>
        <w:numPr>
          <w:ilvl w:val="0"/>
          <w:numId w:val="14"/>
        </w:numPr>
        <w:spacing w:after="200" w:line="276" w:lineRule="auto"/>
        <w:ind w:left="714" w:hanging="357"/>
        <w:rPr>
          <w:lang w:val="en-AU"/>
        </w:rPr>
      </w:pPr>
      <w:r>
        <w:rPr>
          <w:lang w:val="en-AU"/>
        </w:rPr>
        <w:t>d</w:t>
      </w:r>
      <w:r w:rsidR="006861EC" w:rsidRPr="006861EC">
        <w:rPr>
          <w:lang w:val="en-AU"/>
        </w:rPr>
        <w:t>evelop</w:t>
      </w:r>
      <w:r w:rsidR="00DB0B37">
        <w:rPr>
          <w:lang w:val="en-AU"/>
        </w:rPr>
        <w:t xml:space="preserve">ing </w:t>
      </w:r>
      <w:r w:rsidR="006861EC" w:rsidRPr="006861EC">
        <w:rPr>
          <w:lang w:val="en-AU"/>
        </w:rPr>
        <w:t xml:space="preserve">Directed Acyclic Graphs (DAGs) </w:t>
      </w:r>
      <w:r w:rsidR="006861EC" w:rsidRPr="006861EC">
        <w:rPr>
          <w:lang w:val="en-AU"/>
        </w:rPr>
        <w:fldChar w:fldCharType="begin" w:fldLock="1"/>
      </w:r>
      <w:r w:rsidR="00FF576F">
        <w:rPr>
          <w:lang w:val="en-AU"/>
        </w:rPr>
        <w:instrText>ADDIN CSL_CITATION { "citationItems" : [ { "id" : "ITEM-1", "itemData" : { "ISBN" : "9788578110796", "ISSN" : "1098-6596", "abstract" : "Causal diagrams have a long history of informal use and, more recently, have undergone formal development for appiications in expert systems and robotics. We provide an introduction to these developments and their use in epidemiologic research. Causal diagrams can provide a starting point for identifying variables that must be measured and controlled to obtain unconfounded effect estimates. They also provide a method for critical evaluation of traditional epidemiologic criteria for con? founding. In particular, they reveal certain heretofore unno- ticed shortcomings of those criteria when used in considering multiple potential confounders. We show how to modify the traditional criteria to correct those shortcomings.", "author" : [ { "dropping-particle" : "", "family" : "Greenland", "given" : "Sander", "non-dropping-particle" : "", "parse-names" : false, "suffix" : "" }, { "dropping-particle" : "", "family" : "Pearl", "given" : "Judea", "non-dropping-particle" : "", "parse-names" : false, "suffix" : "" }, { "dropping-particle" : "", "family" : "Robins", "given" : "James M.", "non-dropping-particle" : "", "parse-names" : false, "suffix" : "" } ], "container-title" : "Epidemiology", "id" : "ITEM-1", "issue" : "1", "issued" : { "date-parts" : [ [ "1999" ] ] }, "page" : "37-48", "title" : "Caual Diagrams for Epidemiologic Research", "type" : "article-journal", "volume" : "10" }, "uris" : [ "http://www.mendeley.com/documents/?uuid=d7732a86-f31b-4f4b-b848-61c39f4a4d4c", "http://www.mendeley.com/documents/?uuid=db24ee9e-f578-4c94-bf8b-c231d2955a97" ] } ], "mendeley" : { "formattedCitation" : "(Greenland, Pearl, &amp; Robins, 1999)", "manualFormatting" : "(as per Greenland et al., 1999)", "plainTextFormattedCitation" : "(Greenland, Pearl, &amp; Robins, 1999)", "previouslyFormattedCitation" : "(Greenland, Pearl, &amp; Robins, 1999)" }, "properties" : {  }, "schema" : "https://github.com/citation-style-language/schema/raw/master/csl-citation.json" }</w:instrText>
      </w:r>
      <w:r w:rsidR="006861EC" w:rsidRPr="006861EC">
        <w:rPr>
          <w:lang w:val="en-AU"/>
        </w:rPr>
        <w:fldChar w:fldCharType="separate"/>
      </w:r>
      <w:r w:rsidR="006861EC" w:rsidRPr="006861EC">
        <w:rPr>
          <w:noProof/>
          <w:lang w:val="en-AU"/>
        </w:rPr>
        <w:t>(as per Greenland et al., 1999)</w:t>
      </w:r>
      <w:r w:rsidR="006861EC" w:rsidRPr="006861EC">
        <w:rPr>
          <w:lang w:val="en-AU"/>
        </w:rPr>
        <w:fldChar w:fldCharType="end"/>
      </w:r>
      <w:r w:rsidR="006861EC" w:rsidRPr="006861EC">
        <w:rPr>
          <w:lang w:val="en-AU"/>
        </w:rPr>
        <w:t xml:space="preserve"> to map the relationships which would provide the theoretical framework for the analysis </w:t>
      </w:r>
      <w:r w:rsidR="006861EC">
        <w:rPr>
          <w:lang w:val="en-AU"/>
        </w:rPr>
        <w:t xml:space="preserve">including </w:t>
      </w:r>
      <w:r w:rsidR="006861EC" w:rsidRPr="006861EC">
        <w:rPr>
          <w:lang w:val="en-AU"/>
        </w:rPr>
        <w:t>adjusting for confounding</w:t>
      </w:r>
    </w:p>
    <w:p w:rsidR="006861EC" w:rsidRDefault="00496769" w:rsidP="009C5394">
      <w:pPr>
        <w:pStyle w:val="ListParagraph"/>
        <w:numPr>
          <w:ilvl w:val="0"/>
          <w:numId w:val="14"/>
        </w:numPr>
        <w:spacing w:after="200" w:line="276" w:lineRule="auto"/>
        <w:rPr>
          <w:lang w:val="en-AU"/>
        </w:rPr>
      </w:pPr>
      <w:proofErr w:type="gramStart"/>
      <w:r>
        <w:rPr>
          <w:lang w:val="en-AU"/>
        </w:rPr>
        <w:t>i</w:t>
      </w:r>
      <w:r w:rsidR="006861EC">
        <w:rPr>
          <w:lang w:val="en-AU"/>
        </w:rPr>
        <w:t>dentify</w:t>
      </w:r>
      <w:r w:rsidR="00DB0B37">
        <w:rPr>
          <w:lang w:val="en-AU"/>
        </w:rPr>
        <w:t>ing</w:t>
      </w:r>
      <w:proofErr w:type="gramEnd"/>
      <w:r w:rsidR="006861EC">
        <w:rPr>
          <w:lang w:val="en-AU"/>
        </w:rPr>
        <w:t xml:space="preserve"> variables in the </w:t>
      </w:r>
      <w:proofErr w:type="spellStart"/>
      <w:r w:rsidR="006861EC">
        <w:rPr>
          <w:lang w:val="en-AU"/>
        </w:rPr>
        <w:t>GUiNZ</w:t>
      </w:r>
      <w:proofErr w:type="spellEnd"/>
      <w:r w:rsidR="006861EC">
        <w:rPr>
          <w:lang w:val="en-AU"/>
        </w:rPr>
        <w:t xml:space="preserve"> data set which map to the overarching framework. </w:t>
      </w:r>
    </w:p>
    <w:p w:rsidR="00FD3575" w:rsidRDefault="005B203B" w:rsidP="00282E32">
      <w:pPr>
        <w:rPr>
          <w:lang w:val="en-AU"/>
        </w:rPr>
      </w:pPr>
      <w:r>
        <w:rPr>
          <w:lang w:val="en-AU"/>
        </w:rPr>
        <w:t>There is debate about the precise definition of confounding</w:t>
      </w:r>
      <w:r w:rsidR="003064F8">
        <w:rPr>
          <w:lang w:val="en-AU"/>
        </w:rPr>
        <w:t xml:space="preserve"> </w:t>
      </w:r>
      <w:r w:rsidR="003064F8">
        <w:rPr>
          <w:lang w:val="en-AU"/>
        </w:rPr>
        <w:fldChar w:fldCharType="begin" w:fldLock="1"/>
      </w:r>
      <w:r w:rsidR="003064F8">
        <w:rPr>
          <w:lang w:val="en-AU"/>
        </w:rPr>
        <w:instrText>ADDIN CSL_CITATION { "citationItems" : [ { "id" : "ITEM-1", "itemData" : { "author" : [ { "dropping-particle" : "", "family" : "Shahar", "given" : "Eyal", "non-dropping-particle" : "", "parse-names" : false, "suffix" : "" } ], "id" : "ITEM-1", "issued" : { "date-parts" : [ [ "0" ] ] }, "title" : "Commentary On the definition of a confounder", "type" : "article-journal" }, "uris" : [ "http://www.mendeley.com/documents/?uuid=16934a39-96d4-492b-9feb-9c7beaf092f4" ] }, { "id" : "ITEM-2", "itemData" : { "DOI" : "10.5772/33486", "author" : [ { "dropping-particle" : "", "family" : "Shahar", "given" : "Eyal", "non-dropping-particle" : "", "parse-names" : false, "suffix" : "" }, { "dropping-particle" : "", "family" : "Doron", "given" : "J", "non-dropping-particle" : "", "parse-names" : false, "suffix" : "" } ], "container-title" : "Epidemiology - Current Perspectives on Research and Practice", "editor" : [ { "dropping-particle" : "", "family" : "Lunet", "given" : "Nuno", "non-dropping-particle" : "", "parse-names" : false, "suffix" : "" } ], "id" : "ITEM-2", "issued" : { "date-parts" : [ [ "2012", "3", "13" ] ] }, "publisher" : "InTech", "title" : "Causal Diagrams and Three Pairs of Biases", "type" : "chapter" }, "uris" : [ "http://www.mendeley.com/documents/?uuid=9d1b530d-76e3-4ffe-aaed-90a8f2efd87e" ] }, { "id" : "ITEM-3", "itemData" : { "DOI" : "10.1214/12-AOS1058", "ISBN" : "6176321972", "ISSN" : "00905364", "PMID" : "25544784", "abstract" : "The causal inference literature has provided a clear formal definition of confounding expressed in terms of counterfactual independence. The causal inference literature has not, however, produced a clear formal definition of a confounder, as it has given priority to the concept of confounding over that of a confounder. We consider a number of candidate definitions arising from various more informal statements made in the literature. We consider the properties satisfied by each candidate definition, principally focusing on (i) whether under the candidate definition control for all \"confounders\" suffices to control for \"confounding\" and (ii) whether each confounder in some context helps eliminate or reduce confounding bias. Several of the candidate definitions do not have these two properties. Only one candidate definition of those considered satisfies both properties. We propose that a \"confounder\" be defined as a pre-exposure covariate C for which there exists a set of other covariates X such that effect of the exposure on the outcome is unconfounded conditional on (X, C) but such that for no proper subset of (X, C) is the effect of the exposure on the outcome unconfounded given the subset. A variable that helps reduce bias but not eliminate bias we propose referring to as a \"surrogate confounder.\"", "author" : [ { "dropping-particle" : "", "family" : "Weele", "given" : "Tyler J.", "non-dropping-particle" : "Vander", "parse-names" : false, "suffix" : "" }, { "dropping-particle" : "", "family" : "Shpitser", "given" : "Ilya", "non-dropping-particle" : "", "parse-names" : false, "suffix" : "" } ], "container-title" : "Annals of Statistics", "id" : "ITEM-3", "issue" : "1", "issued" : { "date-parts" : [ [ "2013" ] ] }, "page" : "196-220", "title" : "On the definition of a confounder", "type" : "article-journal", "volume" : "41" }, "uris" : [ "http://www.mendeley.com/documents/?uuid=2700aa50-670f-4cec-b735-a1fb3a596bb3" ] }, { "id" : "ITEM-4", "itemData" : { "DOI" : "10.1111/j.1541-0420.2011.01619.x.", "author" : [ { "dropping-particle" : "", "family" : "VanderWeele", "given" : "Tyler J.", "non-dropping-particle" : "", "parse-names" : false, "suffix" : "" }, { "dropping-particle" : "", "family" : "Shpitser", "given" : "Ilya", "non-dropping-particle" : "", "parse-names" : false, "suffix" : "" } ], "container-title" : "Biometrics", "id" : "ITEM-4", "issue" : "4", "issued" : { "date-parts" : [ [ "2011" ] ] }, "page" : "1406-1413", "title" : "A new criterion for confounder selection", "type" : "article-journal", "volume" : "67" }, "uris" : [ "http://www.mendeley.com/documents/?uuid=7e95c6a8-81c8-4e8b-a409-e5f5b11584f6" ] } ], "mendeley" : { "formattedCitation" : "(Shahar, n.d.; Shahar &amp; Doron, 2012; Vander Weele &amp; Shpitser, 2013; VanderWeele &amp; Shpitser, 2011)", "manualFormatting" : "(eg Shahar, n.d.; Shahar &amp; Doron, 2012; VanderWeele &amp; Shpitser, 2013; VanderWeele &amp; Shpitser, 2011)", "plainTextFormattedCitation" : "(Shahar, n.d.; Shahar &amp; Doron, 2012; Vander Weele &amp; Shpitser, 2013; VanderWeele &amp; Shpitser, 2011)", "previouslyFormattedCitation" : "(Shahar, n.d.; Shahar &amp; Doron, 2012; Vander Weele &amp; Shpitser, 2013; VanderWeele &amp; Shpitser, 2011)" }, "properties" : {  }, "schema" : "https://github.com/citation-style-language/schema/raw/master/csl-citation.json" }</w:instrText>
      </w:r>
      <w:r w:rsidR="003064F8">
        <w:rPr>
          <w:lang w:val="en-AU"/>
        </w:rPr>
        <w:fldChar w:fldCharType="separate"/>
      </w:r>
      <w:r w:rsidR="003064F8" w:rsidRPr="003064F8">
        <w:rPr>
          <w:noProof/>
          <w:lang w:val="en-AU"/>
        </w:rPr>
        <w:t>(</w:t>
      </w:r>
      <w:r w:rsidR="003064F8">
        <w:rPr>
          <w:noProof/>
          <w:lang w:val="en-AU"/>
        </w:rPr>
        <w:t xml:space="preserve">eg </w:t>
      </w:r>
      <w:r w:rsidR="003064F8" w:rsidRPr="003064F8">
        <w:rPr>
          <w:noProof/>
          <w:lang w:val="en-AU"/>
        </w:rPr>
        <w:t>Shahar, n.d.; Shahar &amp; Doron, 2012; VanderWeele &amp; Shpitser, 2013; VanderWeele &amp; Shpitser, 2011)</w:t>
      </w:r>
      <w:r w:rsidR="003064F8">
        <w:rPr>
          <w:lang w:val="en-AU"/>
        </w:rPr>
        <w:fldChar w:fldCharType="end"/>
      </w:r>
      <w:r w:rsidR="00A32916">
        <w:rPr>
          <w:lang w:val="en-AU"/>
        </w:rPr>
        <w:t xml:space="preserve"> in recent literature</w:t>
      </w:r>
      <w:r>
        <w:rPr>
          <w:lang w:val="en-AU"/>
        </w:rPr>
        <w:t xml:space="preserve">. </w:t>
      </w:r>
      <w:r w:rsidR="00C76D7B">
        <w:rPr>
          <w:lang w:val="en-AU"/>
        </w:rPr>
        <w:t>In this research, t</w:t>
      </w:r>
      <w:r w:rsidR="00FD3575">
        <w:rPr>
          <w:lang w:val="en-AU"/>
        </w:rPr>
        <w:t xml:space="preserve">he </w:t>
      </w:r>
      <w:r w:rsidR="002A62EC">
        <w:rPr>
          <w:lang w:val="en-AU"/>
        </w:rPr>
        <w:t xml:space="preserve">criteria used for identifying </w:t>
      </w:r>
      <w:r w:rsidR="0087685D">
        <w:rPr>
          <w:lang w:val="en-AU"/>
        </w:rPr>
        <w:t xml:space="preserve">potential </w:t>
      </w:r>
      <w:r w:rsidR="00FD3575">
        <w:rPr>
          <w:lang w:val="en-AU"/>
        </w:rPr>
        <w:t xml:space="preserve">confounding </w:t>
      </w:r>
      <w:r w:rsidR="0087685D">
        <w:rPr>
          <w:lang w:val="en-AU"/>
        </w:rPr>
        <w:t>factor</w:t>
      </w:r>
      <w:r w:rsidR="00A32916">
        <w:rPr>
          <w:lang w:val="en-AU"/>
        </w:rPr>
        <w:t>s</w:t>
      </w:r>
      <w:r w:rsidR="0087685D">
        <w:rPr>
          <w:lang w:val="en-AU"/>
        </w:rPr>
        <w:t xml:space="preserve"> </w:t>
      </w:r>
      <w:r w:rsidR="002A62EC">
        <w:rPr>
          <w:lang w:val="en-AU"/>
        </w:rPr>
        <w:t xml:space="preserve">was </w:t>
      </w:r>
      <w:r w:rsidR="00A32916">
        <w:rPr>
          <w:lang w:val="en-AU"/>
        </w:rPr>
        <w:t xml:space="preserve">that </w:t>
      </w:r>
      <w:r w:rsidR="00DB0B37">
        <w:rPr>
          <w:lang w:val="en-AU"/>
        </w:rPr>
        <w:t>the</w:t>
      </w:r>
      <w:r w:rsidR="002A62EC">
        <w:rPr>
          <w:lang w:val="en-AU"/>
        </w:rPr>
        <w:t xml:space="preserve"> factor</w:t>
      </w:r>
      <w:r w:rsidR="00DB0B37">
        <w:rPr>
          <w:lang w:val="en-AU"/>
        </w:rPr>
        <w:t xml:space="preserve"> was:</w:t>
      </w:r>
      <w:r w:rsidR="002A62EC">
        <w:rPr>
          <w:lang w:val="en-AU"/>
        </w:rPr>
        <w:t xml:space="preserve"> identified in the literature as </w:t>
      </w:r>
      <w:r w:rsidR="00A32916">
        <w:rPr>
          <w:lang w:val="en-AU"/>
        </w:rPr>
        <w:t>associated with exposure and/or outcome</w:t>
      </w:r>
      <w:r w:rsidR="002A62EC">
        <w:rPr>
          <w:lang w:val="en-AU"/>
        </w:rPr>
        <w:t xml:space="preserve">; </w:t>
      </w:r>
      <w:r w:rsidR="00A32916">
        <w:rPr>
          <w:lang w:val="en-AU"/>
        </w:rPr>
        <w:t xml:space="preserve">had an unadjusted association </w:t>
      </w:r>
      <w:r w:rsidR="002A62EC">
        <w:rPr>
          <w:lang w:val="en-AU"/>
        </w:rPr>
        <w:t>with both the exposure (material hardship) and the outcome</w:t>
      </w:r>
      <w:r w:rsidR="00A32916">
        <w:rPr>
          <w:lang w:val="en-AU"/>
        </w:rPr>
        <w:t xml:space="preserve"> in the </w:t>
      </w:r>
      <w:proofErr w:type="spellStart"/>
      <w:r w:rsidR="00A32916">
        <w:rPr>
          <w:lang w:val="en-AU"/>
        </w:rPr>
        <w:t>GUiNZ</w:t>
      </w:r>
      <w:proofErr w:type="spellEnd"/>
      <w:r w:rsidR="00A32916">
        <w:rPr>
          <w:lang w:val="en-AU"/>
        </w:rPr>
        <w:t xml:space="preserve"> analysis</w:t>
      </w:r>
      <w:r w:rsidR="002A62EC">
        <w:rPr>
          <w:lang w:val="en-AU"/>
        </w:rPr>
        <w:t xml:space="preserve">; and </w:t>
      </w:r>
      <w:r w:rsidR="00700D35">
        <w:rPr>
          <w:lang w:val="en-AU"/>
        </w:rPr>
        <w:t>was</w:t>
      </w:r>
      <w:r w:rsidR="002A62EC">
        <w:rPr>
          <w:lang w:val="en-AU"/>
        </w:rPr>
        <w:t xml:space="preserve"> not an intermediary (that is, a factor that </w:t>
      </w:r>
      <w:r w:rsidR="00700D35">
        <w:rPr>
          <w:lang w:val="en-AU"/>
        </w:rPr>
        <w:t xml:space="preserve">the </w:t>
      </w:r>
      <w:r w:rsidR="002A62EC">
        <w:rPr>
          <w:lang w:val="en-AU"/>
        </w:rPr>
        <w:t xml:space="preserve">literature indicated </w:t>
      </w:r>
      <w:r w:rsidR="00700D35">
        <w:rPr>
          <w:lang w:val="en-AU"/>
        </w:rPr>
        <w:t xml:space="preserve">was </w:t>
      </w:r>
      <w:r w:rsidR="002A62EC">
        <w:rPr>
          <w:lang w:val="en-AU"/>
        </w:rPr>
        <w:t>on the causal pathway</w:t>
      </w:r>
      <w:r w:rsidR="007D60D0">
        <w:rPr>
          <w:lang w:val="en-AU"/>
        </w:rPr>
        <w:t xml:space="preserve"> and mediated the relationship between the exposure and outcome)</w:t>
      </w:r>
      <w:r w:rsidR="00A32916">
        <w:rPr>
          <w:lang w:val="en-AU"/>
        </w:rPr>
        <w:t>.</w:t>
      </w:r>
      <w:r w:rsidR="00A32916" w:rsidRPr="008D1AC1">
        <w:rPr>
          <w:rStyle w:val="FootnoteReference"/>
        </w:rPr>
        <w:footnoteReference w:id="11"/>
      </w:r>
      <w:r w:rsidR="002A62EC">
        <w:rPr>
          <w:lang w:val="en-AU"/>
        </w:rPr>
        <w:t xml:space="preserve"> </w:t>
      </w:r>
    </w:p>
    <w:p w:rsidR="001305F9" w:rsidRDefault="002132DF" w:rsidP="00282E32">
      <w:pPr>
        <w:rPr>
          <w:lang w:val="en-AU"/>
        </w:rPr>
      </w:pPr>
      <w:r>
        <w:rPr>
          <w:lang w:val="en-AU"/>
        </w:rPr>
        <w:t xml:space="preserve">Mediating or intermediary factors are factors affected by material hardship which in turn influence the outcome of interest. These factors are excluded from </w:t>
      </w:r>
      <w:r w:rsidR="00FF72CD">
        <w:rPr>
          <w:lang w:val="en-AU"/>
        </w:rPr>
        <w:t xml:space="preserve">regression </w:t>
      </w:r>
      <w:r>
        <w:rPr>
          <w:lang w:val="en-AU"/>
        </w:rPr>
        <w:t xml:space="preserve">analyses designed to estimate the net (total) association of an exposure with an outcome </w:t>
      </w:r>
      <w:r w:rsidR="00536FE6">
        <w:rPr>
          <w:lang w:val="en-AU"/>
        </w:rPr>
        <w:fldChar w:fldCharType="begin" w:fldLock="1"/>
      </w:r>
      <w:r w:rsidR="00FF576F">
        <w:rPr>
          <w:lang w:val="en-AU"/>
        </w:rPr>
        <w:instrText>ADDIN CSL_CITATION { "citationItems" : [ { "id" : "ITEM-1", "itemData" : { "DOI" : "10.1093/ije/dyw040", "ISSN" : "0300-5771", "PMID" : "27097747", "abstract" : "Controlling for too many potential confounders can lead to or aggravate problems of data sparsity or multicollinearity, particularly when the number of covariates is large in relation to the study size. As a result, methods to reduce the number of modelled covari-ates are often deployed. We review several traditional modelling strategies, including stepwise regression and the 'change-in-estimate' (CIE) approach to deciding which potential confounders to include in an outcome-regression model for estimating effects of a targeted exposure. We discuss their shortcomings, and then provide some basic al-ternatives and refinements that do not require special macros or programming. Throughout, we assume the main goal is to derive the most accurate effect estimates obtainable from the data and commercial software. Allowing that most users must stay within standard software packages, this goal can be roughly approximated using basic methods to assess, and thereby minimize, mean squared error (MSE). KEY MESSAGES \u2022 The main goal of a statistical analysis of effects should be the production of the most accurate (valid and precise) ef-fect estimates obtainable from the data and available software. \u2022 This goal is quite different from that of variable selection, which is to obtain a model that predicts observed outcomes well with the minimal number of variables; this prediction goal is only indirectly related to the goal of change-in-esti-mate approaches, which is to obtain a model that controls most or all confounding with a minimal number of variables. \u2022 We illustrate some basic alternative modelling strategies that focus more closely on accurate effect estimation as measured by mean squared error (MSE) and which can be implemented by practitioners with limited programming and consulting resources.", "author" : [ { "dropping-particle" : "", "family" : "Greenland", "given" : "Sander", "non-dropping-particle" : "", "parse-names" : false, "suffix" : "" }, { "dropping-particle" : "", "family" : "Daniel", "given" : "Rhian", "non-dropping-particle" : "", "parse-names" : false, "suffix" : "" }, { "dropping-particle" : "", "family" : "Pearce", "given" : "Neil", "non-dropping-particle" : "", "parse-names" : false, "suffix" : "" } ], "container-title" : "International Journal of Epidemiology", "id" : "ITEM-1", "issue" : "2", "issued" : { "date-parts" : [ [ "2016", "4" ] ] }, "page" : "565-575", "title" : "Outcome modelling strategies in epidemiology: traditional methods and basic alternatives", "type" : "article-journal", "volume" : "45" }, "uris" : [ "http://www.mendeley.com/documents/?uuid=0716413f-fe02-4c7f-b52b-8ce678b35a98" ] }, { "id" : "ITEM-2", "itemData" : { "DOI" : "10.1146/annurev-publhealth-031914-122559", "ISBN" : "0319141225", "ISSN" : "0163-7525", "PMID" : "25785886", "abstract" : "Most epidemiology textbooks that discuss models are vague on details of model selection. This lack of detail may be understandable since selection should be strongly influenced by features of the particular study, including contextual (prior) information about covariates thatmay confound, modify, or mediate the effect under study. It is thus important that authors document theirmodeling goals and strategies and understand the contextual interpre- tation of model parameters and model selection criteria. To illustrate this point, we review several established strategies for selecting model covari- ates, describe their shortcomings, and point to refinements, assuming that themain goal is to derive the most accurate effect estimates obtainable from the data and available resources. This goal shifts the focus to prediction of exposure or potential outcomes (or both) to adjust for confounding; it thus differs from the goal of ordinary statistical modeling, which is to passively predict outcomes. Nonetheless, methods and software for passive prediction can be used for causal inference as well, provided that the target parameters are shifted appropriately.", "author" : [ { "dropping-particle" : "", "family" : "Greenland", "given" : "Sander", "non-dropping-particle" : "", "parse-names" : false, "suffix" : "" }, { "dropping-particle" : "", "family" : "Pearce", "given" : "Neil", "non-dropping-particle" : "", "parse-names" : false, "suffix" : "" } ], "container-title" : "Annual Review of Public Health", "id" : "ITEM-2", "issue" : "1", "issued" : { "date-parts" : [ [ "2015", "3" ] ] }, "page" : "89-108", "title" : "Statistical Foundations for Model-Based Adjustments", "type" : "article-journal", "volume" : "36" }, "uris" : [ "http://www.mendeley.com/documents/?uuid=1ab7c6d3-f92c-49f9-86c5-f1fa46fc5bf9" ] } ], "mendeley" : { "formattedCitation" : "(Greenland et al., 2016; Greenland &amp; Pearce, 2015)", "plainTextFormattedCitation" : "(Greenland et al., 2016; Greenland &amp; Pearce, 2015)", "previouslyFormattedCitation" : "(Greenland et al., 2016; Greenland &amp; Pearce, 2015)" }, "properties" : {  }, "schema" : "https://github.com/citation-style-language/schema/raw/master/csl-citation.json" }</w:instrText>
      </w:r>
      <w:r w:rsidR="00536FE6">
        <w:rPr>
          <w:lang w:val="en-AU"/>
        </w:rPr>
        <w:fldChar w:fldCharType="separate"/>
      </w:r>
      <w:r w:rsidR="00FF576F" w:rsidRPr="00FF576F">
        <w:rPr>
          <w:noProof/>
          <w:lang w:val="en-AU"/>
        </w:rPr>
        <w:t>(Greenland et al., 2016; Greenland &amp; Pearce, 2015)</w:t>
      </w:r>
      <w:r w:rsidR="00536FE6">
        <w:rPr>
          <w:lang w:val="en-AU"/>
        </w:rPr>
        <w:fldChar w:fldCharType="end"/>
      </w:r>
      <w:r>
        <w:rPr>
          <w:lang w:val="en-AU"/>
        </w:rPr>
        <w:t>. Also removed from analyses are those factors which are influenced by the outcome.</w:t>
      </w:r>
    </w:p>
    <w:p w:rsidR="00FD3575" w:rsidRDefault="00FF72CD" w:rsidP="001305F9">
      <w:pPr>
        <w:pStyle w:val="Heading3"/>
      </w:pPr>
      <w:bookmarkStart w:id="44" w:name="_Toc513457554"/>
      <w:r>
        <w:t>Descriptive analyses were conducted prior to modelling</w:t>
      </w:r>
      <w:bookmarkEnd w:id="44"/>
      <w:r w:rsidR="002132DF">
        <w:t xml:space="preserve"> </w:t>
      </w:r>
    </w:p>
    <w:p w:rsidR="00B55642" w:rsidRPr="00282E32" w:rsidRDefault="002A2B0E" w:rsidP="00282E32">
      <w:pPr>
        <w:spacing w:after="200" w:line="276" w:lineRule="auto"/>
        <w:rPr>
          <w:lang w:val="en-AU"/>
        </w:rPr>
      </w:pPr>
      <w:r w:rsidRPr="00282E32">
        <w:rPr>
          <w:lang w:val="en-AU"/>
        </w:rPr>
        <w:t>D</w:t>
      </w:r>
      <w:r w:rsidR="00B55642" w:rsidRPr="00282E32">
        <w:rPr>
          <w:lang w:val="en-AU"/>
        </w:rPr>
        <w:t>escriptive analys</w:t>
      </w:r>
      <w:r w:rsidRPr="00282E32">
        <w:rPr>
          <w:lang w:val="en-AU"/>
        </w:rPr>
        <w:t>es</w:t>
      </w:r>
      <w:r w:rsidR="00B55642" w:rsidRPr="00282E32">
        <w:rPr>
          <w:lang w:val="en-AU"/>
        </w:rPr>
        <w:t xml:space="preserve"> of relevant </w:t>
      </w:r>
      <w:proofErr w:type="spellStart"/>
      <w:r w:rsidR="00B55642" w:rsidRPr="00282E32">
        <w:rPr>
          <w:lang w:val="en-AU"/>
        </w:rPr>
        <w:t>GUiNZ</w:t>
      </w:r>
      <w:proofErr w:type="spellEnd"/>
      <w:r w:rsidR="00B55642" w:rsidRPr="00282E32">
        <w:rPr>
          <w:lang w:val="en-AU"/>
        </w:rPr>
        <w:t xml:space="preserve"> variables </w:t>
      </w:r>
      <w:r w:rsidRPr="00282E32">
        <w:rPr>
          <w:lang w:val="en-AU"/>
        </w:rPr>
        <w:t>w</w:t>
      </w:r>
      <w:r w:rsidR="00FF72CD" w:rsidRPr="00282E32">
        <w:rPr>
          <w:lang w:val="en-AU"/>
        </w:rPr>
        <w:t>ere</w:t>
      </w:r>
      <w:r w:rsidRPr="00282E32">
        <w:rPr>
          <w:lang w:val="en-AU"/>
        </w:rPr>
        <w:t xml:space="preserve"> conducted </w:t>
      </w:r>
      <w:r w:rsidR="00B55642" w:rsidRPr="00282E32">
        <w:rPr>
          <w:lang w:val="en-AU"/>
        </w:rPr>
        <w:t xml:space="preserve">to consider </w:t>
      </w:r>
      <w:r w:rsidR="00282E32">
        <w:rPr>
          <w:lang w:val="en-AU"/>
        </w:rPr>
        <w:t xml:space="preserve">the </w:t>
      </w:r>
      <w:r w:rsidR="00B55642" w:rsidRPr="00282E32">
        <w:rPr>
          <w:lang w:val="en-AU"/>
        </w:rPr>
        <w:t xml:space="preserve">strength of </w:t>
      </w:r>
      <w:r w:rsidR="00282E32">
        <w:rPr>
          <w:lang w:val="en-AU"/>
        </w:rPr>
        <w:t xml:space="preserve">the </w:t>
      </w:r>
      <w:r w:rsidR="00B55642" w:rsidRPr="00282E32">
        <w:rPr>
          <w:lang w:val="en-AU"/>
        </w:rPr>
        <w:t>relationship between exposure and each outcome and ensure the data are meaningful for analysis and meet model assumptions.</w:t>
      </w:r>
    </w:p>
    <w:p w:rsidR="001305F9" w:rsidRDefault="00FF72CD" w:rsidP="001305F9">
      <w:pPr>
        <w:pStyle w:val="Heading3"/>
      </w:pPr>
      <w:bookmarkStart w:id="45" w:name="_Toc513457555"/>
      <w:r>
        <w:t>T</w:t>
      </w:r>
      <w:r w:rsidR="001305F9">
        <w:t xml:space="preserve">he relationship between material hardship and outcomes </w:t>
      </w:r>
      <w:r>
        <w:t xml:space="preserve">was modelled </w:t>
      </w:r>
      <w:r w:rsidR="001305F9">
        <w:t>taking into account potential confounding</w:t>
      </w:r>
      <w:bookmarkEnd w:id="45"/>
    </w:p>
    <w:p w:rsidR="00D105F2" w:rsidRPr="00282E32" w:rsidRDefault="00FF72CD" w:rsidP="00282E32">
      <w:pPr>
        <w:spacing w:after="200" w:line="276" w:lineRule="auto"/>
        <w:rPr>
          <w:lang w:val="en-AU"/>
        </w:rPr>
      </w:pPr>
      <w:r w:rsidRPr="00282E32">
        <w:rPr>
          <w:lang w:val="en-AU"/>
        </w:rPr>
        <w:t xml:space="preserve">The </w:t>
      </w:r>
      <w:r w:rsidR="00B55642" w:rsidRPr="00282E32">
        <w:rPr>
          <w:lang w:val="en-AU"/>
        </w:rPr>
        <w:t xml:space="preserve">underlying statistical relationship </w:t>
      </w:r>
      <w:r w:rsidRPr="00282E32">
        <w:rPr>
          <w:lang w:val="en-AU"/>
        </w:rPr>
        <w:t xml:space="preserve">between material hardship and specific outcomes was modelled according to the </w:t>
      </w:r>
      <w:r w:rsidR="00B55642" w:rsidRPr="00282E32">
        <w:rPr>
          <w:lang w:val="en-AU"/>
        </w:rPr>
        <w:t xml:space="preserve">theoretical </w:t>
      </w:r>
      <w:r w:rsidRPr="00282E32">
        <w:rPr>
          <w:lang w:val="en-AU"/>
        </w:rPr>
        <w:t xml:space="preserve">relationships depicted in the </w:t>
      </w:r>
      <w:r w:rsidR="002A2B0E" w:rsidRPr="00282E32">
        <w:rPr>
          <w:lang w:val="en-AU"/>
        </w:rPr>
        <w:t>DAG</w:t>
      </w:r>
      <w:r w:rsidRPr="00282E32">
        <w:rPr>
          <w:lang w:val="en-AU"/>
        </w:rPr>
        <w:t>.</w:t>
      </w:r>
      <w:r w:rsidR="00CD58B3" w:rsidRPr="00282E32">
        <w:rPr>
          <w:lang w:val="en-AU"/>
        </w:rPr>
        <w:t xml:space="preserve"> The aim of the modelling analysis </w:t>
      </w:r>
      <w:r w:rsidR="00F01F63" w:rsidRPr="00282E32">
        <w:rPr>
          <w:lang w:val="en-AU"/>
        </w:rPr>
        <w:t>was</w:t>
      </w:r>
      <w:r w:rsidR="00CD58B3" w:rsidRPr="00282E32">
        <w:rPr>
          <w:lang w:val="en-AU"/>
        </w:rPr>
        <w:t xml:space="preserve"> to estimate the </w:t>
      </w:r>
      <w:r w:rsidR="003140A7" w:rsidRPr="00282E32">
        <w:rPr>
          <w:lang w:val="en-AU"/>
        </w:rPr>
        <w:t xml:space="preserve">level of </w:t>
      </w:r>
      <w:r w:rsidR="00CD58B3" w:rsidRPr="00282E32">
        <w:rPr>
          <w:lang w:val="en-AU"/>
        </w:rPr>
        <w:t xml:space="preserve">effect </w:t>
      </w:r>
      <w:r w:rsidR="003140A7" w:rsidRPr="00282E32">
        <w:rPr>
          <w:lang w:val="en-AU"/>
        </w:rPr>
        <w:t xml:space="preserve">(association in this case) </w:t>
      </w:r>
      <w:r w:rsidR="00CD58B3" w:rsidRPr="00282E32">
        <w:rPr>
          <w:lang w:val="en-AU"/>
        </w:rPr>
        <w:t xml:space="preserve">of exposure variable X (material hardship) on the outcome </w:t>
      </w:r>
      <w:r w:rsidR="00F01F63" w:rsidRPr="00282E32">
        <w:rPr>
          <w:lang w:val="en-AU"/>
        </w:rPr>
        <w:t xml:space="preserve">variable </w:t>
      </w:r>
      <w:r w:rsidR="00CD58B3" w:rsidRPr="00282E32">
        <w:rPr>
          <w:lang w:val="en-AU"/>
        </w:rPr>
        <w:t>Y (</w:t>
      </w:r>
      <w:r w:rsidR="00F01F63" w:rsidRPr="00282E32">
        <w:rPr>
          <w:lang w:val="en-AU"/>
        </w:rPr>
        <w:t>selected outcomes</w:t>
      </w:r>
      <w:r w:rsidR="00CD58B3" w:rsidRPr="00282E32">
        <w:rPr>
          <w:lang w:val="en-AU"/>
        </w:rPr>
        <w:t xml:space="preserve">) while </w:t>
      </w:r>
      <w:r w:rsidR="003140A7" w:rsidRPr="00282E32">
        <w:rPr>
          <w:lang w:val="en-AU"/>
        </w:rPr>
        <w:t xml:space="preserve">taking into account potential confounding </w:t>
      </w:r>
      <w:r w:rsidR="00CD58B3" w:rsidRPr="00282E32">
        <w:rPr>
          <w:lang w:val="en-AU"/>
        </w:rPr>
        <w:t>variables</w:t>
      </w:r>
      <w:r w:rsidR="00B55642" w:rsidRPr="00282E32">
        <w:rPr>
          <w:lang w:val="en-AU"/>
        </w:rPr>
        <w:t xml:space="preserve">. </w:t>
      </w:r>
    </w:p>
    <w:p w:rsidR="00CD58B3" w:rsidRDefault="00F01F63" w:rsidP="00282E32">
      <w:pPr>
        <w:rPr>
          <w:lang w:val="en-AU"/>
        </w:rPr>
      </w:pPr>
      <w:r w:rsidRPr="00D105F2">
        <w:rPr>
          <w:lang w:val="en-AU"/>
        </w:rPr>
        <w:lastRenderedPageBreak/>
        <w:t xml:space="preserve">The modelling approach </w:t>
      </w:r>
      <w:r w:rsidR="00D105F2">
        <w:rPr>
          <w:lang w:val="en-AU"/>
        </w:rPr>
        <w:t xml:space="preserve">was </w:t>
      </w:r>
      <w:r w:rsidRPr="00D105F2">
        <w:rPr>
          <w:lang w:val="en-AU"/>
        </w:rPr>
        <w:t xml:space="preserve">informed by </w:t>
      </w:r>
      <w:r w:rsidRPr="00D105F2">
        <w:rPr>
          <w:lang w:val="en-AU"/>
        </w:rPr>
        <w:fldChar w:fldCharType="begin" w:fldLock="1"/>
      </w:r>
      <w:r w:rsidR="00DA2599">
        <w:rPr>
          <w:lang w:val="en-AU"/>
        </w:rPr>
        <w:instrText>ADDIN CSL_CITATION { "citationItems" : [ { "id" : "ITEM-1", "itemData" : { "DOI" : "10.1093/ije/dyw040", "ISSN" : "0300-5771", "PMID" : "27097747", "abstract" : "Controlling for too many potential confounders can lead to or aggravate problems of data sparsity or multicollinearity, particularly when the number of covariates is large in relation to the study size. As a result, methods to reduce the number of modelled covari-ates are often deployed. We review several traditional modelling strategies, including stepwise regression and the 'change-in-estimate' (CIE) approach to deciding which potential confounders to include in an outcome-regression model for estimating effects of a targeted exposure. We discuss their shortcomings, and then provide some basic al-ternatives and refinements that do not require special macros or programming. Throughout, we assume the main goal is to derive the most accurate effect estimates obtainable from the data and commercial software. Allowing that most users must stay within standard software packages, this goal can be roughly approximated using basic methods to assess, and thereby minimize, mean squared error (MSE). KEY MESSAGES \u2022 The main goal of a statistical analysis of effects should be the production of the most accurate (valid and precise) ef-fect estimates obtainable from the data and available software. \u2022 This goal is quite different from that of variable selection, which is to obtain a model that predicts observed outcomes well with the minimal number of variables; this prediction goal is only indirectly related to the goal of change-in-esti-mate approaches, which is to obtain a model that controls most or all confounding with a minimal number of variables. \u2022 We illustrate some basic alternative modelling strategies that focus more closely on accurate effect estimation as measured by mean squared error (MSE) and which can be implemented by practitioners with limited programming and consulting resources.", "author" : [ { "dropping-particle" : "", "family" : "Greenland", "given" : "Sander", "non-dropping-particle" : "", "parse-names" : false, "suffix" : "" }, { "dropping-particle" : "", "family" : "Daniel", "given" : "Rhian", "non-dropping-particle" : "", "parse-names" : false, "suffix" : "" }, { "dropping-particle" : "", "family" : "Pearce", "given" : "Neil", "non-dropping-particle" : "", "parse-names" : false, "suffix" : "" } ], "container-title" : "International Journal of Epidemiology", "id" : "ITEM-1", "issue" : "2", "issued" : { "date-parts" : [ [ "2016", "4" ] ] }, "page" : "565-575", "title" : "Outcome modelling strategies in epidemiology: traditional methods and basic alternatives", "type" : "article-journal", "volume" : "45" }, "uris" : [ "http://www.mendeley.com/documents/?uuid=14d9a4a3-59b3-4fdf-b4ed-85328a468be2", "http://www.mendeley.com/documents/?uuid=45d45370-9c28-4a2b-82b2-13cc2548fd65" ] }, { "id" : "ITEM-2", "itemData" : { "DOI" : "10.1146/annurev-publhealth-031914-122559", "ISBN" : "0319141225", "ISSN" : "0163-7525", "PMID" : "25785886", "abstract" : "Most epidemiology textbooks that discuss models are vague on details of model selection. This lack of detail may be understandable since selection should be strongly influenced by features of the particular study, including contextual (prior) information about covariates thatmay confound, modify, or mediate the effect under study. It is thus important that authors document theirmodeling goals and strategies and understand the contextual interpre- tation of model parameters and model selection criteria. To illustrate this point, we review several established strategies for selecting model covari- ates, describe their shortcomings, and point to refinements, assuming that themain goal is to derive the most accurate effect estimates obtainable from the data and available resources. This goal shifts the focus to prediction of exposure or potential outcomes (or both) to adjust for confounding; it thus differs from the goal of ordinary statistical modeling, which is to passively predict outcomes. Nonetheless, methods and software for passive prediction can be used for causal inference as well, provided that the target parameters are shifted appropriately.", "author" : [ { "dropping-particle" : "", "family" : "Greenland", "given" : "Sander", "non-dropping-particle" : "", "parse-names" : false, "suffix" : "" }, { "dropping-particle" : "", "family" : "Pearce", "given" : "Neil", "non-dropping-particle" : "", "parse-names" : false, "suffix" : "" } ], "container-title" : "Annual Review of Public Health", "id" : "ITEM-2", "issue" : "1", "issued" : { "date-parts" : [ [ "2015", "3" ] ] }, "page" : "89-108", "title" : "Statistical Foundations for Model-Based Adjustments", "type" : "article-journal", "volume" : "36" }, "uris" : [ "http://www.mendeley.com/documents/?uuid=b2e9b74e-102c-4827-be7c-b0a5d618e04b", "http://www.mendeley.com/documents/?uuid=142729d7-f23b-4d3a-bd86-110cf811d938" ] } ], "mendeley" : { "formattedCitation" : "(Greenland et al., 2016; Greenland &amp; Pearce, 2015)", "manualFormatting" : "Greenland, Daniel, &amp; Pearce (2016) and Greenland &amp; Pearce (2015", "plainTextFormattedCitation" : "(Greenland et al., 2016; Greenland &amp; Pearce, 2015)", "previouslyFormattedCitation" : "(Greenland et al., 2016; Greenland &amp; Pearce, 2015)" }, "properties" : {  }, "schema" : "https://github.com/citation-style-language/schema/raw/master/csl-citation.json" }</w:instrText>
      </w:r>
      <w:r w:rsidRPr="00D105F2">
        <w:rPr>
          <w:lang w:val="en-AU"/>
        </w:rPr>
        <w:fldChar w:fldCharType="separate"/>
      </w:r>
      <w:r w:rsidRPr="00D105F2">
        <w:rPr>
          <w:noProof/>
          <w:lang w:val="en-AU"/>
        </w:rPr>
        <w:t xml:space="preserve">Greenland, Daniel, &amp; Pearce </w:t>
      </w:r>
      <w:r w:rsidR="00DA2599">
        <w:rPr>
          <w:noProof/>
          <w:lang w:val="en-AU"/>
        </w:rPr>
        <w:t>(</w:t>
      </w:r>
      <w:r w:rsidRPr="00D105F2">
        <w:rPr>
          <w:noProof/>
          <w:lang w:val="en-AU"/>
        </w:rPr>
        <w:t>2016</w:t>
      </w:r>
      <w:r w:rsidR="00DA2599">
        <w:rPr>
          <w:noProof/>
          <w:lang w:val="en-AU"/>
        </w:rPr>
        <w:t>)</w:t>
      </w:r>
      <w:r w:rsidR="00D105F2">
        <w:rPr>
          <w:noProof/>
          <w:lang w:val="en-AU"/>
        </w:rPr>
        <w:t xml:space="preserve"> and </w:t>
      </w:r>
      <w:r w:rsidRPr="00D105F2">
        <w:rPr>
          <w:noProof/>
          <w:lang w:val="en-AU"/>
        </w:rPr>
        <w:t xml:space="preserve">Greenland &amp; Pearce </w:t>
      </w:r>
      <w:r w:rsidR="00DA2599">
        <w:rPr>
          <w:noProof/>
          <w:lang w:val="en-AU"/>
        </w:rPr>
        <w:t>(</w:t>
      </w:r>
      <w:r w:rsidRPr="00D105F2">
        <w:rPr>
          <w:noProof/>
          <w:lang w:val="en-AU"/>
        </w:rPr>
        <w:t>2015</w:t>
      </w:r>
      <w:r w:rsidRPr="00D105F2">
        <w:rPr>
          <w:lang w:val="en-AU"/>
        </w:rPr>
        <w:fldChar w:fldCharType="end"/>
      </w:r>
      <w:r w:rsidR="00DA2599">
        <w:rPr>
          <w:lang w:val="en-AU"/>
        </w:rPr>
        <w:t>)</w:t>
      </w:r>
      <w:r w:rsidRPr="00D105F2">
        <w:rPr>
          <w:lang w:val="en-AU"/>
        </w:rPr>
        <w:t xml:space="preserve">. </w:t>
      </w:r>
      <w:r w:rsidR="00D105F2">
        <w:rPr>
          <w:lang w:val="en-AU"/>
        </w:rPr>
        <w:t>The</w:t>
      </w:r>
      <w:r w:rsidRPr="00D105F2">
        <w:rPr>
          <w:lang w:val="en-AU"/>
        </w:rPr>
        <w:t xml:space="preserve"> approach adds potential confounders</w:t>
      </w:r>
      <w:r w:rsidR="00D105F2">
        <w:rPr>
          <w:lang w:val="en-AU"/>
        </w:rPr>
        <w:t xml:space="preserve"> to the model based on the </w:t>
      </w:r>
      <w:r w:rsidRPr="00D105F2">
        <w:rPr>
          <w:lang w:val="en-AU"/>
        </w:rPr>
        <w:t xml:space="preserve">theoretical framework to identify net total effect (i.e., it excludes intermediaries/mediators on the causal pathway) </w:t>
      </w:r>
      <w:r w:rsidRPr="00D105F2">
        <w:rPr>
          <w:lang w:val="en-AU"/>
        </w:rPr>
        <w:fldChar w:fldCharType="begin" w:fldLock="1"/>
      </w:r>
      <w:r w:rsidR="00FF576F">
        <w:rPr>
          <w:lang w:val="en-AU"/>
        </w:rPr>
        <w:instrText>ADDIN CSL_CITATION { "citationItems" : [ { "id" : "ITEM-1", "itemData" : { "DOI" : "10.1146/annurev-publhealth-031914-122559", "ISBN" : "0319141225", "ISSN" : "0163-7525", "PMID" : "25785886", "abstract" : "Most epidemiology textbooks that discuss models are vague on details of model selection. This lack of detail may be understandable since selection should be strongly influenced by features of the particular study, including contextual (prior) information about covariates thatmay confound, modify, or mediate the effect under study. It is thus important that authors document theirmodeling goals and strategies and understand the contextual interpre- tation of model parameters and model selection criteria. To illustrate this point, we review several established strategies for selecting model covari- ates, describe their shortcomings, and point to refinements, assuming that themain goal is to derive the most accurate effect estimates obtainable from the data and available resources. This goal shifts the focus to prediction of exposure or potential outcomes (or both) to adjust for confounding; it thus differs from the goal of ordinary statistical modeling, which is to passively predict outcomes. Nonetheless, methods and software for passive prediction can be used for causal inference as well, provided that the target parameters are shifted appropriately.", "author" : [ { "dropping-particle" : "", "family" : "Greenland", "given" : "Sander", "non-dropping-particle" : "", "parse-names" : false, "suffix" : "" }, { "dropping-particle" : "", "family" : "Pearce", "given" : "Neil", "non-dropping-particle" : "", "parse-names" : false, "suffix" : "" } ], "container-title" : "Annual Review of Public Health", "id" : "ITEM-1", "issue" : "1", "issued" : { "date-parts" : [ [ "2015", "3" ] ] }, "page" : "89-108", "title" : "Statistical Foundations for Model-Based Adjustments", "type" : "article-journal", "volume" : "36" }, "uris" : [ "http://www.mendeley.com/documents/?uuid=b2e9b74e-102c-4827-be7c-b0a5d618e04b", "http://www.mendeley.com/documents/?uuid=142729d7-f23b-4d3a-bd86-110cf811d938" ] }, { "id" : "ITEM-2", "itemData" : { "DOI" : "10.1093/ije/dyw040", "ISSN" : "0300-5771", "PMID" : "27097747", "abstract" : "Controlling for too many potential confounders can lead to or aggravate problems of data sparsity or multicollinearity, particularly when the number of covariates is large in relation to the study size. As a result, methods to reduce the number of modelled covari-ates are often deployed. We review several traditional modelling strategies, including stepwise regression and the 'change-in-estimate' (CIE) approach to deciding which potential confounders to include in an outcome-regression model for estimating effects of a targeted exposure. We discuss their shortcomings, and then provide some basic al-ternatives and refinements that do not require special macros or programming. Throughout, we assume the main goal is to derive the most accurate effect estimates obtainable from the data and commercial software. Allowing that most users must stay within standard software packages, this goal can be roughly approximated using basic methods to assess, and thereby minimize, mean squared error (MSE). KEY MESSAGES \u2022 The main goal of a statistical analysis of effects should be the production of the most accurate (valid and precise) ef-fect estimates obtainable from the data and available software. \u2022 This goal is quite different from that of variable selection, which is to obtain a model that predicts observed outcomes well with the minimal number of variables; this prediction goal is only indirectly related to the goal of change-in-esti-mate approaches, which is to obtain a model that controls most or all confounding with a minimal number of variables. \u2022 We illustrate some basic alternative modelling strategies that focus more closely on accurate effect estimation as measured by mean squared error (MSE) and which can be implemented by practitioners with limited programming and consulting resources.", "author" : [ { "dropping-particle" : "", "family" : "Greenland", "given" : "Sander", "non-dropping-particle" : "", "parse-names" : false, "suffix" : "" }, { "dropping-particle" : "", "family" : "Daniel", "given" : "Rhian", "non-dropping-particle" : "", "parse-names" : false, "suffix" : "" }, { "dropping-particle" : "", "family" : "Pearce", "given" : "Neil", "non-dropping-particle" : "", "parse-names" : false, "suffix" : "" } ], "container-title" : "International Journal of Epidemiology", "id" : "ITEM-2", "issue" : "2", "issued" : { "date-parts" : [ [ "2016", "4" ] ] }, "page" : "565-575", "title" : "Outcome modelling strategies in epidemiology: traditional methods and basic alternatives", "type" : "article-journal", "volume" : "45" }, "uris" : [ "http://www.mendeley.com/documents/?uuid=45d45370-9c28-4a2b-82b2-13cc2548fd65", "http://www.mendeley.com/documents/?uuid=14d9a4a3-59b3-4fdf-b4ed-85328a468be2", "http://www.mendeley.com/documents/?uuid=f7a7428d-bf3a-4cec-a6de-bf6eb83ddc74" ] } ], "mendeley" : { "formattedCitation" : "(Greenland et al., 2016; Greenland &amp; Pearce, 2015)", "plainTextFormattedCitation" : "(Greenland et al., 2016; Greenland &amp; Pearce, 2015)", "previouslyFormattedCitation" : "(Greenland et al., 2016; Greenland &amp; Pearce, 2015)" }, "properties" : {  }, "schema" : "https://github.com/citation-style-language/schema/raw/master/csl-citation.json" }</w:instrText>
      </w:r>
      <w:r w:rsidRPr="00D105F2">
        <w:rPr>
          <w:lang w:val="en-AU"/>
        </w:rPr>
        <w:fldChar w:fldCharType="separate"/>
      </w:r>
      <w:r w:rsidR="00FF576F" w:rsidRPr="00FF576F">
        <w:rPr>
          <w:noProof/>
          <w:lang w:val="en-AU"/>
        </w:rPr>
        <w:t>(Greenland et al., 2016; Greenland &amp; Pearce, 2015)</w:t>
      </w:r>
      <w:r w:rsidRPr="00D105F2">
        <w:rPr>
          <w:lang w:val="en-AU"/>
        </w:rPr>
        <w:fldChar w:fldCharType="end"/>
      </w:r>
      <w:r w:rsidR="001A4B5B">
        <w:rPr>
          <w:lang w:val="en-AU"/>
        </w:rPr>
        <w:t xml:space="preserve">. </w:t>
      </w:r>
      <w:r w:rsidRPr="00D105F2">
        <w:rPr>
          <w:lang w:val="en-AU"/>
        </w:rPr>
        <w:t>The strategy is intended to maximise accuracy of the net total effect estimate of the exposure variable</w:t>
      </w:r>
      <w:r w:rsidR="00D105F2">
        <w:rPr>
          <w:lang w:val="en-AU"/>
        </w:rPr>
        <w:t>,</w:t>
      </w:r>
      <w:r w:rsidRPr="00D105F2">
        <w:rPr>
          <w:lang w:val="en-AU"/>
        </w:rPr>
        <w:t xml:space="preserve"> not confounder effects. </w:t>
      </w:r>
      <w:r w:rsidR="00D105F2" w:rsidRPr="00D105F2">
        <w:rPr>
          <w:lang w:val="en-AU"/>
        </w:rPr>
        <w:t xml:space="preserve">A </w:t>
      </w:r>
      <w:r w:rsidR="00C76D7B">
        <w:rPr>
          <w:lang w:val="en-AU"/>
        </w:rPr>
        <w:t xml:space="preserve">manual </w:t>
      </w:r>
      <w:r w:rsidR="00D105F2" w:rsidRPr="00D105F2">
        <w:rPr>
          <w:lang w:val="en-AU"/>
        </w:rPr>
        <w:t>forward selection process was chosen</w:t>
      </w:r>
      <w:r w:rsidR="009E701F">
        <w:rPr>
          <w:lang w:val="en-AU"/>
        </w:rPr>
        <w:t>.</w:t>
      </w:r>
      <w:r w:rsidR="00D105F2" w:rsidRPr="00D105F2">
        <w:rPr>
          <w:lang w:val="en-AU"/>
        </w:rPr>
        <w:t xml:space="preserve"> </w:t>
      </w:r>
      <w:r w:rsidRPr="00D105F2">
        <w:rPr>
          <w:lang w:val="en-AU"/>
        </w:rPr>
        <w:t xml:space="preserve"> </w:t>
      </w:r>
    </w:p>
    <w:p w:rsidR="00E81A57" w:rsidRDefault="00F73CAF" w:rsidP="00282E32">
      <w:pPr>
        <w:rPr>
          <w:lang w:val="en-AU"/>
        </w:rPr>
      </w:pPr>
      <w:r w:rsidRPr="00F73CAF">
        <w:rPr>
          <w:lang w:val="en-AU"/>
        </w:rPr>
        <w:t xml:space="preserve">At each stage, model statistics were generated using the </w:t>
      </w:r>
      <w:proofErr w:type="spellStart"/>
      <w:r w:rsidRPr="00F73CAF">
        <w:rPr>
          <w:lang w:val="en-AU"/>
        </w:rPr>
        <w:t>fitstat</w:t>
      </w:r>
      <w:proofErr w:type="spellEnd"/>
      <w:r w:rsidRPr="00F73CAF">
        <w:rPr>
          <w:lang w:val="en-AU"/>
        </w:rPr>
        <w:t xml:space="preserve"> command in STATA 14 to assess the contribution of the factor to the model.</w:t>
      </w:r>
      <w:r w:rsidRPr="008D1AC1">
        <w:rPr>
          <w:rStyle w:val="FootnoteReference"/>
        </w:rPr>
        <w:footnoteReference w:id="12"/>
      </w:r>
      <w:r w:rsidRPr="00F73CAF">
        <w:rPr>
          <w:lang w:val="en-AU"/>
        </w:rPr>
        <w:t xml:space="preserve"> </w:t>
      </w:r>
      <w:proofErr w:type="spellStart"/>
      <w:r w:rsidRPr="00F73CAF">
        <w:rPr>
          <w:lang w:val="en-AU"/>
        </w:rPr>
        <w:t>Th</w:t>
      </w:r>
      <w:proofErr w:type="spellEnd"/>
      <w:r w:rsidRPr="00F73CAF">
        <w:t xml:space="preserve">e </w:t>
      </w:r>
      <w:proofErr w:type="spellStart"/>
      <w:r w:rsidRPr="00F73CAF">
        <w:t>Hosmer-Lemeshow</w:t>
      </w:r>
      <w:proofErr w:type="spellEnd"/>
      <w:r w:rsidRPr="00F73CAF">
        <w:rPr>
          <w:lang w:val="en-AU"/>
        </w:rPr>
        <w:t xml:space="preserve"> goodness of fit test</w:t>
      </w:r>
      <w:r w:rsidR="00E81A57">
        <w:rPr>
          <w:lang w:val="en-AU"/>
        </w:rPr>
        <w:t xml:space="preserve"> was</w:t>
      </w:r>
      <w:r w:rsidRPr="00F73CAF">
        <w:rPr>
          <w:lang w:val="en-AU"/>
        </w:rPr>
        <w:t xml:space="preserve"> applied at each step and the final models checked with Pearson tests. </w:t>
      </w:r>
    </w:p>
    <w:p w:rsidR="00F01F63" w:rsidRPr="008A4058" w:rsidRDefault="00235CD4" w:rsidP="00E81A57">
      <w:pPr>
        <w:rPr>
          <w:lang w:val="en-AU"/>
        </w:rPr>
      </w:pPr>
      <w:r>
        <w:rPr>
          <w:lang w:val="en-AU"/>
        </w:rPr>
        <w:t xml:space="preserve">Odds ratios were converted to risk ratios for each of the estimates using the approach outlined in Appendix </w:t>
      </w:r>
      <w:r w:rsidR="004D0A14">
        <w:rPr>
          <w:lang w:val="en-AU"/>
        </w:rPr>
        <w:t>4</w:t>
      </w:r>
      <w:r>
        <w:rPr>
          <w:lang w:val="en-AU"/>
        </w:rPr>
        <w:t>.</w:t>
      </w:r>
      <w:r w:rsidR="009E701F">
        <w:rPr>
          <w:lang w:val="en-AU"/>
        </w:rPr>
        <w:t xml:space="preserve"> </w:t>
      </w:r>
      <w:r w:rsidR="008A4058">
        <w:rPr>
          <w:lang w:val="en-AU"/>
        </w:rPr>
        <w:t xml:space="preserve">Further details on the approach for </w:t>
      </w:r>
      <w:r w:rsidR="00511EA6">
        <w:rPr>
          <w:lang w:val="en-AU"/>
        </w:rPr>
        <w:t xml:space="preserve">modelling </w:t>
      </w:r>
      <w:r w:rsidR="008D37C1">
        <w:rPr>
          <w:lang w:val="en-AU"/>
        </w:rPr>
        <w:t>the</w:t>
      </w:r>
      <w:r w:rsidR="008A4058">
        <w:rPr>
          <w:lang w:val="en-AU"/>
        </w:rPr>
        <w:t xml:space="preserve"> outcome variables are described in sections </w:t>
      </w:r>
      <w:r w:rsidR="00511EA6">
        <w:rPr>
          <w:lang w:val="en-AU"/>
        </w:rPr>
        <w:t>4</w:t>
      </w:r>
      <w:r w:rsidR="008A4058">
        <w:rPr>
          <w:lang w:val="en-AU"/>
        </w:rPr>
        <w:t xml:space="preserve"> to </w:t>
      </w:r>
      <w:r w:rsidR="00511EA6">
        <w:rPr>
          <w:lang w:val="en-AU"/>
        </w:rPr>
        <w:t>6</w:t>
      </w:r>
      <w:r w:rsidR="008A4058">
        <w:rPr>
          <w:lang w:val="en-AU"/>
        </w:rPr>
        <w:t xml:space="preserve">. </w:t>
      </w:r>
    </w:p>
    <w:p w:rsidR="0091534A" w:rsidRDefault="00AA29FD" w:rsidP="001305F9">
      <w:pPr>
        <w:pStyle w:val="Heading3"/>
      </w:pPr>
      <w:bookmarkStart w:id="46" w:name="_Toc513457556"/>
      <w:r>
        <w:t xml:space="preserve">The </w:t>
      </w:r>
      <w:proofErr w:type="spellStart"/>
      <w:r>
        <w:t>GUiNZ</w:t>
      </w:r>
      <w:proofErr w:type="spellEnd"/>
      <w:r>
        <w:t xml:space="preserve"> </w:t>
      </w:r>
      <w:r w:rsidR="00C47235">
        <w:t>mothers’ nine</w:t>
      </w:r>
      <w:r w:rsidR="00DA2599">
        <w:t>-</w:t>
      </w:r>
      <w:r w:rsidR="00C47235">
        <w:t>month interview</w:t>
      </w:r>
      <w:r>
        <w:t xml:space="preserve"> data</w:t>
      </w:r>
      <w:r w:rsidR="00106C59">
        <w:t xml:space="preserve">, </w:t>
      </w:r>
      <w:r w:rsidR="00C47235">
        <w:t>child</w:t>
      </w:r>
      <w:r>
        <w:t>-related</w:t>
      </w:r>
      <w:r w:rsidR="00C47235">
        <w:t xml:space="preserve"> data </w:t>
      </w:r>
      <w:r w:rsidR="00106C59">
        <w:t xml:space="preserve">and </w:t>
      </w:r>
      <w:r>
        <w:t xml:space="preserve">several </w:t>
      </w:r>
      <w:r w:rsidR="0091534A">
        <w:t xml:space="preserve">antenatal </w:t>
      </w:r>
      <w:r>
        <w:t xml:space="preserve">interview </w:t>
      </w:r>
      <w:r w:rsidR="0091534A">
        <w:t>data</w:t>
      </w:r>
      <w:r w:rsidR="008D37C1">
        <w:t xml:space="preserve"> items</w:t>
      </w:r>
      <w:r w:rsidR="0091534A">
        <w:t xml:space="preserve"> </w:t>
      </w:r>
      <w:r>
        <w:t xml:space="preserve">were </w:t>
      </w:r>
      <w:r w:rsidR="00AA6F38">
        <w:t>analysed</w:t>
      </w:r>
      <w:bookmarkEnd w:id="46"/>
    </w:p>
    <w:p w:rsidR="003414AE" w:rsidRDefault="00AA6F38" w:rsidP="0091534A">
      <w:pPr>
        <w:rPr>
          <w:lang w:val="en-AU"/>
        </w:rPr>
      </w:pPr>
      <w:r>
        <w:rPr>
          <w:lang w:val="en-AU"/>
        </w:rPr>
        <w:t xml:space="preserve">The </w:t>
      </w:r>
      <w:proofErr w:type="spellStart"/>
      <w:r>
        <w:rPr>
          <w:lang w:val="en-AU"/>
        </w:rPr>
        <w:t>G</w:t>
      </w:r>
      <w:r w:rsidR="00386050">
        <w:rPr>
          <w:lang w:val="en-AU"/>
        </w:rPr>
        <w:t>U</w:t>
      </w:r>
      <w:r>
        <w:rPr>
          <w:lang w:val="en-AU"/>
        </w:rPr>
        <w:t>iNZ</w:t>
      </w:r>
      <w:proofErr w:type="spellEnd"/>
      <w:r>
        <w:rPr>
          <w:lang w:val="en-AU"/>
        </w:rPr>
        <w:t xml:space="preserve"> data sets used in the analyses were approved for use by the </w:t>
      </w:r>
      <w:proofErr w:type="spellStart"/>
      <w:r>
        <w:rPr>
          <w:lang w:val="en-AU"/>
        </w:rPr>
        <w:t>GUiNZ</w:t>
      </w:r>
      <w:proofErr w:type="spellEnd"/>
      <w:r>
        <w:rPr>
          <w:lang w:val="en-AU"/>
        </w:rPr>
        <w:t xml:space="preserve"> Data Access Committee in </w:t>
      </w:r>
      <w:r w:rsidR="003414AE">
        <w:rPr>
          <w:lang w:val="en-AU"/>
        </w:rPr>
        <w:t>August 2016 and the data were made available by October 2016.</w:t>
      </w:r>
    </w:p>
    <w:p w:rsidR="00BA6266" w:rsidRDefault="0091534A" w:rsidP="0091534A">
      <w:pPr>
        <w:rPr>
          <w:lang w:val="en-AU"/>
        </w:rPr>
      </w:pPr>
      <w:r>
        <w:rPr>
          <w:lang w:val="en-AU"/>
        </w:rPr>
        <w:t xml:space="preserve">The data used for this analysis were </w:t>
      </w:r>
      <w:r w:rsidR="005A312A">
        <w:rPr>
          <w:lang w:val="en-AU"/>
        </w:rPr>
        <w:t>obtained f</w:t>
      </w:r>
      <w:r>
        <w:rPr>
          <w:lang w:val="en-AU"/>
        </w:rPr>
        <w:t xml:space="preserve">rom the </w:t>
      </w:r>
      <w:proofErr w:type="spellStart"/>
      <w:r>
        <w:rPr>
          <w:lang w:val="en-AU"/>
        </w:rPr>
        <w:t>GUiNZ</w:t>
      </w:r>
      <w:proofErr w:type="spellEnd"/>
      <w:r>
        <w:rPr>
          <w:lang w:val="en-AU"/>
        </w:rPr>
        <w:t xml:space="preserve"> participants’ interviews. </w:t>
      </w:r>
      <w:r w:rsidR="005A312A">
        <w:rPr>
          <w:lang w:val="en-AU"/>
        </w:rPr>
        <w:t xml:space="preserve">These interviews </w:t>
      </w:r>
      <w:r w:rsidR="00BA6266">
        <w:rPr>
          <w:lang w:val="en-AU"/>
        </w:rPr>
        <w:t xml:space="preserve">were </w:t>
      </w:r>
      <w:r w:rsidR="005A312A">
        <w:rPr>
          <w:lang w:val="en-AU"/>
        </w:rPr>
        <w:t>the mothers’ ante</w:t>
      </w:r>
      <w:r w:rsidR="00BA6266">
        <w:rPr>
          <w:lang w:val="en-AU"/>
        </w:rPr>
        <w:t>-</w:t>
      </w:r>
      <w:r w:rsidR="005A312A">
        <w:rPr>
          <w:lang w:val="en-AU"/>
        </w:rPr>
        <w:t xml:space="preserve">natal and </w:t>
      </w:r>
      <w:r w:rsidR="001A4B5B">
        <w:rPr>
          <w:lang w:val="en-AU"/>
        </w:rPr>
        <w:t>nine-month</w:t>
      </w:r>
      <w:r w:rsidR="005A312A">
        <w:rPr>
          <w:lang w:val="en-AU"/>
        </w:rPr>
        <w:t xml:space="preserve"> </w:t>
      </w:r>
      <w:r>
        <w:rPr>
          <w:lang w:val="en-AU"/>
        </w:rPr>
        <w:t>face-to-face interview</w:t>
      </w:r>
      <w:r w:rsidR="00111F12">
        <w:rPr>
          <w:lang w:val="en-AU"/>
        </w:rPr>
        <w:t>s</w:t>
      </w:r>
      <w:r>
        <w:rPr>
          <w:lang w:val="en-AU"/>
        </w:rPr>
        <w:t xml:space="preserve"> </w:t>
      </w:r>
      <w:r w:rsidR="00111F12">
        <w:rPr>
          <w:lang w:val="en-AU"/>
        </w:rPr>
        <w:t xml:space="preserve">(the latter was </w:t>
      </w:r>
      <w:r>
        <w:rPr>
          <w:lang w:val="en-AU"/>
        </w:rPr>
        <w:t>conducted approximately nine months after the child’s birth</w:t>
      </w:r>
      <w:r w:rsidR="00111F12">
        <w:rPr>
          <w:lang w:val="en-AU"/>
        </w:rPr>
        <w:t>)</w:t>
      </w:r>
      <w:r w:rsidR="00E81A57">
        <w:rPr>
          <w:lang w:val="en-AU"/>
        </w:rPr>
        <w:t xml:space="preserve"> </w:t>
      </w:r>
      <w:r w:rsidR="00BA6266">
        <w:rPr>
          <w:lang w:val="en-AU"/>
        </w:rPr>
        <w:t xml:space="preserve">which </w:t>
      </w:r>
      <w:r w:rsidR="00E81A57">
        <w:rPr>
          <w:lang w:val="en-AU"/>
        </w:rPr>
        <w:t>includ</w:t>
      </w:r>
      <w:r w:rsidR="00BA6266">
        <w:rPr>
          <w:lang w:val="en-AU"/>
        </w:rPr>
        <w:t>ed</w:t>
      </w:r>
      <w:r w:rsidR="00E81A57">
        <w:rPr>
          <w:lang w:val="en-AU"/>
        </w:rPr>
        <w:t xml:space="preserve"> child proxy interview</w:t>
      </w:r>
      <w:r w:rsidR="00BA6266">
        <w:rPr>
          <w:lang w:val="en-AU"/>
        </w:rPr>
        <w:t>s</w:t>
      </w:r>
      <w:r w:rsidR="005A312A">
        <w:rPr>
          <w:lang w:val="en-AU"/>
        </w:rPr>
        <w:t xml:space="preserve">. </w:t>
      </w:r>
    </w:p>
    <w:p w:rsidR="0091534A" w:rsidRDefault="009625F0" w:rsidP="0091534A">
      <w:pPr>
        <w:rPr>
          <w:lang w:val="en-AU"/>
        </w:rPr>
      </w:pPr>
      <w:r>
        <w:rPr>
          <w:lang w:val="en-AU"/>
        </w:rPr>
        <w:t>Four</w:t>
      </w:r>
      <w:r w:rsidR="00111F12">
        <w:rPr>
          <w:lang w:val="en-AU"/>
        </w:rPr>
        <w:t xml:space="preserve"> separate data sets were linked including the data set containing the anonymised id</w:t>
      </w:r>
      <w:r w:rsidR="001A4B5B">
        <w:rPr>
          <w:lang w:val="en-AU"/>
        </w:rPr>
        <w:t>entity (id)</w:t>
      </w:r>
      <w:r w:rsidR="00111F12">
        <w:rPr>
          <w:lang w:val="en-AU"/>
        </w:rPr>
        <w:t xml:space="preserve"> numbers for the children and parents, the mothers’ </w:t>
      </w:r>
      <w:r w:rsidR="009A6868">
        <w:rPr>
          <w:lang w:val="en-AU"/>
        </w:rPr>
        <w:t>antenatal data</w:t>
      </w:r>
      <w:r w:rsidR="005A312A">
        <w:rPr>
          <w:lang w:val="en-AU"/>
        </w:rPr>
        <w:t xml:space="preserve"> </w:t>
      </w:r>
      <w:r w:rsidR="00111F12">
        <w:rPr>
          <w:lang w:val="en-AU"/>
        </w:rPr>
        <w:t xml:space="preserve">set, </w:t>
      </w:r>
      <w:r w:rsidR="005A312A">
        <w:rPr>
          <w:lang w:val="en-AU"/>
        </w:rPr>
        <w:t xml:space="preserve">the </w:t>
      </w:r>
      <w:r w:rsidR="00111F12">
        <w:rPr>
          <w:lang w:val="en-AU"/>
        </w:rPr>
        <w:t xml:space="preserve">mothers’ </w:t>
      </w:r>
      <w:r w:rsidR="001A4B5B">
        <w:rPr>
          <w:lang w:val="en-AU"/>
        </w:rPr>
        <w:t>nine-month</w:t>
      </w:r>
      <w:r w:rsidR="00111F12">
        <w:rPr>
          <w:lang w:val="en-AU"/>
        </w:rPr>
        <w:t xml:space="preserve"> data set</w:t>
      </w:r>
      <w:r w:rsidR="00E81A57">
        <w:rPr>
          <w:lang w:val="en-AU"/>
        </w:rPr>
        <w:t xml:space="preserve"> and child proxy interview</w:t>
      </w:r>
      <w:r w:rsidR="00111F12">
        <w:rPr>
          <w:lang w:val="en-AU"/>
        </w:rPr>
        <w:t xml:space="preserve">. </w:t>
      </w:r>
      <w:r w:rsidR="0091534A">
        <w:rPr>
          <w:lang w:val="en-AU"/>
        </w:rPr>
        <w:t xml:space="preserve">A total of 6371 observations remained in the data set after data were linked. </w:t>
      </w:r>
      <w:r>
        <w:rPr>
          <w:lang w:val="en-AU"/>
        </w:rPr>
        <w:t>O</w:t>
      </w:r>
      <w:r w:rsidR="0091534A">
        <w:rPr>
          <w:lang w:val="en-AU"/>
        </w:rPr>
        <w:t xml:space="preserve">nly observations where the mother’s identification number matched across all data sets (antenatal, </w:t>
      </w:r>
      <w:r w:rsidR="001A4B5B">
        <w:rPr>
          <w:lang w:val="en-AU"/>
        </w:rPr>
        <w:t>six</w:t>
      </w:r>
      <w:r w:rsidR="0091534A">
        <w:rPr>
          <w:lang w:val="en-AU"/>
        </w:rPr>
        <w:t xml:space="preserve"> weeks and </w:t>
      </w:r>
      <w:r w:rsidR="001A4B5B">
        <w:rPr>
          <w:lang w:val="en-AU"/>
        </w:rPr>
        <w:t>nine</w:t>
      </w:r>
      <w:r w:rsidR="0091534A">
        <w:rPr>
          <w:lang w:val="en-AU"/>
        </w:rPr>
        <w:t xml:space="preserve"> months after birth)</w:t>
      </w:r>
      <w:r>
        <w:rPr>
          <w:lang w:val="en-AU"/>
        </w:rPr>
        <w:t xml:space="preserve"> formed part of the final data set</w:t>
      </w:r>
      <w:r w:rsidR="0091534A">
        <w:rPr>
          <w:lang w:val="en-AU"/>
        </w:rPr>
        <w:t>.</w:t>
      </w:r>
      <w:r>
        <w:rPr>
          <w:lang w:val="en-AU"/>
        </w:rPr>
        <w:t xml:space="preserve"> </w:t>
      </w:r>
      <w:r w:rsidR="0091534A">
        <w:rPr>
          <w:lang w:val="en-AU"/>
        </w:rPr>
        <w:t>In cases of twins or triplets, information from only one of the children was included in the linkage.</w:t>
      </w:r>
      <w:r w:rsidR="00282E32" w:rsidRPr="008D1AC1">
        <w:rPr>
          <w:rStyle w:val="FootnoteReference"/>
        </w:rPr>
        <w:footnoteReference w:id="13"/>
      </w:r>
      <w:r w:rsidR="0091534A">
        <w:rPr>
          <w:lang w:val="en-AU"/>
        </w:rPr>
        <w:t xml:space="preserve"> All 6371 matched observations were used in the analysis</w:t>
      </w:r>
      <w:r w:rsidR="009E701F">
        <w:rPr>
          <w:lang w:val="en-AU"/>
        </w:rPr>
        <w:t xml:space="preserve"> except in the modelling where missing data led to the exclusion of cases from models</w:t>
      </w:r>
      <w:r w:rsidR="0091534A">
        <w:rPr>
          <w:lang w:val="en-AU"/>
        </w:rPr>
        <w:t>.</w:t>
      </w:r>
      <w:r w:rsidR="005D2BAF">
        <w:rPr>
          <w:lang w:val="en-AU"/>
        </w:rPr>
        <w:t xml:space="preserve"> (Refer to Appendix One for more details of the data set linkage.)</w:t>
      </w:r>
    </w:p>
    <w:p w:rsidR="00F8189F" w:rsidRDefault="00F8189F" w:rsidP="00F8189F">
      <w:pPr>
        <w:pStyle w:val="Heading2"/>
      </w:pPr>
      <w:bookmarkStart w:id="47" w:name="_Toc513457557"/>
      <w:r>
        <w:t>Structure of this report</w:t>
      </w:r>
      <w:bookmarkEnd w:id="47"/>
    </w:p>
    <w:p w:rsidR="008E5209" w:rsidRDefault="00ED45BC" w:rsidP="009744BB">
      <w:pPr>
        <w:rPr>
          <w:lang w:val="en-AU"/>
        </w:rPr>
      </w:pPr>
      <w:r>
        <w:rPr>
          <w:lang w:val="en-AU"/>
        </w:rPr>
        <w:t xml:space="preserve">The next section in this report describes the development and testing of the material hardship scale used as a measure of level of exposure to </w:t>
      </w:r>
      <w:r w:rsidR="00856F19">
        <w:rPr>
          <w:lang w:val="en-AU"/>
        </w:rPr>
        <w:t>poverty</w:t>
      </w:r>
      <w:r>
        <w:rPr>
          <w:lang w:val="en-AU"/>
        </w:rPr>
        <w:t xml:space="preserve">. This is followed by a description of the </w:t>
      </w:r>
      <w:proofErr w:type="spellStart"/>
      <w:r>
        <w:rPr>
          <w:lang w:val="en-AU"/>
        </w:rPr>
        <w:t>GUiNZ</w:t>
      </w:r>
      <w:proofErr w:type="spellEnd"/>
      <w:r>
        <w:rPr>
          <w:lang w:val="en-AU"/>
        </w:rPr>
        <w:t xml:space="preserve"> cohort included in the analysis. The three following sections describe the analys</w:t>
      </w:r>
      <w:r w:rsidR="003414AE">
        <w:rPr>
          <w:lang w:val="en-AU"/>
        </w:rPr>
        <w:t>es</w:t>
      </w:r>
      <w:r>
        <w:rPr>
          <w:lang w:val="en-AU"/>
        </w:rPr>
        <w:t xml:space="preserve"> and results for the </w:t>
      </w:r>
      <w:r w:rsidR="003414AE">
        <w:rPr>
          <w:lang w:val="en-AU"/>
        </w:rPr>
        <w:t xml:space="preserve">selected </w:t>
      </w:r>
      <w:r>
        <w:rPr>
          <w:lang w:val="en-AU"/>
        </w:rPr>
        <w:t xml:space="preserve">outcomes. Section 4 describes the results </w:t>
      </w:r>
      <w:r w:rsidR="003414AE">
        <w:rPr>
          <w:lang w:val="en-AU"/>
        </w:rPr>
        <w:t>for</w:t>
      </w:r>
      <w:r>
        <w:rPr>
          <w:lang w:val="en-AU"/>
        </w:rPr>
        <w:t xml:space="preserve"> the association of material hardship with maternal depression and anxiety. Section 5 describes the results in relation to child temperament outcomes. Section 6 </w:t>
      </w:r>
      <w:r>
        <w:rPr>
          <w:lang w:val="en-AU"/>
        </w:rPr>
        <w:lastRenderedPageBreak/>
        <w:t xml:space="preserve">describes the results for living in poor quality housing, living in crowded households and the number of child respiratory conditions/ear infections. Section 7 summarises the </w:t>
      </w:r>
      <w:r w:rsidR="005B33E0">
        <w:rPr>
          <w:lang w:val="en-AU"/>
        </w:rPr>
        <w:t>approach</w:t>
      </w:r>
      <w:r w:rsidR="00D53C8C">
        <w:rPr>
          <w:lang w:val="en-AU"/>
        </w:rPr>
        <w:t xml:space="preserve"> and </w:t>
      </w:r>
      <w:r>
        <w:rPr>
          <w:lang w:val="en-AU"/>
        </w:rPr>
        <w:t>results</w:t>
      </w:r>
      <w:r w:rsidR="00D53C8C">
        <w:rPr>
          <w:lang w:val="en-AU"/>
        </w:rPr>
        <w:t xml:space="preserve"> and outlines strengths and limitations of the res</w:t>
      </w:r>
      <w:r w:rsidR="003414AE">
        <w:rPr>
          <w:lang w:val="en-AU"/>
        </w:rPr>
        <w:t>earch.</w:t>
      </w:r>
      <w:r>
        <w:rPr>
          <w:lang w:val="en-AU"/>
        </w:rPr>
        <w:t xml:space="preserve">  </w:t>
      </w:r>
      <w:r w:rsidR="008E5209">
        <w:rPr>
          <w:lang w:val="en-AU"/>
        </w:rPr>
        <w:br w:type="page"/>
      </w:r>
    </w:p>
    <w:p w:rsidR="00760066" w:rsidRDefault="006C74A1" w:rsidP="00C04E14">
      <w:pPr>
        <w:pStyle w:val="Heading1"/>
      </w:pPr>
      <w:r w:rsidRPr="003B643A">
        <w:lastRenderedPageBreak/>
        <w:t xml:space="preserve"> </w:t>
      </w:r>
      <w:bookmarkStart w:id="48" w:name="_Toc513457558"/>
      <w:r w:rsidR="00263D10">
        <w:t xml:space="preserve">Material </w:t>
      </w:r>
      <w:r w:rsidR="00A15888">
        <w:t>h</w:t>
      </w:r>
      <w:r w:rsidR="00263D10">
        <w:t>ardship scale</w:t>
      </w:r>
      <w:r w:rsidR="00A15888">
        <w:t xml:space="preserve"> development</w:t>
      </w:r>
      <w:bookmarkEnd w:id="48"/>
    </w:p>
    <w:p w:rsidR="00760066" w:rsidRDefault="00E64F6E" w:rsidP="00725D37">
      <w:pPr>
        <w:pStyle w:val="Heading2"/>
      </w:pPr>
      <w:bookmarkStart w:id="49" w:name="_Toc513457559"/>
      <w:r>
        <w:t>A</w:t>
      </w:r>
      <w:r w:rsidR="00760066">
        <w:t xml:space="preserve"> material hardship scale was developed </w:t>
      </w:r>
      <w:r>
        <w:t>as the main exposure variable</w:t>
      </w:r>
      <w:bookmarkEnd w:id="49"/>
      <w:r>
        <w:t xml:space="preserve"> </w:t>
      </w:r>
    </w:p>
    <w:p w:rsidR="00924C70" w:rsidRDefault="00924C70" w:rsidP="00760066">
      <w:r>
        <w:t>A measure of material hardship was developed as a proxy measure of level of exposure to poverty.</w:t>
      </w:r>
      <w:r>
        <w:rPr>
          <w:lang w:val="en-AU"/>
        </w:rPr>
        <w:t xml:space="preserve"> </w:t>
      </w:r>
      <w:r w:rsidR="00760066">
        <w:t xml:space="preserve">This </w:t>
      </w:r>
      <w:r w:rsidR="0070523E">
        <w:t xml:space="preserve">section </w:t>
      </w:r>
      <w:r w:rsidR="00760066">
        <w:t xml:space="preserve">describes the development of </w:t>
      </w:r>
      <w:r>
        <w:t xml:space="preserve">the </w:t>
      </w:r>
      <w:r w:rsidR="00760066">
        <w:t xml:space="preserve">material hardship scale derived from the </w:t>
      </w:r>
      <w:proofErr w:type="spellStart"/>
      <w:r w:rsidR="00760066">
        <w:t>GUiNZ</w:t>
      </w:r>
      <w:proofErr w:type="spellEnd"/>
      <w:r w:rsidR="00760066">
        <w:t xml:space="preserve"> data</w:t>
      </w:r>
      <w:r w:rsidR="00BF1B18">
        <w:t>,</w:t>
      </w:r>
      <w:r w:rsidR="001A1862">
        <w:t xml:space="preserve"> prefaced </w:t>
      </w:r>
      <w:r w:rsidR="00BF1B18">
        <w:t>by</w:t>
      </w:r>
      <w:r w:rsidR="001A1862">
        <w:t xml:space="preserve"> a brief description of </w:t>
      </w:r>
      <w:r w:rsidR="00A85C19">
        <w:t>a</w:t>
      </w:r>
      <w:r w:rsidR="001A1862">
        <w:t xml:space="preserve"> framework </w:t>
      </w:r>
      <w:r w:rsidR="000C7960">
        <w:t xml:space="preserve">that outlines </w:t>
      </w:r>
      <w:r w:rsidR="001A1862">
        <w:t>the factors influencing levels of household material wellbeing</w:t>
      </w:r>
      <w:r w:rsidR="0083056F">
        <w:t>.</w:t>
      </w:r>
      <w:r w:rsidR="00760066">
        <w:t xml:space="preserve"> </w:t>
      </w:r>
    </w:p>
    <w:p w:rsidR="001A1862" w:rsidRDefault="001A1862" w:rsidP="00DB7E9B">
      <w:pPr>
        <w:pStyle w:val="Heading4"/>
      </w:pPr>
      <w:r>
        <w:t xml:space="preserve">Factors influencing levels of household material wellbeing </w:t>
      </w:r>
    </w:p>
    <w:p w:rsidR="001A1862" w:rsidRDefault="002017E4" w:rsidP="001A1862">
      <w:pPr>
        <w:jc w:val="both"/>
        <w:rPr>
          <w:rFonts w:ascii="Arial" w:hAnsi="Arial"/>
          <w:color w:val="000000"/>
          <w:lang w:val="en-GB"/>
        </w:rPr>
      </w:pPr>
      <w:r>
        <w:rPr>
          <w:lang w:val="en-AU"/>
        </w:rPr>
        <w:fldChar w:fldCharType="begin" w:fldLock="1"/>
      </w:r>
      <w:r w:rsidR="00FF576F">
        <w:rPr>
          <w:lang w:val="en-AU"/>
        </w:rPr>
        <w:instrText>ADDIN CSL_CITATION { "citationItems" : [ { "id" : "ITEM-1", "itemData" : { "ISBN" : "9780947513382", "author" : [ { "dropping-particle" : "", "family" : "Perry", "given" : "Bryan", "non-dropping-particle" : "", "parse-names" : false, "suffix" : "" } ], "id" : "ITEM-1", "issued" : { "date-parts" : [ [ "2016" ] ] }, "publisher-place" : "Wellington, NZ", "title" : "The material wellbeing of New Zealand households: Trends and relativities using non-income measures, with international comparisons", "type" : "book" }, "uris" : [ "http://www.mendeley.com/documents/?uuid=dcb61baa-9289-4940-9537-cf97931da4ef" ] } ], "mendeley" : { "formattedCitation" : "(Perry, 2016)", "manualFormatting" : "Perry (2016)", "plainTextFormattedCitation" : "(Perry, 2016)", "previouslyFormattedCitation" : "(Perry, 2016)" }, "properties" : {  }, "schema" : "https://github.com/citation-style-language/schema/raw/master/csl-citation.json" }</w:instrText>
      </w:r>
      <w:r>
        <w:rPr>
          <w:lang w:val="en-AU"/>
        </w:rPr>
        <w:fldChar w:fldCharType="separate"/>
      </w:r>
      <w:r w:rsidRPr="002017E4">
        <w:rPr>
          <w:noProof/>
          <w:lang w:val="en-AU"/>
        </w:rPr>
        <w:t xml:space="preserve">Perry </w:t>
      </w:r>
      <w:r>
        <w:rPr>
          <w:noProof/>
          <w:lang w:val="en-AU"/>
        </w:rPr>
        <w:t>(</w:t>
      </w:r>
      <w:r w:rsidRPr="002017E4">
        <w:rPr>
          <w:noProof/>
          <w:lang w:val="en-AU"/>
        </w:rPr>
        <w:t>2016)</w:t>
      </w:r>
      <w:r>
        <w:rPr>
          <w:lang w:val="en-AU"/>
        </w:rPr>
        <w:fldChar w:fldCharType="end"/>
      </w:r>
      <w:r>
        <w:rPr>
          <w:lang w:val="en-AU"/>
        </w:rPr>
        <w:t xml:space="preserve"> </w:t>
      </w:r>
      <w:r w:rsidR="001A1862" w:rsidRPr="001A1862">
        <w:t xml:space="preserve">described a framework for considering the relationship </w:t>
      </w:r>
      <w:r w:rsidR="00BF1B18">
        <w:t xml:space="preserve">between levels of material wellbeing and </w:t>
      </w:r>
      <w:r w:rsidR="001A1862" w:rsidRPr="001A1862">
        <w:t xml:space="preserve">household income, financial and physical assets, </w:t>
      </w:r>
      <w:r w:rsidR="00BF1B18">
        <w:t xml:space="preserve">and </w:t>
      </w:r>
      <w:r w:rsidR="001A1862" w:rsidRPr="001A1862">
        <w:t>other factors</w:t>
      </w:r>
      <w:r w:rsidR="000C7960">
        <w:t xml:space="preserve"> </w:t>
      </w:r>
      <w:r w:rsidR="00BB4B45">
        <w:t>(</w:t>
      </w:r>
      <w:r w:rsidR="00BB4B45">
        <w:fldChar w:fldCharType="begin"/>
      </w:r>
      <w:r w:rsidR="00BB4B45">
        <w:instrText xml:space="preserve"> REF _Ref489451527 \h </w:instrText>
      </w:r>
      <w:r w:rsidR="00BB4B45">
        <w:fldChar w:fldCharType="separate"/>
      </w:r>
      <w:r w:rsidR="00E61F7B">
        <w:t xml:space="preserve">Figure </w:t>
      </w:r>
      <w:r w:rsidR="00E61F7B">
        <w:rPr>
          <w:noProof/>
        </w:rPr>
        <w:t>1</w:t>
      </w:r>
      <w:r w:rsidR="00BB4B45">
        <w:fldChar w:fldCharType="end"/>
      </w:r>
      <w:r w:rsidR="00BB4B45">
        <w:t>)</w:t>
      </w:r>
      <w:r w:rsidR="00BF1B18">
        <w:t>.</w:t>
      </w:r>
      <w:r w:rsidR="001A1862" w:rsidRPr="001A1862">
        <w:t xml:space="preserve"> It illustrates how households with similar incomes may experience different levels of material wellbeing due to different levels of assets and other factors which affect the resources available for consumption within households.</w:t>
      </w:r>
      <w:r w:rsidR="001A1862">
        <w:rPr>
          <w:lang w:val="en-AU"/>
        </w:rPr>
        <w:t xml:space="preserve"> </w:t>
      </w:r>
    </w:p>
    <w:p w:rsidR="001A1862" w:rsidRPr="00CA1589" w:rsidRDefault="00BB4B45" w:rsidP="00BB4B45">
      <w:pPr>
        <w:pStyle w:val="Caption"/>
      </w:pPr>
      <w:bookmarkStart w:id="50" w:name="_Ref489451527"/>
      <w:bookmarkStart w:id="51" w:name="_Toc489454432"/>
      <w:bookmarkStart w:id="52" w:name="_Toc513198061"/>
      <w:r>
        <w:t xml:space="preserve">Figure </w:t>
      </w:r>
      <w:r w:rsidR="00A31DAD">
        <w:fldChar w:fldCharType="begin"/>
      </w:r>
      <w:r w:rsidR="00A31DAD">
        <w:instrText xml:space="preserve"> SEQ Figure \* ARABIC </w:instrText>
      </w:r>
      <w:r w:rsidR="00A31DAD">
        <w:fldChar w:fldCharType="separate"/>
      </w:r>
      <w:r w:rsidR="00E61F7B">
        <w:rPr>
          <w:noProof/>
        </w:rPr>
        <w:t>1</w:t>
      </w:r>
      <w:r w:rsidR="00A31DAD">
        <w:rPr>
          <w:noProof/>
        </w:rPr>
        <w:fldChar w:fldCharType="end"/>
      </w:r>
      <w:bookmarkEnd w:id="50"/>
      <w:r w:rsidR="001A1862">
        <w:t xml:space="preserve">: Factors </w:t>
      </w:r>
      <w:r w:rsidR="001A1862" w:rsidRPr="00BB4B45">
        <w:t>influencing</w:t>
      </w:r>
      <w:r w:rsidR="001A1862">
        <w:t xml:space="preserve"> levels of household material wellbeing</w:t>
      </w:r>
      <w:bookmarkEnd w:id="51"/>
      <w:bookmarkEnd w:id="52"/>
    </w:p>
    <w:p w:rsidR="001A1862" w:rsidRDefault="001A1862" w:rsidP="001A1862">
      <w:pPr>
        <w:rPr>
          <w:lang w:val="en-AU"/>
        </w:rPr>
      </w:pPr>
      <w:r w:rsidRPr="00FE042A">
        <w:rPr>
          <w:noProof/>
          <w:lang w:eastAsia="en-NZ"/>
        </w:rPr>
        <w:drawing>
          <wp:inline distT="0" distB="0" distL="0" distR="0" wp14:anchorId="6BCADAE0" wp14:editId="603BA8AD">
            <wp:extent cx="5555615" cy="3157220"/>
            <wp:effectExtent l="0" t="0" r="0" b="0"/>
            <wp:docPr id="17" name="Picture 17" descr="Figure 1: Factors influencing levels of household materi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5615" cy="3157220"/>
                    </a:xfrm>
                    <a:prstGeom prst="rect">
                      <a:avLst/>
                    </a:prstGeom>
                    <a:noFill/>
                    <a:ln>
                      <a:noFill/>
                    </a:ln>
                  </pic:spPr>
                </pic:pic>
              </a:graphicData>
            </a:graphic>
          </wp:inline>
        </w:drawing>
      </w:r>
    </w:p>
    <w:p w:rsidR="001A1862" w:rsidRPr="009A7A48" w:rsidRDefault="001A1862" w:rsidP="001A1862">
      <w:pPr>
        <w:rPr>
          <w:sz w:val="16"/>
          <w:szCs w:val="16"/>
          <w:lang w:val="en-AU"/>
        </w:rPr>
      </w:pPr>
      <w:r w:rsidRPr="009A7A48">
        <w:rPr>
          <w:sz w:val="16"/>
          <w:szCs w:val="16"/>
          <w:lang w:val="en-AU"/>
        </w:rPr>
        <w:t>Source: Perry (201</w:t>
      </w:r>
      <w:r w:rsidR="002017E4" w:rsidRPr="009A7A48">
        <w:rPr>
          <w:sz w:val="16"/>
          <w:szCs w:val="16"/>
          <w:lang w:val="en-AU"/>
        </w:rPr>
        <w:t>6</w:t>
      </w:r>
      <w:r w:rsidRPr="009A7A48">
        <w:rPr>
          <w:sz w:val="16"/>
          <w:szCs w:val="16"/>
          <w:lang w:val="en-AU"/>
        </w:rPr>
        <w:t>)</w:t>
      </w:r>
    </w:p>
    <w:p w:rsidR="00062459" w:rsidRDefault="000C7960" w:rsidP="009523AE">
      <w:r>
        <w:t>Within this framework,</w:t>
      </w:r>
      <w:r w:rsidR="00C60872">
        <w:t xml:space="preserve"> the concept</w:t>
      </w:r>
      <w:r w:rsidR="00062459">
        <w:t xml:space="preserve"> </w:t>
      </w:r>
      <w:r w:rsidR="00C60872">
        <w:t xml:space="preserve">of </w:t>
      </w:r>
      <w:r w:rsidR="00062459">
        <w:t xml:space="preserve">material wellbeing </w:t>
      </w:r>
      <w:r w:rsidR="00C60872">
        <w:t>includes both positive and negative material wellbeing. M</w:t>
      </w:r>
      <w:r w:rsidR="00062459">
        <w:t>aterial hardship is on the negative end of the material wellbeing or living standards dimension</w:t>
      </w:r>
      <w:r w:rsidR="00C60872">
        <w:t xml:space="preserve">.  </w:t>
      </w:r>
      <w:r>
        <w:t xml:space="preserve"> </w:t>
      </w:r>
    </w:p>
    <w:p w:rsidR="005B5A5D" w:rsidRDefault="00062459" w:rsidP="009523AE">
      <w:r>
        <w:t>M</w:t>
      </w:r>
      <w:r w:rsidR="00A85C19">
        <w:t xml:space="preserve">aterial wellbeing is conceptualised as the consequence of </w:t>
      </w:r>
      <w:r w:rsidR="007C1A4C">
        <w:t xml:space="preserve">income level, </w:t>
      </w:r>
      <w:r w:rsidR="004D7F20">
        <w:t>financial and physical assets</w:t>
      </w:r>
      <w:r w:rsidR="007C1A4C">
        <w:t xml:space="preserve"> and a range of other factors </w:t>
      </w:r>
      <w:r w:rsidR="007C1A4C">
        <w:fldChar w:fldCharType="begin" w:fldLock="1"/>
      </w:r>
      <w:r w:rsidR="00F60E68">
        <w:instrText>ADDIN CSL_CITATION { "citationItems" : [ { "id" : "ITEM-1", "itemData" : { "ISSN" : "0112921X", "abstract" : "The present study examined linkages between income and living standards in adulthood and a series of childhood and adult factors and family circumstances using data from the Christchurch Health and Development Study, a longitudinal cohort studied from birth to age 30. Results showed that while the cohort was relatively advantaged, there was still considerable economic inequality at age 30. Analyses suggested that factors influencing income at age 30 included household characteristics related to earning power, educational achievement/cognitive ability, and childhood living standards, while living standards were influenced by income, earning power, mental health and substance use, and childhood living standards.", "author" : [ { "dropping-particle" : "", "family" : "Boden", "given" : "Joseph M.", "non-dropping-particle" : "", "parse-names" : false, "suffix" : "" }, { "dropping-particle" : "", "family" : "Fergusson", "given" : "David M.", "non-dropping-particle" : "", "parse-names" : false, "suffix" : "" }, { "dropping-particle" : "", "family" : "John Horwood", "given" : "L.", "non-dropping-particle" : "", "parse-names" : false, "suffix" : "" } ], "container-title" : "New Zealand Sociology", "id" : "ITEM-1", "issue" : "3", "issued" : { "date-parts" : [ [ "2013" ] ] }, "page" : "102-135", "title" : "Pathways to economic outcomes at age 30: Income and living standards in a New Zealand birth cohort", "type" : "article-journal", "volume" : "28" }, "uris" : [ "http://www.mendeley.com/documents/?uuid=2d674de6-1fdf-4f68-88eb-746b18f81f08" ] } ], "mendeley" : { "formattedCitation" : "(Boden et al., 2013)", "manualFormatting" : "(eg Boden et al. 2013)", "plainTextFormattedCitation" : "(Boden et al., 2013)", "previouslyFormattedCitation" : "(Boden et al., 2013)" }, "properties" : {  }, "schema" : "https://github.com/citation-style-language/schema/raw/master/csl-citation.json" }</w:instrText>
      </w:r>
      <w:r w:rsidR="007C1A4C">
        <w:fldChar w:fldCharType="separate"/>
      </w:r>
      <w:r w:rsidR="007C1A4C" w:rsidRPr="007C1A4C">
        <w:rPr>
          <w:noProof/>
        </w:rPr>
        <w:t>(</w:t>
      </w:r>
      <w:r w:rsidR="00F60E68">
        <w:rPr>
          <w:noProof/>
        </w:rPr>
        <w:t>e</w:t>
      </w:r>
      <w:r w:rsidR="007C1A4C">
        <w:rPr>
          <w:noProof/>
        </w:rPr>
        <w:t xml:space="preserve">g </w:t>
      </w:r>
      <w:r w:rsidR="007C1A4C" w:rsidRPr="007C1A4C">
        <w:rPr>
          <w:noProof/>
        </w:rPr>
        <w:t>Boden et al. 2013)</w:t>
      </w:r>
      <w:r w:rsidR="007C1A4C">
        <w:fldChar w:fldCharType="end"/>
      </w:r>
      <w:r w:rsidR="00190CC5">
        <w:t>.</w:t>
      </w:r>
      <w:r>
        <w:t xml:space="preserve"> </w:t>
      </w:r>
      <w:r w:rsidR="00287CDF">
        <w:t xml:space="preserve">However, the main focus of this research is the effect of material hardship on specific outcomes. </w:t>
      </w:r>
      <w:r w:rsidR="0083056F">
        <w:t xml:space="preserve">As such, </w:t>
      </w:r>
      <w:r w:rsidR="00287CDF">
        <w:t>this investigation starts at the end point of Figure 1. Therefore, f</w:t>
      </w:r>
      <w:r w:rsidR="00A85C19">
        <w:t xml:space="preserve">actors </w:t>
      </w:r>
      <w:r w:rsidR="00806B60">
        <w:t xml:space="preserve">antecedent to material wellbeing </w:t>
      </w:r>
      <w:r w:rsidR="00287CDF">
        <w:t xml:space="preserve">were </w:t>
      </w:r>
      <w:r w:rsidR="00A85C19">
        <w:t>not incorporated in th</w:t>
      </w:r>
      <w:r w:rsidR="00534D22">
        <w:t>e</w:t>
      </w:r>
      <w:r w:rsidR="00A85C19">
        <w:t xml:space="preserve"> analysis</w:t>
      </w:r>
      <w:r w:rsidR="00287CDF">
        <w:t xml:space="preserve">. </w:t>
      </w:r>
      <w:r w:rsidR="00A053A4">
        <w:t>Ideally, the full spectrum of material wellbeing wou</w:t>
      </w:r>
      <w:r w:rsidR="00155CF9">
        <w:t>ld have been included in the analysis</w:t>
      </w:r>
      <w:r w:rsidR="00BF1B31">
        <w:t>. H</w:t>
      </w:r>
      <w:r w:rsidR="00155CF9">
        <w:t xml:space="preserve">owever, </w:t>
      </w:r>
      <w:r w:rsidR="00BF1B31">
        <w:t xml:space="preserve">the </w:t>
      </w:r>
      <w:proofErr w:type="spellStart"/>
      <w:r w:rsidR="00806B60">
        <w:t>GUiNZ</w:t>
      </w:r>
      <w:proofErr w:type="spellEnd"/>
      <w:r w:rsidR="00806B60">
        <w:t xml:space="preserve"> </w:t>
      </w:r>
      <w:r w:rsidR="00401F84">
        <w:t xml:space="preserve">survey </w:t>
      </w:r>
      <w:r w:rsidR="00155CF9">
        <w:t xml:space="preserve">questions </w:t>
      </w:r>
      <w:r w:rsidR="00806B60">
        <w:t xml:space="preserve">did not include items relating to </w:t>
      </w:r>
      <w:r w:rsidR="00BF1B31">
        <w:t xml:space="preserve">all </w:t>
      </w:r>
      <w:r w:rsidR="00155CF9">
        <w:t xml:space="preserve">levels of material </w:t>
      </w:r>
      <w:r w:rsidR="00BF1B31">
        <w:t xml:space="preserve">wellbeing, only </w:t>
      </w:r>
      <w:r w:rsidR="00155CF9">
        <w:t xml:space="preserve">material </w:t>
      </w:r>
      <w:r w:rsidR="00BF1B31">
        <w:lastRenderedPageBreak/>
        <w:t>hardship</w:t>
      </w:r>
      <w:r w:rsidR="00155CF9">
        <w:t xml:space="preserve">. </w:t>
      </w:r>
      <w:r w:rsidR="0083056F">
        <w:t xml:space="preserve">Therefore, the investigation was not able to discriminate among those with reasonable or very good levels of material wellbeing. </w:t>
      </w:r>
    </w:p>
    <w:p w:rsidR="00C2065F" w:rsidRDefault="00C2065F" w:rsidP="00C2065F">
      <w:pPr>
        <w:pStyle w:val="Heading4"/>
      </w:pPr>
      <w:r>
        <w:t>The material hardship scale is</w:t>
      </w:r>
      <w:r w:rsidR="00725618">
        <w:t xml:space="preserve"> the mea</w:t>
      </w:r>
      <w:r>
        <w:t xml:space="preserve">sure of poverty </w:t>
      </w:r>
      <w:r w:rsidR="00725618">
        <w:t>used in</w:t>
      </w:r>
      <w:r>
        <w:t xml:space="preserve"> this investigation</w:t>
      </w:r>
    </w:p>
    <w:p w:rsidR="00C60872" w:rsidRPr="00C60872" w:rsidRDefault="00760066" w:rsidP="00C60872">
      <w:r>
        <w:t xml:space="preserve">The </w:t>
      </w:r>
      <w:r w:rsidR="009523AE">
        <w:t xml:space="preserve">material hardship </w:t>
      </w:r>
      <w:r>
        <w:t>scale</w:t>
      </w:r>
      <w:r w:rsidR="004B304D">
        <w:t xml:space="preserve"> developed for this research</w:t>
      </w:r>
      <w:r>
        <w:t xml:space="preserve"> </w:t>
      </w:r>
      <w:r w:rsidR="00A65938">
        <w:t xml:space="preserve">provides a </w:t>
      </w:r>
      <w:r w:rsidR="0015296A">
        <w:t xml:space="preserve">measure of </w:t>
      </w:r>
      <w:r w:rsidR="00A65938">
        <w:t xml:space="preserve">a </w:t>
      </w:r>
      <w:r w:rsidR="001949BE">
        <w:t xml:space="preserve">participant’s </w:t>
      </w:r>
      <w:r w:rsidR="0015296A">
        <w:t>level of poverty</w:t>
      </w:r>
      <w:r w:rsidR="004B304D">
        <w:t>.</w:t>
      </w:r>
      <w:r w:rsidR="00C60872">
        <w:t xml:space="preserve">  </w:t>
      </w:r>
      <w:r w:rsidR="00C60872">
        <w:fldChar w:fldCharType="begin" w:fldLock="1"/>
      </w:r>
      <w:r w:rsidR="00FF576F">
        <w:instrText>ADDIN CSL_CITATION { "citationItems" : [ { "id" : "ITEM-1", "itemData" : { "ISBN" : "9780947513948", "author" : [ { "dropping-particle" : "", "family" : "Perry", "given" : "Bryan", "non-dropping-particle" : "", "parse-names" : false, "suffix" : "" } ], "id" : "ITEM-1", "issued" : { "date-parts" : [ [ "2017" ] ] }, "publisher-place" : "Wellington", "title" : "The material wellbeing of New Zealand households: trends and relativities using non-income measures, with international comparisons", "type" : "book" }, "uris" : [ "http://www.mendeley.com/documents/?uuid=0bc43c4e-22f9-40af-a5b3-ad72c655c514" ] } ], "mendeley" : { "formattedCitation" : "(Perry, 2017)", "manualFormatting" : "Perry (2017 p.8)", "plainTextFormattedCitation" : "(Perry, 2017)", "previouslyFormattedCitation" : "(Perry, 2017)" }, "properties" : {  }, "schema" : "https://github.com/citation-style-language/schema/raw/master/csl-citation.json" }</w:instrText>
      </w:r>
      <w:r w:rsidR="00C60872">
        <w:fldChar w:fldCharType="separate"/>
      </w:r>
      <w:r w:rsidR="00C60872" w:rsidRPr="00C60872">
        <w:rPr>
          <w:noProof/>
        </w:rPr>
        <w:t xml:space="preserve">Perry </w:t>
      </w:r>
      <w:r w:rsidR="00C60872">
        <w:rPr>
          <w:noProof/>
        </w:rPr>
        <w:t>(</w:t>
      </w:r>
      <w:r w:rsidR="00C60872" w:rsidRPr="00C60872">
        <w:rPr>
          <w:noProof/>
        </w:rPr>
        <w:t>2017</w:t>
      </w:r>
      <w:r w:rsidR="00C60872">
        <w:rPr>
          <w:noProof/>
        </w:rPr>
        <w:t xml:space="preserve"> p.8</w:t>
      </w:r>
      <w:r w:rsidR="00C60872" w:rsidRPr="00C60872">
        <w:rPr>
          <w:noProof/>
        </w:rPr>
        <w:t>)</w:t>
      </w:r>
      <w:r w:rsidR="00C60872">
        <w:fldChar w:fldCharType="end"/>
      </w:r>
      <w:r w:rsidR="00C60872">
        <w:t xml:space="preserve"> notes that </w:t>
      </w:r>
      <w:r w:rsidR="00C60872" w:rsidRPr="00C60872">
        <w:t xml:space="preserve">“In the more economically developed countries </w:t>
      </w:r>
      <w:r w:rsidR="00C60872">
        <w:t>…</w:t>
      </w:r>
      <w:r w:rsidR="00C60872" w:rsidRPr="00C60872">
        <w:t xml:space="preserve"> poverty is generally understood as exclusion from a minimum acceptable way of life (standard of living) in one’s own society because of inadequate financial and material resources. A household is considered </w:t>
      </w:r>
      <w:r w:rsidR="00C60872">
        <w:t>‘</w:t>
      </w:r>
      <w:r w:rsidR="00C60872" w:rsidRPr="00C60872">
        <w:t>poor</w:t>
      </w:r>
      <w:r w:rsidR="00C60872">
        <w:t>’</w:t>
      </w:r>
      <w:r w:rsidR="00C60872" w:rsidRPr="00C60872">
        <w:t xml:space="preserve"> when its resources are not adequate to meet its consumption needs for the basics or necessities. While it is not an absolute subsistence notion (‘starvation’), neither is it ‘just relative’. Poverty is not just about having ‘less than’, it is about ‘not having enough’.”</w:t>
      </w:r>
    </w:p>
    <w:p w:rsidR="00760066" w:rsidRDefault="00C60872" w:rsidP="00760066">
      <w:r>
        <w:t xml:space="preserve">The material hardship scale </w:t>
      </w:r>
      <w:r w:rsidR="000B403C">
        <w:t xml:space="preserve">is used to consider its association with </w:t>
      </w:r>
      <w:r w:rsidR="0085363A">
        <w:t>se</w:t>
      </w:r>
      <w:r w:rsidR="004346F4">
        <w:t>lected</w:t>
      </w:r>
      <w:r w:rsidR="0085363A">
        <w:t xml:space="preserve"> </w:t>
      </w:r>
      <w:r w:rsidR="00F17BA6">
        <w:t xml:space="preserve">child and maternal </w:t>
      </w:r>
      <w:r w:rsidR="00760066">
        <w:t>outcomes</w:t>
      </w:r>
      <w:r w:rsidR="00F17BA6">
        <w:t xml:space="preserve">. </w:t>
      </w:r>
      <w:r w:rsidR="000F4ADE">
        <w:t xml:space="preserve">The results of the latter analyses are described in </w:t>
      </w:r>
      <w:r w:rsidR="009A7A48">
        <w:t>s</w:t>
      </w:r>
      <w:r w:rsidR="000F4ADE">
        <w:t>ections 4-6.</w:t>
      </w:r>
      <w:r w:rsidR="00760066">
        <w:t xml:space="preserve">  </w:t>
      </w:r>
    </w:p>
    <w:p w:rsidR="00C2065F" w:rsidRPr="00A901A0" w:rsidRDefault="00C2065F" w:rsidP="00C2065F">
      <w:pPr>
        <w:spacing w:before="240"/>
      </w:pPr>
      <w:r w:rsidRPr="00A901A0">
        <w:t>As noted in the introduction, although a separate analysis of income-related poverty measures had been mooted in the initial proposal, it was decided to concentrate on the material hardship measure</w:t>
      </w:r>
      <w:r w:rsidR="009A7A48">
        <w:t>,</w:t>
      </w:r>
      <w:r w:rsidRPr="00A901A0">
        <w:t xml:space="preserve"> as material hardship had much lower levels of missing data than the household income data (less than </w:t>
      </w:r>
      <w:r w:rsidR="009A7A48">
        <w:t xml:space="preserve">one percent compared with </w:t>
      </w:r>
      <w:r w:rsidRPr="00A901A0">
        <w:t>14</w:t>
      </w:r>
      <w:r w:rsidR="009A7A48">
        <w:t xml:space="preserve"> percent</w:t>
      </w:r>
      <w:r w:rsidRPr="00A901A0">
        <w:t xml:space="preserve">). The lower level of missing data potentially reduced selection bias in the sample and retained variance across a range of factors. Future analyses may use the income data, provided sufficiently sensitive equivalised household income measures can be developed from the aggregated income categories within the GUINZ dataset. </w:t>
      </w:r>
    </w:p>
    <w:p w:rsidR="00760066" w:rsidRDefault="006F0D01" w:rsidP="00725D37">
      <w:pPr>
        <w:pStyle w:val="Heading3"/>
      </w:pPr>
      <w:bookmarkStart w:id="53" w:name="_Toc513457560"/>
      <w:r>
        <w:t>The m</w:t>
      </w:r>
      <w:r w:rsidR="00760066">
        <w:t xml:space="preserve">aterial hardship </w:t>
      </w:r>
      <w:r>
        <w:t xml:space="preserve">scale was </w:t>
      </w:r>
      <w:r w:rsidR="00760066">
        <w:t>develop</w:t>
      </w:r>
      <w:r>
        <w:t xml:space="preserve">ed from mothers’ </w:t>
      </w:r>
      <w:r w:rsidR="001A4B5B">
        <w:t>nine-month</w:t>
      </w:r>
      <w:r>
        <w:t xml:space="preserve"> interview data</w:t>
      </w:r>
      <w:r w:rsidR="0023648B">
        <w:t xml:space="preserve"> items</w:t>
      </w:r>
      <w:bookmarkEnd w:id="53"/>
    </w:p>
    <w:p w:rsidR="002E33FE" w:rsidRDefault="00760066" w:rsidP="00760066">
      <w:pPr>
        <w:rPr>
          <w:lang w:val="en-AU"/>
        </w:rPr>
      </w:pPr>
      <w:r w:rsidRPr="007C4748">
        <w:rPr>
          <w:lang w:val="en-AU"/>
        </w:rPr>
        <w:t xml:space="preserve">The </w:t>
      </w:r>
      <w:proofErr w:type="spellStart"/>
      <w:r w:rsidRPr="007C4748">
        <w:rPr>
          <w:lang w:val="en-AU"/>
        </w:rPr>
        <w:t>GUiNZ</w:t>
      </w:r>
      <w:proofErr w:type="spellEnd"/>
      <w:r w:rsidR="000410B4">
        <w:rPr>
          <w:lang w:val="en-AU"/>
        </w:rPr>
        <w:t xml:space="preserve"> </w:t>
      </w:r>
      <w:r w:rsidR="00474224">
        <w:rPr>
          <w:lang w:val="en-AU"/>
        </w:rPr>
        <w:t xml:space="preserve">mothers’ </w:t>
      </w:r>
      <w:r w:rsidR="000410B4">
        <w:rPr>
          <w:lang w:val="en-AU"/>
        </w:rPr>
        <w:t>nine-month</w:t>
      </w:r>
      <w:r w:rsidRPr="007C4748">
        <w:rPr>
          <w:lang w:val="en-AU"/>
        </w:rPr>
        <w:t xml:space="preserve"> data</w:t>
      </w:r>
      <w:r w:rsidR="000410B4">
        <w:rPr>
          <w:lang w:val="en-AU"/>
        </w:rPr>
        <w:t xml:space="preserve"> set</w:t>
      </w:r>
      <w:r w:rsidRPr="007C4748">
        <w:rPr>
          <w:lang w:val="en-AU"/>
        </w:rPr>
        <w:t xml:space="preserve"> include</w:t>
      </w:r>
      <w:r>
        <w:rPr>
          <w:lang w:val="en-AU"/>
        </w:rPr>
        <w:t>d</w:t>
      </w:r>
      <w:r w:rsidRPr="007C4748">
        <w:rPr>
          <w:lang w:val="en-AU"/>
        </w:rPr>
        <w:t xml:space="preserve"> </w:t>
      </w:r>
      <w:r w:rsidR="009A7A48">
        <w:rPr>
          <w:lang w:val="en-AU"/>
        </w:rPr>
        <w:t>12</w:t>
      </w:r>
      <w:r w:rsidR="00E80145">
        <w:rPr>
          <w:lang w:val="en-AU"/>
        </w:rPr>
        <w:t xml:space="preserve"> </w:t>
      </w:r>
      <w:r>
        <w:rPr>
          <w:lang w:val="en-AU"/>
        </w:rPr>
        <w:t>potential</w:t>
      </w:r>
      <w:r w:rsidRPr="007C4748">
        <w:rPr>
          <w:lang w:val="en-AU"/>
        </w:rPr>
        <w:t xml:space="preserve"> material hardship items</w:t>
      </w:r>
      <w:r w:rsidR="00E80145">
        <w:rPr>
          <w:lang w:val="en-AU"/>
        </w:rPr>
        <w:t>.</w:t>
      </w:r>
      <w:r w:rsidR="00474224" w:rsidRPr="008D1AC1">
        <w:rPr>
          <w:rStyle w:val="FootnoteReference"/>
        </w:rPr>
        <w:footnoteReference w:id="14"/>
      </w:r>
      <w:r w:rsidRPr="007C4748">
        <w:rPr>
          <w:lang w:val="en-AU"/>
        </w:rPr>
        <w:t xml:space="preserve"> </w:t>
      </w:r>
    </w:p>
    <w:p w:rsidR="00FD7F46" w:rsidRDefault="00E80145" w:rsidP="00760066">
      <w:pPr>
        <w:rPr>
          <w:lang w:val="en-AU"/>
        </w:rPr>
      </w:pPr>
      <w:r>
        <w:rPr>
          <w:lang w:val="en-AU"/>
        </w:rPr>
        <w:t>S</w:t>
      </w:r>
      <w:r w:rsidR="00760066" w:rsidRPr="007C4748">
        <w:rPr>
          <w:lang w:val="en-AU"/>
        </w:rPr>
        <w:t xml:space="preserve">ix </w:t>
      </w:r>
      <w:r>
        <w:rPr>
          <w:lang w:val="en-AU"/>
        </w:rPr>
        <w:t xml:space="preserve">items had been </w:t>
      </w:r>
      <w:r w:rsidR="00760066" w:rsidRPr="007C4748">
        <w:rPr>
          <w:lang w:val="en-AU"/>
        </w:rPr>
        <w:t>drawn from the eight-item N</w:t>
      </w:r>
      <w:r w:rsidR="000410B4">
        <w:rPr>
          <w:lang w:val="en-AU"/>
        </w:rPr>
        <w:t xml:space="preserve">ew Zealand Individual-level Deprivation Index </w:t>
      </w:r>
      <w:r w:rsidR="00134737">
        <w:rPr>
          <w:lang w:val="en-AU"/>
        </w:rPr>
        <w:t>(</w:t>
      </w:r>
      <w:proofErr w:type="spellStart"/>
      <w:r w:rsidR="00134737">
        <w:rPr>
          <w:lang w:val="en-AU"/>
        </w:rPr>
        <w:t>NZiDep</w:t>
      </w:r>
      <w:proofErr w:type="spellEnd"/>
      <w:r w:rsidR="00134737">
        <w:rPr>
          <w:lang w:val="en-AU"/>
        </w:rPr>
        <w:t xml:space="preserve">) </w:t>
      </w:r>
      <w:r w:rsidR="000410B4">
        <w:rPr>
          <w:lang w:val="en-AU"/>
        </w:rPr>
        <w:t xml:space="preserve">measure </w:t>
      </w:r>
      <w:r w:rsidR="00760066">
        <w:rPr>
          <w:lang w:val="en-AU"/>
        </w:rPr>
        <w:fldChar w:fldCharType="begin" w:fldLock="1"/>
      </w:r>
      <w:r w:rsidR="00FF576F">
        <w:rPr>
          <w:lang w:val="en-AU"/>
        </w:rPr>
        <w:instrText>ADDIN CSL_CITATION { "citationItems" : [ { "id" : "ITEM-1", "itemData" : { "DOI" : "10.1016/j.socscimed.2005.08.008", "ISBN" : "0277-9536", "ISSN" : "02779536", "PMID" : "16154674", "abstract" : "The aim of this research was to identify a small set of indicators of an individual's deprivation that is appropriate for all ethnic groups and can be combined into a single and simple index of individual socioeconomic deprivation in New Zealand. The NZiDep index of socioeconomic deprivation was derived using the same theoretical basis as the national census-based small-area indices of relative socioeconomic deprivation. The index has been created and validated from the analysis of representative sample survey data obtained from approximately 300 Maori, 300 Pacific, and 300 non-Maori, non-Pacific adults. Twenty-eight deprivation-related characteristics, derived from New Zealand and overseas surveys, were analysed by standard statistical techniques (factor analysis, Cronbach's coefficient alpha, item-total correlations, principal component analysis). The index was validated using information on tobacco smoking, which is known to be strongly related to deprivation. The NZiDep index is based on eight simple questions which take 2-3 min to administer. The index is a significant new (non-occupational) tool for measuring socioeconomic position for individuals. We argue that the index has advantages over existing measures, including a specific focus on deficits, applicability to all adults (not just the economically active), and usefulness for all ethnic groups. Its strengths include focus, simplicity, utility, acceptability across ethnic groups, construct validity, statistical validity, criterion validity (measured with reference to tobacco smoking), and relevance to the current New Zealand context. The index is indicative of deprivation in general, and is designed for use as a variable in research, and for elucidating the relationships between socioeconomic position and health/social outcomes. ?? 2005 Elsevier Ltd. All rights reserved.", "author" : [ { "dropping-particle" : "", "family" : "Salmond", "given" : "Clare", "non-dropping-particle" : "", "parse-names" : false, "suffix" : "" }, { "dropping-particle" : "", "family" : "Crampton", "given" : "Peter", "non-dropping-particle" : "", "parse-names" : false, "suffix" : "" }, { "dropping-particle" : "", "family" : "King", "given" : "Peter", "non-dropping-particle" : "", "parse-names" : false, "suffix" : "" }, { "dropping-particle" : "", "family" : "Waldegrave", "given" : "Charles", "non-dropping-particle" : "", "parse-names" : false, "suffix" : "" } ], "container-title" : "Social Science and Medicine", "id" : "ITEM-1", "issue" : "6", "issued" : { "date-parts" : [ [ "2006" ] ] }, "page" : "1474-1485", "title" : "NZiDep: A New Zealand index of socioeconomic deprivation for individuals", "type" : "article-journal", "volume" : "62" }, "uris" : [ "http://www.mendeley.com/documents/?uuid=a11330b3-fa3f-4262-9aec-8b42186edd8b" ] }, { "id" : "ITEM-2", "itemData" : { "author" : [ { "dropping-particle" : "", "family" : "Tobias", "given" : "Martin", "non-dropping-particle" : "", "parse-names" : false, "suffix" : "" }, { "dropping-particle" : "", "family" : "Mason", "given" : "Kylie", "non-dropping-particle" : "", "parse-names" : false, "suffix" : "" } ], "id" : "ITEM-2", "issued" : { "date-parts" : [ [ "2010" ] ] }, "number-of-pages" : "59", "publisher-place" : "Wellington", "title" : "Living standards and health: New Zealand 2006/07", "type" : "report" }, "uris" : [ "http://www.mendeley.com/documents/?uuid=9417af56-d33b-4c55-bf6a-45de764680a2" ] }, { "id" : "ITEM-3", "itemData" : { "DOI" : "10.1007/s00038-013-0450-9", "ISSN" : "16618556", "PMID" : "23403984", "abstract" : "OBJECTIVES: Poverty, often defined as a lack of resources to achieve a living standard that is deemed acceptable by society, may be assessed using level of income or a measure of individual deprivation. However, the relationship between low income and deprivation is complex--for example, not everyone who has low income is deprived (and vice versa). In addition, longitudinal studies show only a small relationship between short-term changes in income and health but an alternative measure of poverty, such as deprivation, may have a stronger association with health over time. We aim to compare low income and individual deprivation as predictors of self-rated health (SRH), using longitudinal survey data, to test the hypothesis that different measures of poverty may have different associations with health.\\n\\nMETHODS: We used three waves from the longitudinal Survey of Family, Income and Employment and fixed-effect linear regression models to compare low income (&lt;50% median income at each wave) and deprivation (reporting three or more items from the New Zealand individual deprivation index) as predictors of SRH (coded 1-5; SD 1.1-1.2). We also compared the impact of duration of low income and deprivation on SRH using mixed linear models.\\n\\nRESULTS: In the fixed-effect models, moving into deprivation between waves was associated with a larger decline in SRH compared to moving into low income, which persisted in models including both low income and deprivation. Similar findings were observed for duration of low income and deprivation in mixed models.\\n\\nCONCLUSIONS: Moving into high levels of individual deprivation is a stronger predictor of changes in SRH than moving into low income. When investigating the association of hardship poverty with health, using alternative measures, in addition to income, is advisable.", "author" : [ { "dropping-particle" : "", "family" : "Gunasekara", "given" : "F. I.", "non-dropping-particle" : "", "parse-names" : false, "suffix" : "" }, { "dropping-particle" : "", "family" : "Carter", "given" : "Kristie N.", "non-dropping-particle" : "", "parse-names" : false, "suffix" : "" }, { "dropping-particle" : "", "family" : "Crampton", "given" : "Peter", "non-dropping-particle" : "", "parse-names" : false, "suffix" : "" }, { "dropping-particle" : "", "family" : "Blakely", "given" : "Tony", "non-dropping-particle" : "", "parse-names" : false, "suffix" : "" } ], "container-title" : "International Journal of Public Health", "id" : "ITEM-3", "issue" : "4", "issued" : { "date-parts" : [ [ "2013" ] ] }, "page" : "501-511", "title" : "Income and individual deprivation as predictors of health over time", "type" : "article-journal", "volume" : "58" }, "uris" : [ "http://www.mendeley.com/documents/?uuid=e6c54402-7025-4b64-b709-45ff8f82186b" ] } ], "mendeley" : { "formattedCitation" : "(Gunasekara, Carter, Crampton, &amp; Blakely, 2013; Salmond, Crampton, King, &amp; Waldegrave, 2006; Tobias &amp; Mason, 2010)", "manualFormatting" : "(Salmond, Crampton, King, &amp; Waldegrave, 2006; Tobias &amp; Mason, 2010; ", "plainTextFormattedCitation" : "(Gunasekara, Carter, Crampton, &amp; Blakely, 2013; Salmond, Crampton, King, &amp; Waldegrave, 2006; Tobias &amp; Mason, 2010)", "previouslyFormattedCitation" : "(Gunasekara, Carter, Crampton, &amp; Blakely, 2013; Salmond, Crampton, King, &amp; Waldegrave, 2006; Tobias &amp; Mason, 2010)" }, "properties" : {  }, "schema" : "https://github.com/citation-style-language/schema/raw/master/csl-citation.json" }</w:instrText>
      </w:r>
      <w:r w:rsidR="00760066">
        <w:rPr>
          <w:lang w:val="en-AU"/>
        </w:rPr>
        <w:fldChar w:fldCharType="separate"/>
      </w:r>
      <w:r w:rsidR="00760066" w:rsidRPr="005510E1">
        <w:rPr>
          <w:noProof/>
          <w:lang w:val="en-AU"/>
        </w:rPr>
        <w:t>(Salmond, Crampton, King, &amp; Waldegrave, 2006; Tobias &amp; Mason, 2010</w:t>
      </w:r>
      <w:r w:rsidR="00760066">
        <w:rPr>
          <w:noProof/>
          <w:lang w:val="en-AU"/>
        </w:rPr>
        <w:t xml:space="preserve">; </w:t>
      </w:r>
      <w:r w:rsidR="00760066">
        <w:rPr>
          <w:lang w:val="en-AU"/>
        </w:rPr>
        <w:fldChar w:fldCharType="end"/>
      </w:r>
      <w:r w:rsidR="00760066">
        <w:rPr>
          <w:lang w:val="en-AU"/>
        </w:rPr>
        <w:fldChar w:fldCharType="begin" w:fldLock="1"/>
      </w:r>
      <w:r w:rsidR="00FF576F">
        <w:rPr>
          <w:lang w:val="en-AU"/>
        </w:rPr>
        <w:instrText>ADDIN CSL_CITATION { "citationItems" : [ { "id" : "ITEM-1", "itemData" : { "author" : [ { "dropping-particle" : "", "family" : "Gunasekara", "given" : "F. I.", "non-dropping-particle" : "", "parse-names" : false, "suffix" : "" }, { "dropping-particle" : "", "family" : "Carter", "given" : "Kristie N.", "non-dropping-particle" : "", "parse-names" : false, "suffix" : "" } ], "container-title" : "The New Zealand Medical Journal", "id" : "ITEM-1", "issue" : "1365", "issued" : { "date-parts" : [ [ "2012" ] ] }, "page" : "38-47", "title" : "Persistent deprivation in New Zealand children-results from longitudinal survey data", "type" : "article-journal", "volume" : "125" }, "uris" : [ "http://www.mendeley.com/documents/?uuid=5e592920-cac5-47d9-a027-1371eed667e7" ] } ], "mendeley" : { "formattedCitation" : "(Gunasekara &amp; Carter, 2012)", "manualFormatting" : " Gunasekara &amp; Carter, 2012)", "plainTextFormattedCitation" : "(Gunasekara &amp; Carter, 2012)", "previouslyFormattedCitation" : "(Gunasekara &amp; Carter, 2012)" }, "properties" : {  }, "schema" : "https://github.com/citation-style-language/schema/raw/master/csl-citation.json" }</w:instrText>
      </w:r>
      <w:r w:rsidR="00760066">
        <w:rPr>
          <w:lang w:val="en-AU"/>
        </w:rPr>
        <w:fldChar w:fldCharType="separate"/>
      </w:r>
      <w:r w:rsidR="00760066" w:rsidRPr="005510E1">
        <w:rPr>
          <w:noProof/>
          <w:lang w:val="en-AU"/>
        </w:rPr>
        <w:t xml:space="preserve"> Gunasekara &amp; Carter, 2012)</w:t>
      </w:r>
      <w:r w:rsidR="00760066">
        <w:rPr>
          <w:lang w:val="en-AU"/>
        </w:rPr>
        <w:fldChar w:fldCharType="end"/>
      </w:r>
      <w:r w:rsidR="00760066" w:rsidRPr="007C4748">
        <w:rPr>
          <w:lang w:val="en-AU"/>
        </w:rPr>
        <w:t xml:space="preserve">. </w:t>
      </w:r>
      <w:r>
        <w:rPr>
          <w:lang w:val="en-AU"/>
        </w:rPr>
        <w:t xml:space="preserve">A further two items included in the </w:t>
      </w:r>
      <w:proofErr w:type="spellStart"/>
      <w:r>
        <w:rPr>
          <w:lang w:val="en-AU"/>
        </w:rPr>
        <w:t>NZiDep</w:t>
      </w:r>
      <w:proofErr w:type="spellEnd"/>
      <w:r>
        <w:rPr>
          <w:lang w:val="en-AU"/>
        </w:rPr>
        <w:t xml:space="preserve"> were able to be derived from other questions. </w:t>
      </w:r>
      <w:r w:rsidR="008C22B6">
        <w:rPr>
          <w:lang w:val="en-AU"/>
        </w:rPr>
        <w:t xml:space="preserve">However, these two </w:t>
      </w:r>
      <w:proofErr w:type="spellStart"/>
      <w:r w:rsidR="008C22B6" w:rsidRPr="007C4748">
        <w:rPr>
          <w:lang w:val="en-AU"/>
        </w:rPr>
        <w:t>NZiDep</w:t>
      </w:r>
      <w:proofErr w:type="spellEnd"/>
      <w:r w:rsidR="008C22B6" w:rsidRPr="007C4748">
        <w:rPr>
          <w:lang w:val="en-AU"/>
        </w:rPr>
        <w:t xml:space="preserve"> items</w:t>
      </w:r>
      <w:r w:rsidR="008C22B6">
        <w:rPr>
          <w:lang w:val="en-AU"/>
        </w:rPr>
        <w:t xml:space="preserve"> relating to benefit receipt and </w:t>
      </w:r>
      <w:r w:rsidR="00303D63">
        <w:rPr>
          <w:lang w:val="en-AU"/>
        </w:rPr>
        <w:t xml:space="preserve">mother’s </w:t>
      </w:r>
      <w:r w:rsidR="008C22B6">
        <w:rPr>
          <w:lang w:val="en-AU"/>
        </w:rPr>
        <w:t xml:space="preserve">unemployment within the past year were included in an initial analysis but were subsequently excluded because, conceptually, they were not a direct measure of material hardship (refer to Figure 1) and because one item </w:t>
      </w:r>
      <w:r w:rsidR="00E228B5">
        <w:rPr>
          <w:lang w:val="en-AU"/>
        </w:rPr>
        <w:t xml:space="preserve">(unemployment) </w:t>
      </w:r>
      <w:r w:rsidR="008C22B6">
        <w:rPr>
          <w:lang w:val="en-AU"/>
        </w:rPr>
        <w:t>did not perform well in the initial Item Response Theory (IRT) analysis.</w:t>
      </w:r>
    </w:p>
    <w:p w:rsidR="00760066" w:rsidRPr="007827F9" w:rsidRDefault="00474224" w:rsidP="00760066">
      <w:pPr>
        <w:rPr>
          <w:lang w:val="en-AU"/>
        </w:rPr>
      </w:pPr>
      <w:r>
        <w:rPr>
          <w:lang w:val="en-AU"/>
        </w:rPr>
        <w:t>Another t</w:t>
      </w:r>
      <w:r w:rsidR="00760066">
        <w:rPr>
          <w:lang w:val="en-AU"/>
        </w:rPr>
        <w:t>wo potential material hardship questions related to the affordability of medical care/pharmaceuticals for the baby and not filling prescription for the ba</w:t>
      </w:r>
      <w:r w:rsidR="00134737">
        <w:rPr>
          <w:lang w:val="en-AU"/>
        </w:rPr>
        <w:t>b</w:t>
      </w:r>
      <w:r w:rsidR="00760066">
        <w:rPr>
          <w:lang w:val="en-AU"/>
        </w:rPr>
        <w:t xml:space="preserve">y due to cost. Similar items </w:t>
      </w:r>
      <w:r w:rsidR="00134737">
        <w:rPr>
          <w:lang w:val="en-AU"/>
        </w:rPr>
        <w:t xml:space="preserve">have been </w:t>
      </w:r>
      <w:r w:rsidR="00760066">
        <w:rPr>
          <w:lang w:val="en-AU"/>
        </w:rPr>
        <w:t>used in the New Zealand Health Survey (NZHS)</w:t>
      </w:r>
      <w:r w:rsidR="002017E4" w:rsidRPr="008D1AC1">
        <w:rPr>
          <w:rStyle w:val="FootnoteReference"/>
        </w:rPr>
        <w:footnoteReference w:id="15"/>
      </w:r>
      <w:r w:rsidR="00760066">
        <w:rPr>
          <w:lang w:val="en-AU"/>
        </w:rPr>
        <w:t xml:space="preserve"> except that the medical care question in the NZHS </w:t>
      </w:r>
      <w:r w:rsidR="00E92032">
        <w:rPr>
          <w:lang w:val="en-AU"/>
        </w:rPr>
        <w:t>was</w:t>
      </w:r>
      <w:r w:rsidR="00293244">
        <w:rPr>
          <w:lang w:val="en-AU"/>
        </w:rPr>
        <w:t xml:space="preserve"> </w:t>
      </w:r>
      <w:r w:rsidR="00760066">
        <w:rPr>
          <w:lang w:val="en-AU"/>
        </w:rPr>
        <w:t>restricted to GP services</w:t>
      </w:r>
      <w:r w:rsidR="00760066" w:rsidRPr="007827F9">
        <w:rPr>
          <w:lang w:val="en-AU"/>
        </w:rPr>
        <w:t xml:space="preserve">. In </w:t>
      </w:r>
      <w:r w:rsidR="00E80145">
        <w:rPr>
          <w:lang w:val="en-AU"/>
        </w:rPr>
        <w:t xml:space="preserve">the </w:t>
      </w:r>
      <w:r w:rsidR="00760066" w:rsidRPr="007827F9">
        <w:rPr>
          <w:lang w:val="en-AU"/>
        </w:rPr>
        <w:t>2011/</w:t>
      </w:r>
      <w:r w:rsidR="009A7A48">
        <w:rPr>
          <w:lang w:val="en-AU"/>
        </w:rPr>
        <w:t>20</w:t>
      </w:r>
      <w:r w:rsidR="00760066" w:rsidRPr="007827F9">
        <w:rPr>
          <w:lang w:val="en-AU"/>
        </w:rPr>
        <w:t>12 and 2012/</w:t>
      </w:r>
      <w:r w:rsidR="009A7A48">
        <w:rPr>
          <w:lang w:val="en-AU"/>
        </w:rPr>
        <w:t>20</w:t>
      </w:r>
      <w:r w:rsidR="00760066" w:rsidRPr="007827F9">
        <w:rPr>
          <w:lang w:val="en-AU"/>
        </w:rPr>
        <w:t xml:space="preserve">13 years (which are the NZHS data collection </w:t>
      </w:r>
      <w:r w:rsidR="00E80145">
        <w:rPr>
          <w:lang w:val="en-AU"/>
        </w:rPr>
        <w:t xml:space="preserve">years </w:t>
      </w:r>
      <w:r w:rsidR="00760066" w:rsidRPr="007827F9">
        <w:rPr>
          <w:lang w:val="en-AU"/>
        </w:rPr>
        <w:t xml:space="preserve">closest to the </w:t>
      </w:r>
      <w:r w:rsidR="00E80145">
        <w:rPr>
          <w:lang w:val="en-AU"/>
        </w:rPr>
        <w:t xml:space="preserve">time </w:t>
      </w:r>
      <w:r w:rsidR="00E80145">
        <w:rPr>
          <w:lang w:val="en-AU"/>
        </w:rPr>
        <w:lastRenderedPageBreak/>
        <w:t xml:space="preserve">period of </w:t>
      </w:r>
      <w:proofErr w:type="spellStart"/>
      <w:r w:rsidR="00760066" w:rsidRPr="007827F9">
        <w:rPr>
          <w:lang w:val="en-AU"/>
        </w:rPr>
        <w:t>GUiNZ</w:t>
      </w:r>
      <w:proofErr w:type="spellEnd"/>
      <w:r w:rsidR="00760066" w:rsidRPr="007827F9">
        <w:rPr>
          <w:lang w:val="en-AU"/>
        </w:rPr>
        <w:t xml:space="preserve"> </w:t>
      </w:r>
      <w:r w:rsidR="00E80145">
        <w:rPr>
          <w:lang w:val="en-AU"/>
        </w:rPr>
        <w:t>data collection used in this research)</w:t>
      </w:r>
      <w:r w:rsidR="00760066" w:rsidRPr="007827F9">
        <w:rPr>
          <w:lang w:val="en-AU"/>
        </w:rPr>
        <w:t xml:space="preserve"> </w:t>
      </w:r>
      <w:r w:rsidR="002E33FE" w:rsidRPr="007827F9">
        <w:rPr>
          <w:lang w:val="en-AU"/>
        </w:rPr>
        <w:t>2.2</w:t>
      </w:r>
      <w:r w:rsidR="009A7A48">
        <w:rPr>
          <w:lang w:val="en-AU"/>
        </w:rPr>
        <w:t xml:space="preserve"> percent</w:t>
      </w:r>
      <w:r w:rsidR="002E33FE" w:rsidRPr="007827F9">
        <w:rPr>
          <w:lang w:val="en-AU"/>
        </w:rPr>
        <w:t xml:space="preserve"> and 2.5</w:t>
      </w:r>
      <w:r w:rsidR="009A7A48">
        <w:rPr>
          <w:lang w:val="en-AU"/>
        </w:rPr>
        <w:t xml:space="preserve"> percent</w:t>
      </w:r>
      <w:r w:rsidR="002E33FE" w:rsidRPr="007827F9">
        <w:rPr>
          <w:lang w:val="en-AU"/>
        </w:rPr>
        <w:t xml:space="preserve"> respectively</w:t>
      </w:r>
      <w:r w:rsidR="002E33FE">
        <w:rPr>
          <w:lang w:val="en-AU"/>
        </w:rPr>
        <w:t xml:space="preserve"> of </w:t>
      </w:r>
      <w:r w:rsidR="009A7A48">
        <w:rPr>
          <w:lang w:val="en-AU"/>
        </w:rPr>
        <w:t xml:space="preserve">new-borns </w:t>
      </w:r>
      <w:r w:rsidR="002E33FE">
        <w:rPr>
          <w:lang w:val="en-AU"/>
        </w:rPr>
        <w:t xml:space="preserve">to </w:t>
      </w:r>
      <w:r w:rsidR="009A7A48">
        <w:rPr>
          <w:lang w:val="en-AU"/>
        </w:rPr>
        <w:t xml:space="preserve">four </w:t>
      </w:r>
      <w:r w:rsidR="002E33FE">
        <w:rPr>
          <w:lang w:val="en-AU"/>
        </w:rPr>
        <w:t>year olds had an</w:t>
      </w:r>
      <w:r w:rsidR="00760066" w:rsidRPr="007827F9">
        <w:rPr>
          <w:lang w:val="en-AU"/>
        </w:rPr>
        <w:t xml:space="preserve"> unmet need for GP services due to cost</w:t>
      </w:r>
      <w:r w:rsidR="002E33FE">
        <w:rPr>
          <w:lang w:val="en-AU"/>
        </w:rPr>
        <w:t>, as indicated by caregiver responses</w:t>
      </w:r>
      <w:r w:rsidR="00760066" w:rsidRPr="007827F9">
        <w:rPr>
          <w:lang w:val="en-AU"/>
        </w:rPr>
        <w:t>. For unfilled prescriptions due to cost, the percentages were 7.2</w:t>
      </w:r>
      <w:r w:rsidR="009A7A48">
        <w:rPr>
          <w:lang w:val="en-AU"/>
        </w:rPr>
        <w:t xml:space="preserve"> percent</w:t>
      </w:r>
      <w:r w:rsidR="00760066" w:rsidRPr="007827F9">
        <w:rPr>
          <w:lang w:val="en-AU"/>
        </w:rPr>
        <w:t xml:space="preserve"> and 4.0</w:t>
      </w:r>
      <w:r w:rsidR="009A7A48">
        <w:rPr>
          <w:lang w:val="en-AU"/>
        </w:rPr>
        <w:t xml:space="preserve"> percent</w:t>
      </w:r>
      <w:r w:rsidR="00760066" w:rsidRPr="007827F9">
        <w:rPr>
          <w:lang w:val="en-AU"/>
        </w:rPr>
        <w:t>.</w:t>
      </w:r>
      <w:r w:rsidR="00760066" w:rsidRPr="008D1AC1">
        <w:rPr>
          <w:rStyle w:val="FootnoteReference"/>
        </w:rPr>
        <w:footnoteReference w:id="16"/>
      </w:r>
      <w:r w:rsidR="00760066" w:rsidRPr="007827F9">
        <w:rPr>
          <w:lang w:val="en-AU"/>
        </w:rPr>
        <w:t xml:space="preserve"> Note that these percentages differ from those obtained in 2015/16.   </w:t>
      </w:r>
    </w:p>
    <w:p w:rsidR="000E717C" w:rsidRDefault="000E717C" w:rsidP="00760066">
      <w:pPr>
        <w:rPr>
          <w:lang w:val="en-AU"/>
        </w:rPr>
      </w:pPr>
      <w:r>
        <w:rPr>
          <w:lang w:val="en-AU"/>
        </w:rPr>
        <w:t xml:space="preserve">One further </w:t>
      </w:r>
      <w:r w:rsidR="00760066">
        <w:rPr>
          <w:lang w:val="en-AU"/>
        </w:rPr>
        <w:t xml:space="preserve">potential material hardship item </w:t>
      </w:r>
      <w:r>
        <w:rPr>
          <w:lang w:val="en-AU"/>
        </w:rPr>
        <w:t xml:space="preserve">related to whether the respondent had </w:t>
      </w:r>
      <w:r w:rsidR="00760066">
        <w:rPr>
          <w:lang w:val="en-AU"/>
        </w:rPr>
        <w:t xml:space="preserve">access to the internet at home. </w:t>
      </w:r>
      <w:r w:rsidR="00760066" w:rsidRPr="007827F9">
        <w:rPr>
          <w:lang w:val="en-AU"/>
        </w:rPr>
        <w:t xml:space="preserve">In the 2013 </w:t>
      </w:r>
      <w:r w:rsidR="009A7A48">
        <w:rPr>
          <w:lang w:val="en-AU"/>
        </w:rPr>
        <w:t>C</w:t>
      </w:r>
      <w:r w:rsidR="00760066" w:rsidRPr="007827F9">
        <w:rPr>
          <w:lang w:val="en-AU"/>
        </w:rPr>
        <w:t>ensus</w:t>
      </w:r>
      <w:r w:rsidR="00474224">
        <w:rPr>
          <w:lang w:val="en-AU"/>
        </w:rPr>
        <w:t>,</w:t>
      </w:r>
      <w:r w:rsidR="00760066" w:rsidRPr="007827F9">
        <w:rPr>
          <w:lang w:val="en-AU"/>
        </w:rPr>
        <w:t xml:space="preserve"> 76.8% of households had access to the internet.</w:t>
      </w:r>
      <w:r w:rsidR="00760066" w:rsidRPr="008D1AC1">
        <w:rPr>
          <w:rStyle w:val="FootnoteReference"/>
        </w:rPr>
        <w:footnoteReference w:id="17"/>
      </w:r>
      <w:r w:rsidR="00760066" w:rsidRPr="007827F9">
        <w:rPr>
          <w:lang w:val="en-AU"/>
        </w:rPr>
        <w:t xml:space="preserve"> </w:t>
      </w:r>
    </w:p>
    <w:p w:rsidR="00760066" w:rsidRDefault="00293244" w:rsidP="00760066">
      <w:pPr>
        <w:rPr>
          <w:lang w:val="en-AU"/>
        </w:rPr>
      </w:pPr>
      <w:r>
        <w:rPr>
          <w:lang w:val="en-AU"/>
        </w:rPr>
        <w:t xml:space="preserve">Self-assessed financial stress was also covered in one of the </w:t>
      </w:r>
      <w:proofErr w:type="spellStart"/>
      <w:r>
        <w:rPr>
          <w:lang w:val="en-AU"/>
        </w:rPr>
        <w:t>GUiNZ</w:t>
      </w:r>
      <w:proofErr w:type="spellEnd"/>
      <w:r>
        <w:rPr>
          <w:lang w:val="en-AU"/>
        </w:rPr>
        <w:t xml:space="preserve"> questions. </w:t>
      </w:r>
      <w:r w:rsidR="00EE7517">
        <w:rPr>
          <w:lang w:val="en-AU"/>
        </w:rPr>
        <w:t xml:space="preserve">Two possible items were developed from this question. One item </w:t>
      </w:r>
      <w:r w:rsidR="00C02FEE">
        <w:rPr>
          <w:lang w:val="en-AU"/>
        </w:rPr>
        <w:t xml:space="preserve">indicated whether </w:t>
      </w:r>
      <w:r w:rsidR="00336D60">
        <w:rPr>
          <w:lang w:val="en-AU"/>
        </w:rPr>
        <w:t xml:space="preserve">or not </w:t>
      </w:r>
      <w:r w:rsidR="00C02FEE">
        <w:rPr>
          <w:lang w:val="en-AU"/>
        </w:rPr>
        <w:t>money problems were a source of high stress for the respondent and their family since the baby was born</w:t>
      </w:r>
      <w:r w:rsidR="00336D60">
        <w:rPr>
          <w:lang w:val="en-AU"/>
        </w:rPr>
        <w:t>.</w:t>
      </w:r>
      <w:r w:rsidR="00C02FEE">
        <w:rPr>
          <w:lang w:val="en-AU"/>
        </w:rPr>
        <w:t xml:space="preserve"> </w:t>
      </w:r>
      <w:r w:rsidR="00EE7517">
        <w:rPr>
          <w:lang w:val="en-AU"/>
        </w:rPr>
        <w:t>The alternative item indicated whether or not money problems were a source of moderate or high stress.</w:t>
      </w:r>
      <w:r w:rsidR="00C02FEE">
        <w:rPr>
          <w:lang w:val="en-AU"/>
        </w:rPr>
        <w:t xml:space="preserve"> </w:t>
      </w:r>
    </w:p>
    <w:p w:rsidR="00760066" w:rsidRDefault="00760066" w:rsidP="00725D37">
      <w:pPr>
        <w:pStyle w:val="Heading2"/>
      </w:pPr>
      <w:bookmarkStart w:id="54" w:name="_Toc513457561"/>
      <w:r>
        <w:t>Methods</w:t>
      </w:r>
      <w:r w:rsidR="00AB12AE">
        <w:t xml:space="preserve"> used to develop and test the scale</w:t>
      </w:r>
      <w:bookmarkEnd w:id="54"/>
    </w:p>
    <w:p w:rsidR="00760066" w:rsidRDefault="00760066" w:rsidP="00760066">
      <w:pPr>
        <w:rPr>
          <w:lang w:val="en-AU"/>
        </w:rPr>
      </w:pPr>
      <w:r>
        <w:rPr>
          <w:lang w:val="en-AU"/>
        </w:rPr>
        <w:t xml:space="preserve">To develop the hardship </w:t>
      </w:r>
      <w:r w:rsidR="00AB10DF">
        <w:rPr>
          <w:lang w:val="en-AU"/>
        </w:rPr>
        <w:t>scale</w:t>
      </w:r>
      <w:r w:rsidRPr="007C4748">
        <w:rPr>
          <w:lang w:val="en-AU"/>
        </w:rPr>
        <w:t xml:space="preserve">, the research </w:t>
      </w:r>
      <w:r>
        <w:rPr>
          <w:lang w:val="en-AU"/>
        </w:rPr>
        <w:t>used</w:t>
      </w:r>
      <w:r w:rsidR="008E5209">
        <w:rPr>
          <w:lang w:val="en-AU"/>
        </w:rPr>
        <w:t>:</w:t>
      </w:r>
      <w:r>
        <w:rPr>
          <w:lang w:val="en-AU"/>
        </w:rPr>
        <w:t xml:space="preserve"> </w:t>
      </w:r>
    </w:p>
    <w:p w:rsidR="00760066" w:rsidRDefault="00925ED7" w:rsidP="009C5394">
      <w:pPr>
        <w:pStyle w:val="ListParagraph"/>
        <w:numPr>
          <w:ilvl w:val="0"/>
          <w:numId w:val="25"/>
        </w:numPr>
        <w:rPr>
          <w:lang w:val="en-AU"/>
        </w:rPr>
      </w:pPr>
      <w:r>
        <w:rPr>
          <w:lang w:val="en-AU"/>
        </w:rPr>
        <w:t>A</w:t>
      </w:r>
      <w:r w:rsidR="00760066" w:rsidRPr="0079107F">
        <w:rPr>
          <w:lang w:val="en-AU"/>
        </w:rPr>
        <w:t xml:space="preserve">n examination of the </w:t>
      </w:r>
      <w:r w:rsidR="00760066">
        <w:rPr>
          <w:lang w:val="en-AU"/>
        </w:rPr>
        <w:t>difficulty</w:t>
      </w:r>
      <w:r w:rsidR="00CC5F7A" w:rsidRPr="008D1AC1">
        <w:rPr>
          <w:rStyle w:val="FootnoteReference"/>
        </w:rPr>
        <w:footnoteReference w:id="18"/>
      </w:r>
      <w:r w:rsidR="00760066">
        <w:rPr>
          <w:lang w:val="en-AU"/>
        </w:rPr>
        <w:t xml:space="preserve"> and </w:t>
      </w:r>
      <w:r w:rsidR="00760066" w:rsidRPr="0079107F">
        <w:rPr>
          <w:lang w:val="en-AU"/>
        </w:rPr>
        <w:t>discriminatory</w:t>
      </w:r>
      <w:r w:rsidR="00C72D06" w:rsidRPr="008D1AC1">
        <w:rPr>
          <w:rStyle w:val="FootnoteReference"/>
        </w:rPr>
        <w:footnoteReference w:id="19"/>
      </w:r>
      <w:r w:rsidR="00760066" w:rsidRPr="0079107F">
        <w:rPr>
          <w:lang w:val="en-AU"/>
        </w:rPr>
        <w:t xml:space="preserve"> contributions of test items, using </w:t>
      </w:r>
      <w:r w:rsidR="00760066">
        <w:rPr>
          <w:lang w:val="en-AU"/>
        </w:rPr>
        <w:t xml:space="preserve">Item Response Theory (IRT) </w:t>
      </w:r>
      <w:r w:rsidR="00760066" w:rsidRPr="0079107F">
        <w:rPr>
          <w:lang w:val="en-AU"/>
        </w:rPr>
        <w:t>item response curves</w:t>
      </w:r>
      <w:r w:rsidR="00760066">
        <w:rPr>
          <w:lang w:val="en-AU"/>
        </w:rPr>
        <w:t xml:space="preserve"> from a two parameter model</w:t>
      </w:r>
      <w:r w:rsidR="00CC5F7A">
        <w:rPr>
          <w:lang w:val="en-AU"/>
        </w:rPr>
        <w:t xml:space="preserve"> </w:t>
      </w:r>
      <w:r w:rsidR="00CC5F7A">
        <w:rPr>
          <w:lang w:val="en-AU"/>
        </w:rPr>
        <w:fldChar w:fldCharType="begin" w:fldLock="1"/>
      </w:r>
      <w:r w:rsidR="00FF576F">
        <w:rPr>
          <w:lang w:val="en-AU"/>
        </w:rPr>
        <w:instrText>ADDIN CSL_CITATION { "citationItems" : [ { "id" : "ITEM-1", "itemData" : { "DOI" : "10.1177/0962280207081236", "ISBN" : "0962-2802", "ISSN" : "0962-2802", "PMID" : "17855748", "abstract" : "Latent variable models are commonly used in medical statistics, although often not referred to under this name. In this paper we describe classical latent variable models such as factor analysis, item response theory, latent class models and structural equation models. Their usefulness in medical research is demonstrated using real data. Examples include measurement of forced expiratory flow, measurement of physical disability, diagnosis of myocardial infarction and modelling the determinants of clients' satisfaction with counsellors' interviews. (copyright) 2008 Sage Publications.", "author" : [ { "dropping-particle" : "", "family" : "Rabe-Hesketh", "given" : "S", "non-dropping-particle" : "", "parse-names" : false, "suffix" : "" }, { "dropping-particle" : "", "family" : "Skrondal", "given" : "a", "non-dropping-particle" : "", "parse-names" : false, "suffix" : "" } ], "container-title" : "Statistical Methods in Medical Research", "id" : "ITEM-1", "issue" : "1", "issued" : { "date-parts" : [ [ "2008" ] ] }, "page" : "5-32", "title" : "Classical latent variable models for medical research", "type" : "article-journal", "volume" : "17" }, "uris" : [ "http://www.mendeley.com/documents/?uuid=b7448b27-16a6-4ba1-b849-e96855bfdeb1" ] }, { "id" : "ITEM-2", "itemData" : { "DOI" : "10.1111/j.1467-9469.2007.00573.x", "ISBN" : "03036898", "ISSN" : "03036898", "PMID" : "27649872", "abstract" : "Latent variable modelling has gradually become an integral part of mainstream statistics and is currently used for a multitude of applications in different subject areas. Examples of \u2018traditional\u2019 latent variable models include latent class models, item\u2013response models, common factor models, structural equation models, mixed or random effects models and covariate measurement error models. Although latent variables have widely different interpretations in different settings, the models have a very similar mathematical structure. This has been the impetus for the formulation of general modelling frameworks which accommodate a wide range of models. Recent developments include multilevel structural equation models with both continuous and discrete latent variables, multiprocess models and nonlinear latent variable models. [ABSTRACT FROM AUTHOR] Copyright of Scandinavian Journal of Statistics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"Skrondal", "given" : "Anders", "non-dropping-particle" : "", "parse-names" : false, "suffix" : "" }, { "dropping-particle" : "", "family" : "Rabe-Hesketh", "given" : "Sophia", "non-dropping-particle" : "", "parse-names" : false, "suffix" : "" } ], "container-title" : "Scandinavian Journal of Statistics", "id" : "ITEM-2", "issue" : "4", "issued" : { "date-parts" : [ [ "2007" ] ] }, "page" : "712-745", "title" : "Latent variable modelling: A survey", "type" : "article-journal", "volume" : "34" }, "uris" : [ "http://www.mendeley.com/documents/?uuid=72f07e4e-dbc3-43cc-9c6a-6994f8f1683e" ] }, { "id" : "ITEM-3", "itemData" : { "author" : [ { "dropping-particle" : "", "family" : "Streiner", "given" : "David L.", "non-dropping-particle" : "", "parse-names" : false, "suffix" : "" }, { "dropping-particle" : "", "family" : "Norman", "given" : "Geoffrey R.", "non-dropping-particle" : "", "parse-names" : false, "suffix" : "" }, { "dropping-particle" : "", "family" : "Cairney", "given" : "John", "non-dropping-particle" : "", "parse-names" : false, "suffix" : "" } ], "chapter-number" : "12", "container-title" : "Health Measurement Scales: A practical guide to their development and use", "edition" : "Fifth edit", "id" : "ITEM-3", "issued" : { "date-parts" : [ [ "2015" ] ] }, "publisher" : "Oxford University Press / UK", "publisher-place" : "Great Clarendon Street, Oxford", "title" : "Item response theory", "type" : "chapter" }, "uris" : [ "http://www.mendeley.com/documents/?uuid=bc9ab170-dba5-45be-96a2-34054f940a0c" ] } ], "mendeley" : { "formattedCitation" : "(Rabe-Hesketh &amp; Skrondal, 2008; Skrondal &amp; Rabe-Hesketh, 2007; Streiner, Norman, &amp; Cairney, 2015)", "plainTextFormattedCitation" : "(Rabe-Hesketh &amp; Skrondal, 2008; Skrondal &amp; Rabe-Hesketh, 2007; Streiner, Norman, &amp; Cairney, 2015)", "previouslyFormattedCitation" : "(Rabe-Hesketh &amp; Skrondal, 2008; Skrondal &amp; Rabe-Hesketh, 2007; Streiner, Norman, &amp; Cairney, 2015)" }, "properties" : {  }, "schema" : "https://github.com/citation-style-language/schema/raw/master/csl-citation.json" }</w:instrText>
      </w:r>
      <w:r w:rsidR="00CC5F7A">
        <w:rPr>
          <w:lang w:val="en-AU"/>
        </w:rPr>
        <w:fldChar w:fldCharType="separate"/>
      </w:r>
      <w:r w:rsidR="00FF576F" w:rsidRPr="00FF576F">
        <w:rPr>
          <w:noProof/>
          <w:lang w:val="en-AU"/>
        </w:rPr>
        <w:t>(Rabe-Hesketh &amp; Skrondal, 2008; Skrondal &amp; Rabe-Hesketh, 2007; Streiner, Norman, &amp; Cairney, 2015)</w:t>
      </w:r>
      <w:r w:rsidR="00CC5F7A">
        <w:rPr>
          <w:lang w:val="en-AU"/>
        </w:rPr>
        <w:fldChar w:fldCharType="end"/>
      </w:r>
      <w:r w:rsidR="00BA6EEF">
        <w:rPr>
          <w:lang w:val="en-AU"/>
        </w:rPr>
        <w:t xml:space="preserve">. This is an item level analysis, which considers the performance of the </w:t>
      </w:r>
      <w:r>
        <w:rPr>
          <w:lang w:val="en-AU"/>
        </w:rPr>
        <w:t xml:space="preserve">individual </w:t>
      </w:r>
      <w:r w:rsidR="00BA6EEF">
        <w:rPr>
          <w:lang w:val="en-AU"/>
        </w:rPr>
        <w:t>item</w:t>
      </w:r>
      <w:r>
        <w:rPr>
          <w:lang w:val="en-AU"/>
        </w:rPr>
        <w:t>s</w:t>
      </w:r>
      <w:r w:rsidR="00BA6EEF">
        <w:rPr>
          <w:lang w:val="en-AU"/>
        </w:rPr>
        <w:t xml:space="preserve"> in relation to </w:t>
      </w:r>
      <w:r w:rsidR="006C6CB2">
        <w:rPr>
          <w:lang w:val="en-AU"/>
        </w:rPr>
        <w:t>a</w:t>
      </w:r>
      <w:r w:rsidR="00BA6EEF">
        <w:rPr>
          <w:lang w:val="en-AU"/>
        </w:rPr>
        <w:t xml:space="preserve"> scale. </w:t>
      </w:r>
    </w:p>
    <w:p w:rsidR="000C5F80" w:rsidRPr="0011269A" w:rsidRDefault="000C5F80" w:rsidP="009C5394">
      <w:pPr>
        <w:pStyle w:val="ListParagraph"/>
        <w:numPr>
          <w:ilvl w:val="0"/>
          <w:numId w:val="25"/>
        </w:numPr>
        <w:rPr>
          <w:lang w:val="en-AU"/>
        </w:rPr>
      </w:pPr>
      <w:r w:rsidRPr="0011269A">
        <w:rPr>
          <w:lang w:val="en-AU"/>
        </w:rPr>
        <w:t xml:space="preserve">Exploratory factor analysis of </w:t>
      </w:r>
      <w:r w:rsidR="0011269A">
        <w:rPr>
          <w:lang w:val="en-AU"/>
        </w:rPr>
        <w:t xml:space="preserve">three </w:t>
      </w:r>
      <w:r w:rsidR="00EE7517">
        <w:rPr>
          <w:lang w:val="en-AU"/>
        </w:rPr>
        <w:t xml:space="preserve">possible </w:t>
      </w:r>
      <w:r w:rsidR="00BA6EEF" w:rsidRPr="0011269A">
        <w:rPr>
          <w:lang w:val="en-AU"/>
        </w:rPr>
        <w:t xml:space="preserve">scales </w:t>
      </w:r>
      <w:r w:rsidR="0011269A">
        <w:rPr>
          <w:lang w:val="en-AU"/>
        </w:rPr>
        <w:t xml:space="preserve">to </w:t>
      </w:r>
      <w:r w:rsidR="00BA6EEF" w:rsidRPr="0011269A">
        <w:rPr>
          <w:lang w:val="en-AU"/>
        </w:rPr>
        <w:t xml:space="preserve">determine whether the items in the scale loaded </w:t>
      </w:r>
      <w:r w:rsidR="00EA693D">
        <w:rPr>
          <w:lang w:val="en-AU"/>
        </w:rPr>
        <w:t xml:space="preserve">primarily </w:t>
      </w:r>
      <w:r w:rsidR="00BA6EEF" w:rsidRPr="0011269A">
        <w:rPr>
          <w:lang w:val="en-AU"/>
        </w:rPr>
        <w:t>onto the main factor</w:t>
      </w:r>
      <w:r w:rsidR="006C6CB2">
        <w:rPr>
          <w:lang w:val="en-AU"/>
        </w:rPr>
        <w:t xml:space="preserve">. This tests </w:t>
      </w:r>
      <w:r w:rsidR="00EA693D">
        <w:rPr>
          <w:lang w:val="en-AU"/>
        </w:rPr>
        <w:t xml:space="preserve">the assumption of </w:t>
      </w:r>
      <w:r w:rsidR="006C6CB2">
        <w:rPr>
          <w:lang w:val="en-AU"/>
        </w:rPr>
        <w:t xml:space="preserve">the </w:t>
      </w:r>
      <w:proofErr w:type="spellStart"/>
      <w:r w:rsidR="00EA693D">
        <w:rPr>
          <w:lang w:val="en-AU"/>
        </w:rPr>
        <w:t>unidimensionality</w:t>
      </w:r>
      <w:proofErr w:type="spellEnd"/>
      <w:r w:rsidR="00BA6EEF" w:rsidRPr="0011269A">
        <w:rPr>
          <w:lang w:val="en-AU"/>
        </w:rPr>
        <w:t xml:space="preserve">.  </w:t>
      </w:r>
    </w:p>
    <w:p w:rsidR="00760066" w:rsidRDefault="00760066" w:rsidP="009C5394">
      <w:pPr>
        <w:pStyle w:val="ListParagraph"/>
        <w:numPr>
          <w:ilvl w:val="0"/>
          <w:numId w:val="25"/>
        </w:numPr>
        <w:rPr>
          <w:lang w:val="en-AU"/>
        </w:rPr>
      </w:pPr>
      <w:r>
        <w:rPr>
          <w:lang w:val="en-AU"/>
        </w:rPr>
        <w:t>C</w:t>
      </w:r>
      <w:r w:rsidRPr="0079107F">
        <w:rPr>
          <w:lang w:val="en-AU"/>
        </w:rPr>
        <w:t xml:space="preserve">onfirmatory factor analysis to test the </w:t>
      </w:r>
      <w:proofErr w:type="spellStart"/>
      <w:r w:rsidR="008E5209">
        <w:rPr>
          <w:lang w:val="en-AU"/>
        </w:rPr>
        <w:t>uni</w:t>
      </w:r>
      <w:r w:rsidRPr="0079107F">
        <w:rPr>
          <w:lang w:val="en-AU"/>
        </w:rPr>
        <w:t>dimensionality</w:t>
      </w:r>
      <w:proofErr w:type="spellEnd"/>
      <w:r w:rsidRPr="0079107F">
        <w:rPr>
          <w:lang w:val="en-AU"/>
        </w:rPr>
        <w:t xml:space="preserve"> of the </w:t>
      </w:r>
      <w:r w:rsidR="006C6CB2">
        <w:rPr>
          <w:lang w:val="en-AU"/>
        </w:rPr>
        <w:t xml:space="preserve">scale </w:t>
      </w:r>
      <w:r>
        <w:rPr>
          <w:lang w:val="en-AU"/>
        </w:rPr>
        <w:t xml:space="preserve">and goodness of fit of the model </w:t>
      </w:r>
      <w:r w:rsidRPr="001171E7">
        <w:rPr>
          <w:lang w:val="en-AU"/>
        </w:rPr>
        <w:t>taking into ac</w:t>
      </w:r>
      <w:r>
        <w:rPr>
          <w:lang w:val="en-AU"/>
        </w:rPr>
        <w:t xml:space="preserve">count covariance between items. </w:t>
      </w:r>
      <w:r w:rsidR="003F4AF1">
        <w:t xml:space="preserve">An assumption was that the </w:t>
      </w:r>
      <w:r w:rsidR="006C6CB2">
        <w:t xml:space="preserve">scale’s </w:t>
      </w:r>
      <w:r w:rsidR="003F4AF1">
        <w:t xml:space="preserve">items would form a </w:t>
      </w:r>
      <w:proofErr w:type="spellStart"/>
      <w:r w:rsidR="003F4AF1">
        <w:t>unidimensional</w:t>
      </w:r>
      <w:proofErr w:type="spellEnd"/>
      <w:r w:rsidR="003F4AF1">
        <w:t xml:space="preserve"> scale, hence the use of confirmatory factor analysis.</w:t>
      </w:r>
    </w:p>
    <w:p w:rsidR="006C6CB2" w:rsidRDefault="00EE7517" w:rsidP="009C5394">
      <w:pPr>
        <w:pStyle w:val="ListParagraph"/>
        <w:numPr>
          <w:ilvl w:val="0"/>
          <w:numId w:val="25"/>
        </w:numPr>
        <w:rPr>
          <w:lang w:val="en-AU"/>
        </w:rPr>
      </w:pPr>
      <w:r w:rsidRPr="006C6CB2">
        <w:rPr>
          <w:lang w:val="en-AU"/>
        </w:rPr>
        <w:t xml:space="preserve">Estimates of index reliability/internal consistency, using </w:t>
      </w:r>
      <w:proofErr w:type="spellStart"/>
      <w:r w:rsidRPr="006C6CB2">
        <w:rPr>
          <w:lang w:val="en-AU"/>
        </w:rPr>
        <w:t>Cronbach’s</w:t>
      </w:r>
      <w:proofErr w:type="spellEnd"/>
      <w:r w:rsidRPr="006C6CB2">
        <w:rPr>
          <w:lang w:val="en-AU"/>
        </w:rPr>
        <w:t xml:space="preserve"> alpha and correlations between each item and the scale and </w:t>
      </w:r>
      <w:r w:rsidR="006C6CB2">
        <w:rPr>
          <w:lang w:val="en-AU"/>
        </w:rPr>
        <w:t xml:space="preserve">between </w:t>
      </w:r>
      <w:r w:rsidRPr="006C6CB2">
        <w:rPr>
          <w:lang w:val="en-AU"/>
        </w:rPr>
        <w:t xml:space="preserve">each item and the rest of the scale items.  </w:t>
      </w:r>
    </w:p>
    <w:p w:rsidR="00D36F15" w:rsidRPr="006C6CB2" w:rsidRDefault="00D36F15" w:rsidP="009C5394">
      <w:pPr>
        <w:pStyle w:val="ListParagraph"/>
        <w:numPr>
          <w:ilvl w:val="0"/>
          <w:numId w:val="25"/>
        </w:numPr>
        <w:rPr>
          <w:lang w:val="en-AU"/>
        </w:rPr>
      </w:pPr>
      <w:r w:rsidRPr="006C6CB2">
        <w:rPr>
          <w:lang w:val="en-AU"/>
        </w:rPr>
        <w:t xml:space="preserve">Concurrent validity </w:t>
      </w:r>
      <w:r w:rsidR="003F4AF1" w:rsidRPr="006C6CB2">
        <w:rPr>
          <w:lang w:val="en-AU"/>
        </w:rPr>
        <w:t xml:space="preserve">testing using selected variables from within the data set which are </w:t>
      </w:r>
      <w:r w:rsidR="002C6267" w:rsidRPr="006C6CB2">
        <w:rPr>
          <w:lang w:val="en-AU"/>
        </w:rPr>
        <w:t>known</w:t>
      </w:r>
      <w:r w:rsidR="008E5209" w:rsidRPr="006C6CB2">
        <w:rPr>
          <w:lang w:val="en-AU"/>
        </w:rPr>
        <w:t xml:space="preserve"> (from the literature)</w:t>
      </w:r>
      <w:r w:rsidR="002C6267" w:rsidRPr="006C6CB2">
        <w:rPr>
          <w:lang w:val="en-AU"/>
        </w:rPr>
        <w:t xml:space="preserve"> to be </w:t>
      </w:r>
      <w:r w:rsidR="003F4AF1" w:rsidRPr="006C6CB2">
        <w:rPr>
          <w:lang w:val="en-AU"/>
        </w:rPr>
        <w:t xml:space="preserve">associated with material hardship. </w:t>
      </w:r>
      <w:r w:rsidR="00EE7517" w:rsidRPr="006C6CB2">
        <w:rPr>
          <w:lang w:val="en-AU"/>
        </w:rPr>
        <w:t xml:space="preserve">This provided evidence as to whether the scale was measuring material hardship. </w:t>
      </w:r>
    </w:p>
    <w:p w:rsidR="00D1791C" w:rsidRDefault="002D2C03" w:rsidP="00760066">
      <w:r>
        <w:lastRenderedPageBreak/>
        <w:t>All items were included in the in</w:t>
      </w:r>
      <w:r w:rsidR="00071835">
        <w:t>i</w:t>
      </w:r>
      <w:r>
        <w:t xml:space="preserve">tial </w:t>
      </w:r>
      <w:r w:rsidR="00071835">
        <w:t xml:space="preserve">IRT </w:t>
      </w:r>
      <w:r>
        <w:t>analysis</w:t>
      </w:r>
      <w:r w:rsidR="000C5F80">
        <w:t xml:space="preserve"> including the unemployment and benefit receipt items</w:t>
      </w:r>
      <w:r w:rsidR="00AD7F7F">
        <w:t xml:space="preserve"> (step 1)</w:t>
      </w:r>
      <w:r w:rsidR="002B401B">
        <w:t xml:space="preserve">. Items were then </w:t>
      </w:r>
      <w:r w:rsidR="0000598B">
        <w:t xml:space="preserve">retained or </w:t>
      </w:r>
      <w:r w:rsidR="002B401B">
        <w:t>removed from the scale</w:t>
      </w:r>
      <w:r w:rsidR="0000598B">
        <w:t xml:space="preserve"> depending on their individual performance</w:t>
      </w:r>
      <w:r w:rsidR="006C6CB2">
        <w:t xml:space="preserve"> in the IRT analysis</w:t>
      </w:r>
      <w:r w:rsidR="00AD7F7F">
        <w:t>.</w:t>
      </w:r>
      <w:r w:rsidR="006C6CB2">
        <w:t xml:space="preserve"> </w:t>
      </w:r>
      <w:r w:rsidR="009D69BE">
        <w:t xml:space="preserve">Criteria for removing an item from the scale </w:t>
      </w:r>
      <w:r w:rsidR="002B401B">
        <w:t>were</w:t>
      </w:r>
      <w:r w:rsidR="009D69BE">
        <w:t xml:space="preserve"> that</w:t>
      </w:r>
      <w:r w:rsidR="00D1791C">
        <w:t>:</w:t>
      </w:r>
    </w:p>
    <w:p w:rsidR="00D1791C" w:rsidRDefault="009D69BE" w:rsidP="009C5394">
      <w:pPr>
        <w:pStyle w:val="ListParagraph"/>
        <w:numPr>
          <w:ilvl w:val="0"/>
          <w:numId w:val="22"/>
        </w:numPr>
      </w:pPr>
      <w:r>
        <w:t xml:space="preserve">it </w:t>
      </w:r>
      <w:r w:rsidR="002D2C03">
        <w:t>did not perform well in the IRT analysis</w:t>
      </w:r>
      <w:r>
        <w:t xml:space="preserve"> (</w:t>
      </w:r>
      <w:r w:rsidR="003A2BC0">
        <w:t xml:space="preserve">that it had </w:t>
      </w:r>
      <w:r>
        <w:t xml:space="preserve">low </w:t>
      </w:r>
      <w:r w:rsidR="003A2BC0">
        <w:t xml:space="preserve">levels of </w:t>
      </w:r>
      <w:r>
        <w:t>discrimination)</w:t>
      </w:r>
    </w:p>
    <w:p w:rsidR="00D1791C" w:rsidRDefault="003A2BC0" w:rsidP="009C5394">
      <w:pPr>
        <w:pStyle w:val="ListParagraph"/>
        <w:numPr>
          <w:ilvl w:val="0"/>
          <w:numId w:val="22"/>
        </w:numPr>
      </w:pPr>
      <w:r>
        <w:t xml:space="preserve">it </w:t>
      </w:r>
      <w:r w:rsidR="000C5F80">
        <w:t>did not load on the main factor</w:t>
      </w:r>
      <w:r w:rsidR="009D69BE">
        <w:t xml:space="preserve"> in the EFA analysis</w:t>
      </w:r>
    </w:p>
    <w:p w:rsidR="00D1791C" w:rsidRDefault="003A2BC0" w:rsidP="009C5394">
      <w:pPr>
        <w:pStyle w:val="ListParagraph"/>
        <w:numPr>
          <w:ilvl w:val="0"/>
          <w:numId w:val="22"/>
        </w:numPr>
      </w:pPr>
      <w:r>
        <w:t xml:space="preserve">it </w:t>
      </w:r>
      <w:r w:rsidR="009D69BE">
        <w:t>did not fit conceptually with a</w:t>
      </w:r>
      <w:r>
        <w:t xml:space="preserve"> measure of</w:t>
      </w:r>
      <w:r w:rsidR="009D69BE">
        <w:t xml:space="preserve"> material hardship</w:t>
      </w:r>
      <w:r w:rsidR="002B401B">
        <w:t>;</w:t>
      </w:r>
      <w:r w:rsidR="006C6CB2" w:rsidRPr="008D1AC1">
        <w:rPr>
          <w:rStyle w:val="FootnoteReference"/>
        </w:rPr>
        <w:footnoteReference w:id="20"/>
      </w:r>
      <w:r w:rsidR="009D69BE">
        <w:t xml:space="preserve">  </w:t>
      </w:r>
    </w:p>
    <w:p w:rsidR="009D69BE" w:rsidRDefault="003A2BC0" w:rsidP="009C5394">
      <w:pPr>
        <w:pStyle w:val="ListParagraph"/>
        <w:numPr>
          <w:ilvl w:val="0"/>
          <w:numId w:val="22"/>
        </w:numPr>
      </w:pPr>
      <w:proofErr w:type="gramStart"/>
      <w:r>
        <w:t>its</w:t>
      </w:r>
      <w:proofErr w:type="gramEnd"/>
      <w:r>
        <w:t xml:space="preserve"> removal </w:t>
      </w:r>
      <w:r w:rsidR="002D2C03">
        <w:t xml:space="preserve">improved internal consistency or modelling statistics. </w:t>
      </w:r>
    </w:p>
    <w:p w:rsidR="006C6CB2" w:rsidRDefault="006C6CB2" w:rsidP="006C6CB2">
      <w:r>
        <w:t xml:space="preserve">The remaining items were combined into three possible scales and the performance of these three scales was then tested using steps </w:t>
      </w:r>
      <w:r w:rsidR="00CC113D">
        <w:t xml:space="preserve">three </w:t>
      </w:r>
      <w:r>
        <w:t xml:space="preserve">to </w:t>
      </w:r>
      <w:r w:rsidR="00CC113D">
        <w:t>five</w:t>
      </w:r>
      <w:r>
        <w:t xml:space="preserve">.  </w:t>
      </w:r>
    </w:p>
    <w:p w:rsidR="00071835" w:rsidRPr="00823C7B" w:rsidRDefault="00760066" w:rsidP="00760066">
      <w:pPr>
        <w:rPr>
          <w:lang w:val="en-AU"/>
        </w:rPr>
      </w:pPr>
      <w:r>
        <w:rPr>
          <w:lang w:val="en-AU"/>
        </w:rPr>
        <w:t>All statistical analyses were conducted in STATA14</w:t>
      </w:r>
      <w:r w:rsidR="00CC113D">
        <w:rPr>
          <w:lang w:val="en-AU"/>
        </w:rPr>
        <w:t xml:space="preserve"> or STATA15</w:t>
      </w:r>
      <w:r>
        <w:rPr>
          <w:lang w:val="en-AU"/>
        </w:rPr>
        <w:t xml:space="preserve"> using the Item Response Theory</w:t>
      </w:r>
      <w:r w:rsidR="002B401B">
        <w:rPr>
          <w:lang w:val="en-AU"/>
        </w:rPr>
        <w:t xml:space="preserve">, </w:t>
      </w:r>
      <w:r>
        <w:rPr>
          <w:lang w:val="en-AU"/>
        </w:rPr>
        <w:t xml:space="preserve">Structural Equation Modelling </w:t>
      </w:r>
      <w:r w:rsidR="002B401B">
        <w:rPr>
          <w:lang w:val="en-AU"/>
        </w:rPr>
        <w:t xml:space="preserve">or descriptive statistics </w:t>
      </w:r>
      <w:r>
        <w:rPr>
          <w:lang w:val="en-AU"/>
        </w:rPr>
        <w:t>components</w:t>
      </w:r>
      <w:r w:rsidR="008233EA">
        <w:rPr>
          <w:lang w:val="en-AU"/>
        </w:rPr>
        <w:t xml:space="preserve"> within that software</w:t>
      </w:r>
      <w:r w:rsidR="00071835">
        <w:rPr>
          <w:lang w:val="en-AU"/>
        </w:rPr>
        <w:t xml:space="preserve">.  SAS Enterprise Guide 7.1 was used </w:t>
      </w:r>
      <w:r w:rsidR="00CC113D">
        <w:rPr>
          <w:lang w:val="en-AU"/>
        </w:rPr>
        <w:t xml:space="preserve">initially </w:t>
      </w:r>
      <w:r w:rsidR="00071835">
        <w:rPr>
          <w:lang w:val="en-AU"/>
        </w:rPr>
        <w:t>to manage the data and create new variable</w:t>
      </w:r>
      <w:r w:rsidR="002B401B">
        <w:rPr>
          <w:lang w:val="en-AU"/>
        </w:rPr>
        <w:t>s</w:t>
      </w:r>
      <w:r w:rsidR="00071835">
        <w:rPr>
          <w:lang w:val="en-AU"/>
        </w:rPr>
        <w:t xml:space="preserve"> for use in the statistical analysis. </w:t>
      </w:r>
    </w:p>
    <w:p w:rsidR="0072695B" w:rsidRDefault="000258F6" w:rsidP="00725D37">
      <w:pPr>
        <w:pStyle w:val="Heading3"/>
      </w:pPr>
      <w:bookmarkStart w:id="55" w:name="_Toc513457562"/>
      <w:r>
        <w:t>Binary response items were used to develop the s</w:t>
      </w:r>
      <w:r w:rsidR="0072695B">
        <w:t>cale</w:t>
      </w:r>
      <w:bookmarkEnd w:id="55"/>
      <w:r w:rsidR="0072695B">
        <w:t xml:space="preserve"> </w:t>
      </w:r>
    </w:p>
    <w:p w:rsidR="00A175D6" w:rsidRDefault="00EB649F" w:rsidP="0072695B">
      <w:pPr>
        <w:rPr>
          <w:lang w:val="en-AU"/>
        </w:rPr>
      </w:pPr>
      <w:r>
        <w:rPr>
          <w:lang w:val="en-AU"/>
        </w:rPr>
        <w:t>As noted above, 1</w:t>
      </w:r>
      <w:r w:rsidR="00941268">
        <w:rPr>
          <w:lang w:val="en-AU"/>
        </w:rPr>
        <w:t>2</w:t>
      </w:r>
      <w:r w:rsidR="0038497F">
        <w:rPr>
          <w:lang w:val="en-AU"/>
        </w:rPr>
        <w:t xml:space="preserve"> potential scale items were included in the</w:t>
      </w:r>
      <w:r w:rsidR="00327367">
        <w:rPr>
          <w:lang w:val="en-AU"/>
        </w:rPr>
        <w:t xml:space="preserve"> initial</w:t>
      </w:r>
      <w:r w:rsidR="0038497F">
        <w:rPr>
          <w:lang w:val="en-AU"/>
        </w:rPr>
        <w:t xml:space="preserve"> analysis</w:t>
      </w:r>
      <w:r w:rsidR="00A175D6">
        <w:rPr>
          <w:lang w:val="en-AU"/>
        </w:rPr>
        <w:t xml:space="preserve"> (Table 1 lists all the tested items)</w:t>
      </w:r>
      <w:r w:rsidR="0038497F">
        <w:rPr>
          <w:lang w:val="en-AU"/>
        </w:rPr>
        <w:t xml:space="preserve">. </w:t>
      </w:r>
    </w:p>
    <w:p w:rsidR="0072695B" w:rsidRDefault="0038497F" w:rsidP="0072695B">
      <w:pPr>
        <w:rPr>
          <w:lang w:val="en-AU"/>
        </w:rPr>
      </w:pPr>
      <w:r>
        <w:rPr>
          <w:lang w:val="en-AU"/>
        </w:rPr>
        <w:t>Most (</w:t>
      </w:r>
      <w:r w:rsidR="009849B6">
        <w:rPr>
          <w:lang w:val="en-AU"/>
        </w:rPr>
        <w:t>nine</w:t>
      </w:r>
      <w:r>
        <w:rPr>
          <w:lang w:val="en-AU"/>
        </w:rPr>
        <w:t xml:space="preserve">) items were binary responses to </w:t>
      </w:r>
      <w:r w:rsidR="00EB649F">
        <w:rPr>
          <w:lang w:val="en-AU"/>
        </w:rPr>
        <w:t xml:space="preserve">closed option (Yes / No) </w:t>
      </w:r>
      <w:r>
        <w:rPr>
          <w:lang w:val="en-AU"/>
        </w:rPr>
        <w:t>questions</w:t>
      </w:r>
      <w:r w:rsidR="000258F6">
        <w:rPr>
          <w:lang w:val="en-AU"/>
        </w:rPr>
        <w:t>,</w:t>
      </w:r>
      <w:r>
        <w:rPr>
          <w:lang w:val="en-AU"/>
        </w:rPr>
        <w:t xml:space="preserve"> </w:t>
      </w:r>
      <w:r w:rsidR="00327367">
        <w:rPr>
          <w:lang w:val="en-AU"/>
        </w:rPr>
        <w:t xml:space="preserve">while </w:t>
      </w:r>
      <w:r w:rsidR="00EB649F">
        <w:rPr>
          <w:lang w:val="en-AU"/>
        </w:rPr>
        <w:t>t</w:t>
      </w:r>
      <w:r w:rsidR="00941268">
        <w:rPr>
          <w:lang w:val="en-AU"/>
        </w:rPr>
        <w:t>hree</w:t>
      </w:r>
      <w:r w:rsidR="00EB649F">
        <w:rPr>
          <w:lang w:val="en-AU"/>
        </w:rPr>
        <w:t xml:space="preserve"> </w:t>
      </w:r>
      <w:r>
        <w:rPr>
          <w:lang w:val="en-AU"/>
        </w:rPr>
        <w:t xml:space="preserve">were derived </w:t>
      </w:r>
      <w:r w:rsidR="00EB649F">
        <w:rPr>
          <w:lang w:val="en-AU"/>
        </w:rPr>
        <w:t>from other questions</w:t>
      </w:r>
      <w:r w:rsidR="00327367">
        <w:rPr>
          <w:lang w:val="en-AU"/>
        </w:rPr>
        <w:t xml:space="preserve"> by identifying a category from within a question as an endorsement for the item</w:t>
      </w:r>
      <w:r w:rsidR="00EB649F">
        <w:rPr>
          <w:lang w:val="en-AU"/>
        </w:rPr>
        <w:t xml:space="preserve">. </w:t>
      </w:r>
      <w:r w:rsidR="00327367">
        <w:rPr>
          <w:lang w:val="en-AU"/>
        </w:rPr>
        <w:t>Therefore, a</w:t>
      </w:r>
      <w:r w:rsidR="00752196">
        <w:rPr>
          <w:lang w:val="en-AU"/>
        </w:rPr>
        <w:t xml:space="preserve">ll items used </w:t>
      </w:r>
      <w:r w:rsidR="00E465AD">
        <w:rPr>
          <w:lang w:val="en-AU"/>
        </w:rPr>
        <w:t xml:space="preserve">to develop the scale </w:t>
      </w:r>
      <w:r w:rsidR="00752196">
        <w:rPr>
          <w:lang w:val="en-AU"/>
        </w:rPr>
        <w:t xml:space="preserve">were binary, but the underlying latent variable represented by the scale was assumed to be continuous. </w:t>
      </w:r>
      <w:r w:rsidR="00AE6B56">
        <w:rPr>
          <w:lang w:val="en-AU"/>
        </w:rPr>
        <w:t xml:space="preserve">Two versions of the item relating to self-identified money problems were tested. The first included “moderate and high stress” due to money problems and the second included only “high stress due to money problems”. </w:t>
      </w:r>
    </w:p>
    <w:p w:rsidR="000258F6" w:rsidRDefault="009849B6" w:rsidP="0000598B">
      <w:pPr>
        <w:pStyle w:val="Heading4"/>
      </w:pPr>
      <w:r>
        <w:t>Overall, s</w:t>
      </w:r>
      <w:r w:rsidR="000258F6">
        <w:t>cale items had very few missing values</w:t>
      </w:r>
    </w:p>
    <w:p w:rsidR="00941268" w:rsidRDefault="00816F69" w:rsidP="0072695B">
      <w:pPr>
        <w:rPr>
          <w:lang w:val="en-AU"/>
        </w:rPr>
      </w:pPr>
      <w:r>
        <w:rPr>
          <w:lang w:val="en-AU"/>
        </w:rPr>
        <w:t xml:space="preserve">All but one of the </w:t>
      </w:r>
      <w:r w:rsidR="00941268">
        <w:rPr>
          <w:lang w:val="en-AU"/>
        </w:rPr>
        <w:t>12</w:t>
      </w:r>
      <w:r w:rsidR="00EE0BE8">
        <w:rPr>
          <w:lang w:val="en-AU"/>
        </w:rPr>
        <w:t xml:space="preserve"> potential</w:t>
      </w:r>
      <w:r w:rsidR="0038497F">
        <w:rPr>
          <w:lang w:val="en-AU"/>
        </w:rPr>
        <w:t xml:space="preserve"> </w:t>
      </w:r>
      <w:r>
        <w:rPr>
          <w:lang w:val="en-AU"/>
        </w:rPr>
        <w:t>items had very few missing values</w:t>
      </w:r>
      <w:r w:rsidR="00915BFB">
        <w:rPr>
          <w:lang w:val="en-AU"/>
        </w:rPr>
        <w:t xml:space="preserve">. Across the </w:t>
      </w:r>
      <w:r w:rsidR="0000598B">
        <w:rPr>
          <w:lang w:val="en-AU"/>
        </w:rPr>
        <w:t>11</w:t>
      </w:r>
      <w:r w:rsidR="00915BFB">
        <w:rPr>
          <w:lang w:val="en-AU"/>
        </w:rPr>
        <w:t xml:space="preserve"> items</w:t>
      </w:r>
      <w:r w:rsidR="0000598B">
        <w:rPr>
          <w:lang w:val="en-AU"/>
        </w:rPr>
        <w:t xml:space="preserve"> with fewer missing values</w:t>
      </w:r>
      <w:r w:rsidR="00915BFB">
        <w:rPr>
          <w:lang w:val="en-AU"/>
        </w:rPr>
        <w:t>, two</w:t>
      </w:r>
      <w:r w:rsidR="00F90AA5">
        <w:rPr>
          <w:lang w:val="en-AU"/>
        </w:rPr>
        <w:t xml:space="preserve"> to </w:t>
      </w:r>
      <w:r w:rsidR="008D1BA6">
        <w:rPr>
          <w:lang w:val="en-AU"/>
        </w:rPr>
        <w:t>1</w:t>
      </w:r>
      <w:r>
        <w:rPr>
          <w:lang w:val="en-AU"/>
        </w:rPr>
        <w:t xml:space="preserve">4 of </w:t>
      </w:r>
      <w:r w:rsidR="00F90AA5">
        <w:rPr>
          <w:lang w:val="en-AU"/>
        </w:rPr>
        <w:t>the 6</w:t>
      </w:r>
      <w:r w:rsidR="009849B6">
        <w:rPr>
          <w:lang w:val="en-AU"/>
        </w:rPr>
        <w:t>,</w:t>
      </w:r>
      <w:r w:rsidR="00F90AA5">
        <w:rPr>
          <w:lang w:val="en-AU"/>
        </w:rPr>
        <w:t xml:space="preserve">371 </w:t>
      </w:r>
      <w:r w:rsidR="00915BFB">
        <w:rPr>
          <w:lang w:val="en-AU"/>
        </w:rPr>
        <w:t xml:space="preserve">observations had missing values, representing </w:t>
      </w:r>
      <w:r>
        <w:rPr>
          <w:lang w:val="en-AU"/>
        </w:rPr>
        <w:t xml:space="preserve">less than </w:t>
      </w:r>
      <w:r w:rsidR="009849B6">
        <w:rPr>
          <w:lang w:val="en-AU"/>
        </w:rPr>
        <w:t>one percent</w:t>
      </w:r>
      <w:r w:rsidR="0038497F">
        <w:rPr>
          <w:lang w:val="en-AU"/>
        </w:rPr>
        <w:t xml:space="preserve"> of the </w:t>
      </w:r>
      <w:r w:rsidR="00BA6EEF">
        <w:rPr>
          <w:lang w:val="en-AU"/>
        </w:rPr>
        <w:t xml:space="preserve">responses to </w:t>
      </w:r>
      <w:r w:rsidR="00AC2186">
        <w:rPr>
          <w:lang w:val="en-AU"/>
        </w:rPr>
        <w:t>each item</w:t>
      </w:r>
      <w:r w:rsidR="00915BFB">
        <w:rPr>
          <w:lang w:val="en-AU"/>
        </w:rPr>
        <w:t xml:space="preserve">. </w:t>
      </w:r>
      <w:r w:rsidR="00EE0BE8">
        <w:rPr>
          <w:lang w:val="en-AU"/>
        </w:rPr>
        <w:t>A</w:t>
      </w:r>
      <w:r w:rsidR="008D1BA6">
        <w:rPr>
          <w:lang w:val="en-AU"/>
        </w:rPr>
        <w:t>ll missing values were assigned zero for the item (</w:t>
      </w:r>
      <w:r w:rsidR="00EE0BE8">
        <w:rPr>
          <w:lang w:val="en-AU"/>
        </w:rPr>
        <w:t xml:space="preserve">that is, the response became </w:t>
      </w:r>
      <w:r w:rsidR="008D1BA6">
        <w:rPr>
          <w:lang w:val="en-AU"/>
        </w:rPr>
        <w:t>non-endorsement of the item</w:t>
      </w:r>
      <w:r w:rsidR="00EE0BE8">
        <w:rPr>
          <w:lang w:val="en-AU"/>
        </w:rPr>
        <w:t xml:space="preserve"> rather than missing</w:t>
      </w:r>
      <w:r w:rsidR="008D1BA6">
        <w:rPr>
          <w:lang w:val="en-AU"/>
        </w:rPr>
        <w:t xml:space="preserve">).  </w:t>
      </w:r>
    </w:p>
    <w:p w:rsidR="000A2034" w:rsidRDefault="00620FB4" w:rsidP="0072695B">
      <w:pPr>
        <w:rPr>
          <w:lang w:val="en-AU"/>
        </w:rPr>
      </w:pPr>
      <w:r>
        <w:rPr>
          <w:lang w:val="en-AU"/>
        </w:rPr>
        <w:t xml:space="preserve">The </w:t>
      </w:r>
      <w:r w:rsidR="008D1BA6">
        <w:rPr>
          <w:lang w:val="en-AU"/>
        </w:rPr>
        <w:t xml:space="preserve">item </w:t>
      </w:r>
      <w:r>
        <w:rPr>
          <w:lang w:val="en-AU"/>
        </w:rPr>
        <w:t xml:space="preserve">relating to </w:t>
      </w:r>
      <w:r w:rsidR="00403CB9">
        <w:rPr>
          <w:lang w:val="en-AU"/>
        </w:rPr>
        <w:t xml:space="preserve">a </w:t>
      </w:r>
      <w:r>
        <w:rPr>
          <w:lang w:val="en-AU"/>
        </w:rPr>
        <w:t xml:space="preserve">mother’s employment </w:t>
      </w:r>
      <w:r w:rsidR="008D1BA6">
        <w:rPr>
          <w:lang w:val="en-AU"/>
        </w:rPr>
        <w:t xml:space="preserve">had a </w:t>
      </w:r>
      <w:r w:rsidR="0038497F">
        <w:rPr>
          <w:lang w:val="en-AU"/>
        </w:rPr>
        <w:t xml:space="preserve">relatively </w:t>
      </w:r>
      <w:r w:rsidR="008D1BA6">
        <w:rPr>
          <w:lang w:val="en-AU"/>
        </w:rPr>
        <w:t xml:space="preserve">high level </w:t>
      </w:r>
      <w:r w:rsidR="0038497F">
        <w:rPr>
          <w:lang w:val="en-AU"/>
        </w:rPr>
        <w:t>(</w:t>
      </w:r>
      <w:r w:rsidR="009849B6">
        <w:rPr>
          <w:lang w:val="en-AU"/>
        </w:rPr>
        <w:t>five percent</w:t>
      </w:r>
      <w:r w:rsidR="0038497F">
        <w:rPr>
          <w:lang w:val="en-AU"/>
        </w:rPr>
        <w:t xml:space="preserve">) </w:t>
      </w:r>
      <w:r w:rsidR="008D1BA6">
        <w:rPr>
          <w:lang w:val="en-AU"/>
        </w:rPr>
        <w:t xml:space="preserve">of missing </w:t>
      </w:r>
      <w:r w:rsidR="00F90AA5">
        <w:rPr>
          <w:lang w:val="en-AU"/>
        </w:rPr>
        <w:t>responses</w:t>
      </w:r>
      <w:r w:rsidR="00E96ED3">
        <w:rPr>
          <w:lang w:val="en-AU"/>
        </w:rPr>
        <w:t>. Some error may have been introduced by assigning missing values a zero (</w:t>
      </w:r>
      <w:r w:rsidR="00F90AA5">
        <w:rPr>
          <w:lang w:val="en-AU"/>
        </w:rPr>
        <w:t>non-endorsement</w:t>
      </w:r>
      <w:r w:rsidR="00E96ED3">
        <w:rPr>
          <w:lang w:val="en-AU"/>
        </w:rPr>
        <w:t xml:space="preserve"> of the item)</w:t>
      </w:r>
      <w:r w:rsidR="00F90AA5">
        <w:rPr>
          <w:lang w:val="en-AU"/>
        </w:rPr>
        <w:t xml:space="preserve">. </w:t>
      </w:r>
      <w:r w:rsidR="00EE0BE8">
        <w:rPr>
          <w:lang w:val="en-AU"/>
        </w:rPr>
        <w:t xml:space="preserve">In the event, </w:t>
      </w:r>
      <w:r w:rsidR="00E96ED3">
        <w:rPr>
          <w:lang w:val="en-AU"/>
        </w:rPr>
        <w:t>t</w:t>
      </w:r>
      <w:r>
        <w:rPr>
          <w:lang w:val="en-AU"/>
        </w:rPr>
        <w:t xml:space="preserve">his </w:t>
      </w:r>
      <w:r w:rsidR="00147B7D">
        <w:rPr>
          <w:lang w:val="en-AU"/>
        </w:rPr>
        <w:t xml:space="preserve">item was not included in the final scale as it did not perform well </w:t>
      </w:r>
      <w:r w:rsidR="00EE0BE8">
        <w:rPr>
          <w:lang w:val="en-AU"/>
        </w:rPr>
        <w:t xml:space="preserve">in the IRT analyses </w:t>
      </w:r>
      <w:r w:rsidR="00147B7D">
        <w:rPr>
          <w:lang w:val="en-AU"/>
        </w:rPr>
        <w:t xml:space="preserve">(see below). </w:t>
      </w:r>
    </w:p>
    <w:p w:rsidR="00ED60D7" w:rsidRDefault="00ED60D7" w:rsidP="0072695B">
      <w:pPr>
        <w:rPr>
          <w:lang w:val="en-AU"/>
        </w:rPr>
      </w:pPr>
      <w:r>
        <w:rPr>
          <w:lang w:val="en-AU"/>
        </w:rPr>
        <w:t>All</w:t>
      </w:r>
      <w:r w:rsidR="00C45663">
        <w:rPr>
          <w:lang w:val="en-AU"/>
        </w:rPr>
        <w:t>,</w:t>
      </w:r>
      <w:r w:rsidR="00F90AA5">
        <w:rPr>
          <w:lang w:val="en-AU"/>
        </w:rPr>
        <w:t xml:space="preserve"> </w:t>
      </w:r>
      <w:r>
        <w:rPr>
          <w:lang w:val="en-AU"/>
        </w:rPr>
        <w:t xml:space="preserve">but </w:t>
      </w:r>
      <w:r w:rsidR="00A175D6">
        <w:rPr>
          <w:lang w:val="en-AU"/>
        </w:rPr>
        <w:t>two</w:t>
      </w:r>
      <w:r w:rsidR="00C45663">
        <w:rPr>
          <w:lang w:val="en-AU"/>
        </w:rPr>
        <w:t>,</w:t>
      </w:r>
      <w:r>
        <w:rPr>
          <w:lang w:val="en-AU"/>
        </w:rPr>
        <w:t xml:space="preserve"> of the </w:t>
      </w:r>
      <w:r w:rsidR="00AC2186">
        <w:rPr>
          <w:lang w:val="en-AU"/>
        </w:rPr>
        <w:t>12</w:t>
      </w:r>
      <w:r>
        <w:rPr>
          <w:lang w:val="en-AU"/>
        </w:rPr>
        <w:t xml:space="preserve"> items were derived from the </w:t>
      </w:r>
      <w:r w:rsidR="001A4B5B">
        <w:rPr>
          <w:lang w:val="en-AU"/>
        </w:rPr>
        <w:t>nine-month</w:t>
      </w:r>
      <w:r>
        <w:rPr>
          <w:lang w:val="en-AU"/>
        </w:rPr>
        <w:t xml:space="preserve"> interview survey as most of the questions were </w:t>
      </w:r>
      <w:r w:rsidR="00345078">
        <w:rPr>
          <w:lang w:val="en-AU"/>
        </w:rPr>
        <w:t>asked in that interview</w:t>
      </w:r>
      <w:r w:rsidR="00A175D6">
        <w:rPr>
          <w:lang w:val="en-AU"/>
        </w:rPr>
        <w:t xml:space="preserve"> but not the antenatal interview</w:t>
      </w:r>
      <w:r w:rsidR="00345078">
        <w:rPr>
          <w:lang w:val="en-AU"/>
        </w:rPr>
        <w:t xml:space="preserve">. </w:t>
      </w:r>
      <w:r>
        <w:rPr>
          <w:lang w:val="en-AU"/>
        </w:rPr>
        <w:t xml:space="preserve">The item relating to employment was derived from the antenatal interview, primarily because employment within nine months after the birth of the </w:t>
      </w:r>
      <w:proofErr w:type="gramStart"/>
      <w:r>
        <w:rPr>
          <w:lang w:val="en-AU"/>
        </w:rPr>
        <w:t>child(</w:t>
      </w:r>
      <w:proofErr w:type="spellStart"/>
      <w:proofErr w:type="gramEnd"/>
      <w:r>
        <w:rPr>
          <w:lang w:val="en-AU"/>
        </w:rPr>
        <w:t>ren</w:t>
      </w:r>
      <w:proofErr w:type="spellEnd"/>
      <w:r>
        <w:rPr>
          <w:lang w:val="en-AU"/>
        </w:rPr>
        <w:t>) was not considered a reliable indicator of the mother’s employment status</w:t>
      </w:r>
      <w:r w:rsidR="00CB77C3">
        <w:rPr>
          <w:lang w:val="en-AU"/>
        </w:rPr>
        <w:t xml:space="preserve"> more generally. </w:t>
      </w:r>
      <w:r w:rsidR="00A175D6">
        <w:rPr>
          <w:lang w:val="en-AU"/>
        </w:rPr>
        <w:t xml:space="preserve">Benefit receipt </w:t>
      </w:r>
      <w:r w:rsidR="00A175D6">
        <w:rPr>
          <w:lang w:val="en-AU"/>
        </w:rPr>
        <w:lastRenderedPageBreak/>
        <w:t>status was derived from both the antenatal and nine</w:t>
      </w:r>
      <w:r w:rsidR="001A4B5B">
        <w:rPr>
          <w:lang w:val="en-AU"/>
        </w:rPr>
        <w:t>-</w:t>
      </w:r>
      <w:r w:rsidR="00A175D6">
        <w:rPr>
          <w:lang w:val="en-AU"/>
        </w:rPr>
        <w:t>month interview</w:t>
      </w:r>
      <w:r w:rsidR="001A4B5B">
        <w:rPr>
          <w:lang w:val="en-AU"/>
        </w:rPr>
        <w:t>s</w:t>
      </w:r>
      <w:r w:rsidR="00A175D6">
        <w:rPr>
          <w:lang w:val="en-AU"/>
        </w:rPr>
        <w:t>.</w:t>
      </w:r>
      <w:r w:rsidR="00620FB4">
        <w:rPr>
          <w:lang w:val="en-AU"/>
        </w:rPr>
        <w:t xml:space="preserve"> However, </w:t>
      </w:r>
      <w:r w:rsidR="00403CB9">
        <w:rPr>
          <w:lang w:val="en-AU"/>
        </w:rPr>
        <w:t xml:space="preserve">both these items were </w:t>
      </w:r>
      <w:r w:rsidR="00EE0BE8">
        <w:rPr>
          <w:lang w:val="en-AU"/>
        </w:rPr>
        <w:t xml:space="preserve">not included in </w:t>
      </w:r>
      <w:r w:rsidR="00620FB4">
        <w:rPr>
          <w:lang w:val="en-AU"/>
        </w:rPr>
        <w:t>the final scale.</w:t>
      </w:r>
      <w:r w:rsidR="00A175D6">
        <w:rPr>
          <w:lang w:val="en-AU"/>
        </w:rPr>
        <w:t xml:space="preserve"> </w:t>
      </w:r>
    </w:p>
    <w:p w:rsidR="000C5F80" w:rsidRDefault="000C5F80" w:rsidP="000C5F80">
      <w:pPr>
        <w:rPr>
          <w:lang w:val="en-AU"/>
        </w:rPr>
      </w:pPr>
      <w:r>
        <w:rPr>
          <w:lang w:val="en-AU"/>
        </w:rPr>
        <w:t>The percentage of respondents endorsing each item ranged from 3.3</w:t>
      </w:r>
      <w:r w:rsidR="009849B6">
        <w:rPr>
          <w:lang w:val="en-AU"/>
        </w:rPr>
        <w:t xml:space="preserve"> </w:t>
      </w:r>
      <w:proofErr w:type="spellStart"/>
      <w:r w:rsidR="009849B6">
        <w:rPr>
          <w:lang w:val="en-AU"/>
        </w:rPr>
        <w:t>percent</w:t>
      </w:r>
      <w:proofErr w:type="spellEnd"/>
      <w:r>
        <w:rPr>
          <w:lang w:val="en-AU"/>
        </w:rPr>
        <w:t xml:space="preserve"> to 49.9</w:t>
      </w:r>
      <w:r w:rsidR="009849B6">
        <w:rPr>
          <w:lang w:val="en-AU"/>
        </w:rPr>
        <w:t xml:space="preserve"> </w:t>
      </w:r>
      <w:proofErr w:type="spellStart"/>
      <w:r w:rsidR="009849B6">
        <w:rPr>
          <w:lang w:val="en-AU"/>
        </w:rPr>
        <w:t>percent</w:t>
      </w:r>
      <w:proofErr w:type="spellEnd"/>
      <w:r>
        <w:rPr>
          <w:lang w:val="en-AU"/>
        </w:rPr>
        <w:t xml:space="preserve"> </w:t>
      </w:r>
      <w:r w:rsidR="00CF549E">
        <w:rPr>
          <w:lang w:val="en-AU"/>
        </w:rPr>
        <w:t>(</w:t>
      </w:r>
      <w:r w:rsidR="00CF549E">
        <w:rPr>
          <w:lang w:val="en-AU"/>
        </w:rPr>
        <w:fldChar w:fldCharType="begin"/>
      </w:r>
      <w:r w:rsidR="00CF549E">
        <w:rPr>
          <w:lang w:val="en-AU"/>
        </w:rPr>
        <w:instrText xml:space="preserve"> REF _Ref489451660 \h </w:instrText>
      </w:r>
      <w:r w:rsidR="00CF549E">
        <w:rPr>
          <w:lang w:val="en-AU"/>
        </w:rPr>
      </w:r>
      <w:r w:rsidR="00CF549E">
        <w:rPr>
          <w:lang w:val="en-AU"/>
        </w:rPr>
        <w:fldChar w:fldCharType="separate"/>
      </w:r>
      <w:r w:rsidR="00E61F7B">
        <w:t xml:space="preserve">Table </w:t>
      </w:r>
      <w:r w:rsidR="00E61F7B">
        <w:rPr>
          <w:noProof/>
        </w:rPr>
        <w:t>1</w:t>
      </w:r>
      <w:r w:rsidR="00CF549E">
        <w:rPr>
          <w:lang w:val="en-AU"/>
        </w:rPr>
        <w:fldChar w:fldCharType="end"/>
      </w:r>
      <w:r w:rsidR="00CF549E">
        <w:rPr>
          <w:lang w:val="en-AU"/>
        </w:rPr>
        <w:t>)</w:t>
      </w:r>
      <w:r>
        <w:rPr>
          <w:lang w:val="en-AU"/>
        </w:rPr>
        <w:t xml:space="preserve">.   </w:t>
      </w:r>
    </w:p>
    <w:p w:rsidR="000C5F80" w:rsidRPr="00734F24" w:rsidRDefault="00BB4B45" w:rsidP="00CF549E">
      <w:pPr>
        <w:pStyle w:val="Caption"/>
        <w:rPr>
          <w:rFonts w:asciiTheme="minorHAnsi" w:hAnsiTheme="minorHAnsi" w:cstheme="minorHAnsi"/>
        </w:rPr>
      </w:pPr>
      <w:bookmarkStart w:id="56" w:name="_Ref489451660"/>
      <w:bookmarkStart w:id="57" w:name="_Toc489454433"/>
      <w:bookmarkStart w:id="58" w:name="_Toc513197979"/>
      <w:r>
        <w:t xml:space="preserve">Table </w:t>
      </w:r>
      <w:r w:rsidR="00A31DAD">
        <w:fldChar w:fldCharType="begin"/>
      </w:r>
      <w:r w:rsidR="00A31DAD">
        <w:instrText xml:space="preserve"> SEQ Table \* ARABIC </w:instrText>
      </w:r>
      <w:r w:rsidR="00A31DAD">
        <w:fldChar w:fldCharType="separate"/>
      </w:r>
      <w:r w:rsidR="00E61F7B">
        <w:rPr>
          <w:noProof/>
        </w:rPr>
        <w:t>1</w:t>
      </w:r>
      <w:r w:rsidR="00A31DAD">
        <w:rPr>
          <w:noProof/>
        </w:rPr>
        <w:fldChar w:fldCharType="end"/>
      </w:r>
      <w:bookmarkEnd w:id="56"/>
      <w:r w:rsidR="000C5F80">
        <w:t>: Percentage of respondents endorsing each potential hardship item</w:t>
      </w:r>
      <w:bookmarkEnd w:id="57"/>
      <w:bookmarkEnd w:id="58"/>
    </w:p>
    <w:tbl>
      <w:tblPr>
        <w:tblW w:w="9128" w:type="dxa"/>
        <w:tblInd w:w="108" w:type="dxa"/>
        <w:tblBorders>
          <w:insideV w:val="single" w:sz="4" w:space="0" w:color="121F6B"/>
        </w:tblBorders>
        <w:tblLook w:val="04A0" w:firstRow="1" w:lastRow="0" w:firstColumn="1" w:lastColumn="0" w:noHBand="0" w:noVBand="1"/>
        <w:tblCaption w:val="Table 1: Percentage of respondents endorsing each potential hardship item"/>
      </w:tblPr>
      <w:tblGrid>
        <w:gridCol w:w="7994"/>
        <w:gridCol w:w="1134"/>
      </w:tblGrid>
      <w:tr w:rsidR="005A3BD9" w:rsidRPr="005A3BD9" w:rsidTr="005A3BD9">
        <w:trPr>
          <w:trHeight w:val="510"/>
        </w:trPr>
        <w:tc>
          <w:tcPr>
            <w:tcW w:w="7994" w:type="dxa"/>
            <w:shd w:val="clear" w:color="auto" w:fill="121F6B"/>
            <w:hideMark/>
          </w:tcPr>
          <w:p w:rsidR="000C5F80" w:rsidRPr="005A3BD9" w:rsidRDefault="00406349" w:rsidP="00BA6EEF">
            <w:pPr>
              <w:keepNext/>
              <w:spacing w:after="0" w:line="240" w:lineRule="auto"/>
              <w:rPr>
                <w:rFonts w:asciiTheme="minorHAnsi" w:eastAsia="Times New Roman" w:hAnsiTheme="minorHAnsi" w:cstheme="minorHAnsi"/>
                <w:b/>
                <w:bCs/>
                <w:color w:val="FFFFFF" w:themeColor="background1"/>
                <w:sz w:val="22"/>
                <w:lang w:eastAsia="en-NZ"/>
              </w:rPr>
            </w:pPr>
            <w:r w:rsidRPr="005A3BD9">
              <w:rPr>
                <w:rFonts w:asciiTheme="minorHAnsi" w:eastAsia="Times New Roman" w:hAnsiTheme="minorHAnsi" w:cstheme="minorHAnsi"/>
                <w:b/>
                <w:bCs/>
                <w:color w:val="FFFFFF" w:themeColor="background1"/>
                <w:sz w:val="22"/>
                <w:lang w:eastAsia="en-NZ"/>
              </w:rPr>
              <w:t xml:space="preserve">Potential </w:t>
            </w:r>
            <w:r w:rsidR="000C5F80" w:rsidRPr="005A3BD9">
              <w:rPr>
                <w:rFonts w:asciiTheme="minorHAnsi" w:eastAsia="Times New Roman" w:hAnsiTheme="minorHAnsi" w:cstheme="minorHAnsi"/>
                <w:b/>
                <w:bCs/>
                <w:color w:val="FFFFFF" w:themeColor="background1"/>
                <w:sz w:val="22"/>
                <w:lang w:eastAsia="en-NZ"/>
              </w:rPr>
              <w:t xml:space="preserve">Hardship </w:t>
            </w:r>
            <w:r w:rsidRPr="005A3BD9">
              <w:rPr>
                <w:rFonts w:asciiTheme="minorHAnsi" w:eastAsia="Times New Roman" w:hAnsiTheme="minorHAnsi" w:cstheme="minorHAnsi"/>
                <w:b/>
                <w:bCs/>
                <w:color w:val="FFFFFF" w:themeColor="background1"/>
                <w:sz w:val="22"/>
                <w:lang w:eastAsia="en-NZ"/>
              </w:rPr>
              <w:t>I</w:t>
            </w:r>
            <w:r w:rsidR="000C5F80" w:rsidRPr="005A3BD9">
              <w:rPr>
                <w:rFonts w:asciiTheme="minorHAnsi" w:eastAsia="Times New Roman" w:hAnsiTheme="minorHAnsi" w:cstheme="minorHAnsi"/>
                <w:b/>
                <w:bCs/>
                <w:color w:val="FFFFFF" w:themeColor="background1"/>
                <w:sz w:val="22"/>
                <w:lang w:eastAsia="en-NZ"/>
              </w:rPr>
              <w:t>tem</w:t>
            </w:r>
          </w:p>
          <w:p w:rsidR="000C5F80" w:rsidRPr="005A3BD9" w:rsidRDefault="000C5F80" w:rsidP="00BA6EEF">
            <w:pPr>
              <w:keepNext/>
              <w:spacing w:after="0" w:line="240" w:lineRule="auto"/>
              <w:rPr>
                <w:rFonts w:asciiTheme="minorHAnsi" w:eastAsia="Times New Roman" w:hAnsiTheme="minorHAnsi" w:cstheme="minorHAnsi"/>
                <w:b/>
                <w:bCs/>
                <w:color w:val="FFFFFF" w:themeColor="background1"/>
                <w:sz w:val="22"/>
                <w:lang w:eastAsia="en-NZ"/>
              </w:rPr>
            </w:pPr>
          </w:p>
          <w:p w:rsidR="000C5F80" w:rsidRPr="005A3BD9" w:rsidRDefault="000C5F80" w:rsidP="00BA6EEF">
            <w:pPr>
              <w:keepNext/>
              <w:spacing w:after="0" w:line="240" w:lineRule="auto"/>
              <w:rPr>
                <w:rFonts w:asciiTheme="minorHAnsi" w:eastAsia="Times New Roman" w:hAnsiTheme="minorHAnsi" w:cstheme="minorHAnsi"/>
                <w:b/>
                <w:bCs/>
                <w:color w:val="FFFFFF" w:themeColor="background1"/>
                <w:sz w:val="22"/>
                <w:lang w:eastAsia="en-NZ"/>
              </w:rPr>
            </w:pPr>
          </w:p>
        </w:tc>
        <w:tc>
          <w:tcPr>
            <w:tcW w:w="1134" w:type="dxa"/>
            <w:shd w:val="clear" w:color="auto" w:fill="121F6B"/>
            <w:hideMark/>
          </w:tcPr>
          <w:p w:rsidR="000C5F80" w:rsidRPr="005A3BD9" w:rsidRDefault="009849B6" w:rsidP="00BA6EEF">
            <w:pPr>
              <w:keepNext/>
              <w:spacing w:after="0" w:line="240" w:lineRule="auto"/>
              <w:jc w:val="center"/>
              <w:rPr>
                <w:rFonts w:asciiTheme="minorHAnsi" w:eastAsia="Times New Roman" w:hAnsiTheme="minorHAnsi" w:cstheme="minorHAnsi"/>
                <w:b/>
                <w:bCs/>
                <w:color w:val="FFFFFF" w:themeColor="background1"/>
                <w:sz w:val="22"/>
                <w:lang w:eastAsia="en-NZ"/>
              </w:rPr>
            </w:pPr>
            <w:r w:rsidRPr="005A3BD9">
              <w:rPr>
                <w:rFonts w:asciiTheme="minorHAnsi" w:eastAsia="Times New Roman" w:hAnsiTheme="minorHAnsi" w:cstheme="minorHAnsi"/>
                <w:b/>
                <w:bCs/>
                <w:color w:val="FFFFFF" w:themeColor="background1"/>
                <w:sz w:val="22"/>
                <w:lang w:eastAsia="en-NZ"/>
              </w:rPr>
              <w:t>Percent</w:t>
            </w:r>
            <w:r w:rsidR="000C5F80" w:rsidRPr="005A3BD9">
              <w:rPr>
                <w:rFonts w:asciiTheme="minorHAnsi" w:eastAsia="Times New Roman" w:hAnsiTheme="minorHAnsi" w:cstheme="minorHAnsi"/>
                <w:b/>
                <w:bCs/>
                <w:color w:val="FFFFFF" w:themeColor="background1"/>
                <w:sz w:val="22"/>
                <w:lang w:eastAsia="en-NZ"/>
              </w:rPr>
              <w:t xml:space="preserve"> endorsing item</w:t>
            </w:r>
          </w:p>
          <w:p w:rsidR="000C5F80" w:rsidRPr="005A3BD9" w:rsidRDefault="000C5F80" w:rsidP="00BA6EEF">
            <w:pPr>
              <w:keepNext/>
              <w:spacing w:after="0" w:line="240" w:lineRule="auto"/>
              <w:jc w:val="center"/>
              <w:rPr>
                <w:rFonts w:asciiTheme="minorHAnsi" w:eastAsia="Times New Roman" w:hAnsiTheme="minorHAnsi" w:cstheme="minorHAnsi"/>
                <w:b/>
                <w:bCs/>
                <w:color w:val="FFFFFF" w:themeColor="background1"/>
                <w:sz w:val="22"/>
                <w:lang w:eastAsia="en-NZ"/>
              </w:rPr>
            </w:pPr>
            <w:r w:rsidRPr="005A3BD9">
              <w:rPr>
                <w:rFonts w:asciiTheme="minorHAnsi" w:eastAsia="Times New Roman" w:hAnsiTheme="minorHAnsi" w:cstheme="minorHAnsi"/>
                <w:b/>
                <w:bCs/>
                <w:color w:val="FFFFFF" w:themeColor="background1"/>
                <w:sz w:val="22"/>
                <w:lang w:eastAsia="en-NZ"/>
              </w:rPr>
              <w:t>(N=6371)</w:t>
            </w:r>
          </w:p>
        </w:tc>
      </w:tr>
      <w:tr w:rsidR="000C5F80" w:rsidRPr="00734F24" w:rsidTr="005A3BD9">
        <w:trPr>
          <w:trHeight w:val="285"/>
        </w:trPr>
        <w:tc>
          <w:tcPr>
            <w:tcW w:w="7994" w:type="dxa"/>
            <w:shd w:val="clear" w:color="auto" w:fill="auto"/>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 xml:space="preserve">In the last 12 months have you personally: been forced to buy cheaper food so that you could pay for other things you </w:t>
            </w:r>
            <w:proofErr w:type="spellStart"/>
            <w:r w:rsidRPr="00734F24">
              <w:rPr>
                <w:rFonts w:asciiTheme="minorHAnsi" w:eastAsia="Times New Roman" w:hAnsiTheme="minorHAnsi" w:cstheme="minorHAnsi"/>
                <w:b/>
                <w:bCs/>
                <w:color w:val="000000"/>
                <w:lang w:eastAsia="en-NZ"/>
              </w:rPr>
              <w:t>needed</w:t>
            </w:r>
            <w:r w:rsidR="009849B6">
              <w:rPr>
                <w:rFonts w:asciiTheme="minorHAnsi" w:eastAsia="Times New Roman" w:hAnsiTheme="minorHAnsi" w:cstheme="minorHAnsi"/>
                <w:b/>
                <w:bCs/>
                <w:color w:val="000000"/>
                <w:vertAlign w:val="superscript"/>
                <w:lang w:eastAsia="en-NZ"/>
              </w:rPr>
              <w:t>a</w:t>
            </w:r>
            <w:proofErr w:type="spellEnd"/>
          </w:p>
        </w:tc>
        <w:tc>
          <w:tcPr>
            <w:tcW w:w="1134" w:type="dxa"/>
            <w:shd w:val="clear" w:color="auto" w:fill="auto"/>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49.9</w:t>
            </w:r>
          </w:p>
        </w:tc>
      </w:tr>
      <w:tr w:rsidR="000C5F80" w:rsidRPr="00734F24" w:rsidTr="005A3BD9">
        <w:trPr>
          <w:trHeight w:val="285"/>
        </w:trPr>
        <w:tc>
          <w:tcPr>
            <w:tcW w:w="7994" w:type="dxa"/>
            <w:shd w:val="clear" w:color="auto" w:fill="EEF0FC"/>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In the last 12 months have you personally: put up with fee</w:t>
            </w:r>
            <w:r w:rsidR="0085659C">
              <w:rPr>
                <w:rFonts w:asciiTheme="minorHAnsi" w:eastAsia="Times New Roman" w:hAnsiTheme="minorHAnsi" w:cstheme="minorHAnsi"/>
                <w:b/>
                <w:bCs/>
                <w:color w:val="000000"/>
                <w:lang w:eastAsia="en-NZ"/>
              </w:rPr>
              <w:t xml:space="preserve">ling cold to save heating </w:t>
            </w:r>
            <w:proofErr w:type="spellStart"/>
            <w:r w:rsidR="0085659C">
              <w:rPr>
                <w:rFonts w:asciiTheme="minorHAnsi" w:eastAsia="Times New Roman" w:hAnsiTheme="minorHAnsi" w:cstheme="minorHAnsi"/>
                <w:b/>
                <w:bCs/>
                <w:color w:val="000000"/>
                <w:lang w:eastAsia="en-NZ"/>
              </w:rPr>
              <w:t>costs</w:t>
            </w:r>
            <w:r w:rsidR="009849B6">
              <w:rPr>
                <w:rFonts w:asciiTheme="minorHAnsi" w:eastAsia="Times New Roman" w:hAnsiTheme="minorHAnsi" w:cstheme="minorHAnsi"/>
                <w:b/>
                <w:bCs/>
                <w:color w:val="000000"/>
                <w:vertAlign w:val="superscript"/>
                <w:lang w:eastAsia="en-NZ"/>
              </w:rPr>
              <w:t>a</w:t>
            </w:r>
            <w:proofErr w:type="spellEnd"/>
          </w:p>
        </w:tc>
        <w:tc>
          <w:tcPr>
            <w:tcW w:w="1134" w:type="dxa"/>
            <w:shd w:val="clear" w:color="auto" w:fill="EEF0FC"/>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18.3</w:t>
            </w:r>
          </w:p>
        </w:tc>
      </w:tr>
      <w:tr w:rsidR="000C5F80" w:rsidRPr="00734F24" w:rsidTr="005A3BD9">
        <w:trPr>
          <w:trHeight w:val="285"/>
        </w:trPr>
        <w:tc>
          <w:tcPr>
            <w:tcW w:w="7994" w:type="dxa"/>
            <w:shd w:val="clear" w:color="auto" w:fill="auto"/>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 xml:space="preserve">In the last 12 months have you personally: made use of special food grants or food banks because you did not have enough money for </w:t>
            </w:r>
            <w:proofErr w:type="spellStart"/>
            <w:r w:rsidRPr="00734F24">
              <w:rPr>
                <w:rFonts w:asciiTheme="minorHAnsi" w:eastAsia="Times New Roman" w:hAnsiTheme="minorHAnsi" w:cstheme="minorHAnsi"/>
                <w:b/>
                <w:bCs/>
                <w:color w:val="000000"/>
                <w:lang w:eastAsia="en-NZ"/>
              </w:rPr>
              <w:t>food</w:t>
            </w:r>
            <w:r w:rsidR="009849B6">
              <w:rPr>
                <w:rFonts w:asciiTheme="minorHAnsi" w:eastAsia="Times New Roman" w:hAnsiTheme="minorHAnsi" w:cstheme="minorHAnsi"/>
                <w:b/>
                <w:bCs/>
                <w:color w:val="000000"/>
                <w:vertAlign w:val="superscript"/>
                <w:lang w:eastAsia="en-NZ"/>
              </w:rPr>
              <w:t>a</w:t>
            </w:r>
            <w:proofErr w:type="spellEnd"/>
          </w:p>
        </w:tc>
        <w:tc>
          <w:tcPr>
            <w:tcW w:w="1134" w:type="dxa"/>
            <w:shd w:val="clear" w:color="auto" w:fill="auto"/>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12.8</w:t>
            </w:r>
          </w:p>
        </w:tc>
      </w:tr>
      <w:tr w:rsidR="000C5F80" w:rsidRPr="00734F24" w:rsidTr="005A3BD9">
        <w:trPr>
          <w:trHeight w:val="285"/>
        </w:trPr>
        <w:tc>
          <w:tcPr>
            <w:tcW w:w="7994" w:type="dxa"/>
            <w:shd w:val="clear" w:color="auto" w:fill="EEF0FC"/>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In the last 12 months have you personally: continued wearing shoes with holes because yo</w:t>
            </w:r>
            <w:r w:rsidR="00524290">
              <w:rPr>
                <w:rFonts w:asciiTheme="minorHAnsi" w:eastAsia="Times New Roman" w:hAnsiTheme="minorHAnsi" w:cstheme="minorHAnsi"/>
                <w:b/>
                <w:bCs/>
                <w:color w:val="000000"/>
                <w:lang w:eastAsia="en-NZ"/>
              </w:rPr>
              <w:t xml:space="preserve">u could not afford </w:t>
            </w:r>
            <w:proofErr w:type="spellStart"/>
            <w:r w:rsidR="00524290">
              <w:rPr>
                <w:rFonts w:asciiTheme="minorHAnsi" w:eastAsia="Times New Roman" w:hAnsiTheme="minorHAnsi" w:cstheme="minorHAnsi"/>
                <w:b/>
                <w:bCs/>
                <w:color w:val="000000"/>
                <w:lang w:eastAsia="en-NZ"/>
              </w:rPr>
              <w:t>replacements</w:t>
            </w:r>
            <w:r w:rsidR="009849B6">
              <w:rPr>
                <w:rFonts w:asciiTheme="minorHAnsi" w:eastAsia="Times New Roman" w:hAnsiTheme="minorHAnsi" w:cstheme="minorHAnsi"/>
                <w:b/>
                <w:bCs/>
                <w:color w:val="000000"/>
                <w:vertAlign w:val="superscript"/>
                <w:lang w:eastAsia="en-NZ"/>
              </w:rPr>
              <w:t>a</w:t>
            </w:r>
            <w:proofErr w:type="spellEnd"/>
          </w:p>
        </w:tc>
        <w:tc>
          <w:tcPr>
            <w:tcW w:w="1134" w:type="dxa"/>
            <w:shd w:val="clear" w:color="auto" w:fill="EEF0FC"/>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10.8</w:t>
            </w:r>
          </w:p>
        </w:tc>
      </w:tr>
      <w:tr w:rsidR="000C5F80" w:rsidRPr="00734F24" w:rsidTr="005A3BD9">
        <w:trPr>
          <w:trHeight w:val="285"/>
        </w:trPr>
        <w:tc>
          <w:tcPr>
            <w:tcW w:w="7994" w:type="dxa"/>
            <w:shd w:val="clear" w:color="auto" w:fill="auto"/>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 xml:space="preserve">In the last 12 months have you personally: gone without fresh fruit &amp; vegetables often, so you could pay for other things you </w:t>
            </w:r>
            <w:proofErr w:type="spellStart"/>
            <w:r w:rsidRPr="00734F24">
              <w:rPr>
                <w:rFonts w:asciiTheme="minorHAnsi" w:eastAsia="Times New Roman" w:hAnsiTheme="minorHAnsi" w:cstheme="minorHAnsi"/>
                <w:b/>
                <w:bCs/>
                <w:color w:val="000000"/>
                <w:lang w:eastAsia="en-NZ"/>
              </w:rPr>
              <w:t>needed</w:t>
            </w:r>
            <w:r w:rsidR="009849B6">
              <w:rPr>
                <w:rFonts w:asciiTheme="minorHAnsi" w:eastAsia="Times New Roman" w:hAnsiTheme="minorHAnsi" w:cstheme="minorHAnsi"/>
                <w:b/>
                <w:bCs/>
                <w:color w:val="000000"/>
                <w:vertAlign w:val="superscript"/>
                <w:lang w:eastAsia="en-NZ"/>
              </w:rPr>
              <w:t>a</w:t>
            </w:r>
            <w:proofErr w:type="spellEnd"/>
          </w:p>
        </w:tc>
        <w:tc>
          <w:tcPr>
            <w:tcW w:w="1134" w:type="dxa"/>
            <w:shd w:val="clear" w:color="auto" w:fill="auto"/>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12.4</w:t>
            </w:r>
          </w:p>
        </w:tc>
      </w:tr>
      <w:tr w:rsidR="000C5F80" w:rsidRPr="00734F24" w:rsidTr="005A3BD9">
        <w:trPr>
          <w:trHeight w:val="285"/>
        </w:trPr>
        <w:tc>
          <w:tcPr>
            <w:tcW w:w="7994" w:type="dxa"/>
            <w:shd w:val="clear" w:color="auto" w:fill="EEF0FC"/>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In the last 12 months have you personally: received help in the form of food, clothes or money from a community organisation (like Salvation Army)</w:t>
            </w:r>
            <w:r w:rsidR="009849B6">
              <w:rPr>
                <w:rFonts w:asciiTheme="minorHAnsi" w:eastAsia="Times New Roman" w:hAnsiTheme="minorHAnsi" w:cstheme="minorHAnsi"/>
                <w:b/>
                <w:bCs/>
                <w:color w:val="000000"/>
                <w:vertAlign w:val="superscript"/>
                <w:lang w:eastAsia="en-NZ"/>
              </w:rPr>
              <w:t>a</w:t>
            </w:r>
          </w:p>
        </w:tc>
        <w:tc>
          <w:tcPr>
            <w:tcW w:w="1134" w:type="dxa"/>
            <w:shd w:val="clear" w:color="auto" w:fill="EEF0FC"/>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5.3</w:t>
            </w:r>
          </w:p>
        </w:tc>
      </w:tr>
      <w:tr w:rsidR="000C5F80" w:rsidRPr="00734F24" w:rsidTr="005A3BD9">
        <w:trPr>
          <w:trHeight w:val="285"/>
        </w:trPr>
        <w:tc>
          <w:tcPr>
            <w:tcW w:w="7994" w:type="dxa"/>
            <w:shd w:val="clear" w:color="auto" w:fill="auto"/>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 xml:space="preserve">In the last 12 months have you personally: had any difficulty paying for medical care or medicines that your baby </w:t>
            </w:r>
            <w:proofErr w:type="spellStart"/>
            <w:r w:rsidRPr="00734F24">
              <w:rPr>
                <w:rFonts w:asciiTheme="minorHAnsi" w:eastAsia="Times New Roman" w:hAnsiTheme="minorHAnsi" w:cstheme="minorHAnsi"/>
                <w:b/>
                <w:bCs/>
                <w:color w:val="000000"/>
                <w:lang w:eastAsia="en-NZ"/>
              </w:rPr>
              <w:t>needed</w:t>
            </w:r>
            <w:r w:rsidR="009849B6" w:rsidRPr="009849B6">
              <w:rPr>
                <w:rFonts w:asciiTheme="minorHAnsi" w:eastAsia="Times New Roman" w:hAnsiTheme="minorHAnsi" w:cstheme="minorHAnsi"/>
                <w:b/>
                <w:bCs/>
                <w:color w:val="000000"/>
                <w:vertAlign w:val="superscript"/>
                <w:lang w:eastAsia="en-NZ"/>
              </w:rPr>
              <w:t>b</w:t>
            </w:r>
            <w:proofErr w:type="spellEnd"/>
          </w:p>
        </w:tc>
        <w:tc>
          <w:tcPr>
            <w:tcW w:w="1134" w:type="dxa"/>
            <w:shd w:val="clear" w:color="auto" w:fill="auto"/>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3.5</w:t>
            </w:r>
          </w:p>
        </w:tc>
      </w:tr>
      <w:tr w:rsidR="000C5F80" w:rsidRPr="00734F24" w:rsidTr="005A3BD9">
        <w:trPr>
          <w:trHeight w:val="285"/>
        </w:trPr>
        <w:tc>
          <w:tcPr>
            <w:tcW w:w="7994" w:type="dxa"/>
            <w:shd w:val="clear" w:color="auto" w:fill="EEF0FC"/>
            <w:hideMark/>
          </w:tcPr>
          <w:p w:rsidR="000C5F80" w:rsidRPr="00734F24" w:rsidRDefault="000C5F80"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 xml:space="preserve">In the last 12 months have you personally: ever obtained a prescription for baby from the doctor, but didn’t collect one or more items from the chemist because you could not afford </w:t>
            </w:r>
            <w:proofErr w:type="spellStart"/>
            <w:r w:rsidRPr="00734F24">
              <w:rPr>
                <w:rFonts w:asciiTheme="minorHAnsi" w:eastAsia="Times New Roman" w:hAnsiTheme="minorHAnsi" w:cstheme="minorHAnsi"/>
                <w:b/>
                <w:bCs/>
                <w:color w:val="000000"/>
                <w:lang w:eastAsia="en-NZ"/>
              </w:rPr>
              <w:t>it</w:t>
            </w:r>
            <w:r w:rsidR="009849B6">
              <w:rPr>
                <w:rFonts w:asciiTheme="minorHAnsi" w:eastAsia="Times New Roman" w:hAnsiTheme="minorHAnsi" w:cstheme="minorHAnsi"/>
                <w:b/>
                <w:bCs/>
                <w:color w:val="000000"/>
                <w:vertAlign w:val="superscript"/>
                <w:lang w:eastAsia="en-NZ"/>
              </w:rPr>
              <w:t>b</w:t>
            </w:r>
            <w:proofErr w:type="spellEnd"/>
          </w:p>
        </w:tc>
        <w:tc>
          <w:tcPr>
            <w:tcW w:w="1134" w:type="dxa"/>
            <w:shd w:val="clear" w:color="auto" w:fill="EEF0FC"/>
            <w:vAlign w:val="bottom"/>
            <w:hideMark/>
          </w:tcPr>
          <w:p w:rsidR="000C5F80" w:rsidRPr="00734F24" w:rsidRDefault="000C5F80" w:rsidP="00BA6EE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3.3</w:t>
            </w:r>
          </w:p>
        </w:tc>
      </w:tr>
      <w:tr w:rsidR="000C5F80" w:rsidRPr="003C4274" w:rsidTr="005A3BD9">
        <w:trPr>
          <w:trHeight w:val="285"/>
        </w:trPr>
        <w:tc>
          <w:tcPr>
            <w:tcW w:w="7994" w:type="dxa"/>
            <w:shd w:val="clear" w:color="auto" w:fill="auto"/>
          </w:tcPr>
          <w:p w:rsidR="000C5F80" w:rsidRPr="003C4274" w:rsidRDefault="0085659C" w:rsidP="009849B6">
            <w:pPr>
              <w:spacing w:before="60"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No access to internet at </w:t>
            </w:r>
            <w:proofErr w:type="spellStart"/>
            <w:r>
              <w:rPr>
                <w:rFonts w:ascii="Calibri" w:eastAsia="Times New Roman" w:hAnsi="Calibri" w:cs="Calibri"/>
                <w:b/>
                <w:bCs/>
                <w:color w:val="000000"/>
                <w:lang w:eastAsia="en-NZ"/>
              </w:rPr>
              <w:t>home</w:t>
            </w:r>
            <w:r w:rsidR="009849B6">
              <w:rPr>
                <w:rFonts w:ascii="Calibri" w:eastAsia="Times New Roman" w:hAnsi="Calibri" w:cs="Calibri"/>
                <w:b/>
                <w:bCs/>
                <w:color w:val="000000"/>
                <w:vertAlign w:val="superscript"/>
                <w:lang w:eastAsia="en-NZ"/>
              </w:rPr>
              <w:t>c</w:t>
            </w:r>
            <w:proofErr w:type="spellEnd"/>
          </w:p>
        </w:tc>
        <w:tc>
          <w:tcPr>
            <w:tcW w:w="1134" w:type="dxa"/>
            <w:shd w:val="clear" w:color="auto" w:fill="auto"/>
            <w:vAlign w:val="bottom"/>
          </w:tcPr>
          <w:p w:rsidR="000C5F80" w:rsidRPr="00567E3E" w:rsidRDefault="000C5F80" w:rsidP="00BA6EEF">
            <w:pPr>
              <w:keepNext/>
              <w:spacing w:before="60" w:after="0" w:line="240" w:lineRule="auto"/>
              <w:jc w:val="right"/>
              <w:rPr>
                <w:rFonts w:asciiTheme="minorHAnsi" w:eastAsia="Times New Roman" w:hAnsiTheme="minorHAnsi" w:cstheme="minorHAnsi"/>
                <w:color w:val="000000"/>
                <w:lang w:eastAsia="en-NZ"/>
              </w:rPr>
            </w:pPr>
            <w:r w:rsidRPr="00567E3E">
              <w:rPr>
                <w:rFonts w:asciiTheme="minorHAnsi" w:eastAsia="Times New Roman" w:hAnsiTheme="minorHAnsi" w:cstheme="minorHAnsi"/>
                <w:color w:val="000000"/>
                <w:lang w:eastAsia="en-NZ"/>
              </w:rPr>
              <w:t>16.5</w:t>
            </w:r>
          </w:p>
        </w:tc>
      </w:tr>
      <w:tr w:rsidR="000C5F80" w:rsidRPr="00A175D6" w:rsidTr="005A3BD9">
        <w:trPr>
          <w:trHeight w:val="285"/>
        </w:trPr>
        <w:tc>
          <w:tcPr>
            <w:tcW w:w="7994" w:type="dxa"/>
            <w:shd w:val="clear" w:color="auto" w:fill="EEF0FC"/>
          </w:tcPr>
          <w:p w:rsidR="000C5F80" w:rsidRPr="00A175D6" w:rsidRDefault="000C5F80" w:rsidP="00B75857">
            <w:pPr>
              <w:spacing w:before="60" w:after="0" w:line="240" w:lineRule="auto"/>
              <w:rPr>
                <w:rFonts w:ascii="Calibri" w:eastAsia="Times New Roman" w:hAnsi="Calibri" w:cs="Calibri"/>
                <w:b/>
                <w:bCs/>
                <w:color w:val="000000"/>
                <w:lang w:eastAsia="en-NZ"/>
              </w:rPr>
            </w:pPr>
            <w:r w:rsidRPr="00A175D6">
              <w:rPr>
                <w:rFonts w:ascii="Calibri" w:eastAsia="Times New Roman" w:hAnsi="Calibri" w:cs="Calibri"/>
                <w:b/>
                <w:bCs/>
                <w:color w:val="000000"/>
                <w:lang w:eastAsia="en-NZ"/>
              </w:rPr>
              <w:t>Since the baby was born, money problems were a source of moderate or high stress</w:t>
            </w:r>
            <w:r w:rsidR="00A175D6" w:rsidRPr="00A175D6">
              <w:rPr>
                <w:rFonts w:ascii="Calibri" w:eastAsia="Times New Roman" w:hAnsi="Calibri" w:cs="Calibri"/>
                <w:b/>
                <w:bCs/>
                <w:color w:val="000000"/>
                <w:lang w:eastAsia="en-NZ"/>
              </w:rPr>
              <w:t xml:space="preserve"> </w:t>
            </w:r>
          </w:p>
        </w:tc>
        <w:tc>
          <w:tcPr>
            <w:tcW w:w="1134" w:type="dxa"/>
            <w:shd w:val="clear" w:color="auto" w:fill="EEF0FC"/>
            <w:vAlign w:val="bottom"/>
          </w:tcPr>
          <w:p w:rsidR="000C5F80" w:rsidRPr="00A175D6" w:rsidRDefault="000C5F80" w:rsidP="004708E3">
            <w:pPr>
              <w:keepNext/>
              <w:spacing w:before="60" w:after="0" w:line="240" w:lineRule="auto"/>
              <w:jc w:val="right"/>
              <w:rPr>
                <w:rFonts w:asciiTheme="minorHAnsi" w:eastAsia="Times New Roman" w:hAnsiTheme="minorHAnsi" w:cstheme="minorHAnsi"/>
                <w:color w:val="000000"/>
                <w:lang w:eastAsia="en-NZ"/>
              </w:rPr>
            </w:pPr>
            <w:r w:rsidRPr="00A175D6">
              <w:rPr>
                <w:rFonts w:asciiTheme="minorHAnsi" w:eastAsia="Times New Roman" w:hAnsiTheme="minorHAnsi" w:cstheme="minorHAnsi"/>
                <w:color w:val="000000"/>
                <w:lang w:eastAsia="en-NZ"/>
              </w:rPr>
              <w:t>35.</w:t>
            </w:r>
            <w:r w:rsidR="004708E3">
              <w:rPr>
                <w:rFonts w:asciiTheme="minorHAnsi" w:eastAsia="Times New Roman" w:hAnsiTheme="minorHAnsi" w:cstheme="minorHAnsi"/>
                <w:color w:val="000000"/>
                <w:lang w:eastAsia="en-NZ"/>
              </w:rPr>
              <w:t>3</w:t>
            </w:r>
          </w:p>
        </w:tc>
      </w:tr>
      <w:tr w:rsidR="000C5F80" w:rsidRPr="00A175D6" w:rsidTr="005A3BD9">
        <w:trPr>
          <w:trHeight w:val="285"/>
        </w:trPr>
        <w:tc>
          <w:tcPr>
            <w:tcW w:w="7994" w:type="dxa"/>
            <w:shd w:val="clear" w:color="auto" w:fill="auto"/>
          </w:tcPr>
          <w:p w:rsidR="000C5F80" w:rsidRPr="00A175D6" w:rsidRDefault="00A175D6" w:rsidP="00B75857">
            <w:pPr>
              <w:spacing w:before="60"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w:t>
            </w:r>
            <w:r w:rsidR="000C5F80" w:rsidRPr="00A175D6">
              <w:rPr>
                <w:rFonts w:ascii="Calibri" w:eastAsia="Times New Roman" w:hAnsi="Calibri" w:cs="Calibri"/>
                <w:b/>
                <w:bCs/>
                <w:color w:val="000000"/>
                <w:lang w:eastAsia="en-NZ"/>
              </w:rPr>
              <w:t>OR</w:t>
            </w:r>
            <w:r>
              <w:rPr>
                <w:rFonts w:ascii="Calibri" w:eastAsia="Times New Roman" w:hAnsi="Calibri" w:cs="Calibri"/>
                <w:b/>
                <w:bCs/>
                <w:color w:val="000000"/>
                <w:lang w:eastAsia="en-NZ"/>
              </w:rPr>
              <w:t>)</w:t>
            </w:r>
            <w:r w:rsidR="000C5F80" w:rsidRPr="00A175D6">
              <w:rPr>
                <w:rFonts w:ascii="Calibri" w:eastAsia="Times New Roman" w:hAnsi="Calibri" w:cs="Calibri"/>
                <w:b/>
                <w:bCs/>
                <w:color w:val="000000"/>
                <w:lang w:eastAsia="en-NZ"/>
              </w:rPr>
              <w:t xml:space="preserve"> Since the baby was born, money problems were a source of high stress</w:t>
            </w:r>
          </w:p>
        </w:tc>
        <w:tc>
          <w:tcPr>
            <w:tcW w:w="1134" w:type="dxa"/>
            <w:shd w:val="clear" w:color="auto" w:fill="auto"/>
            <w:vAlign w:val="bottom"/>
          </w:tcPr>
          <w:p w:rsidR="000C5F80" w:rsidRPr="00A175D6" w:rsidRDefault="000C5F80" w:rsidP="004708E3">
            <w:pPr>
              <w:keepNext/>
              <w:spacing w:before="60" w:after="0" w:line="240" w:lineRule="auto"/>
              <w:jc w:val="right"/>
              <w:rPr>
                <w:rFonts w:asciiTheme="minorHAnsi" w:eastAsia="Times New Roman" w:hAnsiTheme="minorHAnsi" w:cstheme="minorHAnsi"/>
                <w:color w:val="000000"/>
                <w:lang w:eastAsia="en-NZ"/>
              </w:rPr>
            </w:pPr>
            <w:r w:rsidRPr="00A175D6">
              <w:rPr>
                <w:rFonts w:asciiTheme="minorHAnsi" w:eastAsia="Times New Roman" w:hAnsiTheme="minorHAnsi" w:cstheme="minorHAnsi"/>
                <w:color w:val="000000"/>
                <w:lang w:eastAsia="en-NZ"/>
              </w:rPr>
              <w:t>13.6</w:t>
            </w:r>
          </w:p>
        </w:tc>
      </w:tr>
      <w:tr w:rsidR="00EA798B" w:rsidRPr="00734F24" w:rsidTr="00C13B8E">
        <w:trPr>
          <w:trHeight w:val="285"/>
        </w:trPr>
        <w:tc>
          <w:tcPr>
            <w:tcW w:w="7994" w:type="dxa"/>
            <w:tcBorders>
              <w:bottom w:val="nil"/>
            </w:tcBorders>
            <w:shd w:val="clear" w:color="auto" w:fill="EEF0FC"/>
            <w:hideMark/>
          </w:tcPr>
          <w:p w:rsidR="00EA798B" w:rsidRPr="00734F24" w:rsidRDefault="00EA798B" w:rsidP="008A69CE">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 xml:space="preserve">(Derived item) Benefit </w:t>
            </w:r>
            <w:r w:rsidR="0085659C">
              <w:rPr>
                <w:rFonts w:asciiTheme="minorHAnsi" w:eastAsia="Times New Roman" w:hAnsiTheme="minorHAnsi" w:cstheme="minorHAnsi"/>
                <w:b/>
                <w:bCs/>
                <w:color w:val="000000"/>
                <w:lang w:eastAsia="en-NZ"/>
              </w:rPr>
              <w:t xml:space="preserve">receipt (prenatal or </w:t>
            </w:r>
            <w:r w:rsidR="008A69CE">
              <w:rPr>
                <w:rFonts w:asciiTheme="minorHAnsi" w:eastAsia="Times New Roman" w:hAnsiTheme="minorHAnsi" w:cstheme="minorHAnsi"/>
                <w:b/>
                <w:bCs/>
                <w:color w:val="000000"/>
                <w:lang w:eastAsia="en-NZ"/>
              </w:rPr>
              <w:t>postnatal</w:t>
            </w:r>
            <w:r w:rsidR="0085659C">
              <w:rPr>
                <w:rFonts w:asciiTheme="minorHAnsi" w:eastAsia="Times New Roman" w:hAnsiTheme="minorHAnsi" w:cstheme="minorHAnsi"/>
                <w:b/>
                <w:bCs/>
                <w:color w:val="000000"/>
                <w:lang w:eastAsia="en-NZ"/>
              </w:rPr>
              <w:t>)</w:t>
            </w:r>
            <w:r w:rsidR="009849B6">
              <w:rPr>
                <w:rFonts w:asciiTheme="minorHAnsi" w:eastAsia="Times New Roman" w:hAnsiTheme="minorHAnsi" w:cstheme="minorHAnsi"/>
                <w:b/>
                <w:bCs/>
                <w:color w:val="000000"/>
                <w:vertAlign w:val="superscript"/>
                <w:lang w:eastAsia="en-NZ"/>
              </w:rPr>
              <w:t>a</w:t>
            </w:r>
          </w:p>
        </w:tc>
        <w:tc>
          <w:tcPr>
            <w:tcW w:w="1134" w:type="dxa"/>
            <w:tcBorders>
              <w:bottom w:val="nil"/>
            </w:tcBorders>
            <w:shd w:val="clear" w:color="auto" w:fill="EEF0FC"/>
            <w:vAlign w:val="bottom"/>
            <w:hideMark/>
          </w:tcPr>
          <w:p w:rsidR="00EA798B" w:rsidRPr="00734F24" w:rsidRDefault="00EA798B" w:rsidP="00AF45F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22.5</w:t>
            </w:r>
          </w:p>
        </w:tc>
      </w:tr>
      <w:tr w:rsidR="00EA798B" w:rsidRPr="00734F24" w:rsidTr="00C13B8E">
        <w:trPr>
          <w:trHeight w:val="285"/>
        </w:trPr>
        <w:tc>
          <w:tcPr>
            <w:tcW w:w="7994" w:type="dxa"/>
            <w:tcBorders>
              <w:bottom w:val="single" w:sz="4" w:space="0" w:color="121F6B"/>
            </w:tcBorders>
            <w:shd w:val="clear" w:color="auto" w:fill="auto"/>
            <w:hideMark/>
          </w:tcPr>
          <w:p w:rsidR="00EA798B" w:rsidRPr="00734F24" w:rsidRDefault="00EA798B" w:rsidP="009849B6">
            <w:pPr>
              <w:keepNext/>
              <w:spacing w:before="60" w:after="0" w:line="240" w:lineRule="auto"/>
              <w:rPr>
                <w:rFonts w:asciiTheme="minorHAnsi" w:eastAsia="Times New Roman" w:hAnsiTheme="minorHAnsi" w:cstheme="minorHAnsi"/>
                <w:b/>
                <w:bCs/>
                <w:color w:val="000000"/>
                <w:lang w:eastAsia="en-NZ"/>
              </w:rPr>
            </w:pPr>
            <w:r w:rsidRPr="00734F24">
              <w:rPr>
                <w:rFonts w:asciiTheme="minorHAnsi" w:eastAsia="Times New Roman" w:hAnsiTheme="minorHAnsi" w:cstheme="minorHAnsi"/>
                <w:b/>
                <w:bCs/>
                <w:color w:val="000000"/>
                <w:lang w:eastAsia="en-NZ"/>
              </w:rPr>
              <w:t>(Deri</w:t>
            </w:r>
            <w:r w:rsidR="0085659C">
              <w:rPr>
                <w:rFonts w:asciiTheme="minorHAnsi" w:eastAsia="Times New Roman" w:hAnsiTheme="minorHAnsi" w:cstheme="minorHAnsi"/>
                <w:b/>
                <w:bCs/>
                <w:color w:val="000000"/>
                <w:lang w:eastAsia="en-NZ"/>
              </w:rPr>
              <w:t>ved item) Unemployed (prenatal)</w:t>
            </w:r>
            <w:r w:rsidR="009849B6">
              <w:rPr>
                <w:rFonts w:asciiTheme="minorHAnsi" w:eastAsia="Times New Roman" w:hAnsiTheme="minorHAnsi" w:cstheme="minorHAnsi"/>
                <w:b/>
                <w:bCs/>
                <w:color w:val="000000"/>
                <w:vertAlign w:val="superscript"/>
                <w:lang w:eastAsia="en-NZ"/>
              </w:rPr>
              <w:t>a</w:t>
            </w:r>
          </w:p>
        </w:tc>
        <w:tc>
          <w:tcPr>
            <w:tcW w:w="1134" w:type="dxa"/>
            <w:tcBorders>
              <w:bottom w:val="single" w:sz="4" w:space="0" w:color="121F6B"/>
            </w:tcBorders>
            <w:shd w:val="clear" w:color="auto" w:fill="auto"/>
            <w:vAlign w:val="bottom"/>
            <w:hideMark/>
          </w:tcPr>
          <w:p w:rsidR="00EA798B" w:rsidRPr="00734F24" w:rsidRDefault="00EA798B" w:rsidP="00AF45FF">
            <w:pPr>
              <w:keepNext/>
              <w:spacing w:before="60" w:after="0" w:line="240" w:lineRule="auto"/>
              <w:jc w:val="right"/>
              <w:rPr>
                <w:rFonts w:asciiTheme="minorHAnsi" w:eastAsia="Times New Roman" w:hAnsiTheme="minorHAnsi" w:cstheme="minorHAnsi"/>
                <w:color w:val="000000"/>
                <w:lang w:eastAsia="en-NZ"/>
              </w:rPr>
            </w:pPr>
            <w:r w:rsidRPr="00734F24">
              <w:rPr>
                <w:rFonts w:asciiTheme="minorHAnsi" w:eastAsia="Times New Roman" w:hAnsiTheme="minorHAnsi" w:cstheme="minorHAnsi"/>
                <w:color w:val="000000"/>
                <w:lang w:eastAsia="en-NZ"/>
              </w:rPr>
              <w:t>7.4</w:t>
            </w:r>
          </w:p>
        </w:tc>
      </w:tr>
    </w:tbl>
    <w:p w:rsidR="009849B6" w:rsidRDefault="009849B6" w:rsidP="009849B6">
      <w:pPr>
        <w:spacing w:after="0" w:line="48" w:lineRule="auto"/>
        <w:rPr>
          <w:sz w:val="16"/>
          <w:szCs w:val="16"/>
          <w:lang w:val="en-AU"/>
        </w:rPr>
      </w:pPr>
    </w:p>
    <w:p w:rsidR="000C5F80" w:rsidRPr="00524290" w:rsidRDefault="009849B6" w:rsidP="00524290">
      <w:pPr>
        <w:spacing w:after="0"/>
        <w:rPr>
          <w:sz w:val="16"/>
          <w:szCs w:val="16"/>
          <w:lang w:val="en-AU"/>
        </w:rPr>
      </w:pPr>
      <w:proofErr w:type="spellStart"/>
      <w:proofErr w:type="gramStart"/>
      <w:r>
        <w:rPr>
          <w:sz w:val="16"/>
          <w:szCs w:val="16"/>
          <w:lang w:val="en-AU"/>
        </w:rPr>
        <w:t>a</w:t>
      </w:r>
      <w:proofErr w:type="spellEnd"/>
      <w:proofErr w:type="gramEnd"/>
      <w:r w:rsidR="00524290" w:rsidRPr="00524290">
        <w:rPr>
          <w:sz w:val="16"/>
          <w:szCs w:val="16"/>
          <w:lang w:val="en-AU"/>
        </w:rPr>
        <w:t xml:space="preserve"> Item</w:t>
      </w:r>
      <w:r w:rsidR="00620FB4">
        <w:rPr>
          <w:sz w:val="16"/>
          <w:szCs w:val="16"/>
          <w:lang w:val="en-AU"/>
        </w:rPr>
        <w:t>s used in</w:t>
      </w:r>
      <w:r w:rsidR="00524290" w:rsidRPr="00524290">
        <w:rPr>
          <w:sz w:val="16"/>
          <w:szCs w:val="16"/>
          <w:lang w:val="en-AU"/>
        </w:rPr>
        <w:t xml:space="preserve"> </w:t>
      </w:r>
      <w:proofErr w:type="spellStart"/>
      <w:r w:rsidR="00524290" w:rsidRPr="00524290">
        <w:rPr>
          <w:sz w:val="16"/>
          <w:szCs w:val="16"/>
          <w:lang w:val="en-AU"/>
        </w:rPr>
        <w:t>NZiDep</w:t>
      </w:r>
      <w:proofErr w:type="spellEnd"/>
    </w:p>
    <w:p w:rsidR="00524290" w:rsidRPr="00524290" w:rsidRDefault="009849B6" w:rsidP="00524290">
      <w:pPr>
        <w:spacing w:after="0"/>
        <w:rPr>
          <w:sz w:val="16"/>
          <w:szCs w:val="16"/>
          <w:lang w:val="en-AU"/>
        </w:rPr>
      </w:pPr>
      <w:proofErr w:type="gramStart"/>
      <w:r>
        <w:rPr>
          <w:sz w:val="16"/>
          <w:szCs w:val="16"/>
          <w:lang w:val="en-AU"/>
        </w:rPr>
        <w:t>b</w:t>
      </w:r>
      <w:proofErr w:type="gramEnd"/>
      <w:r w:rsidR="00524290" w:rsidRPr="00524290">
        <w:rPr>
          <w:sz w:val="16"/>
          <w:szCs w:val="16"/>
          <w:lang w:val="en-AU"/>
        </w:rPr>
        <w:t xml:space="preserve"> Similar items used in NZ Health surveys</w:t>
      </w:r>
    </w:p>
    <w:p w:rsidR="00524290" w:rsidRPr="00524290" w:rsidRDefault="009849B6" w:rsidP="00524290">
      <w:pPr>
        <w:spacing w:after="0"/>
        <w:rPr>
          <w:sz w:val="16"/>
          <w:szCs w:val="16"/>
          <w:lang w:val="en-AU"/>
        </w:rPr>
      </w:pPr>
      <w:proofErr w:type="gramStart"/>
      <w:r>
        <w:rPr>
          <w:sz w:val="16"/>
          <w:szCs w:val="16"/>
          <w:lang w:val="en-AU"/>
        </w:rPr>
        <w:t>c</w:t>
      </w:r>
      <w:proofErr w:type="gramEnd"/>
      <w:r w:rsidR="00524290" w:rsidRPr="00524290">
        <w:rPr>
          <w:sz w:val="16"/>
          <w:szCs w:val="16"/>
          <w:lang w:val="en-AU"/>
        </w:rPr>
        <w:t xml:space="preserve"> Similar item in </w:t>
      </w:r>
      <w:r w:rsidR="004D0A14">
        <w:rPr>
          <w:sz w:val="16"/>
          <w:szCs w:val="16"/>
          <w:lang w:val="en-AU"/>
        </w:rPr>
        <w:t xml:space="preserve">2013 </w:t>
      </w:r>
      <w:r w:rsidR="00524290" w:rsidRPr="00524290">
        <w:rPr>
          <w:sz w:val="16"/>
          <w:szCs w:val="16"/>
          <w:lang w:val="en-AU"/>
        </w:rPr>
        <w:t xml:space="preserve">Census </w:t>
      </w:r>
    </w:p>
    <w:p w:rsidR="00524290" w:rsidRDefault="00524290" w:rsidP="000C5F80">
      <w:pPr>
        <w:rPr>
          <w:lang w:val="en-AU"/>
        </w:rPr>
      </w:pPr>
    </w:p>
    <w:p w:rsidR="00DA0920" w:rsidRDefault="00831F4D" w:rsidP="0070523E">
      <w:pPr>
        <w:pStyle w:val="Heading4"/>
      </w:pPr>
      <w:r>
        <w:t>Scale construction</w:t>
      </w:r>
    </w:p>
    <w:p w:rsidR="00831F4D" w:rsidRPr="00831F4D" w:rsidRDefault="003C2D6C" w:rsidP="00831F4D">
      <w:pPr>
        <w:rPr>
          <w:lang w:val="en-AU" w:eastAsia="en-AU"/>
        </w:rPr>
      </w:pPr>
      <w:r>
        <w:rPr>
          <w:lang w:val="en-AU" w:eastAsia="en-AU"/>
        </w:rPr>
        <w:t>An unweighted sum of the binary items (</w:t>
      </w:r>
      <w:r w:rsidR="009849B6">
        <w:rPr>
          <w:lang w:val="en-AU" w:eastAsia="en-AU"/>
        </w:rPr>
        <w:t xml:space="preserve">zero </w:t>
      </w:r>
      <w:r>
        <w:rPr>
          <w:lang w:val="en-AU" w:eastAsia="en-AU"/>
        </w:rPr>
        <w:t xml:space="preserve">or </w:t>
      </w:r>
      <w:r w:rsidR="009849B6">
        <w:rPr>
          <w:lang w:val="en-AU" w:eastAsia="en-AU"/>
        </w:rPr>
        <w:t>one</w:t>
      </w:r>
      <w:r>
        <w:rPr>
          <w:lang w:val="en-AU" w:eastAsia="en-AU"/>
        </w:rPr>
        <w:t xml:space="preserve">) was used to construct the scale. </w:t>
      </w:r>
    </w:p>
    <w:p w:rsidR="00831F4D" w:rsidRDefault="00831F4D">
      <w:pPr>
        <w:spacing w:after="0" w:line="240" w:lineRule="auto"/>
        <w:rPr>
          <w:lang w:val="en-AU"/>
        </w:rPr>
      </w:pPr>
    </w:p>
    <w:p w:rsidR="00CF549E" w:rsidRDefault="00CF549E">
      <w:pPr>
        <w:spacing w:after="0" w:line="240" w:lineRule="auto"/>
        <w:rPr>
          <w:b/>
          <w:sz w:val="28"/>
          <w:szCs w:val="28"/>
          <w:lang w:val="en-AU"/>
        </w:rPr>
      </w:pPr>
      <w:r>
        <w:br w:type="page"/>
      </w:r>
    </w:p>
    <w:p w:rsidR="00760066" w:rsidRDefault="00760066" w:rsidP="00725D37">
      <w:pPr>
        <w:pStyle w:val="Heading2"/>
      </w:pPr>
      <w:bookmarkStart w:id="59" w:name="_Toc513457563"/>
      <w:r>
        <w:lastRenderedPageBreak/>
        <w:t>Results</w:t>
      </w:r>
      <w:bookmarkEnd w:id="59"/>
    </w:p>
    <w:p w:rsidR="00760066" w:rsidRDefault="00760066" w:rsidP="00725D37">
      <w:pPr>
        <w:pStyle w:val="Heading3"/>
      </w:pPr>
      <w:bookmarkStart w:id="60" w:name="_Toc513457564"/>
      <w:r>
        <w:t>Item Response Theory (IRT) analysis</w:t>
      </w:r>
      <w:r w:rsidR="00AF2C0A">
        <w:t xml:space="preserve"> </w:t>
      </w:r>
      <w:r w:rsidR="00EE7517">
        <w:t>using</w:t>
      </w:r>
      <w:r w:rsidR="00AF2C0A">
        <w:t xml:space="preserve"> all </w:t>
      </w:r>
      <w:r w:rsidR="00806184">
        <w:t xml:space="preserve">potential </w:t>
      </w:r>
      <w:r w:rsidR="00AF2C0A">
        <w:t>items</w:t>
      </w:r>
      <w:bookmarkEnd w:id="60"/>
    </w:p>
    <w:p w:rsidR="00760066" w:rsidRDefault="00027114" w:rsidP="00760066">
      <w:pPr>
        <w:rPr>
          <w:lang w:val="en-AU"/>
        </w:rPr>
      </w:pPr>
      <w:r>
        <w:rPr>
          <w:lang w:val="en-AU"/>
        </w:rPr>
        <w:t>T</w:t>
      </w:r>
      <w:r w:rsidR="00760066">
        <w:rPr>
          <w:lang w:val="en-AU"/>
        </w:rPr>
        <w:t xml:space="preserve">he difficulty and discrimination </w:t>
      </w:r>
      <w:r>
        <w:rPr>
          <w:lang w:val="en-AU"/>
        </w:rPr>
        <w:t>estimates</w:t>
      </w:r>
      <w:r w:rsidR="00760066">
        <w:rPr>
          <w:lang w:val="en-AU"/>
        </w:rPr>
        <w:t xml:space="preserve"> of the items</w:t>
      </w:r>
      <w:r>
        <w:rPr>
          <w:lang w:val="en-AU"/>
        </w:rPr>
        <w:t xml:space="preserve"> were obtained from an IRT analysis</w:t>
      </w:r>
      <w:r w:rsidR="00760066">
        <w:rPr>
          <w:lang w:val="en-AU"/>
        </w:rPr>
        <w:t>. The</w:t>
      </w:r>
      <w:r>
        <w:rPr>
          <w:lang w:val="en-AU"/>
        </w:rPr>
        <w:t>se</w:t>
      </w:r>
      <w:r w:rsidR="00760066">
        <w:rPr>
          <w:lang w:val="en-AU"/>
        </w:rPr>
        <w:t xml:space="preserve"> estimates informed </w:t>
      </w:r>
      <w:r w:rsidR="00B524B2">
        <w:rPr>
          <w:lang w:val="en-AU"/>
        </w:rPr>
        <w:t xml:space="preserve">initial </w:t>
      </w:r>
      <w:r w:rsidR="00760066">
        <w:rPr>
          <w:lang w:val="en-AU"/>
        </w:rPr>
        <w:t>decisions about an item</w:t>
      </w:r>
      <w:r w:rsidR="00B524B2">
        <w:rPr>
          <w:lang w:val="en-AU"/>
        </w:rPr>
        <w:t>’</w:t>
      </w:r>
      <w:r w:rsidR="00760066">
        <w:rPr>
          <w:lang w:val="en-AU"/>
        </w:rPr>
        <w:t xml:space="preserve">s inclusion in the scale and subsequent analysis. </w:t>
      </w:r>
      <w:r w:rsidR="009D69BE">
        <w:rPr>
          <w:lang w:val="en-AU"/>
        </w:rPr>
        <w:t xml:space="preserve"> </w:t>
      </w:r>
    </w:p>
    <w:p w:rsidR="006069AC" w:rsidRDefault="006069AC" w:rsidP="0070523E">
      <w:pPr>
        <w:pStyle w:val="Heading4"/>
      </w:pPr>
      <w:r>
        <w:t xml:space="preserve">Most items </w:t>
      </w:r>
      <w:r w:rsidRPr="0070523E">
        <w:t>performed</w:t>
      </w:r>
      <w:r>
        <w:t xml:space="preserve"> relatively well </w:t>
      </w:r>
      <w:r w:rsidR="00DE074A">
        <w:t xml:space="preserve">and </w:t>
      </w:r>
      <w:r w:rsidR="007873E8">
        <w:t xml:space="preserve">covered </w:t>
      </w:r>
      <w:r w:rsidR="00557D3D">
        <w:t>the spectrum of low to</w:t>
      </w:r>
      <w:r w:rsidR="00925ED7">
        <w:t xml:space="preserve"> </w:t>
      </w:r>
      <w:r w:rsidR="00DE074A">
        <w:t xml:space="preserve">higher levels of material hardship  </w:t>
      </w:r>
    </w:p>
    <w:p w:rsidR="00EE6C22" w:rsidRDefault="008D4451" w:rsidP="0070552D">
      <w:pPr>
        <w:rPr>
          <w:lang w:val="en-AU"/>
        </w:rPr>
      </w:pPr>
      <w:r>
        <w:rPr>
          <w:lang w:val="en-AU"/>
        </w:rPr>
        <w:t>The level of material hardship on the scale is represented by theta in the Item Characteristic Curve</w:t>
      </w:r>
      <w:r w:rsidR="00CF549E">
        <w:rPr>
          <w:lang w:val="en-AU"/>
        </w:rPr>
        <w:t xml:space="preserve"> (</w:t>
      </w:r>
      <w:r w:rsidR="00CF549E">
        <w:rPr>
          <w:lang w:val="en-AU"/>
        </w:rPr>
        <w:fldChar w:fldCharType="begin"/>
      </w:r>
      <w:r w:rsidR="00CF549E">
        <w:rPr>
          <w:lang w:val="en-AU"/>
        </w:rPr>
        <w:instrText xml:space="preserve"> REF _Ref489451791 \h </w:instrText>
      </w:r>
      <w:r w:rsidR="00CF549E">
        <w:rPr>
          <w:lang w:val="en-AU"/>
        </w:rPr>
      </w:r>
      <w:r w:rsidR="00CF549E">
        <w:rPr>
          <w:lang w:val="en-AU"/>
        </w:rPr>
        <w:fldChar w:fldCharType="separate"/>
      </w:r>
      <w:r w:rsidR="00E61F7B">
        <w:t xml:space="preserve">Figure </w:t>
      </w:r>
      <w:r w:rsidR="00E61F7B">
        <w:rPr>
          <w:noProof/>
        </w:rPr>
        <w:t>2</w:t>
      </w:r>
      <w:r w:rsidR="00CF549E">
        <w:rPr>
          <w:lang w:val="en-AU"/>
        </w:rPr>
        <w:fldChar w:fldCharType="end"/>
      </w:r>
      <w:r w:rsidR="00CF549E">
        <w:rPr>
          <w:lang w:val="en-AU"/>
        </w:rPr>
        <w:t>)</w:t>
      </w:r>
      <w:r>
        <w:rPr>
          <w:lang w:val="en-AU"/>
        </w:rPr>
        <w:t xml:space="preserve">. </w:t>
      </w:r>
      <w:r w:rsidR="00557D3D">
        <w:rPr>
          <w:lang w:val="en-AU"/>
        </w:rPr>
        <w:t xml:space="preserve">No </w:t>
      </w:r>
      <w:r>
        <w:rPr>
          <w:lang w:val="en-AU"/>
        </w:rPr>
        <w:t>material hardship is on the left of the x-axis (</w:t>
      </w:r>
      <w:r w:rsidR="00EE6C22">
        <w:rPr>
          <w:lang w:val="en-AU"/>
        </w:rPr>
        <w:t xml:space="preserve">negative </w:t>
      </w:r>
      <w:r>
        <w:rPr>
          <w:lang w:val="en-AU"/>
        </w:rPr>
        <w:t>theta) and higher material hardship on the right of the x-axis</w:t>
      </w:r>
      <w:r w:rsidR="00EE6C22">
        <w:rPr>
          <w:lang w:val="en-AU"/>
        </w:rPr>
        <w:t xml:space="preserve"> (positive theta)</w:t>
      </w:r>
      <w:r>
        <w:rPr>
          <w:lang w:val="en-AU"/>
        </w:rPr>
        <w:t xml:space="preserve">. </w:t>
      </w:r>
    </w:p>
    <w:p w:rsidR="00760066" w:rsidRDefault="00EE6C22" w:rsidP="00EE6C22">
      <w:pPr>
        <w:rPr>
          <w:lang w:val="en-AU"/>
        </w:rPr>
      </w:pPr>
      <w:r>
        <w:rPr>
          <w:lang w:val="en-AU"/>
        </w:rPr>
        <w:t xml:space="preserve">An </w:t>
      </w:r>
      <w:r w:rsidR="008D4451">
        <w:rPr>
          <w:lang w:val="en-AU"/>
        </w:rPr>
        <w:t>item</w:t>
      </w:r>
      <w:r>
        <w:rPr>
          <w:lang w:val="en-AU"/>
        </w:rPr>
        <w:t>’s</w:t>
      </w:r>
      <w:r w:rsidR="008D4451">
        <w:rPr>
          <w:lang w:val="en-AU"/>
        </w:rPr>
        <w:t xml:space="preserve"> ‘difficulty’ </w:t>
      </w:r>
      <w:r>
        <w:rPr>
          <w:lang w:val="en-AU"/>
        </w:rPr>
        <w:t xml:space="preserve">score </w:t>
      </w:r>
      <w:r w:rsidR="008D4451">
        <w:rPr>
          <w:lang w:val="en-AU"/>
        </w:rPr>
        <w:t xml:space="preserve">indicates where the item functions along the material hardship scale. </w:t>
      </w:r>
      <w:r w:rsidR="00760066">
        <w:rPr>
          <w:lang w:val="en-AU"/>
        </w:rPr>
        <w:t xml:space="preserve">Results indicated item </w:t>
      </w:r>
      <w:r w:rsidR="00DE074A">
        <w:rPr>
          <w:lang w:val="en-AU"/>
        </w:rPr>
        <w:t>‘</w:t>
      </w:r>
      <w:r w:rsidR="00760066">
        <w:rPr>
          <w:lang w:val="en-AU"/>
        </w:rPr>
        <w:t>difficulty</w:t>
      </w:r>
      <w:r w:rsidR="00DE074A">
        <w:rPr>
          <w:lang w:val="en-AU"/>
        </w:rPr>
        <w:t>’</w:t>
      </w:r>
      <w:r w:rsidR="00760066">
        <w:rPr>
          <w:lang w:val="en-AU"/>
        </w:rPr>
        <w:t xml:space="preserve"> scores were:</w:t>
      </w:r>
    </w:p>
    <w:p w:rsidR="00760066" w:rsidRDefault="00760066" w:rsidP="009C5394">
      <w:pPr>
        <w:pStyle w:val="ListParagraph"/>
        <w:numPr>
          <w:ilvl w:val="0"/>
          <w:numId w:val="5"/>
        </w:numPr>
        <w:rPr>
          <w:lang w:val="en-AU"/>
        </w:rPr>
      </w:pPr>
      <w:r w:rsidRPr="009833B5">
        <w:rPr>
          <w:lang w:val="en-AU"/>
        </w:rPr>
        <w:t xml:space="preserve">clustered </w:t>
      </w:r>
      <w:r>
        <w:rPr>
          <w:lang w:val="en-AU"/>
        </w:rPr>
        <w:t>between 1.</w:t>
      </w:r>
      <w:r w:rsidR="00C0201A">
        <w:rPr>
          <w:lang w:val="en-AU"/>
        </w:rPr>
        <w:t xml:space="preserve">11 </w:t>
      </w:r>
      <w:r>
        <w:rPr>
          <w:lang w:val="en-AU"/>
        </w:rPr>
        <w:t xml:space="preserve">and </w:t>
      </w:r>
      <w:r w:rsidR="00C0201A">
        <w:rPr>
          <w:lang w:val="en-AU"/>
        </w:rPr>
        <w:t>2.45</w:t>
      </w:r>
      <w:r>
        <w:rPr>
          <w:lang w:val="en-AU"/>
        </w:rPr>
        <w:t xml:space="preserve"> except </w:t>
      </w:r>
      <w:r w:rsidR="00F90AA5">
        <w:rPr>
          <w:lang w:val="en-AU"/>
        </w:rPr>
        <w:t xml:space="preserve">for </w:t>
      </w:r>
      <w:r>
        <w:rPr>
          <w:lang w:val="en-AU"/>
        </w:rPr>
        <w:t xml:space="preserve"> ‘Forced to buy cheaper food’ (.00</w:t>
      </w:r>
      <w:r w:rsidR="00EE7517">
        <w:rPr>
          <w:lang w:val="en-AU"/>
        </w:rPr>
        <w:t>66</w:t>
      </w:r>
      <w:r>
        <w:rPr>
          <w:lang w:val="en-AU"/>
        </w:rPr>
        <w:t xml:space="preserve">) </w:t>
      </w:r>
      <w:r w:rsidRPr="009833B5">
        <w:rPr>
          <w:lang w:val="en-AU"/>
        </w:rPr>
        <w:t>(</w:t>
      </w:r>
      <w:r w:rsidR="00C0201A">
        <w:rPr>
          <w:lang w:val="en-AU"/>
        </w:rPr>
        <w:t>excluding the unemployment item)</w:t>
      </w:r>
      <w:r w:rsidR="00565379">
        <w:rPr>
          <w:lang w:val="en-AU"/>
        </w:rPr>
        <w:t>,</w:t>
      </w:r>
      <w:r w:rsidR="00C0201A">
        <w:rPr>
          <w:lang w:val="en-AU"/>
        </w:rPr>
        <w:t xml:space="preserve"> </w:t>
      </w:r>
      <w:r w:rsidR="00565379">
        <w:rPr>
          <w:lang w:val="en-AU"/>
        </w:rPr>
        <w:t>re</w:t>
      </w:r>
      <w:r>
        <w:rPr>
          <w:lang w:val="en-AU"/>
        </w:rPr>
        <w:t xml:space="preserve">fer to </w:t>
      </w:r>
      <w:r w:rsidR="00F4725F">
        <w:rPr>
          <w:lang w:val="en-AU"/>
        </w:rPr>
        <w:t xml:space="preserve">the Item Characteristic Curves in </w:t>
      </w:r>
      <w:r w:rsidR="00CF549E">
        <w:rPr>
          <w:lang w:val="en-AU"/>
        </w:rPr>
        <w:fldChar w:fldCharType="begin"/>
      </w:r>
      <w:r w:rsidR="00CF549E">
        <w:rPr>
          <w:lang w:val="en-AU"/>
        </w:rPr>
        <w:instrText xml:space="preserve"> REF _Ref489451791 \h </w:instrText>
      </w:r>
      <w:r w:rsidR="00CF549E">
        <w:rPr>
          <w:lang w:val="en-AU"/>
        </w:rPr>
      </w:r>
      <w:r w:rsidR="00CF549E">
        <w:rPr>
          <w:lang w:val="en-AU"/>
        </w:rPr>
        <w:fldChar w:fldCharType="separate"/>
      </w:r>
      <w:r w:rsidR="00E61F7B">
        <w:t xml:space="preserve">Figure </w:t>
      </w:r>
      <w:r w:rsidR="00E61F7B">
        <w:rPr>
          <w:noProof/>
        </w:rPr>
        <w:t>2</w:t>
      </w:r>
      <w:r w:rsidR="00CF549E">
        <w:rPr>
          <w:lang w:val="en-AU"/>
        </w:rPr>
        <w:fldChar w:fldCharType="end"/>
      </w:r>
      <w:r w:rsidR="00F4725F">
        <w:rPr>
          <w:lang w:val="en-AU"/>
        </w:rPr>
        <w:t xml:space="preserve"> and </w:t>
      </w:r>
      <w:r>
        <w:rPr>
          <w:lang w:val="en-AU"/>
        </w:rPr>
        <w:t>Appendix</w:t>
      </w:r>
      <w:r w:rsidR="00031E52">
        <w:rPr>
          <w:lang w:val="en-AU"/>
        </w:rPr>
        <w:t xml:space="preserve"> 2</w:t>
      </w:r>
      <w:r>
        <w:rPr>
          <w:lang w:val="en-AU"/>
        </w:rPr>
        <w:t xml:space="preserve"> </w:t>
      </w:r>
      <w:r w:rsidR="00F4725F">
        <w:rPr>
          <w:lang w:val="en-AU"/>
        </w:rPr>
        <w:t>for all coefficient</w:t>
      </w:r>
      <w:r w:rsidR="00F90AA5">
        <w:rPr>
          <w:lang w:val="en-AU"/>
        </w:rPr>
        <w:t xml:space="preserve"> values</w:t>
      </w:r>
    </w:p>
    <w:p w:rsidR="00760066" w:rsidRDefault="00760066" w:rsidP="009C5394">
      <w:pPr>
        <w:pStyle w:val="ListParagraph"/>
        <w:numPr>
          <w:ilvl w:val="0"/>
          <w:numId w:val="4"/>
        </w:numPr>
        <w:rPr>
          <w:lang w:val="en-AU"/>
        </w:rPr>
      </w:pPr>
      <w:proofErr w:type="gramStart"/>
      <w:r>
        <w:rPr>
          <w:lang w:val="en-AU"/>
        </w:rPr>
        <w:t>a</w:t>
      </w:r>
      <w:r w:rsidRPr="000F2EEC">
        <w:rPr>
          <w:lang w:val="en-AU"/>
        </w:rPr>
        <w:t>ll</w:t>
      </w:r>
      <w:proofErr w:type="gramEnd"/>
      <w:r w:rsidRPr="000F2EEC">
        <w:rPr>
          <w:lang w:val="en-AU"/>
        </w:rPr>
        <w:t xml:space="preserve"> positive, that is there were no negative </w:t>
      </w:r>
      <w:r w:rsidR="00EE6C22">
        <w:rPr>
          <w:lang w:val="en-AU"/>
        </w:rPr>
        <w:t>item ‘difficulty’ scores</w:t>
      </w:r>
      <w:r w:rsidRPr="000F2EEC">
        <w:rPr>
          <w:lang w:val="en-AU"/>
        </w:rPr>
        <w:t>, indicating the items d</w:t>
      </w:r>
      <w:r>
        <w:rPr>
          <w:lang w:val="en-AU"/>
        </w:rPr>
        <w:t xml:space="preserve">id </w:t>
      </w:r>
      <w:r w:rsidRPr="000F2EEC">
        <w:rPr>
          <w:lang w:val="en-AU"/>
        </w:rPr>
        <w:t>not cover</w:t>
      </w:r>
      <w:r w:rsidR="00557D3D">
        <w:rPr>
          <w:lang w:val="en-AU"/>
        </w:rPr>
        <w:t xml:space="preserve"> </w:t>
      </w:r>
      <w:r w:rsidR="00F160BE">
        <w:rPr>
          <w:lang w:val="en-AU"/>
        </w:rPr>
        <w:t xml:space="preserve">the full spectrum </w:t>
      </w:r>
      <w:r w:rsidR="00557D3D">
        <w:rPr>
          <w:lang w:val="en-AU"/>
        </w:rPr>
        <w:t>of</w:t>
      </w:r>
      <w:r w:rsidRPr="000F2EEC">
        <w:rPr>
          <w:lang w:val="en-AU"/>
        </w:rPr>
        <w:t xml:space="preserve"> </w:t>
      </w:r>
      <w:r w:rsidR="00557D3D">
        <w:rPr>
          <w:lang w:val="en-AU"/>
        </w:rPr>
        <w:t>m</w:t>
      </w:r>
      <w:r w:rsidR="00DE074A">
        <w:rPr>
          <w:lang w:val="en-AU"/>
        </w:rPr>
        <w:t xml:space="preserve">aterial </w:t>
      </w:r>
      <w:r w:rsidR="00557D3D">
        <w:rPr>
          <w:lang w:val="en-AU"/>
        </w:rPr>
        <w:t>wellbeing</w:t>
      </w:r>
      <w:r w:rsidR="00565379">
        <w:rPr>
          <w:lang w:val="en-AU"/>
        </w:rPr>
        <w:t>,</w:t>
      </w:r>
      <w:r w:rsidR="00EE6C22">
        <w:rPr>
          <w:lang w:val="en-AU"/>
        </w:rPr>
        <w:t xml:space="preserve"> only material hardship</w:t>
      </w:r>
      <w:r w:rsidRPr="000F2EEC">
        <w:rPr>
          <w:lang w:val="en-AU"/>
        </w:rPr>
        <w:t xml:space="preserve">.  </w:t>
      </w:r>
    </w:p>
    <w:p w:rsidR="00760066" w:rsidRPr="000F2EEC" w:rsidRDefault="00760066" w:rsidP="009C5394">
      <w:pPr>
        <w:pStyle w:val="ListParagraph"/>
        <w:numPr>
          <w:ilvl w:val="1"/>
          <w:numId w:val="4"/>
        </w:numPr>
        <w:rPr>
          <w:lang w:val="en-AU"/>
        </w:rPr>
      </w:pPr>
      <w:r>
        <w:rPr>
          <w:lang w:val="en-AU"/>
        </w:rPr>
        <w:t>T</w:t>
      </w:r>
      <w:r w:rsidRPr="000F2EEC">
        <w:rPr>
          <w:lang w:val="en-AU"/>
        </w:rPr>
        <w:t xml:space="preserve">he item relating to purchasing cheaper food had the lowest </w:t>
      </w:r>
      <w:r w:rsidR="00565379">
        <w:rPr>
          <w:lang w:val="en-AU"/>
        </w:rPr>
        <w:t>t</w:t>
      </w:r>
      <w:r w:rsidRPr="000F2EEC">
        <w:rPr>
          <w:lang w:val="en-AU"/>
        </w:rPr>
        <w:t>heta value of zero (.00</w:t>
      </w:r>
      <w:r w:rsidR="00EE7517">
        <w:rPr>
          <w:lang w:val="en-AU"/>
        </w:rPr>
        <w:t>66</w:t>
      </w:r>
      <w:r w:rsidRPr="000F2EEC">
        <w:rPr>
          <w:lang w:val="en-AU"/>
        </w:rPr>
        <w:t>)</w:t>
      </w:r>
      <w:r w:rsidR="00E17494">
        <w:rPr>
          <w:lang w:val="en-AU"/>
        </w:rPr>
        <w:t>.</w:t>
      </w:r>
    </w:p>
    <w:p w:rsidR="00760066" w:rsidRDefault="00E17494" w:rsidP="009C5394">
      <w:pPr>
        <w:pStyle w:val="ListParagraph"/>
        <w:numPr>
          <w:ilvl w:val="1"/>
          <w:numId w:val="4"/>
        </w:numPr>
        <w:rPr>
          <w:lang w:val="en-AU"/>
        </w:rPr>
      </w:pPr>
      <w:r>
        <w:rPr>
          <w:lang w:val="en-AU"/>
        </w:rPr>
        <w:t>T</w:t>
      </w:r>
      <w:r w:rsidR="00760066" w:rsidRPr="00D17E6D">
        <w:rPr>
          <w:lang w:val="en-AU"/>
        </w:rPr>
        <w:t>he highest theta score items were ‘</w:t>
      </w:r>
      <w:r w:rsidR="00E87B59">
        <w:rPr>
          <w:lang w:val="en-AU"/>
        </w:rPr>
        <w:t>Diff. paying baby med. Care’</w:t>
      </w:r>
      <w:r w:rsidR="00760066" w:rsidRPr="00D17E6D">
        <w:rPr>
          <w:lang w:val="en-AU"/>
        </w:rPr>
        <w:t xml:space="preserve"> and </w:t>
      </w:r>
      <w:r w:rsidR="00E87B59">
        <w:rPr>
          <w:lang w:val="en-AU"/>
        </w:rPr>
        <w:t xml:space="preserve">‘Baby prescription not </w:t>
      </w:r>
      <w:r>
        <w:rPr>
          <w:lang w:val="en-AU"/>
        </w:rPr>
        <w:t>affordable’ (</w:t>
      </w:r>
      <w:r w:rsidR="00760066" w:rsidRPr="00D17E6D">
        <w:rPr>
          <w:lang w:val="en-AU"/>
        </w:rPr>
        <w:t>2.</w:t>
      </w:r>
      <w:r w:rsidR="00E87B59">
        <w:rPr>
          <w:lang w:val="en-AU"/>
        </w:rPr>
        <w:t>35</w:t>
      </w:r>
      <w:r w:rsidR="00760066" w:rsidRPr="00D17E6D">
        <w:rPr>
          <w:lang w:val="en-AU"/>
        </w:rPr>
        <w:t xml:space="preserve"> and 2.4</w:t>
      </w:r>
      <w:r w:rsidR="00E87B59">
        <w:rPr>
          <w:lang w:val="en-AU"/>
        </w:rPr>
        <w:t>5</w:t>
      </w:r>
      <w:r w:rsidR="00760066" w:rsidRPr="00D17E6D">
        <w:rPr>
          <w:lang w:val="en-AU"/>
        </w:rPr>
        <w:t xml:space="preserve"> respectively) </w:t>
      </w:r>
      <w:r w:rsidR="004708E3">
        <w:rPr>
          <w:lang w:val="en-AU"/>
        </w:rPr>
        <w:t xml:space="preserve">apart from the </w:t>
      </w:r>
      <w:r w:rsidR="00C0201A">
        <w:rPr>
          <w:lang w:val="en-AU"/>
        </w:rPr>
        <w:t>unemployment item.</w:t>
      </w:r>
    </w:p>
    <w:p w:rsidR="00760066" w:rsidRDefault="00760066" w:rsidP="00760066">
      <w:pPr>
        <w:pStyle w:val="ListParagraph"/>
        <w:rPr>
          <w:lang w:val="en-AU"/>
        </w:rPr>
      </w:pPr>
    </w:p>
    <w:p w:rsidR="008D4451" w:rsidRDefault="008D4451" w:rsidP="0070552D">
      <w:pPr>
        <w:rPr>
          <w:lang w:val="en-AU"/>
        </w:rPr>
      </w:pPr>
      <w:r>
        <w:rPr>
          <w:lang w:val="en-AU"/>
        </w:rPr>
        <w:t xml:space="preserve">Item </w:t>
      </w:r>
      <w:r w:rsidR="000E2622">
        <w:rPr>
          <w:lang w:val="en-AU"/>
        </w:rPr>
        <w:t>‘</w:t>
      </w:r>
      <w:r>
        <w:rPr>
          <w:lang w:val="en-AU"/>
        </w:rPr>
        <w:t>discrimination</w:t>
      </w:r>
      <w:r w:rsidR="000E2622">
        <w:rPr>
          <w:lang w:val="en-AU"/>
        </w:rPr>
        <w:t>’</w:t>
      </w:r>
      <w:r>
        <w:rPr>
          <w:lang w:val="en-AU"/>
        </w:rPr>
        <w:t xml:space="preserve"> values indicate how well it separates respondents with material hardship below the item locat</w:t>
      </w:r>
      <w:r w:rsidR="007C304A">
        <w:rPr>
          <w:lang w:val="en-AU"/>
        </w:rPr>
        <w:t xml:space="preserve">ion from those with material </w:t>
      </w:r>
      <w:r w:rsidR="00557D3D">
        <w:rPr>
          <w:lang w:val="en-AU"/>
        </w:rPr>
        <w:t>hardship</w:t>
      </w:r>
      <w:r w:rsidR="007C304A">
        <w:rPr>
          <w:lang w:val="en-AU"/>
        </w:rPr>
        <w:t xml:space="preserve"> above the item location. Values above 1.35 are considered high and above 1.7 very high</w:t>
      </w:r>
      <w:r w:rsidR="0073306C">
        <w:rPr>
          <w:lang w:val="en-AU"/>
        </w:rPr>
        <w:t xml:space="preserve"> </w:t>
      </w:r>
      <w:r w:rsidR="00CC0D9F">
        <w:rPr>
          <w:lang w:val="en-AU"/>
        </w:rPr>
        <w:t>(</w:t>
      </w:r>
      <w:proofErr w:type="spellStart"/>
      <w:r w:rsidR="00CC0D9F">
        <w:rPr>
          <w:lang w:val="en-AU"/>
        </w:rPr>
        <w:t>Streiner</w:t>
      </w:r>
      <w:proofErr w:type="spellEnd"/>
      <w:r w:rsidR="00CC0D9F">
        <w:rPr>
          <w:lang w:val="en-AU"/>
        </w:rPr>
        <w:t xml:space="preserve"> et al. 2015)</w:t>
      </w:r>
      <w:r w:rsidR="007C304A">
        <w:rPr>
          <w:lang w:val="en-AU"/>
        </w:rPr>
        <w:t xml:space="preserve">.  </w:t>
      </w:r>
      <w:r>
        <w:rPr>
          <w:lang w:val="en-AU"/>
        </w:rPr>
        <w:t xml:space="preserve">Item </w:t>
      </w:r>
      <w:r w:rsidR="000E2622">
        <w:rPr>
          <w:lang w:val="en-AU"/>
        </w:rPr>
        <w:t>‘</w:t>
      </w:r>
      <w:r>
        <w:rPr>
          <w:lang w:val="en-AU"/>
        </w:rPr>
        <w:t>discrimination</w:t>
      </w:r>
      <w:r w:rsidR="000E2622">
        <w:rPr>
          <w:lang w:val="en-AU"/>
        </w:rPr>
        <w:t>’</w:t>
      </w:r>
      <w:r>
        <w:rPr>
          <w:lang w:val="en-AU"/>
        </w:rPr>
        <w:t xml:space="preserve"> values showed that:</w:t>
      </w:r>
    </w:p>
    <w:p w:rsidR="008D4451" w:rsidRDefault="008D4451" w:rsidP="009C5394">
      <w:pPr>
        <w:pStyle w:val="ListParagraph"/>
        <w:numPr>
          <w:ilvl w:val="0"/>
          <w:numId w:val="6"/>
        </w:numPr>
        <w:rPr>
          <w:lang w:val="en-AU"/>
        </w:rPr>
      </w:pPr>
      <w:r w:rsidRPr="00747A00">
        <w:rPr>
          <w:lang w:val="en-AU"/>
        </w:rPr>
        <w:t xml:space="preserve">The item relating to </w:t>
      </w:r>
      <w:r w:rsidR="000E2622">
        <w:rPr>
          <w:lang w:val="en-AU"/>
        </w:rPr>
        <w:t>‘</w:t>
      </w:r>
      <w:r w:rsidRPr="00747A00">
        <w:rPr>
          <w:lang w:val="en-AU"/>
        </w:rPr>
        <w:t>unemployment</w:t>
      </w:r>
      <w:r w:rsidR="000E2622">
        <w:rPr>
          <w:lang w:val="en-AU"/>
        </w:rPr>
        <w:t>’</w:t>
      </w:r>
      <w:r w:rsidRPr="00747A00">
        <w:rPr>
          <w:lang w:val="en-AU"/>
        </w:rPr>
        <w:t xml:space="preserve"> status (prenatal) had little discrimination (.7</w:t>
      </w:r>
      <w:r>
        <w:rPr>
          <w:lang w:val="en-AU"/>
        </w:rPr>
        <w:t>6</w:t>
      </w:r>
      <w:r w:rsidRPr="00747A00">
        <w:rPr>
          <w:lang w:val="en-AU"/>
        </w:rPr>
        <w:t xml:space="preserve">, </w:t>
      </w:r>
      <w:r>
        <w:rPr>
          <w:lang w:val="en-AU"/>
        </w:rPr>
        <w:t>Appendix 2</w:t>
      </w:r>
      <w:r w:rsidRPr="00747A00">
        <w:rPr>
          <w:lang w:val="en-AU"/>
        </w:rPr>
        <w:t>)</w:t>
      </w:r>
      <w:r>
        <w:rPr>
          <w:lang w:val="en-AU"/>
        </w:rPr>
        <w:t xml:space="preserve">.  It </w:t>
      </w:r>
      <w:r w:rsidRPr="00747A00">
        <w:rPr>
          <w:lang w:val="en-AU"/>
        </w:rPr>
        <w:t>was therefore excluded from further consideration within the analysis.</w:t>
      </w:r>
      <w:r w:rsidRPr="008D1AC1">
        <w:rPr>
          <w:rStyle w:val="FootnoteReference"/>
        </w:rPr>
        <w:footnoteReference w:id="21"/>
      </w:r>
      <w:r w:rsidRPr="00747A00">
        <w:rPr>
          <w:lang w:val="en-AU"/>
        </w:rPr>
        <w:t xml:space="preserve"> </w:t>
      </w:r>
    </w:p>
    <w:p w:rsidR="008D4451" w:rsidRPr="00D17E6D" w:rsidRDefault="00EE7517" w:rsidP="009C5394">
      <w:pPr>
        <w:pStyle w:val="ListParagraph"/>
        <w:numPr>
          <w:ilvl w:val="0"/>
          <w:numId w:val="6"/>
        </w:numPr>
        <w:rPr>
          <w:lang w:val="en-AU"/>
        </w:rPr>
      </w:pPr>
      <w:r>
        <w:rPr>
          <w:lang w:val="en-AU"/>
        </w:rPr>
        <w:t>All other items, except ‘High stress money problems</w:t>
      </w:r>
      <w:r w:rsidR="000E2622">
        <w:rPr>
          <w:lang w:val="en-AU"/>
        </w:rPr>
        <w:t>’</w:t>
      </w:r>
      <w:r>
        <w:rPr>
          <w:lang w:val="en-AU"/>
        </w:rPr>
        <w:t xml:space="preserve"> </w:t>
      </w:r>
      <w:r w:rsidR="008D4451" w:rsidRPr="00D17E6D">
        <w:rPr>
          <w:lang w:val="en-AU"/>
        </w:rPr>
        <w:t>had item discrimination coefficient estimates between 1.</w:t>
      </w:r>
      <w:r w:rsidR="008D4451">
        <w:rPr>
          <w:lang w:val="en-AU"/>
        </w:rPr>
        <w:t>42</w:t>
      </w:r>
      <w:r w:rsidR="008D4451" w:rsidRPr="00D17E6D">
        <w:rPr>
          <w:lang w:val="en-AU"/>
        </w:rPr>
        <w:t xml:space="preserve"> </w:t>
      </w:r>
      <w:r w:rsidR="008D4451">
        <w:rPr>
          <w:lang w:val="en-AU"/>
        </w:rPr>
        <w:t xml:space="preserve">and </w:t>
      </w:r>
      <w:r w:rsidR="008D4451" w:rsidRPr="00D17E6D">
        <w:rPr>
          <w:lang w:val="en-AU"/>
        </w:rPr>
        <w:t>3.</w:t>
      </w:r>
      <w:r w:rsidR="008D4451">
        <w:rPr>
          <w:lang w:val="en-AU"/>
        </w:rPr>
        <w:t xml:space="preserve">71 indicating </w:t>
      </w:r>
      <w:r w:rsidR="007C304A">
        <w:rPr>
          <w:lang w:val="en-AU"/>
        </w:rPr>
        <w:t xml:space="preserve">high </w:t>
      </w:r>
      <w:r w:rsidR="008D4451">
        <w:rPr>
          <w:lang w:val="en-AU"/>
        </w:rPr>
        <w:t xml:space="preserve">to very </w:t>
      </w:r>
      <w:r w:rsidR="007C304A">
        <w:rPr>
          <w:lang w:val="en-AU"/>
        </w:rPr>
        <w:t xml:space="preserve">high </w:t>
      </w:r>
      <w:r w:rsidR="008D4451">
        <w:rPr>
          <w:lang w:val="en-AU"/>
        </w:rPr>
        <w:t>discrimination</w:t>
      </w:r>
      <w:r w:rsidR="007C304A">
        <w:rPr>
          <w:lang w:val="en-AU"/>
        </w:rPr>
        <w:t xml:space="preserve"> (Refer to Appendix 2 for values)</w:t>
      </w:r>
      <w:r w:rsidR="008D4451" w:rsidRPr="00D17E6D">
        <w:rPr>
          <w:lang w:val="en-AU"/>
        </w:rPr>
        <w:t xml:space="preserve">. </w:t>
      </w:r>
      <w:r>
        <w:rPr>
          <w:lang w:val="en-AU"/>
        </w:rPr>
        <w:t xml:space="preserve">The ‘High stress money problems’ item had a discrimination value of 1.15 which indicated good discrimination; whereas the ‘Moderate or high stress money problems’ item had a slightly lower discrimination value of 1.02. </w:t>
      </w:r>
    </w:p>
    <w:p w:rsidR="008D4451" w:rsidRPr="00D17E6D" w:rsidRDefault="008D4451" w:rsidP="00760066">
      <w:pPr>
        <w:pStyle w:val="ListParagraph"/>
        <w:rPr>
          <w:lang w:val="en-AU"/>
        </w:rPr>
      </w:pPr>
    </w:p>
    <w:p w:rsidR="00760066" w:rsidRPr="00802D05" w:rsidRDefault="00CF549E" w:rsidP="00CF549E">
      <w:pPr>
        <w:pStyle w:val="Caption"/>
      </w:pPr>
      <w:bookmarkStart w:id="61" w:name="_Ref489451791"/>
      <w:bookmarkStart w:id="62" w:name="_Toc489454434"/>
      <w:bookmarkStart w:id="63" w:name="_Toc513198062"/>
      <w:r>
        <w:lastRenderedPageBreak/>
        <w:t xml:space="preserve">Figure </w:t>
      </w:r>
      <w:r w:rsidR="00A31DAD">
        <w:fldChar w:fldCharType="begin"/>
      </w:r>
      <w:r w:rsidR="00A31DAD">
        <w:instrText xml:space="preserve"> SEQ Figure \* ARABIC </w:instrText>
      </w:r>
      <w:r w:rsidR="00A31DAD">
        <w:fldChar w:fldCharType="separate"/>
      </w:r>
      <w:r w:rsidR="00E61F7B">
        <w:rPr>
          <w:noProof/>
        </w:rPr>
        <w:t>2</w:t>
      </w:r>
      <w:r w:rsidR="00A31DAD">
        <w:rPr>
          <w:noProof/>
        </w:rPr>
        <w:fldChar w:fldCharType="end"/>
      </w:r>
      <w:bookmarkEnd w:id="61"/>
      <w:r w:rsidR="00760066">
        <w:t xml:space="preserve">: Item </w:t>
      </w:r>
      <w:r w:rsidR="00760066" w:rsidRPr="00EF4F7E">
        <w:t>Characteristic</w:t>
      </w:r>
      <w:r w:rsidR="00760066">
        <w:t xml:space="preserve"> Curves </w:t>
      </w:r>
      <w:r w:rsidR="00D4184B">
        <w:t>for</w:t>
      </w:r>
      <w:r w:rsidR="007C304A">
        <w:t xml:space="preserve"> </w:t>
      </w:r>
      <w:r w:rsidR="00760066" w:rsidRPr="00D4184B">
        <w:rPr>
          <w:u w:val="single"/>
        </w:rPr>
        <w:t>all potential items</w:t>
      </w:r>
      <w:bookmarkEnd w:id="62"/>
      <w:bookmarkEnd w:id="63"/>
      <w:r w:rsidR="00760066">
        <w:t xml:space="preserve"> </w:t>
      </w:r>
    </w:p>
    <w:p w:rsidR="003D3F31" w:rsidRDefault="009C7A26" w:rsidP="006069AC">
      <w:pPr>
        <w:pStyle w:val="Heading4"/>
      </w:pPr>
      <w:r>
        <w:rPr>
          <w:noProof/>
          <w:lang w:val="en-NZ" w:eastAsia="en-NZ"/>
        </w:rPr>
        <w:drawing>
          <wp:inline distT="0" distB="0" distL="0" distR="0" wp14:anchorId="6BC2E4DD" wp14:editId="2ED2E155">
            <wp:extent cx="5734050" cy="3733800"/>
            <wp:effectExtent l="0" t="0" r="0" b="0"/>
            <wp:docPr id="18" name="Picture 18" descr="Figure 2: Item Characteristic Curves for all potential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c\cdomi003\Documents\GUINZ DATA\Exposure measures\ICC graph all items Depq1_9 newdepv7 newdepv8 moneyprobhi 2018.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32146"/>
                    </a:xfrm>
                    <a:prstGeom prst="rect">
                      <a:avLst/>
                    </a:prstGeom>
                    <a:noFill/>
                    <a:ln>
                      <a:noFill/>
                    </a:ln>
                  </pic:spPr>
                </pic:pic>
              </a:graphicData>
            </a:graphic>
          </wp:inline>
        </w:drawing>
      </w:r>
    </w:p>
    <w:p w:rsidR="00760066" w:rsidRDefault="006069AC" w:rsidP="006069AC">
      <w:pPr>
        <w:pStyle w:val="Heading4"/>
      </w:pPr>
      <w:r>
        <w:t xml:space="preserve">Unemployment and benefit receipt items </w:t>
      </w:r>
      <w:r w:rsidR="00806184">
        <w:t xml:space="preserve">were </w:t>
      </w:r>
      <w:r>
        <w:t>excluded from further analysis</w:t>
      </w:r>
    </w:p>
    <w:p w:rsidR="00BC107B" w:rsidRDefault="00BC107B" w:rsidP="0070552D">
      <w:pPr>
        <w:rPr>
          <w:lang w:val="en-AU"/>
        </w:rPr>
      </w:pPr>
      <w:r>
        <w:rPr>
          <w:lang w:val="en-AU"/>
        </w:rPr>
        <w:t>The IRT results indicated that 11 items performed</w:t>
      </w:r>
      <w:r w:rsidR="00F160BE">
        <w:rPr>
          <w:lang w:val="en-AU"/>
        </w:rPr>
        <w:t xml:space="preserve"> relatively well in the scale. Both the ‘</w:t>
      </w:r>
      <w:r>
        <w:rPr>
          <w:lang w:val="en-AU"/>
        </w:rPr>
        <w:t>unemployment</w:t>
      </w:r>
      <w:r w:rsidR="00F160BE">
        <w:rPr>
          <w:lang w:val="en-AU"/>
        </w:rPr>
        <w:t>’</w:t>
      </w:r>
      <w:r>
        <w:rPr>
          <w:lang w:val="en-AU"/>
        </w:rPr>
        <w:t xml:space="preserve"> and </w:t>
      </w:r>
      <w:r w:rsidR="00F160BE">
        <w:rPr>
          <w:lang w:val="en-AU"/>
        </w:rPr>
        <w:t>‘</w:t>
      </w:r>
      <w:r>
        <w:rPr>
          <w:lang w:val="en-AU"/>
        </w:rPr>
        <w:t>benefit receipt</w:t>
      </w:r>
      <w:r w:rsidR="00F160BE">
        <w:rPr>
          <w:lang w:val="en-AU"/>
        </w:rPr>
        <w:t>’</w:t>
      </w:r>
      <w:r>
        <w:rPr>
          <w:lang w:val="en-AU"/>
        </w:rPr>
        <w:t xml:space="preserve"> items were </w:t>
      </w:r>
      <w:r w:rsidR="00F160BE">
        <w:rPr>
          <w:lang w:val="en-AU"/>
        </w:rPr>
        <w:t xml:space="preserve">excluded from </w:t>
      </w:r>
      <w:r w:rsidR="00485263">
        <w:rPr>
          <w:lang w:val="en-AU"/>
        </w:rPr>
        <w:t xml:space="preserve">the following </w:t>
      </w:r>
      <w:r>
        <w:rPr>
          <w:lang w:val="en-AU"/>
        </w:rPr>
        <w:t>analys</w:t>
      </w:r>
      <w:r w:rsidR="00485263">
        <w:rPr>
          <w:lang w:val="en-AU"/>
        </w:rPr>
        <w:t>es</w:t>
      </w:r>
      <w:r>
        <w:rPr>
          <w:lang w:val="en-AU"/>
        </w:rPr>
        <w:t xml:space="preserve"> because the </w:t>
      </w:r>
      <w:r w:rsidR="00F160BE">
        <w:rPr>
          <w:lang w:val="en-AU"/>
        </w:rPr>
        <w:t>‘</w:t>
      </w:r>
      <w:r>
        <w:rPr>
          <w:lang w:val="en-AU"/>
        </w:rPr>
        <w:t>unemployment</w:t>
      </w:r>
      <w:r w:rsidR="00F160BE">
        <w:rPr>
          <w:lang w:val="en-AU"/>
        </w:rPr>
        <w:t>’</w:t>
      </w:r>
      <w:r>
        <w:rPr>
          <w:lang w:val="en-AU"/>
        </w:rPr>
        <w:t xml:space="preserve"> item did not perform well in the IRT</w:t>
      </w:r>
      <w:r w:rsidR="00485263">
        <w:rPr>
          <w:lang w:val="en-AU"/>
        </w:rPr>
        <w:t xml:space="preserve"> analysis and because, con</w:t>
      </w:r>
      <w:r>
        <w:rPr>
          <w:lang w:val="en-AU"/>
        </w:rPr>
        <w:t xml:space="preserve">ceptually, both the </w:t>
      </w:r>
      <w:r w:rsidR="00F160BE">
        <w:rPr>
          <w:lang w:val="en-AU"/>
        </w:rPr>
        <w:t>‘</w:t>
      </w:r>
      <w:r>
        <w:rPr>
          <w:lang w:val="en-AU"/>
        </w:rPr>
        <w:t>unemployment</w:t>
      </w:r>
      <w:r w:rsidR="00F160BE">
        <w:rPr>
          <w:lang w:val="en-AU"/>
        </w:rPr>
        <w:t>’</w:t>
      </w:r>
      <w:r>
        <w:rPr>
          <w:lang w:val="en-AU"/>
        </w:rPr>
        <w:t xml:space="preserve"> and </w:t>
      </w:r>
      <w:r w:rsidR="00F160BE">
        <w:rPr>
          <w:lang w:val="en-AU"/>
        </w:rPr>
        <w:t>‘</w:t>
      </w:r>
      <w:r>
        <w:rPr>
          <w:lang w:val="en-AU"/>
        </w:rPr>
        <w:t>benefit receipt</w:t>
      </w:r>
      <w:r w:rsidR="00F160BE">
        <w:rPr>
          <w:lang w:val="en-AU"/>
        </w:rPr>
        <w:t>’</w:t>
      </w:r>
      <w:r>
        <w:rPr>
          <w:lang w:val="en-AU"/>
        </w:rPr>
        <w:t xml:space="preserve"> items </w:t>
      </w:r>
      <w:r w:rsidR="00AF2C0A">
        <w:rPr>
          <w:lang w:val="en-AU"/>
        </w:rPr>
        <w:t>are</w:t>
      </w:r>
      <w:r>
        <w:rPr>
          <w:lang w:val="en-AU"/>
        </w:rPr>
        <w:t xml:space="preserve"> not directly related to a measure of material hardship.</w:t>
      </w:r>
      <w:r w:rsidR="002B1C66" w:rsidRPr="008D1AC1">
        <w:rPr>
          <w:rStyle w:val="FootnoteReference"/>
        </w:rPr>
        <w:footnoteReference w:id="22"/>
      </w:r>
      <w:r>
        <w:rPr>
          <w:lang w:val="en-AU"/>
        </w:rPr>
        <w:t xml:space="preserve"> </w:t>
      </w:r>
    </w:p>
    <w:p w:rsidR="003D3F31" w:rsidRDefault="003D3F31" w:rsidP="00274117"/>
    <w:p w:rsidR="00A0484B" w:rsidRDefault="00A0484B" w:rsidP="00725D37">
      <w:pPr>
        <w:pStyle w:val="Heading3"/>
      </w:pPr>
      <w:bookmarkStart w:id="64" w:name="_Toc513457565"/>
      <w:r>
        <w:t>Three possible scales were tested from the remaining items</w:t>
      </w:r>
      <w:bookmarkEnd w:id="64"/>
    </w:p>
    <w:p w:rsidR="0070552D" w:rsidRDefault="00A0484B" w:rsidP="000368D4">
      <w:pPr>
        <w:rPr>
          <w:lang w:val="en-AU"/>
        </w:rPr>
      </w:pPr>
      <w:r>
        <w:rPr>
          <w:lang w:val="en-AU"/>
        </w:rPr>
        <w:t xml:space="preserve">Ten items </w:t>
      </w:r>
      <w:r w:rsidR="002E067B">
        <w:rPr>
          <w:lang w:val="en-AU"/>
        </w:rPr>
        <w:t xml:space="preserve">remained for use in the scale construction, forming three possible scales. </w:t>
      </w:r>
    </w:p>
    <w:p w:rsidR="0070552D" w:rsidRDefault="0070552D" w:rsidP="0070552D">
      <w:pPr>
        <w:ind w:left="720" w:hanging="720"/>
        <w:rPr>
          <w:lang w:val="en-AU"/>
        </w:rPr>
      </w:pPr>
      <w:r>
        <w:rPr>
          <w:lang w:val="en-AU"/>
        </w:rPr>
        <w:t>(1)</w:t>
      </w:r>
      <w:r>
        <w:rPr>
          <w:lang w:val="en-AU"/>
        </w:rPr>
        <w:tab/>
      </w:r>
      <w:r w:rsidR="002E067B">
        <w:rPr>
          <w:lang w:val="en-AU"/>
        </w:rPr>
        <w:t xml:space="preserve">The first was a ten item scale </w:t>
      </w:r>
      <w:r w:rsidR="00A0484B">
        <w:rPr>
          <w:lang w:val="en-AU"/>
        </w:rPr>
        <w:t>with all the remaining it</w:t>
      </w:r>
      <w:r w:rsidR="002E067B">
        <w:rPr>
          <w:lang w:val="en-AU"/>
        </w:rPr>
        <w:t xml:space="preserve">ems </w:t>
      </w:r>
      <w:r w:rsidR="0073306C">
        <w:rPr>
          <w:lang w:val="en-AU"/>
        </w:rPr>
        <w:t xml:space="preserve">with </w:t>
      </w:r>
      <w:r w:rsidR="002E067B">
        <w:rPr>
          <w:lang w:val="en-AU"/>
        </w:rPr>
        <w:t xml:space="preserve">the high stress self-identified money problems item.  </w:t>
      </w:r>
    </w:p>
    <w:p w:rsidR="0070552D" w:rsidRDefault="0070552D" w:rsidP="0070552D">
      <w:pPr>
        <w:ind w:left="720" w:hanging="720"/>
        <w:rPr>
          <w:lang w:val="en-AU"/>
        </w:rPr>
      </w:pPr>
      <w:r>
        <w:rPr>
          <w:lang w:val="en-AU"/>
        </w:rPr>
        <w:t>(2)</w:t>
      </w:r>
      <w:r>
        <w:rPr>
          <w:lang w:val="en-AU"/>
        </w:rPr>
        <w:tab/>
      </w:r>
      <w:r w:rsidR="002E067B">
        <w:rPr>
          <w:lang w:val="en-AU"/>
        </w:rPr>
        <w:t xml:space="preserve">The second was a ten item scale with all the remaining items </w:t>
      </w:r>
      <w:r w:rsidR="0073306C">
        <w:rPr>
          <w:lang w:val="en-AU"/>
        </w:rPr>
        <w:t xml:space="preserve">with </w:t>
      </w:r>
      <w:r w:rsidR="002E067B">
        <w:rPr>
          <w:lang w:val="en-AU"/>
        </w:rPr>
        <w:t xml:space="preserve">the moderate and high stress self-identified money problems item. </w:t>
      </w:r>
    </w:p>
    <w:p w:rsidR="00A0484B" w:rsidRDefault="0070552D" w:rsidP="0070552D">
      <w:pPr>
        <w:ind w:left="720" w:hanging="720"/>
        <w:rPr>
          <w:lang w:val="en-AU"/>
        </w:rPr>
      </w:pPr>
      <w:r>
        <w:rPr>
          <w:lang w:val="en-AU"/>
        </w:rPr>
        <w:t>(3)</w:t>
      </w:r>
      <w:r>
        <w:rPr>
          <w:lang w:val="en-AU"/>
        </w:rPr>
        <w:tab/>
      </w:r>
      <w:r w:rsidR="002E067B">
        <w:rPr>
          <w:lang w:val="en-AU"/>
        </w:rPr>
        <w:t xml:space="preserve">The third was a nine item scale which excluded the self-identified money problems item. </w:t>
      </w:r>
    </w:p>
    <w:p w:rsidR="00485263" w:rsidRDefault="0070523E" w:rsidP="00725D37">
      <w:pPr>
        <w:pStyle w:val="Heading3"/>
      </w:pPr>
      <w:bookmarkStart w:id="65" w:name="_Toc513457566"/>
      <w:r>
        <w:lastRenderedPageBreak/>
        <w:t>Exploratory fa</w:t>
      </w:r>
      <w:r w:rsidR="00485263">
        <w:t xml:space="preserve">ctor </w:t>
      </w:r>
      <w:r>
        <w:t>a</w:t>
      </w:r>
      <w:r w:rsidR="00485263">
        <w:t>nalysis</w:t>
      </w:r>
      <w:r>
        <w:t xml:space="preserve"> results</w:t>
      </w:r>
      <w:bookmarkEnd w:id="65"/>
    </w:p>
    <w:p w:rsidR="00B63140" w:rsidRDefault="00485263" w:rsidP="00485263">
      <w:pPr>
        <w:rPr>
          <w:lang w:val="en-AU"/>
        </w:rPr>
      </w:pPr>
      <w:r>
        <w:rPr>
          <w:lang w:val="en-AU"/>
        </w:rPr>
        <w:t>Exploratory factor analysis</w:t>
      </w:r>
      <w:r w:rsidR="00A0484B">
        <w:rPr>
          <w:lang w:val="en-AU"/>
        </w:rPr>
        <w:t>,</w:t>
      </w:r>
      <w:r>
        <w:rPr>
          <w:lang w:val="en-AU"/>
        </w:rPr>
        <w:t xml:space="preserve"> using </w:t>
      </w:r>
      <w:proofErr w:type="spellStart"/>
      <w:r>
        <w:rPr>
          <w:lang w:val="en-AU"/>
        </w:rPr>
        <w:t>polychoric</w:t>
      </w:r>
      <w:proofErr w:type="spellEnd"/>
      <w:r>
        <w:rPr>
          <w:lang w:val="en-AU"/>
        </w:rPr>
        <w:t xml:space="preserve"> correlations</w:t>
      </w:r>
      <w:r w:rsidR="00514C56">
        <w:rPr>
          <w:lang w:val="en-AU"/>
        </w:rPr>
        <w:t xml:space="preserve"> as recommended for binary item</w:t>
      </w:r>
      <w:r w:rsidR="00AF2899">
        <w:rPr>
          <w:lang w:val="en-AU"/>
        </w:rPr>
        <w:t>s,</w:t>
      </w:r>
      <w:r w:rsidR="0043276A" w:rsidRPr="008D1AC1">
        <w:rPr>
          <w:rStyle w:val="FootnoteReference"/>
        </w:rPr>
        <w:footnoteReference w:id="23"/>
      </w:r>
      <w:r>
        <w:rPr>
          <w:lang w:val="en-AU"/>
        </w:rPr>
        <w:t xml:space="preserve"> indicated that the te</w:t>
      </w:r>
      <w:r w:rsidR="00A6126B">
        <w:rPr>
          <w:lang w:val="en-AU"/>
        </w:rPr>
        <w:t>r</w:t>
      </w:r>
      <w:r>
        <w:rPr>
          <w:lang w:val="en-AU"/>
        </w:rPr>
        <w:t>ms loaded primarily onto one facto</w:t>
      </w:r>
      <w:r w:rsidR="00AF2899">
        <w:rPr>
          <w:lang w:val="en-AU"/>
        </w:rPr>
        <w:t>r.</w:t>
      </w:r>
      <w:r w:rsidR="00A6126B" w:rsidRPr="008D1AC1">
        <w:rPr>
          <w:rStyle w:val="FootnoteReference"/>
        </w:rPr>
        <w:footnoteReference w:id="24"/>
      </w:r>
      <w:r w:rsidR="00514C56">
        <w:rPr>
          <w:lang w:val="en-AU"/>
        </w:rPr>
        <w:t xml:space="preserve"> Similar loadings on the first factor were obtained for each of the three </w:t>
      </w:r>
      <w:r w:rsidR="002E067B">
        <w:rPr>
          <w:lang w:val="en-AU"/>
        </w:rPr>
        <w:t>scales</w:t>
      </w:r>
      <w:r w:rsidR="00514C56">
        <w:rPr>
          <w:lang w:val="en-AU"/>
        </w:rPr>
        <w:t xml:space="preserve"> tested </w:t>
      </w:r>
      <w:r w:rsidR="00CF549E">
        <w:rPr>
          <w:lang w:val="en-AU"/>
        </w:rPr>
        <w:t>(</w:t>
      </w:r>
      <w:r w:rsidR="00CF549E">
        <w:rPr>
          <w:lang w:val="en-AU"/>
        </w:rPr>
        <w:fldChar w:fldCharType="begin"/>
      </w:r>
      <w:r w:rsidR="00CF549E">
        <w:rPr>
          <w:lang w:val="en-AU"/>
        </w:rPr>
        <w:instrText xml:space="preserve"> REF _Ref489451907 \h </w:instrText>
      </w:r>
      <w:r w:rsidR="00CF549E">
        <w:rPr>
          <w:lang w:val="en-AU"/>
        </w:rPr>
      </w:r>
      <w:r w:rsidR="00CF549E">
        <w:rPr>
          <w:lang w:val="en-AU"/>
        </w:rPr>
        <w:fldChar w:fldCharType="separate"/>
      </w:r>
      <w:r w:rsidR="00E61F7B">
        <w:t xml:space="preserve">Table </w:t>
      </w:r>
      <w:r w:rsidR="00E61F7B">
        <w:rPr>
          <w:noProof/>
        </w:rPr>
        <w:t>2</w:t>
      </w:r>
      <w:r w:rsidR="00CF549E">
        <w:rPr>
          <w:lang w:val="en-AU"/>
        </w:rPr>
        <w:fldChar w:fldCharType="end"/>
      </w:r>
      <w:r w:rsidR="00CF549E">
        <w:rPr>
          <w:lang w:val="en-AU"/>
        </w:rPr>
        <w:t>)</w:t>
      </w:r>
      <w:r w:rsidR="00514C56">
        <w:rPr>
          <w:lang w:val="en-AU"/>
        </w:rPr>
        <w:t>.</w:t>
      </w:r>
      <w:r>
        <w:rPr>
          <w:lang w:val="en-AU"/>
        </w:rPr>
        <w:t xml:space="preserve"> </w:t>
      </w:r>
      <w:r w:rsidR="00B63140">
        <w:rPr>
          <w:lang w:val="en-AU"/>
        </w:rPr>
        <w:t>The ratio of the eigenvalues of the first fact</w:t>
      </w:r>
      <w:r w:rsidR="0057648E">
        <w:rPr>
          <w:lang w:val="en-AU"/>
        </w:rPr>
        <w:t>or</w:t>
      </w:r>
      <w:r w:rsidR="00B63140">
        <w:rPr>
          <w:lang w:val="en-AU"/>
        </w:rPr>
        <w:t xml:space="preserve"> to the second factor was high supporting </w:t>
      </w:r>
      <w:proofErr w:type="spellStart"/>
      <w:r w:rsidR="00B63140">
        <w:rPr>
          <w:lang w:val="en-AU"/>
        </w:rPr>
        <w:t>unidimensionality</w:t>
      </w:r>
      <w:proofErr w:type="spellEnd"/>
      <w:r w:rsidR="00B63140">
        <w:rPr>
          <w:lang w:val="en-AU"/>
        </w:rPr>
        <w:t>.</w:t>
      </w:r>
    </w:p>
    <w:p w:rsidR="00485263" w:rsidRDefault="00CF549E" w:rsidP="00CF549E">
      <w:pPr>
        <w:pStyle w:val="Caption"/>
      </w:pPr>
      <w:bookmarkStart w:id="66" w:name="_Ref489451907"/>
      <w:bookmarkStart w:id="67" w:name="_Toc489454435"/>
      <w:bookmarkStart w:id="68" w:name="_Toc513197980"/>
      <w:r>
        <w:t xml:space="preserve">Table </w:t>
      </w:r>
      <w:r w:rsidR="00A31DAD">
        <w:fldChar w:fldCharType="begin"/>
      </w:r>
      <w:r w:rsidR="00A31DAD">
        <w:instrText xml:space="preserve"> SEQ Table \* ARABIC </w:instrText>
      </w:r>
      <w:r w:rsidR="00A31DAD">
        <w:fldChar w:fldCharType="separate"/>
      </w:r>
      <w:r w:rsidR="00E61F7B">
        <w:rPr>
          <w:noProof/>
        </w:rPr>
        <w:t>2</w:t>
      </w:r>
      <w:r w:rsidR="00A31DAD">
        <w:rPr>
          <w:noProof/>
        </w:rPr>
        <w:fldChar w:fldCharType="end"/>
      </w:r>
      <w:bookmarkEnd w:id="66"/>
      <w:r w:rsidR="00485263">
        <w:t>: Results from exploratory factor analysis (</w:t>
      </w:r>
      <w:proofErr w:type="spellStart"/>
      <w:r w:rsidR="00485263">
        <w:t>unrotated</w:t>
      </w:r>
      <w:proofErr w:type="spellEnd"/>
      <w:r w:rsidR="00485263">
        <w:t>)</w:t>
      </w:r>
      <w:bookmarkEnd w:id="67"/>
      <w:bookmarkEnd w:id="68"/>
    </w:p>
    <w:tbl>
      <w:tblPr>
        <w:tblStyle w:val="TableGrid"/>
        <w:tblW w:w="9184"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2: Results from exploratory factor analysis (unrotated)"/>
      </w:tblPr>
      <w:tblGrid>
        <w:gridCol w:w="4252"/>
        <w:gridCol w:w="1644"/>
        <w:gridCol w:w="1644"/>
        <w:gridCol w:w="1644"/>
      </w:tblGrid>
      <w:tr w:rsidR="005A3BD9" w:rsidRPr="005A3BD9" w:rsidTr="005A3BD9">
        <w:tc>
          <w:tcPr>
            <w:tcW w:w="4252" w:type="dxa"/>
            <w:shd w:val="clear" w:color="auto" w:fill="121F6B"/>
          </w:tcPr>
          <w:p w:rsidR="00381AFE" w:rsidRPr="005A3BD9" w:rsidRDefault="00381AFE" w:rsidP="00C01120">
            <w:pPr>
              <w:keepNext/>
              <w:spacing w:after="0" w:line="240" w:lineRule="auto"/>
              <w:rPr>
                <w:rFonts w:ascii="Calibri" w:eastAsia="Times New Roman" w:hAnsi="Calibri" w:cs="Calibri"/>
                <w:b/>
                <w:bCs/>
                <w:color w:val="FFFFFF" w:themeColor="background1"/>
                <w:lang w:eastAsia="en-NZ"/>
              </w:rPr>
            </w:pPr>
          </w:p>
        </w:tc>
        <w:tc>
          <w:tcPr>
            <w:tcW w:w="1644" w:type="dxa"/>
            <w:shd w:val="clear" w:color="auto" w:fill="121F6B"/>
          </w:tcPr>
          <w:p w:rsidR="00381AFE" w:rsidRPr="005A3BD9" w:rsidRDefault="002E067B" w:rsidP="00C01120">
            <w:pPr>
              <w:keepNext/>
              <w:spacing w:after="0" w:line="240" w:lineRule="auto"/>
              <w:rPr>
                <w:rFonts w:asciiTheme="minorHAnsi" w:hAnsiTheme="minorHAnsi" w:cstheme="minorHAnsi"/>
                <w:b/>
                <w:color w:val="FFFFFF" w:themeColor="background1"/>
                <w:lang w:val="en-AU"/>
              </w:rPr>
            </w:pPr>
            <w:r w:rsidRPr="005A3BD9">
              <w:rPr>
                <w:rFonts w:asciiTheme="minorHAnsi" w:hAnsiTheme="minorHAnsi" w:cstheme="minorHAnsi"/>
                <w:b/>
                <w:color w:val="FFFFFF" w:themeColor="background1"/>
                <w:lang w:val="en-AU"/>
              </w:rPr>
              <w:t>Scale</w:t>
            </w:r>
            <w:r w:rsidR="00C01120" w:rsidRPr="005A3BD9">
              <w:rPr>
                <w:rFonts w:asciiTheme="minorHAnsi" w:hAnsiTheme="minorHAnsi" w:cstheme="minorHAnsi"/>
                <w:b/>
                <w:color w:val="FFFFFF" w:themeColor="background1"/>
                <w:lang w:val="en-AU"/>
              </w:rPr>
              <w:t xml:space="preserve">: </w:t>
            </w:r>
            <w:r w:rsidR="00381AFE" w:rsidRPr="005A3BD9">
              <w:rPr>
                <w:rFonts w:asciiTheme="minorHAnsi" w:hAnsiTheme="minorHAnsi" w:cstheme="minorHAnsi"/>
                <w:b/>
                <w:color w:val="FFFFFF" w:themeColor="background1"/>
                <w:lang w:val="en-AU"/>
              </w:rPr>
              <w:t>10 items</w:t>
            </w:r>
          </w:p>
          <w:p w:rsidR="0057648E" w:rsidRPr="005A3BD9" w:rsidRDefault="0057648E" w:rsidP="00C01120">
            <w:pPr>
              <w:keepNext/>
              <w:spacing w:after="0" w:line="240" w:lineRule="auto"/>
              <w:rPr>
                <w:rFonts w:asciiTheme="minorHAnsi" w:hAnsiTheme="minorHAnsi" w:cstheme="minorHAnsi"/>
                <w:b/>
                <w:color w:val="FFFFFF" w:themeColor="background1"/>
                <w:lang w:val="en-AU"/>
              </w:rPr>
            </w:pPr>
            <w:r w:rsidRPr="005A3BD9">
              <w:rPr>
                <w:rFonts w:asciiTheme="minorHAnsi" w:hAnsiTheme="minorHAnsi" w:cstheme="minorHAnsi"/>
                <w:b/>
                <w:color w:val="FFFFFF" w:themeColor="background1"/>
                <w:lang w:val="en-AU"/>
              </w:rPr>
              <w:t>High stress money problems</w:t>
            </w:r>
          </w:p>
        </w:tc>
        <w:tc>
          <w:tcPr>
            <w:tcW w:w="1644" w:type="dxa"/>
            <w:shd w:val="clear" w:color="auto" w:fill="121F6B"/>
          </w:tcPr>
          <w:p w:rsidR="00381AFE" w:rsidRPr="005A3BD9" w:rsidRDefault="002E067B" w:rsidP="00C01120">
            <w:pPr>
              <w:keepNext/>
              <w:spacing w:after="0" w:line="240" w:lineRule="auto"/>
              <w:rPr>
                <w:rFonts w:asciiTheme="minorHAnsi" w:hAnsiTheme="minorHAnsi" w:cstheme="minorHAnsi"/>
                <w:b/>
                <w:color w:val="FFFFFF" w:themeColor="background1"/>
                <w:lang w:val="en-AU"/>
              </w:rPr>
            </w:pPr>
            <w:r w:rsidRPr="005A3BD9">
              <w:rPr>
                <w:rFonts w:asciiTheme="minorHAnsi" w:hAnsiTheme="minorHAnsi" w:cstheme="minorHAnsi"/>
                <w:b/>
                <w:color w:val="FFFFFF" w:themeColor="background1"/>
                <w:lang w:val="en-AU"/>
              </w:rPr>
              <w:t>Scale</w:t>
            </w:r>
            <w:r w:rsidR="00C01120" w:rsidRPr="005A3BD9">
              <w:rPr>
                <w:rFonts w:asciiTheme="minorHAnsi" w:hAnsiTheme="minorHAnsi" w:cstheme="minorHAnsi"/>
                <w:b/>
                <w:color w:val="FFFFFF" w:themeColor="background1"/>
                <w:lang w:val="en-AU"/>
              </w:rPr>
              <w:t xml:space="preserve">: </w:t>
            </w:r>
            <w:r w:rsidR="00381AFE" w:rsidRPr="005A3BD9">
              <w:rPr>
                <w:rFonts w:asciiTheme="minorHAnsi" w:hAnsiTheme="minorHAnsi" w:cstheme="minorHAnsi"/>
                <w:b/>
                <w:color w:val="FFFFFF" w:themeColor="background1"/>
                <w:lang w:val="en-AU"/>
              </w:rPr>
              <w:t xml:space="preserve">10 items </w:t>
            </w:r>
            <w:r w:rsidR="002A0CC7" w:rsidRPr="005A3BD9">
              <w:rPr>
                <w:rFonts w:asciiTheme="minorHAnsi" w:hAnsiTheme="minorHAnsi" w:cstheme="minorHAnsi"/>
                <w:b/>
                <w:color w:val="FFFFFF" w:themeColor="background1"/>
                <w:lang w:val="en-AU"/>
              </w:rPr>
              <w:t>Mo</w:t>
            </w:r>
            <w:r w:rsidR="0057648E" w:rsidRPr="005A3BD9">
              <w:rPr>
                <w:rFonts w:asciiTheme="minorHAnsi" w:hAnsiTheme="minorHAnsi" w:cstheme="minorHAnsi"/>
                <w:b/>
                <w:color w:val="FFFFFF" w:themeColor="background1"/>
                <w:lang w:val="en-AU"/>
              </w:rPr>
              <w:t>derate &amp; high stress money problems</w:t>
            </w:r>
            <w:r w:rsidR="00381AFE" w:rsidRPr="005A3BD9">
              <w:rPr>
                <w:rFonts w:asciiTheme="minorHAnsi" w:hAnsiTheme="minorHAnsi" w:cstheme="minorHAnsi"/>
                <w:b/>
                <w:color w:val="FFFFFF" w:themeColor="background1"/>
                <w:lang w:val="en-AU"/>
              </w:rPr>
              <w:t xml:space="preserve"> </w:t>
            </w:r>
          </w:p>
        </w:tc>
        <w:tc>
          <w:tcPr>
            <w:tcW w:w="1644" w:type="dxa"/>
            <w:shd w:val="clear" w:color="auto" w:fill="121F6B"/>
          </w:tcPr>
          <w:p w:rsidR="00381AFE" w:rsidRPr="005A3BD9" w:rsidRDefault="002E067B" w:rsidP="00C01120">
            <w:pPr>
              <w:keepNext/>
              <w:spacing w:after="0" w:line="240" w:lineRule="auto"/>
              <w:rPr>
                <w:rFonts w:asciiTheme="minorHAnsi" w:hAnsiTheme="minorHAnsi" w:cstheme="minorHAnsi"/>
                <w:b/>
                <w:color w:val="FFFFFF" w:themeColor="background1"/>
                <w:lang w:val="en-AU"/>
              </w:rPr>
            </w:pPr>
            <w:r w:rsidRPr="005A3BD9">
              <w:rPr>
                <w:rFonts w:asciiTheme="minorHAnsi" w:hAnsiTheme="minorHAnsi" w:cstheme="minorHAnsi"/>
                <w:b/>
                <w:color w:val="FFFFFF" w:themeColor="background1"/>
                <w:lang w:val="en-AU"/>
              </w:rPr>
              <w:t>Scale</w:t>
            </w:r>
            <w:r w:rsidR="00C01120" w:rsidRPr="005A3BD9">
              <w:rPr>
                <w:rFonts w:asciiTheme="minorHAnsi" w:hAnsiTheme="minorHAnsi" w:cstheme="minorHAnsi"/>
                <w:b/>
                <w:color w:val="FFFFFF" w:themeColor="background1"/>
                <w:lang w:val="en-AU"/>
              </w:rPr>
              <w:t xml:space="preserve">: </w:t>
            </w:r>
            <w:r w:rsidRPr="005A3BD9">
              <w:rPr>
                <w:rFonts w:asciiTheme="minorHAnsi" w:hAnsiTheme="minorHAnsi" w:cstheme="minorHAnsi"/>
                <w:b/>
                <w:color w:val="FFFFFF" w:themeColor="background1"/>
                <w:lang w:val="en-AU"/>
              </w:rPr>
              <w:t>9 items</w:t>
            </w:r>
          </w:p>
        </w:tc>
      </w:tr>
      <w:tr w:rsidR="00381AFE" w:rsidRPr="00907A4D" w:rsidTr="005A3BD9">
        <w:tc>
          <w:tcPr>
            <w:tcW w:w="4252" w:type="dxa"/>
          </w:tcPr>
          <w:p w:rsidR="00381AFE" w:rsidRPr="00907A4D" w:rsidRDefault="00381AFE" w:rsidP="00B63140">
            <w:pPr>
              <w:keepNext/>
              <w:spacing w:after="0" w:line="240" w:lineRule="auto"/>
              <w:rPr>
                <w:rFonts w:ascii="Calibri" w:eastAsia="Times New Roman" w:hAnsi="Calibri" w:cs="Calibri"/>
                <w:b/>
                <w:bCs/>
                <w:i/>
                <w:color w:val="000000"/>
                <w:lang w:eastAsia="en-NZ"/>
              </w:rPr>
            </w:pPr>
            <w:r w:rsidRPr="00907A4D">
              <w:rPr>
                <w:rFonts w:ascii="Calibri" w:eastAsia="Times New Roman" w:hAnsi="Calibri" w:cs="Calibri"/>
                <w:b/>
                <w:bCs/>
                <w:i/>
                <w:color w:val="000000"/>
                <w:lang w:eastAsia="en-NZ"/>
              </w:rPr>
              <w:t xml:space="preserve">Eigenvalue first factor </w:t>
            </w:r>
          </w:p>
        </w:tc>
        <w:tc>
          <w:tcPr>
            <w:tcW w:w="1644" w:type="dxa"/>
            <w:vAlign w:val="bottom"/>
          </w:tcPr>
          <w:p w:rsidR="00381AFE" w:rsidRPr="000B5D30" w:rsidRDefault="00E65922" w:rsidP="000B5D30">
            <w:pPr>
              <w:spacing w:before="60" w:after="0"/>
              <w:jc w:val="right"/>
              <w:rPr>
                <w:rFonts w:asciiTheme="minorHAnsi" w:hAnsiTheme="minorHAnsi" w:cstheme="minorHAnsi"/>
                <w:i/>
                <w:sz w:val="18"/>
                <w:szCs w:val="18"/>
              </w:rPr>
            </w:pPr>
            <w:r w:rsidRPr="000B5D30">
              <w:rPr>
                <w:rFonts w:asciiTheme="minorHAnsi" w:hAnsiTheme="minorHAnsi" w:cstheme="minorHAnsi"/>
                <w:sz w:val="18"/>
                <w:szCs w:val="18"/>
              </w:rPr>
              <w:t>5.08083</w:t>
            </w:r>
          </w:p>
        </w:tc>
        <w:tc>
          <w:tcPr>
            <w:tcW w:w="1644" w:type="dxa"/>
            <w:vAlign w:val="bottom"/>
          </w:tcPr>
          <w:p w:rsidR="00381AFE" w:rsidRPr="000B5D30" w:rsidRDefault="00E65922" w:rsidP="000B5D30">
            <w:pPr>
              <w:spacing w:before="60" w:after="0"/>
              <w:jc w:val="right"/>
              <w:rPr>
                <w:rFonts w:asciiTheme="minorHAnsi" w:hAnsiTheme="minorHAnsi" w:cstheme="minorHAnsi"/>
                <w:i/>
                <w:sz w:val="18"/>
                <w:szCs w:val="18"/>
                <w:lang w:val="en-AU"/>
              </w:rPr>
            </w:pPr>
            <w:r w:rsidRPr="000B5D30">
              <w:rPr>
                <w:rFonts w:asciiTheme="minorHAnsi" w:hAnsiTheme="minorHAnsi" w:cstheme="minorHAnsi"/>
                <w:sz w:val="18"/>
                <w:szCs w:val="18"/>
              </w:rPr>
              <w:t>5.04692</w:t>
            </w:r>
          </w:p>
        </w:tc>
        <w:tc>
          <w:tcPr>
            <w:tcW w:w="1644" w:type="dxa"/>
            <w:vAlign w:val="bottom"/>
          </w:tcPr>
          <w:p w:rsidR="00381AFE" w:rsidRPr="000B5D30" w:rsidRDefault="00E65922" w:rsidP="000B5D30">
            <w:pPr>
              <w:spacing w:before="60" w:after="0"/>
              <w:jc w:val="right"/>
              <w:rPr>
                <w:rFonts w:asciiTheme="minorHAnsi" w:hAnsiTheme="minorHAnsi" w:cstheme="minorHAnsi"/>
                <w:i/>
                <w:sz w:val="18"/>
                <w:szCs w:val="18"/>
                <w:lang w:val="en-AU"/>
              </w:rPr>
            </w:pPr>
            <w:r w:rsidRPr="000B5D30">
              <w:rPr>
                <w:rFonts w:asciiTheme="minorHAnsi" w:hAnsiTheme="minorHAnsi" w:cstheme="minorHAnsi"/>
                <w:sz w:val="18"/>
                <w:szCs w:val="18"/>
              </w:rPr>
              <w:t xml:space="preserve">4.79848      </w:t>
            </w:r>
          </w:p>
        </w:tc>
      </w:tr>
      <w:tr w:rsidR="00B63140" w:rsidRPr="00907A4D" w:rsidTr="005A3BD9">
        <w:tc>
          <w:tcPr>
            <w:tcW w:w="4252" w:type="dxa"/>
            <w:shd w:val="clear" w:color="auto" w:fill="EEF0FC"/>
          </w:tcPr>
          <w:p w:rsidR="00B63140" w:rsidRPr="00907A4D" w:rsidRDefault="00B63140" w:rsidP="00B63140">
            <w:pPr>
              <w:keepNext/>
              <w:spacing w:after="0" w:line="240" w:lineRule="auto"/>
              <w:rPr>
                <w:rFonts w:ascii="Calibri" w:eastAsia="Times New Roman" w:hAnsi="Calibri" w:cs="Calibri"/>
                <w:b/>
                <w:bCs/>
                <w:i/>
                <w:color w:val="000000"/>
                <w:lang w:eastAsia="en-NZ"/>
              </w:rPr>
            </w:pPr>
            <w:r>
              <w:rPr>
                <w:rFonts w:ascii="Calibri" w:eastAsia="Times New Roman" w:hAnsi="Calibri" w:cs="Calibri"/>
                <w:b/>
                <w:bCs/>
                <w:i/>
                <w:color w:val="000000"/>
                <w:lang w:eastAsia="en-NZ"/>
              </w:rPr>
              <w:t xml:space="preserve">Eigenvalue </w:t>
            </w:r>
            <w:r w:rsidRPr="00907A4D">
              <w:rPr>
                <w:rFonts w:ascii="Calibri" w:eastAsia="Times New Roman" w:hAnsi="Calibri" w:cs="Calibri"/>
                <w:b/>
                <w:bCs/>
                <w:i/>
                <w:color w:val="000000"/>
                <w:lang w:eastAsia="en-NZ"/>
              </w:rPr>
              <w:t>next factor</w:t>
            </w:r>
          </w:p>
        </w:tc>
        <w:tc>
          <w:tcPr>
            <w:tcW w:w="1644" w:type="dxa"/>
            <w:shd w:val="clear" w:color="auto" w:fill="EEF0FC"/>
            <w:vAlign w:val="bottom"/>
          </w:tcPr>
          <w:p w:rsidR="00B63140" w:rsidRPr="000B5D30" w:rsidRDefault="00B63140" w:rsidP="00B63140">
            <w:pPr>
              <w:spacing w:before="60" w:after="0"/>
              <w:jc w:val="right"/>
              <w:rPr>
                <w:rFonts w:asciiTheme="minorHAnsi" w:hAnsiTheme="minorHAnsi" w:cstheme="minorHAnsi"/>
                <w:sz w:val="18"/>
                <w:szCs w:val="18"/>
              </w:rPr>
            </w:pPr>
            <w:r w:rsidRPr="00B63140">
              <w:rPr>
                <w:rFonts w:asciiTheme="minorHAnsi" w:hAnsiTheme="minorHAnsi" w:cstheme="minorHAnsi"/>
                <w:sz w:val="18"/>
                <w:szCs w:val="18"/>
              </w:rPr>
              <w:t>0.59887</w:t>
            </w:r>
          </w:p>
        </w:tc>
        <w:tc>
          <w:tcPr>
            <w:tcW w:w="1644" w:type="dxa"/>
            <w:shd w:val="clear" w:color="auto" w:fill="EEF0FC"/>
            <w:vAlign w:val="bottom"/>
          </w:tcPr>
          <w:p w:rsidR="00B63140" w:rsidRPr="000B5D30" w:rsidRDefault="00B63140" w:rsidP="00B63140">
            <w:pPr>
              <w:spacing w:before="60" w:after="0"/>
              <w:jc w:val="right"/>
              <w:rPr>
                <w:rFonts w:asciiTheme="minorHAnsi" w:hAnsiTheme="minorHAnsi" w:cstheme="minorHAnsi"/>
                <w:sz w:val="18"/>
                <w:szCs w:val="18"/>
              </w:rPr>
            </w:pPr>
            <w:r w:rsidRPr="00B63140">
              <w:rPr>
                <w:rFonts w:asciiTheme="minorHAnsi" w:hAnsiTheme="minorHAnsi" w:cstheme="minorHAnsi"/>
                <w:sz w:val="18"/>
                <w:szCs w:val="18"/>
              </w:rPr>
              <w:t>0.59122</w:t>
            </w:r>
          </w:p>
        </w:tc>
        <w:tc>
          <w:tcPr>
            <w:tcW w:w="1644" w:type="dxa"/>
            <w:shd w:val="clear" w:color="auto" w:fill="EEF0FC"/>
            <w:vAlign w:val="bottom"/>
          </w:tcPr>
          <w:p w:rsidR="00B63140" w:rsidRPr="000B5D30" w:rsidRDefault="00B63140" w:rsidP="00B63140">
            <w:pPr>
              <w:spacing w:before="60" w:after="0"/>
              <w:jc w:val="right"/>
              <w:rPr>
                <w:rFonts w:asciiTheme="minorHAnsi" w:hAnsiTheme="minorHAnsi" w:cstheme="minorHAnsi"/>
                <w:sz w:val="18"/>
                <w:szCs w:val="18"/>
              </w:rPr>
            </w:pPr>
            <w:r w:rsidRPr="00B63140">
              <w:rPr>
                <w:rFonts w:asciiTheme="minorHAnsi" w:hAnsiTheme="minorHAnsi" w:cstheme="minorHAnsi"/>
                <w:sz w:val="18"/>
                <w:szCs w:val="18"/>
              </w:rPr>
              <w:t>0.57651</w:t>
            </w:r>
          </w:p>
        </w:tc>
      </w:tr>
      <w:tr w:rsidR="00381AFE" w:rsidRPr="002E067B" w:rsidTr="005A3BD9">
        <w:tc>
          <w:tcPr>
            <w:tcW w:w="4252" w:type="dxa"/>
          </w:tcPr>
          <w:p w:rsidR="00381AFE" w:rsidRPr="002E067B" w:rsidRDefault="002E067B" w:rsidP="00A0484B">
            <w:pPr>
              <w:keepNext/>
              <w:rPr>
                <w:b/>
              </w:rPr>
            </w:pPr>
            <w:r w:rsidRPr="002E067B">
              <w:rPr>
                <w:b/>
              </w:rPr>
              <w:t>Items</w:t>
            </w:r>
          </w:p>
        </w:tc>
        <w:tc>
          <w:tcPr>
            <w:tcW w:w="4932" w:type="dxa"/>
            <w:gridSpan w:val="3"/>
          </w:tcPr>
          <w:p w:rsidR="00381AFE" w:rsidRPr="002E067B" w:rsidRDefault="00381AFE" w:rsidP="00A0484B">
            <w:pPr>
              <w:keepNext/>
              <w:rPr>
                <w:b/>
                <w:lang w:val="en-AU"/>
              </w:rPr>
            </w:pPr>
            <w:r w:rsidRPr="002E067B">
              <w:rPr>
                <w:b/>
                <w:lang w:val="en-AU"/>
              </w:rPr>
              <w:t xml:space="preserve">Factor loadings first factor </w:t>
            </w:r>
          </w:p>
        </w:tc>
      </w:tr>
      <w:tr w:rsidR="00381AFE" w:rsidTr="005A3BD9">
        <w:tc>
          <w:tcPr>
            <w:tcW w:w="4252" w:type="dxa"/>
            <w:shd w:val="clear" w:color="auto" w:fill="EEF0FC"/>
          </w:tcPr>
          <w:p w:rsidR="00381AFE" w:rsidRPr="003C4274" w:rsidRDefault="00381AFE" w:rsidP="00A0484B">
            <w:pPr>
              <w:keepNext/>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Forced to buy c</w:t>
            </w:r>
            <w:r w:rsidRPr="003C4274">
              <w:rPr>
                <w:rFonts w:ascii="Calibri" w:eastAsia="Times New Roman" w:hAnsi="Calibri" w:cs="Calibri"/>
                <w:b/>
                <w:bCs/>
                <w:color w:val="000000"/>
                <w:lang w:eastAsia="en-NZ"/>
              </w:rPr>
              <w:t>heaper food</w:t>
            </w:r>
            <w:r>
              <w:rPr>
                <w:rFonts w:ascii="Calibri" w:eastAsia="Times New Roman" w:hAnsi="Calibri" w:cs="Calibri"/>
                <w:b/>
                <w:bCs/>
                <w:color w:val="000000"/>
                <w:lang w:eastAsia="en-NZ"/>
              </w:rPr>
              <w:t xml:space="preserve"> </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0.7048</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0.7092</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0.6892</w:t>
            </w:r>
          </w:p>
        </w:tc>
      </w:tr>
      <w:tr w:rsidR="00381AFE" w:rsidTr="005A3BD9">
        <w:tc>
          <w:tcPr>
            <w:tcW w:w="4252" w:type="dxa"/>
          </w:tcPr>
          <w:p w:rsidR="00381AFE" w:rsidRPr="003C4274" w:rsidRDefault="00381AFE" w:rsidP="00A0484B">
            <w:pPr>
              <w:keepNext/>
              <w:spacing w:after="0" w:line="240" w:lineRule="auto"/>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Feeling cold</w:t>
            </w:r>
            <w:r>
              <w:rPr>
                <w:rFonts w:ascii="Calibri" w:eastAsia="Times New Roman" w:hAnsi="Calibri" w:cs="Calibri"/>
                <w:b/>
                <w:bCs/>
                <w:color w:val="000000"/>
                <w:lang w:eastAsia="en-NZ"/>
              </w:rPr>
              <w:t xml:space="preserve"> to save heating costs</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0.7083</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0.7083</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0.711</w:t>
            </w:r>
            <w:r w:rsidR="00C01120">
              <w:rPr>
                <w:rFonts w:ascii="Calibri" w:hAnsi="Calibri" w:cs="Calibri"/>
                <w:color w:val="000000"/>
                <w:sz w:val="18"/>
                <w:szCs w:val="18"/>
              </w:rPr>
              <w:t>0</w:t>
            </w:r>
          </w:p>
        </w:tc>
      </w:tr>
      <w:tr w:rsidR="00381AFE" w:rsidTr="005A3BD9">
        <w:tc>
          <w:tcPr>
            <w:tcW w:w="4252" w:type="dxa"/>
            <w:shd w:val="clear" w:color="auto" w:fill="EEF0FC"/>
          </w:tcPr>
          <w:p w:rsidR="00381AFE" w:rsidRPr="003C4274" w:rsidRDefault="00381AFE" w:rsidP="00A0484B">
            <w:pPr>
              <w:keepNext/>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Using f</w:t>
            </w:r>
            <w:r w:rsidRPr="003C4274">
              <w:rPr>
                <w:rFonts w:ascii="Calibri" w:eastAsia="Times New Roman" w:hAnsi="Calibri" w:cs="Calibri"/>
                <w:b/>
                <w:bCs/>
                <w:color w:val="000000"/>
                <w:lang w:eastAsia="en-NZ"/>
              </w:rPr>
              <w:t>ood banks</w:t>
            </w:r>
            <w:r>
              <w:rPr>
                <w:rFonts w:ascii="Calibri" w:eastAsia="Times New Roman" w:hAnsi="Calibri" w:cs="Calibri"/>
                <w:b/>
                <w:bCs/>
                <w:color w:val="000000"/>
                <w:lang w:eastAsia="en-NZ"/>
              </w:rPr>
              <w:t xml:space="preserve"> as not enough money</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0.8443</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0.846</w:t>
            </w:r>
            <w:r w:rsidR="00C01120">
              <w:rPr>
                <w:rFonts w:ascii="Calibri" w:hAnsi="Calibri" w:cs="Calibri"/>
                <w:color w:val="000000"/>
                <w:sz w:val="18"/>
                <w:szCs w:val="18"/>
              </w:rPr>
              <w:t>0</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0.8509</w:t>
            </w:r>
          </w:p>
        </w:tc>
      </w:tr>
      <w:tr w:rsidR="00381AFE" w:rsidTr="005A3BD9">
        <w:tc>
          <w:tcPr>
            <w:tcW w:w="4252" w:type="dxa"/>
          </w:tcPr>
          <w:p w:rsidR="00381AFE" w:rsidRPr="003C4274" w:rsidRDefault="00381AFE" w:rsidP="00A0484B">
            <w:pPr>
              <w:keepNext/>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Wearing s</w:t>
            </w:r>
            <w:r w:rsidRPr="003C4274">
              <w:rPr>
                <w:rFonts w:ascii="Calibri" w:eastAsia="Times New Roman" w:hAnsi="Calibri" w:cs="Calibri"/>
                <w:b/>
                <w:bCs/>
                <w:color w:val="000000"/>
                <w:lang w:eastAsia="en-NZ"/>
              </w:rPr>
              <w:t>hoes with holes</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0.7105</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0.7125</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0.7068</w:t>
            </w:r>
          </w:p>
        </w:tc>
      </w:tr>
      <w:tr w:rsidR="00381AFE" w:rsidTr="005A3BD9">
        <w:tc>
          <w:tcPr>
            <w:tcW w:w="4252" w:type="dxa"/>
            <w:shd w:val="clear" w:color="auto" w:fill="EEF0FC"/>
          </w:tcPr>
          <w:p w:rsidR="00381AFE" w:rsidRPr="003C4274" w:rsidRDefault="00381AFE" w:rsidP="00A0484B">
            <w:pPr>
              <w:keepNext/>
              <w:spacing w:after="0" w:line="240" w:lineRule="auto"/>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Without fresh fruit &amp; </w:t>
            </w:r>
            <w:proofErr w:type="spellStart"/>
            <w:r w:rsidRPr="003C4274">
              <w:rPr>
                <w:rFonts w:ascii="Calibri" w:eastAsia="Times New Roman" w:hAnsi="Calibri" w:cs="Calibri"/>
                <w:b/>
                <w:bCs/>
                <w:color w:val="000000"/>
                <w:lang w:eastAsia="en-NZ"/>
              </w:rPr>
              <w:t>vege</w:t>
            </w:r>
            <w:proofErr w:type="spellEnd"/>
            <w:r>
              <w:rPr>
                <w:rFonts w:ascii="Calibri" w:eastAsia="Times New Roman" w:hAnsi="Calibri" w:cs="Calibri"/>
                <w:b/>
                <w:bCs/>
                <w:color w:val="000000"/>
                <w:lang w:eastAsia="en-NZ"/>
              </w:rPr>
              <w:t xml:space="preserve"> due to cost</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0.7725</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0.7704</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0.7703</w:t>
            </w:r>
          </w:p>
        </w:tc>
      </w:tr>
      <w:tr w:rsidR="00381AFE" w:rsidTr="005A3BD9">
        <w:tc>
          <w:tcPr>
            <w:tcW w:w="4252" w:type="dxa"/>
          </w:tcPr>
          <w:p w:rsidR="00381AFE" w:rsidRPr="003C4274" w:rsidRDefault="00381AFE" w:rsidP="00A0484B">
            <w:pPr>
              <w:keepNext/>
              <w:spacing w:after="0" w:line="240" w:lineRule="auto"/>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Help </w:t>
            </w:r>
            <w:r>
              <w:rPr>
                <w:rFonts w:ascii="Calibri" w:eastAsia="Times New Roman" w:hAnsi="Calibri" w:cs="Calibri"/>
                <w:b/>
                <w:bCs/>
                <w:color w:val="000000"/>
                <w:lang w:eastAsia="en-NZ"/>
              </w:rPr>
              <w:t xml:space="preserve">(food clothing money) </w:t>
            </w:r>
            <w:r w:rsidRPr="003C4274">
              <w:rPr>
                <w:rFonts w:ascii="Calibri" w:eastAsia="Times New Roman" w:hAnsi="Calibri" w:cs="Calibri"/>
                <w:b/>
                <w:bCs/>
                <w:color w:val="000000"/>
                <w:lang w:eastAsia="en-NZ"/>
              </w:rPr>
              <w:t>from community organisation</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0.7898</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0.7899</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0.7981</w:t>
            </w:r>
          </w:p>
        </w:tc>
      </w:tr>
      <w:tr w:rsidR="00381AFE" w:rsidTr="005A3BD9">
        <w:tc>
          <w:tcPr>
            <w:tcW w:w="4252" w:type="dxa"/>
            <w:shd w:val="clear" w:color="auto" w:fill="EEF0FC"/>
          </w:tcPr>
          <w:p w:rsidR="00381AFE" w:rsidRPr="003C4274" w:rsidRDefault="00381AFE" w:rsidP="00A0484B">
            <w:pPr>
              <w:keepNext/>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No access to internet at home</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0.5419</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0.5435</w:t>
            </w:r>
          </w:p>
        </w:tc>
        <w:tc>
          <w:tcPr>
            <w:tcW w:w="1644" w:type="dxa"/>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0.5514</w:t>
            </w:r>
          </w:p>
        </w:tc>
      </w:tr>
      <w:tr w:rsidR="00381AFE" w:rsidTr="005A3BD9">
        <w:tc>
          <w:tcPr>
            <w:tcW w:w="4252" w:type="dxa"/>
          </w:tcPr>
          <w:p w:rsidR="00381AFE" w:rsidRPr="003C4274" w:rsidRDefault="00381AFE" w:rsidP="00A0484B">
            <w:pPr>
              <w:keepNext/>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Difficulty paying for </w:t>
            </w:r>
            <w:r w:rsidRPr="003C4274">
              <w:rPr>
                <w:rFonts w:ascii="Calibri" w:eastAsia="Times New Roman" w:hAnsi="Calibri" w:cs="Calibri"/>
                <w:b/>
                <w:bCs/>
                <w:color w:val="000000"/>
                <w:lang w:eastAsia="en-NZ"/>
              </w:rPr>
              <w:t xml:space="preserve">medical care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0.7483</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0.745</w:t>
            </w:r>
            <w:r w:rsidR="00C01120">
              <w:rPr>
                <w:rFonts w:ascii="Calibri" w:hAnsi="Calibri" w:cs="Calibri"/>
                <w:color w:val="000000"/>
                <w:sz w:val="18"/>
                <w:szCs w:val="18"/>
              </w:rPr>
              <w:t>0</w:t>
            </w:r>
          </w:p>
        </w:tc>
        <w:tc>
          <w:tcPr>
            <w:tcW w:w="1644" w:type="dxa"/>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0.7403</w:t>
            </w:r>
          </w:p>
        </w:tc>
      </w:tr>
      <w:tr w:rsidR="00381AFE" w:rsidTr="00C13B8E">
        <w:tc>
          <w:tcPr>
            <w:tcW w:w="4252" w:type="dxa"/>
            <w:tcBorders>
              <w:bottom w:val="nil"/>
            </w:tcBorders>
            <w:shd w:val="clear" w:color="auto" w:fill="EEF0FC"/>
          </w:tcPr>
          <w:p w:rsidR="00381AFE" w:rsidRPr="003C4274" w:rsidRDefault="00381AFE" w:rsidP="00A0484B">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P</w:t>
            </w:r>
            <w:r w:rsidRPr="003C4274">
              <w:rPr>
                <w:rFonts w:ascii="Calibri" w:eastAsia="Times New Roman" w:hAnsi="Calibri" w:cs="Calibri"/>
                <w:b/>
                <w:bCs/>
                <w:color w:val="000000"/>
                <w:lang w:eastAsia="en-NZ"/>
              </w:rPr>
              <w:t xml:space="preserve">rescription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r>
              <w:rPr>
                <w:rFonts w:ascii="Calibri" w:eastAsia="Times New Roman" w:hAnsi="Calibri" w:cs="Calibri"/>
                <w:b/>
                <w:bCs/>
                <w:color w:val="000000"/>
                <w:lang w:eastAsia="en-NZ"/>
              </w:rPr>
              <w:t xml:space="preserve"> not affordable</w:t>
            </w:r>
          </w:p>
        </w:tc>
        <w:tc>
          <w:tcPr>
            <w:tcW w:w="1644" w:type="dxa"/>
            <w:tcBorders>
              <w:bottom w:val="nil"/>
            </w:tcBorders>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0.7147</w:t>
            </w:r>
          </w:p>
        </w:tc>
        <w:tc>
          <w:tcPr>
            <w:tcW w:w="1644" w:type="dxa"/>
            <w:tcBorders>
              <w:bottom w:val="nil"/>
            </w:tcBorders>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0.7114</w:t>
            </w:r>
          </w:p>
        </w:tc>
        <w:tc>
          <w:tcPr>
            <w:tcW w:w="1644" w:type="dxa"/>
            <w:tcBorders>
              <w:bottom w:val="nil"/>
            </w:tcBorders>
            <w:shd w:val="clear" w:color="auto" w:fill="EEF0FC"/>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0.7155</w:t>
            </w:r>
          </w:p>
        </w:tc>
      </w:tr>
      <w:tr w:rsidR="00381AFE" w:rsidTr="00C13B8E">
        <w:tc>
          <w:tcPr>
            <w:tcW w:w="4252" w:type="dxa"/>
            <w:tcBorders>
              <w:bottom w:val="single" w:sz="4" w:space="0" w:color="121F6B"/>
            </w:tcBorders>
          </w:tcPr>
          <w:p w:rsidR="00381AFE" w:rsidRDefault="00381AFE" w:rsidP="005E5D44">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M</w:t>
            </w:r>
            <w:r w:rsidRPr="00A175D6">
              <w:rPr>
                <w:rFonts w:ascii="Calibri" w:eastAsia="Times New Roman" w:hAnsi="Calibri" w:cs="Calibri"/>
                <w:b/>
                <w:bCs/>
                <w:color w:val="000000"/>
                <w:lang w:eastAsia="en-NZ"/>
              </w:rPr>
              <w:t xml:space="preserve">oney problems </w:t>
            </w:r>
            <w:r>
              <w:rPr>
                <w:rFonts w:ascii="Calibri" w:eastAsia="Times New Roman" w:hAnsi="Calibri" w:cs="Calibri"/>
                <w:b/>
                <w:bCs/>
                <w:color w:val="000000"/>
                <w:lang w:eastAsia="en-NZ"/>
              </w:rPr>
              <w:t xml:space="preserve">a </w:t>
            </w:r>
            <w:r w:rsidRPr="00A175D6">
              <w:rPr>
                <w:rFonts w:ascii="Calibri" w:eastAsia="Times New Roman" w:hAnsi="Calibri" w:cs="Calibri"/>
                <w:b/>
                <w:bCs/>
                <w:color w:val="000000"/>
                <w:lang w:eastAsia="en-NZ"/>
              </w:rPr>
              <w:t>source of high stress</w:t>
            </w:r>
            <w:r w:rsidR="002E067B">
              <w:rPr>
                <w:rFonts w:ascii="Calibri" w:eastAsia="Times New Roman" w:hAnsi="Calibri" w:cs="Calibri"/>
                <w:b/>
                <w:bCs/>
                <w:color w:val="000000"/>
                <w:lang w:eastAsia="en-NZ"/>
              </w:rPr>
              <w:t xml:space="preserve"> </w:t>
            </w:r>
            <w:r w:rsidR="002E067B" w:rsidRPr="002E067B">
              <w:rPr>
                <w:rFonts w:ascii="Calibri" w:eastAsia="Times New Roman" w:hAnsi="Calibri" w:cs="Calibri"/>
                <w:b/>
                <w:bCs/>
                <w:color w:val="000000"/>
                <w:u w:val="single"/>
                <w:lang w:eastAsia="en-NZ"/>
              </w:rPr>
              <w:t>or</w:t>
            </w:r>
            <w:r w:rsidR="002E067B">
              <w:rPr>
                <w:rFonts w:ascii="Calibri" w:eastAsia="Times New Roman" w:hAnsi="Calibri" w:cs="Calibri"/>
                <w:b/>
                <w:bCs/>
                <w:color w:val="000000"/>
                <w:lang w:eastAsia="en-NZ"/>
              </w:rPr>
              <w:t xml:space="preserve"> a source of moderate and high stress</w:t>
            </w:r>
          </w:p>
        </w:tc>
        <w:tc>
          <w:tcPr>
            <w:tcW w:w="1644" w:type="dxa"/>
            <w:tcBorders>
              <w:bottom w:val="single" w:sz="4" w:space="0" w:color="121F6B"/>
            </w:tcBorders>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0.529</w:t>
            </w:r>
            <w:r w:rsidR="00C01120">
              <w:rPr>
                <w:rFonts w:ascii="Calibri" w:hAnsi="Calibri" w:cs="Calibri"/>
                <w:color w:val="000000"/>
                <w:sz w:val="18"/>
                <w:szCs w:val="18"/>
              </w:rPr>
              <w:t>0</w:t>
            </w:r>
          </w:p>
        </w:tc>
        <w:tc>
          <w:tcPr>
            <w:tcW w:w="1644" w:type="dxa"/>
            <w:tcBorders>
              <w:bottom w:val="single" w:sz="4" w:space="0" w:color="121F6B"/>
            </w:tcBorders>
            <w:vAlign w:val="bottom"/>
          </w:tcPr>
          <w:p w:rsidR="00381AFE" w:rsidRDefault="00381AFE" w:rsidP="00381AFE">
            <w:pPr>
              <w:spacing w:before="60" w:after="0"/>
              <w:jc w:val="right"/>
              <w:rPr>
                <w:rFonts w:ascii="Calibri" w:hAnsi="Calibri" w:cs="Calibri"/>
                <w:color w:val="000000"/>
                <w:sz w:val="18"/>
                <w:szCs w:val="18"/>
              </w:rPr>
            </w:pPr>
            <w:r>
              <w:rPr>
                <w:rFonts w:ascii="Calibri" w:hAnsi="Calibri" w:cs="Calibri"/>
                <w:color w:val="000000"/>
                <w:sz w:val="18"/>
                <w:szCs w:val="18"/>
              </w:rPr>
              <w:t>0.4949</w:t>
            </w:r>
          </w:p>
        </w:tc>
        <w:tc>
          <w:tcPr>
            <w:tcW w:w="1644" w:type="dxa"/>
            <w:tcBorders>
              <w:bottom w:val="single" w:sz="4" w:space="0" w:color="121F6B"/>
            </w:tcBorders>
            <w:vAlign w:val="bottom"/>
          </w:tcPr>
          <w:p w:rsidR="00381AFE" w:rsidRPr="00362A92" w:rsidRDefault="00381AFE" w:rsidP="00381AFE">
            <w:pPr>
              <w:spacing w:before="60" w:after="0"/>
              <w:jc w:val="right"/>
              <w:rPr>
                <w:rFonts w:asciiTheme="minorHAnsi" w:hAnsiTheme="minorHAnsi" w:cstheme="minorHAnsi"/>
                <w:lang w:val="en-AU"/>
              </w:rPr>
            </w:pPr>
            <w:r>
              <w:rPr>
                <w:rFonts w:asciiTheme="minorHAnsi" w:hAnsiTheme="minorHAnsi" w:cstheme="minorHAnsi"/>
                <w:lang w:val="en-AU"/>
              </w:rPr>
              <w:t>-</w:t>
            </w:r>
          </w:p>
        </w:tc>
      </w:tr>
    </w:tbl>
    <w:p w:rsidR="00485263" w:rsidRDefault="00485263" w:rsidP="00485263">
      <w:pPr>
        <w:rPr>
          <w:lang w:val="en-AU"/>
        </w:rPr>
      </w:pPr>
    </w:p>
    <w:p w:rsidR="00760066" w:rsidRDefault="00760066" w:rsidP="00725D37">
      <w:pPr>
        <w:pStyle w:val="Heading3"/>
      </w:pPr>
      <w:bookmarkStart w:id="69" w:name="_Toc513457567"/>
      <w:r>
        <w:t xml:space="preserve">Confirmatory factor analysis </w:t>
      </w:r>
      <w:r w:rsidR="0070523E">
        <w:t>results</w:t>
      </w:r>
      <w:bookmarkEnd w:id="69"/>
    </w:p>
    <w:p w:rsidR="00760066" w:rsidRDefault="00760066" w:rsidP="00760066">
      <w:pPr>
        <w:rPr>
          <w:lang w:val="en-AU"/>
        </w:rPr>
      </w:pPr>
      <w:r>
        <w:rPr>
          <w:lang w:val="en-AU"/>
        </w:rPr>
        <w:t>Confirmatory factor analysis</w:t>
      </w:r>
      <w:r w:rsidR="00027114">
        <w:rPr>
          <w:lang w:val="en-AU"/>
        </w:rPr>
        <w:t xml:space="preserve"> (CFA)</w:t>
      </w:r>
      <w:r w:rsidR="00027114" w:rsidRPr="008D1AC1">
        <w:rPr>
          <w:rStyle w:val="FootnoteReference"/>
        </w:rPr>
        <w:footnoteReference w:id="25"/>
      </w:r>
      <w:r>
        <w:rPr>
          <w:lang w:val="en-AU"/>
        </w:rPr>
        <w:t xml:space="preserve"> was conducted using Structural Equation </w:t>
      </w:r>
      <w:r w:rsidR="0057648E">
        <w:rPr>
          <w:lang w:val="en-AU"/>
        </w:rPr>
        <w:t>M</w:t>
      </w:r>
      <w:r>
        <w:rPr>
          <w:lang w:val="en-AU"/>
        </w:rPr>
        <w:t>odelling</w:t>
      </w:r>
      <w:r w:rsidR="0057648E">
        <w:rPr>
          <w:lang w:val="en-AU"/>
        </w:rPr>
        <w:t xml:space="preserve"> (SEM)</w:t>
      </w:r>
      <w:r>
        <w:rPr>
          <w:lang w:val="en-AU"/>
        </w:rPr>
        <w:t xml:space="preserve"> in STATA14.  However, as the</w:t>
      </w:r>
      <w:r w:rsidR="002C4D35">
        <w:rPr>
          <w:lang w:val="en-AU"/>
        </w:rPr>
        <w:t xml:space="preserve"> </w:t>
      </w:r>
      <w:r>
        <w:rPr>
          <w:lang w:val="en-AU"/>
        </w:rPr>
        <w:t xml:space="preserve">items were binary, </w:t>
      </w:r>
      <w:r w:rsidR="00514C56">
        <w:rPr>
          <w:lang w:val="en-AU"/>
        </w:rPr>
        <w:t xml:space="preserve">the </w:t>
      </w:r>
      <w:r>
        <w:rPr>
          <w:lang w:val="en-AU"/>
        </w:rPr>
        <w:t xml:space="preserve">SEM approach used </w:t>
      </w:r>
      <w:proofErr w:type="spellStart"/>
      <w:r>
        <w:rPr>
          <w:lang w:val="en-AU"/>
        </w:rPr>
        <w:t>tetrachoric</w:t>
      </w:r>
      <w:proofErr w:type="spellEnd"/>
      <w:r>
        <w:rPr>
          <w:lang w:val="en-AU"/>
        </w:rPr>
        <w:t xml:space="preserve"> correlations as advised by</w:t>
      </w:r>
      <w:r w:rsidR="004C3D6A">
        <w:rPr>
          <w:lang w:val="en-AU"/>
        </w:rPr>
        <w:t xml:space="preserve"> the Institute of Digital Research and Evaluation</w:t>
      </w:r>
      <w:r>
        <w:rPr>
          <w:lang w:val="en-AU"/>
        </w:rPr>
        <w:t xml:space="preserve"> </w:t>
      </w:r>
      <w:r w:rsidR="004C3D6A">
        <w:rPr>
          <w:lang w:val="en-AU"/>
        </w:rPr>
        <w:t>(</w:t>
      </w:r>
      <w:r>
        <w:rPr>
          <w:lang w:val="en-AU"/>
        </w:rPr>
        <w:t>IDRE</w:t>
      </w:r>
      <w:r w:rsidR="00C01120">
        <w:rPr>
          <w:lang w:val="en-AU"/>
        </w:rPr>
        <w:t>).</w:t>
      </w:r>
      <w:r w:rsidRPr="008D1AC1">
        <w:rPr>
          <w:rStyle w:val="FootnoteReference"/>
        </w:rPr>
        <w:footnoteReference w:id="26"/>
      </w:r>
      <w:r>
        <w:rPr>
          <w:lang w:val="en-AU"/>
        </w:rPr>
        <w:t xml:space="preserve"> The results from the analysis for the main models are detailed in </w:t>
      </w:r>
      <w:r w:rsidR="00CF549E">
        <w:rPr>
          <w:lang w:val="en-AU"/>
        </w:rPr>
        <w:fldChar w:fldCharType="begin"/>
      </w:r>
      <w:r w:rsidR="00CF549E">
        <w:rPr>
          <w:lang w:val="en-AU"/>
        </w:rPr>
        <w:instrText xml:space="preserve"> REF _Ref489452042 \h </w:instrText>
      </w:r>
      <w:r w:rsidR="00CF549E">
        <w:rPr>
          <w:lang w:val="en-AU"/>
        </w:rPr>
      </w:r>
      <w:r w:rsidR="00CF549E">
        <w:rPr>
          <w:lang w:val="en-AU"/>
        </w:rPr>
        <w:fldChar w:fldCharType="separate"/>
      </w:r>
      <w:r w:rsidR="00E61F7B">
        <w:t xml:space="preserve">Table </w:t>
      </w:r>
      <w:r w:rsidR="00E61F7B">
        <w:rPr>
          <w:noProof/>
        </w:rPr>
        <w:t>3</w:t>
      </w:r>
      <w:r w:rsidR="00CF549E">
        <w:rPr>
          <w:lang w:val="en-AU"/>
        </w:rPr>
        <w:fldChar w:fldCharType="end"/>
      </w:r>
      <w:r>
        <w:rPr>
          <w:lang w:val="en-AU"/>
        </w:rPr>
        <w:t xml:space="preserve">. </w:t>
      </w:r>
      <w:r w:rsidR="00786A9D">
        <w:rPr>
          <w:lang w:val="en-AU"/>
        </w:rPr>
        <w:t xml:space="preserve"> </w:t>
      </w:r>
    </w:p>
    <w:p w:rsidR="00F17F2F" w:rsidRDefault="00B93605" w:rsidP="00F17F2F">
      <w:pPr>
        <w:rPr>
          <w:lang w:val="en-AU"/>
        </w:rPr>
      </w:pPr>
      <w:r>
        <w:rPr>
          <w:lang w:val="en-AU"/>
        </w:rPr>
        <w:t xml:space="preserve">The best performing scale was the </w:t>
      </w:r>
      <w:r w:rsidR="00C01120">
        <w:rPr>
          <w:lang w:val="en-AU"/>
        </w:rPr>
        <w:t>10</w:t>
      </w:r>
      <w:r>
        <w:rPr>
          <w:lang w:val="en-AU"/>
        </w:rPr>
        <w:t xml:space="preserve"> item scale using the</w:t>
      </w:r>
      <w:r w:rsidR="00741BEB">
        <w:rPr>
          <w:lang w:val="en-AU"/>
        </w:rPr>
        <w:t xml:space="preserve"> self-identified</w:t>
      </w:r>
      <w:r>
        <w:rPr>
          <w:lang w:val="en-AU"/>
        </w:rPr>
        <w:t xml:space="preserve"> high stress </w:t>
      </w:r>
      <w:r w:rsidR="00741BEB">
        <w:rPr>
          <w:lang w:val="en-AU"/>
        </w:rPr>
        <w:t xml:space="preserve">from </w:t>
      </w:r>
      <w:r>
        <w:rPr>
          <w:lang w:val="en-AU"/>
        </w:rPr>
        <w:t xml:space="preserve">money </w:t>
      </w:r>
      <w:r w:rsidR="00741BEB">
        <w:rPr>
          <w:lang w:val="en-AU"/>
        </w:rPr>
        <w:t xml:space="preserve">problems </w:t>
      </w:r>
      <w:r>
        <w:rPr>
          <w:lang w:val="en-AU"/>
        </w:rPr>
        <w:t>item; although t</w:t>
      </w:r>
      <w:r w:rsidR="00760066">
        <w:rPr>
          <w:lang w:val="en-AU"/>
        </w:rPr>
        <w:t>he relative performance of the models was similar</w:t>
      </w:r>
      <w:r>
        <w:rPr>
          <w:lang w:val="en-AU"/>
        </w:rPr>
        <w:t>. T</w:t>
      </w:r>
      <w:r w:rsidR="00760066">
        <w:rPr>
          <w:lang w:val="en-AU"/>
        </w:rPr>
        <w:t>he results depended on the</w:t>
      </w:r>
      <w:r w:rsidR="002C4D35">
        <w:rPr>
          <w:lang w:val="en-AU"/>
        </w:rPr>
        <w:t xml:space="preserve"> </w:t>
      </w:r>
      <w:r w:rsidR="00760066">
        <w:rPr>
          <w:lang w:val="en-AU"/>
        </w:rPr>
        <w:t xml:space="preserve">covariance </w:t>
      </w:r>
      <w:r w:rsidR="002C4D35">
        <w:rPr>
          <w:lang w:val="en-AU"/>
        </w:rPr>
        <w:t xml:space="preserve">structure that was taken into account in the </w:t>
      </w:r>
      <w:r w:rsidR="00760066">
        <w:rPr>
          <w:lang w:val="en-AU"/>
        </w:rPr>
        <w:t xml:space="preserve">SEM. </w:t>
      </w:r>
      <w:r w:rsidR="00541FF8">
        <w:rPr>
          <w:lang w:val="en-AU"/>
        </w:rPr>
        <w:t>Im</w:t>
      </w:r>
      <w:r w:rsidR="00031E52">
        <w:rPr>
          <w:lang w:val="en-AU"/>
        </w:rPr>
        <w:t>provements in model performance for R</w:t>
      </w:r>
      <w:r w:rsidR="0057648E">
        <w:rPr>
          <w:lang w:val="en-AU"/>
        </w:rPr>
        <w:t>oot Mean Square Error of Approximation (R</w:t>
      </w:r>
      <w:r w:rsidR="00031E52">
        <w:rPr>
          <w:lang w:val="en-AU"/>
        </w:rPr>
        <w:t>MSEA</w:t>
      </w:r>
      <w:r w:rsidR="0057648E">
        <w:rPr>
          <w:lang w:val="en-AU"/>
        </w:rPr>
        <w:t>),</w:t>
      </w:r>
      <w:r w:rsidR="00031E52">
        <w:rPr>
          <w:lang w:val="en-AU"/>
        </w:rPr>
        <w:t xml:space="preserve"> </w:t>
      </w:r>
      <w:r w:rsidR="0057648E">
        <w:rPr>
          <w:lang w:val="en-AU"/>
        </w:rPr>
        <w:t>Comparative Fit Index (</w:t>
      </w:r>
      <w:r w:rsidR="00031E52">
        <w:rPr>
          <w:lang w:val="en-AU"/>
        </w:rPr>
        <w:t>CFI</w:t>
      </w:r>
      <w:r w:rsidR="0057648E">
        <w:rPr>
          <w:lang w:val="en-AU"/>
        </w:rPr>
        <w:t>)</w:t>
      </w:r>
      <w:r w:rsidR="00031E52">
        <w:rPr>
          <w:lang w:val="en-AU"/>
        </w:rPr>
        <w:t xml:space="preserve"> and </w:t>
      </w:r>
      <w:r w:rsidR="0057648E">
        <w:rPr>
          <w:lang w:val="en-AU"/>
        </w:rPr>
        <w:t>Tucker-Lewis Index (</w:t>
      </w:r>
      <w:r w:rsidR="00031E52">
        <w:rPr>
          <w:lang w:val="en-AU"/>
        </w:rPr>
        <w:t>TLI</w:t>
      </w:r>
      <w:r w:rsidR="0057648E">
        <w:rPr>
          <w:lang w:val="en-AU"/>
        </w:rPr>
        <w:t>)</w:t>
      </w:r>
      <w:r w:rsidR="00031E52">
        <w:rPr>
          <w:lang w:val="en-AU"/>
        </w:rPr>
        <w:t xml:space="preserve">, </w:t>
      </w:r>
      <w:r w:rsidR="00031E52">
        <w:rPr>
          <w:lang w:val="en-AU"/>
        </w:rPr>
        <w:lastRenderedPageBreak/>
        <w:t xml:space="preserve">were dependent on the covariance allowed between items. </w:t>
      </w:r>
      <w:r w:rsidR="00AF2C0A">
        <w:rPr>
          <w:lang w:val="en-AU"/>
        </w:rPr>
        <w:t xml:space="preserve">The two </w:t>
      </w:r>
      <w:r w:rsidR="00F17F2F">
        <w:rPr>
          <w:lang w:val="en-AU"/>
        </w:rPr>
        <w:t xml:space="preserve">items </w:t>
      </w:r>
      <w:r w:rsidR="00AF2C0A">
        <w:rPr>
          <w:lang w:val="en-AU"/>
        </w:rPr>
        <w:t xml:space="preserve">with the highest </w:t>
      </w:r>
      <w:r w:rsidR="00F17F2F">
        <w:rPr>
          <w:lang w:val="en-AU"/>
        </w:rPr>
        <w:t>levels of covariance in the SEM</w:t>
      </w:r>
      <w:r w:rsidR="00AF2C0A">
        <w:rPr>
          <w:lang w:val="en-AU"/>
        </w:rPr>
        <w:t xml:space="preserve"> were</w:t>
      </w:r>
      <w:r w:rsidR="00F17F2F">
        <w:rPr>
          <w:lang w:val="en-AU"/>
        </w:rPr>
        <w:t xml:space="preserve">: ‘Going without medical care baby’ and ‘Going without prescription baby’.  </w:t>
      </w:r>
    </w:p>
    <w:p w:rsidR="00760066" w:rsidRDefault="00CF549E" w:rsidP="00CF549E">
      <w:pPr>
        <w:pStyle w:val="Caption"/>
      </w:pPr>
      <w:bookmarkStart w:id="70" w:name="_Ref489452042"/>
      <w:bookmarkStart w:id="71" w:name="_Toc489454436"/>
      <w:bookmarkStart w:id="72" w:name="_Toc513197981"/>
      <w:r>
        <w:t xml:space="preserve">Table </w:t>
      </w:r>
      <w:r w:rsidR="00A31DAD">
        <w:fldChar w:fldCharType="begin"/>
      </w:r>
      <w:r w:rsidR="00A31DAD">
        <w:instrText xml:space="preserve"> SEQ Table \* ARABIC </w:instrText>
      </w:r>
      <w:r w:rsidR="00A31DAD">
        <w:fldChar w:fldCharType="separate"/>
      </w:r>
      <w:r w:rsidR="00E61F7B">
        <w:rPr>
          <w:noProof/>
        </w:rPr>
        <w:t>3</w:t>
      </w:r>
      <w:r w:rsidR="00A31DAD">
        <w:rPr>
          <w:noProof/>
        </w:rPr>
        <w:fldChar w:fldCharType="end"/>
      </w:r>
      <w:bookmarkEnd w:id="70"/>
      <w:r w:rsidR="00760066">
        <w:t xml:space="preserve">: Results from SEM modelling using </w:t>
      </w:r>
      <w:proofErr w:type="spellStart"/>
      <w:r w:rsidR="00760066" w:rsidRPr="001207D0">
        <w:rPr>
          <w:u w:val="single"/>
        </w:rPr>
        <w:t>tetrachoric</w:t>
      </w:r>
      <w:proofErr w:type="spellEnd"/>
      <w:r w:rsidR="00760066" w:rsidRPr="001207D0">
        <w:rPr>
          <w:u w:val="single"/>
        </w:rPr>
        <w:t xml:space="preserve"> correlations</w:t>
      </w:r>
      <w:r w:rsidR="00760066">
        <w:t xml:space="preserve"> allowing </w:t>
      </w:r>
      <w:r w:rsidR="00B21B19">
        <w:t xml:space="preserve">for some </w:t>
      </w:r>
      <w:r w:rsidR="00760066">
        <w:t>covariance among error terms</w:t>
      </w:r>
      <w:bookmarkEnd w:id="71"/>
      <w:bookmarkEnd w:id="72"/>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3: Results from SEM modelling using tetrachoric correlations allowing for some covariance among error terms"/>
      </w:tblPr>
      <w:tblGrid>
        <w:gridCol w:w="2778"/>
        <w:gridCol w:w="1531"/>
        <w:gridCol w:w="1134"/>
        <w:gridCol w:w="1134"/>
        <w:gridCol w:w="2438"/>
      </w:tblGrid>
      <w:tr w:rsidR="005A3BD9" w:rsidRPr="005A3BD9" w:rsidTr="005A3BD9">
        <w:tc>
          <w:tcPr>
            <w:tcW w:w="2778" w:type="dxa"/>
            <w:shd w:val="clear" w:color="auto" w:fill="121F6B"/>
          </w:tcPr>
          <w:p w:rsidR="00760066" w:rsidRPr="005A3BD9" w:rsidRDefault="00760066" w:rsidP="00541FF8">
            <w:pPr>
              <w:keepNext/>
              <w:spacing w:before="60" w:after="60"/>
              <w:rPr>
                <w:rFonts w:asciiTheme="minorHAnsi" w:hAnsiTheme="minorHAnsi" w:cstheme="minorHAnsi"/>
                <w:b/>
                <w:color w:val="FFFFFF" w:themeColor="background1"/>
                <w:lang w:val="en-AU"/>
              </w:rPr>
            </w:pPr>
            <w:r w:rsidRPr="005A3BD9">
              <w:rPr>
                <w:rFonts w:asciiTheme="minorHAnsi" w:hAnsiTheme="minorHAnsi" w:cstheme="minorHAnsi"/>
                <w:b/>
                <w:color w:val="FFFFFF" w:themeColor="background1"/>
                <w:lang w:val="en-AU"/>
              </w:rPr>
              <w:t xml:space="preserve">Model </w:t>
            </w:r>
          </w:p>
          <w:p w:rsidR="00760066" w:rsidRPr="005A3BD9" w:rsidRDefault="00760066" w:rsidP="00541FF8">
            <w:pPr>
              <w:keepNext/>
              <w:spacing w:before="60" w:after="60"/>
              <w:rPr>
                <w:rFonts w:asciiTheme="minorHAnsi" w:hAnsiTheme="minorHAnsi" w:cstheme="minorHAnsi"/>
                <w:b/>
                <w:color w:val="FFFFFF" w:themeColor="background1"/>
                <w:lang w:val="en-AU"/>
              </w:rPr>
            </w:pPr>
          </w:p>
        </w:tc>
        <w:tc>
          <w:tcPr>
            <w:tcW w:w="1531" w:type="dxa"/>
            <w:shd w:val="clear" w:color="auto" w:fill="121F6B"/>
          </w:tcPr>
          <w:p w:rsidR="00760066" w:rsidRPr="005A3BD9" w:rsidRDefault="00760066" w:rsidP="00C01120">
            <w:pPr>
              <w:keepNext/>
              <w:spacing w:before="60" w:after="60"/>
              <w:rPr>
                <w:rFonts w:asciiTheme="minorHAnsi" w:hAnsiTheme="minorHAnsi" w:cstheme="minorHAnsi"/>
                <w:b/>
                <w:color w:val="FFFFFF" w:themeColor="background1"/>
                <w:lang w:val="en-AU"/>
              </w:rPr>
            </w:pPr>
            <w:r w:rsidRPr="005A3BD9">
              <w:rPr>
                <w:rFonts w:asciiTheme="minorHAnsi" w:hAnsiTheme="minorHAnsi" w:cstheme="minorHAnsi"/>
                <w:b/>
                <w:color w:val="FFFFFF" w:themeColor="background1"/>
                <w:lang w:val="en-AU"/>
              </w:rPr>
              <w:t xml:space="preserve">CFA SEM RMSEA allowing error </w:t>
            </w:r>
            <w:proofErr w:type="spellStart"/>
            <w:r w:rsidRPr="005A3BD9">
              <w:rPr>
                <w:rFonts w:asciiTheme="minorHAnsi" w:hAnsiTheme="minorHAnsi" w:cstheme="minorHAnsi"/>
                <w:b/>
                <w:color w:val="FFFFFF" w:themeColor="background1"/>
                <w:lang w:val="en-AU"/>
              </w:rPr>
              <w:t>corr.</w:t>
            </w:r>
            <w:r w:rsidR="00C01120" w:rsidRPr="005A3BD9">
              <w:rPr>
                <w:rFonts w:asciiTheme="minorHAnsi" w:hAnsiTheme="minorHAnsi" w:cstheme="minorHAnsi"/>
                <w:b/>
                <w:color w:val="FFFFFF" w:themeColor="background1"/>
                <w:vertAlign w:val="superscript"/>
                <w:lang w:val="en-AU"/>
              </w:rPr>
              <w:t>a</w:t>
            </w:r>
            <w:proofErr w:type="spellEnd"/>
          </w:p>
        </w:tc>
        <w:tc>
          <w:tcPr>
            <w:tcW w:w="1134" w:type="dxa"/>
            <w:shd w:val="clear" w:color="auto" w:fill="121F6B"/>
          </w:tcPr>
          <w:p w:rsidR="00760066" w:rsidRPr="005A3BD9" w:rsidRDefault="00760066" w:rsidP="00C01120">
            <w:pPr>
              <w:keepNext/>
              <w:spacing w:before="60" w:after="60"/>
              <w:rPr>
                <w:rFonts w:asciiTheme="minorHAnsi" w:hAnsiTheme="minorHAnsi" w:cstheme="minorHAnsi"/>
                <w:b/>
                <w:color w:val="FFFFFF" w:themeColor="background1"/>
                <w:lang w:val="en-AU"/>
              </w:rPr>
            </w:pPr>
            <w:proofErr w:type="spellStart"/>
            <w:r w:rsidRPr="005A3BD9">
              <w:rPr>
                <w:rFonts w:asciiTheme="minorHAnsi" w:hAnsiTheme="minorHAnsi" w:cstheme="minorHAnsi"/>
                <w:b/>
                <w:color w:val="FFFFFF" w:themeColor="background1"/>
                <w:lang w:val="en-AU"/>
              </w:rPr>
              <w:t>CFI</w:t>
            </w:r>
            <w:r w:rsidR="00C01120" w:rsidRPr="005A3BD9">
              <w:rPr>
                <w:rFonts w:asciiTheme="minorHAnsi" w:hAnsiTheme="minorHAnsi" w:cstheme="minorHAnsi"/>
                <w:b/>
                <w:color w:val="FFFFFF" w:themeColor="background1"/>
                <w:vertAlign w:val="superscript"/>
                <w:lang w:val="en-AU"/>
              </w:rPr>
              <w:t>b</w:t>
            </w:r>
            <w:proofErr w:type="spellEnd"/>
            <w:r w:rsidRPr="005A3BD9">
              <w:rPr>
                <w:rFonts w:asciiTheme="minorHAnsi" w:hAnsiTheme="minorHAnsi" w:cstheme="minorHAnsi"/>
                <w:b/>
                <w:color w:val="FFFFFF" w:themeColor="background1"/>
                <w:lang w:val="en-AU"/>
              </w:rPr>
              <w:t xml:space="preserve"> </w:t>
            </w:r>
          </w:p>
        </w:tc>
        <w:tc>
          <w:tcPr>
            <w:tcW w:w="1134" w:type="dxa"/>
            <w:shd w:val="clear" w:color="auto" w:fill="121F6B"/>
          </w:tcPr>
          <w:p w:rsidR="00760066" w:rsidRPr="005A3BD9" w:rsidRDefault="00760066" w:rsidP="00C01120">
            <w:pPr>
              <w:keepNext/>
              <w:spacing w:before="60" w:after="60"/>
              <w:rPr>
                <w:rFonts w:asciiTheme="minorHAnsi" w:hAnsiTheme="minorHAnsi" w:cstheme="minorHAnsi"/>
                <w:b/>
                <w:color w:val="FFFFFF" w:themeColor="background1"/>
                <w:lang w:val="en-AU"/>
              </w:rPr>
            </w:pPr>
            <w:proofErr w:type="spellStart"/>
            <w:r w:rsidRPr="005A3BD9">
              <w:rPr>
                <w:rFonts w:asciiTheme="minorHAnsi" w:hAnsiTheme="minorHAnsi" w:cstheme="minorHAnsi"/>
                <w:b/>
                <w:color w:val="FFFFFF" w:themeColor="background1"/>
                <w:lang w:val="en-AU"/>
              </w:rPr>
              <w:t>TLI</w:t>
            </w:r>
            <w:r w:rsidR="00C01120" w:rsidRPr="005A3BD9">
              <w:rPr>
                <w:rFonts w:asciiTheme="minorHAnsi" w:hAnsiTheme="minorHAnsi" w:cstheme="minorHAnsi"/>
                <w:b/>
                <w:color w:val="FFFFFF" w:themeColor="background1"/>
                <w:vertAlign w:val="superscript"/>
                <w:lang w:val="en-AU"/>
              </w:rPr>
              <w:t>c</w:t>
            </w:r>
            <w:proofErr w:type="spellEnd"/>
            <w:r w:rsidRPr="005A3BD9">
              <w:rPr>
                <w:rFonts w:asciiTheme="minorHAnsi" w:hAnsiTheme="minorHAnsi" w:cstheme="minorHAnsi"/>
                <w:b/>
                <w:color w:val="FFFFFF" w:themeColor="background1"/>
                <w:lang w:val="en-AU"/>
              </w:rPr>
              <w:t xml:space="preserve"> </w:t>
            </w:r>
          </w:p>
        </w:tc>
        <w:tc>
          <w:tcPr>
            <w:tcW w:w="2438" w:type="dxa"/>
            <w:shd w:val="clear" w:color="auto" w:fill="121F6B"/>
          </w:tcPr>
          <w:p w:rsidR="00760066" w:rsidRPr="005A3BD9" w:rsidRDefault="00760066" w:rsidP="00406349">
            <w:pPr>
              <w:keepNext/>
              <w:spacing w:before="60" w:after="60"/>
              <w:rPr>
                <w:rFonts w:asciiTheme="minorHAnsi" w:hAnsiTheme="minorHAnsi" w:cstheme="minorHAnsi"/>
                <w:b/>
                <w:color w:val="FFFFFF" w:themeColor="background1"/>
                <w:lang w:val="en-AU"/>
              </w:rPr>
            </w:pPr>
            <w:r w:rsidRPr="005A3BD9">
              <w:rPr>
                <w:rFonts w:asciiTheme="minorHAnsi" w:hAnsiTheme="minorHAnsi" w:cstheme="minorHAnsi"/>
                <w:b/>
                <w:color w:val="FFFFFF" w:themeColor="background1"/>
              </w:rPr>
              <w:t>model vs. saturated</w:t>
            </w:r>
            <w:r w:rsidR="00743DF7" w:rsidRPr="005A3BD9">
              <w:rPr>
                <w:rFonts w:asciiTheme="minorHAnsi" w:hAnsiTheme="minorHAnsi" w:cstheme="minorHAnsi"/>
                <w:b/>
                <w:color w:val="FFFFFF" w:themeColor="background1"/>
              </w:rPr>
              <w:t xml:space="preserve"> (g</w:t>
            </w:r>
            <w:r w:rsidR="000F6DD4" w:rsidRPr="005A3BD9">
              <w:rPr>
                <w:rFonts w:asciiTheme="minorHAnsi" w:hAnsiTheme="minorHAnsi" w:cstheme="minorHAnsi"/>
                <w:b/>
                <w:color w:val="FFFFFF" w:themeColor="background1"/>
              </w:rPr>
              <w:t xml:space="preserve">iven the large sample size significance level has been ignored) </w:t>
            </w:r>
            <w:r w:rsidR="00743DF7" w:rsidRPr="005A3BD9">
              <w:rPr>
                <w:rFonts w:asciiTheme="minorHAnsi" w:hAnsiTheme="minorHAnsi" w:cstheme="minorHAnsi"/>
                <w:b/>
                <w:color w:val="FFFFFF" w:themeColor="background1"/>
              </w:rPr>
              <w:t xml:space="preserve"> </w:t>
            </w:r>
          </w:p>
        </w:tc>
      </w:tr>
      <w:tr w:rsidR="0043276A" w:rsidRPr="00D109D9" w:rsidTr="005A3BD9">
        <w:tc>
          <w:tcPr>
            <w:tcW w:w="2778" w:type="dxa"/>
          </w:tcPr>
          <w:p w:rsidR="0043276A" w:rsidRPr="00D109D9" w:rsidRDefault="005E7397" w:rsidP="00541FF8">
            <w:pPr>
              <w:keepNext/>
              <w:spacing w:before="60" w:after="60"/>
              <w:rPr>
                <w:rFonts w:asciiTheme="minorHAnsi" w:hAnsiTheme="minorHAnsi" w:cstheme="minorHAnsi"/>
                <w:lang w:val="en-AU"/>
              </w:rPr>
            </w:pPr>
            <w:r>
              <w:rPr>
                <w:rFonts w:asciiTheme="minorHAnsi" w:hAnsiTheme="minorHAnsi" w:cstheme="minorHAnsi"/>
                <w:lang w:val="en-AU"/>
              </w:rPr>
              <w:t>Ten item scale</w:t>
            </w:r>
            <w:r w:rsidR="00A0447A">
              <w:rPr>
                <w:rFonts w:asciiTheme="minorHAnsi" w:hAnsiTheme="minorHAnsi" w:cstheme="minorHAnsi"/>
                <w:lang w:val="en-AU"/>
              </w:rPr>
              <w:t xml:space="preserve"> (High stress money problems</w:t>
            </w:r>
          </w:p>
        </w:tc>
        <w:tc>
          <w:tcPr>
            <w:tcW w:w="1531" w:type="dxa"/>
            <w:vAlign w:val="bottom"/>
          </w:tcPr>
          <w:p w:rsidR="005E7397" w:rsidRPr="00D109D9" w:rsidRDefault="005E7397" w:rsidP="00541FF8">
            <w:pPr>
              <w:keepNext/>
              <w:spacing w:before="60" w:after="60"/>
              <w:jc w:val="right"/>
              <w:rPr>
                <w:rFonts w:asciiTheme="minorHAnsi" w:hAnsiTheme="minorHAnsi" w:cstheme="minorHAnsi"/>
                <w:lang w:val="en-AU"/>
              </w:rPr>
            </w:pPr>
            <w:r w:rsidRPr="00D109D9">
              <w:rPr>
                <w:rFonts w:asciiTheme="minorHAnsi" w:hAnsiTheme="minorHAnsi" w:cstheme="minorHAnsi"/>
                <w:lang w:val="en-AU"/>
              </w:rPr>
              <w:t>0.0</w:t>
            </w:r>
            <w:r>
              <w:rPr>
                <w:rFonts w:asciiTheme="minorHAnsi" w:hAnsiTheme="minorHAnsi" w:cstheme="minorHAnsi"/>
                <w:lang w:val="en-AU"/>
              </w:rPr>
              <w:t>71</w:t>
            </w:r>
          </w:p>
          <w:p w:rsidR="0043276A" w:rsidRPr="00D109D9" w:rsidRDefault="005E7397" w:rsidP="00541FF8">
            <w:pPr>
              <w:keepNext/>
              <w:spacing w:before="60" w:after="60"/>
              <w:jc w:val="right"/>
              <w:rPr>
                <w:rFonts w:asciiTheme="minorHAnsi" w:hAnsiTheme="minorHAnsi" w:cstheme="minorHAnsi"/>
                <w:lang w:val="en-AU"/>
              </w:rPr>
            </w:pPr>
            <w:r w:rsidRPr="00D109D9">
              <w:rPr>
                <w:rFonts w:asciiTheme="minorHAnsi" w:hAnsiTheme="minorHAnsi" w:cstheme="minorHAnsi"/>
                <w:lang w:val="en-AU"/>
              </w:rPr>
              <w:t>(0.0</w:t>
            </w:r>
            <w:r>
              <w:rPr>
                <w:rFonts w:asciiTheme="minorHAnsi" w:hAnsiTheme="minorHAnsi" w:cstheme="minorHAnsi"/>
                <w:lang w:val="en-AU"/>
              </w:rPr>
              <w:t>67</w:t>
            </w:r>
            <w:r w:rsidRPr="00D109D9">
              <w:rPr>
                <w:rFonts w:asciiTheme="minorHAnsi" w:hAnsiTheme="minorHAnsi" w:cstheme="minorHAnsi"/>
                <w:lang w:val="en-AU"/>
              </w:rPr>
              <w:t>-0.0</w:t>
            </w:r>
            <w:r>
              <w:rPr>
                <w:rFonts w:asciiTheme="minorHAnsi" w:hAnsiTheme="minorHAnsi" w:cstheme="minorHAnsi"/>
                <w:lang w:val="en-AU"/>
              </w:rPr>
              <w:t>75</w:t>
            </w:r>
            <w:r w:rsidRPr="00D109D9">
              <w:rPr>
                <w:rFonts w:asciiTheme="minorHAnsi" w:hAnsiTheme="minorHAnsi" w:cstheme="minorHAnsi"/>
                <w:lang w:val="en-AU"/>
              </w:rPr>
              <w:t>)</w:t>
            </w:r>
          </w:p>
        </w:tc>
        <w:tc>
          <w:tcPr>
            <w:tcW w:w="1134" w:type="dxa"/>
            <w:vAlign w:val="bottom"/>
          </w:tcPr>
          <w:p w:rsidR="0043276A" w:rsidRPr="00D109D9" w:rsidRDefault="005E7397" w:rsidP="00541FF8">
            <w:pPr>
              <w:keepNext/>
              <w:spacing w:before="60" w:after="60"/>
              <w:jc w:val="right"/>
              <w:rPr>
                <w:rFonts w:asciiTheme="minorHAnsi" w:hAnsiTheme="minorHAnsi" w:cstheme="minorHAnsi"/>
                <w:lang w:val="en-AU"/>
              </w:rPr>
            </w:pPr>
            <w:r>
              <w:rPr>
                <w:rFonts w:asciiTheme="minorHAnsi" w:hAnsiTheme="minorHAnsi" w:cstheme="minorHAnsi"/>
                <w:lang w:val="en-AU"/>
              </w:rPr>
              <w:t>0.982</w:t>
            </w:r>
          </w:p>
        </w:tc>
        <w:tc>
          <w:tcPr>
            <w:tcW w:w="1134" w:type="dxa"/>
            <w:vAlign w:val="bottom"/>
          </w:tcPr>
          <w:p w:rsidR="0043276A" w:rsidRPr="00D109D9" w:rsidRDefault="005E7397" w:rsidP="00541FF8">
            <w:pPr>
              <w:keepNext/>
              <w:spacing w:before="60" w:after="60"/>
              <w:jc w:val="right"/>
              <w:rPr>
                <w:rFonts w:asciiTheme="minorHAnsi" w:hAnsiTheme="minorHAnsi" w:cstheme="minorHAnsi"/>
                <w:lang w:val="en-AU"/>
              </w:rPr>
            </w:pPr>
            <w:r>
              <w:rPr>
                <w:rFonts w:asciiTheme="minorHAnsi" w:hAnsiTheme="minorHAnsi" w:cstheme="minorHAnsi"/>
                <w:lang w:val="en-AU"/>
              </w:rPr>
              <w:t>0.962</w:t>
            </w:r>
          </w:p>
        </w:tc>
        <w:tc>
          <w:tcPr>
            <w:tcW w:w="2438" w:type="dxa"/>
            <w:vAlign w:val="bottom"/>
          </w:tcPr>
          <w:p w:rsidR="005E512F" w:rsidRDefault="005E7397" w:rsidP="00541FF8">
            <w:pPr>
              <w:keepNext/>
              <w:spacing w:before="60" w:after="60"/>
              <w:jc w:val="right"/>
              <w:rPr>
                <w:rFonts w:asciiTheme="minorHAnsi" w:hAnsiTheme="minorHAnsi" w:cstheme="minorHAnsi"/>
              </w:rPr>
            </w:pPr>
            <w:r w:rsidRPr="005E7397">
              <w:rPr>
                <w:rFonts w:asciiTheme="minorHAnsi" w:hAnsiTheme="minorHAnsi" w:cstheme="minorHAnsi"/>
              </w:rPr>
              <w:t>chi</w:t>
            </w:r>
            <w:r w:rsidRPr="005E512F">
              <w:rPr>
                <w:rFonts w:asciiTheme="minorHAnsi" w:hAnsiTheme="minorHAnsi" w:cstheme="minorHAnsi"/>
                <w:vertAlign w:val="superscript"/>
              </w:rPr>
              <w:t>2</w:t>
            </w:r>
            <w:r w:rsidRPr="005E7397">
              <w:rPr>
                <w:rFonts w:asciiTheme="minorHAnsi" w:hAnsiTheme="minorHAnsi" w:cstheme="minorHAnsi"/>
              </w:rPr>
              <w:t xml:space="preserve">(22)  =    727.40 </w:t>
            </w:r>
            <w:r>
              <w:rPr>
                <w:rFonts w:asciiTheme="minorHAnsi" w:hAnsiTheme="minorHAnsi" w:cstheme="minorHAnsi"/>
              </w:rPr>
              <w:t xml:space="preserve">   </w:t>
            </w:r>
          </w:p>
          <w:p w:rsidR="0043276A" w:rsidRPr="00D109D9" w:rsidRDefault="005E7397" w:rsidP="00541FF8">
            <w:pPr>
              <w:keepNext/>
              <w:spacing w:before="60" w:after="60"/>
              <w:jc w:val="right"/>
              <w:rPr>
                <w:rFonts w:asciiTheme="minorHAnsi" w:hAnsiTheme="minorHAnsi" w:cstheme="minorHAnsi"/>
              </w:rPr>
            </w:pPr>
            <w:proofErr w:type="spellStart"/>
            <w:r w:rsidRPr="005E7397">
              <w:rPr>
                <w:rFonts w:asciiTheme="minorHAnsi" w:hAnsiTheme="minorHAnsi" w:cstheme="minorHAnsi"/>
              </w:rPr>
              <w:t>Prob</w:t>
            </w:r>
            <w:proofErr w:type="spellEnd"/>
            <w:r w:rsidRPr="005E7397">
              <w:rPr>
                <w:rFonts w:asciiTheme="minorHAnsi" w:hAnsiTheme="minorHAnsi" w:cstheme="minorHAnsi"/>
              </w:rPr>
              <w:t xml:space="preserve"> &gt; chi</w:t>
            </w:r>
            <w:r w:rsidRPr="005E512F">
              <w:rPr>
                <w:rFonts w:asciiTheme="minorHAnsi" w:hAnsiTheme="minorHAnsi" w:cstheme="minorHAnsi"/>
                <w:vertAlign w:val="superscript"/>
              </w:rPr>
              <w:t>2</w:t>
            </w:r>
            <w:r w:rsidRPr="005E7397">
              <w:rPr>
                <w:rFonts w:asciiTheme="minorHAnsi" w:hAnsiTheme="minorHAnsi" w:cstheme="minorHAnsi"/>
              </w:rPr>
              <w:t xml:space="preserve"> = 0.0000</w:t>
            </w:r>
          </w:p>
        </w:tc>
      </w:tr>
      <w:tr w:rsidR="0043276A" w:rsidRPr="00D109D9" w:rsidTr="00C13B8E">
        <w:tc>
          <w:tcPr>
            <w:tcW w:w="2778" w:type="dxa"/>
            <w:tcBorders>
              <w:bottom w:val="nil"/>
            </w:tcBorders>
            <w:shd w:val="clear" w:color="auto" w:fill="EEF0FC"/>
          </w:tcPr>
          <w:p w:rsidR="00C91442" w:rsidRPr="00D109D9" w:rsidRDefault="005E7397" w:rsidP="00541FF8">
            <w:pPr>
              <w:keepNext/>
              <w:spacing w:before="60" w:after="60"/>
              <w:rPr>
                <w:rFonts w:asciiTheme="minorHAnsi" w:hAnsiTheme="minorHAnsi" w:cstheme="minorHAnsi"/>
                <w:lang w:val="en-AU"/>
              </w:rPr>
            </w:pPr>
            <w:r>
              <w:rPr>
                <w:rFonts w:asciiTheme="minorHAnsi" w:hAnsiTheme="minorHAnsi" w:cstheme="minorHAnsi"/>
                <w:lang w:val="en-AU"/>
              </w:rPr>
              <w:t>Ten item scale (</w:t>
            </w:r>
            <w:r w:rsidR="00A0447A">
              <w:rPr>
                <w:rFonts w:asciiTheme="minorHAnsi" w:hAnsiTheme="minorHAnsi" w:cstheme="minorHAnsi"/>
                <w:lang w:val="en-AU"/>
              </w:rPr>
              <w:t>Moderate and high stress money problems</w:t>
            </w:r>
            <w:r>
              <w:rPr>
                <w:rFonts w:asciiTheme="minorHAnsi" w:hAnsiTheme="minorHAnsi" w:cstheme="minorHAnsi"/>
                <w:lang w:val="en-AU"/>
              </w:rPr>
              <w:t>)</w:t>
            </w:r>
          </w:p>
        </w:tc>
        <w:tc>
          <w:tcPr>
            <w:tcW w:w="1531" w:type="dxa"/>
            <w:tcBorders>
              <w:bottom w:val="nil"/>
            </w:tcBorders>
            <w:shd w:val="clear" w:color="auto" w:fill="EEF0FC"/>
            <w:vAlign w:val="bottom"/>
          </w:tcPr>
          <w:p w:rsidR="005E7397" w:rsidRPr="00D109D9" w:rsidRDefault="005E7397" w:rsidP="00541FF8">
            <w:pPr>
              <w:keepNext/>
              <w:spacing w:before="60" w:after="60"/>
              <w:jc w:val="right"/>
              <w:rPr>
                <w:rFonts w:asciiTheme="minorHAnsi" w:hAnsiTheme="minorHAnsi" w:cstheme="minorHAnsi"/>
                <w:lang w:val="en-AU"/>
              </w:rPr>
            </w:pPr>
            <w:r w:rsidRPr="00D109D9">
              <w:rPr>
                <w:rFonts w:asciiTheme="minorHAnsi" w:hAnsiTheme="minorHAnsi" w:cstheme="minorHAnsi"/>
                <w:lang w:val="en-AU"/>
              </w:rPr>
              <w:t>0.0</w:t>
            </w:r>
            <w:r>
              <w:rPr>
                <w:rFonts w:asciiTheme="minorHAnsi" w:hAnsiTheme="minorHAnsi" w:cstheme="minorHAnsi"/>
                <w:lang w:val="en-AU"/>
              </w:rPr>
              <w:t>83</w:t>
            </w:r>
          </w:p>
          <w:p w:rsidR="0043276A" w:rsidRPr="00D109D9" w:rsidRDefault="005E7397" w:rsidP="00541FF8">
            <w:pPr>
              <w:keepNext/>
              <w:spacing w:before="60" w:after="60"/>
              <w:jc w:val="right"/>
              <w:rPr>
                <w:rFonts w:asciiTheme="minorHAnsi" w:hAnsiTheme="minorHAnsi" w:cstheme="minorHAnsi"/>
                <w:lang w:val="en-AU"/>
              </w:rPr>
            </w:pPr>
            <w:r w:rsidRPr="00D109D9">
              <w:rPr>
                <w:rFonts w:asciiTheme="minorHAnsi" w:hAnsiTheme="minorHAnsi" w:cstheme="minorHAnsi"/>
                <w:lang w:val="en-AU"/>
              </w:rPr>
              <w:t>(0.0</w:t>
            </w:r>
            <w:r>
              <w:rPr>
                <w:rFonts w:asciiTheme="minorHAnsi" w:hAnsiTheme="minorHAnsi" w:cstheme="minorHAnsi"/>
                <w:lang w:val="en-AU"/>
              </w:rPr>
              <w:t>79</w:t>
            </w:r>
            <w:r w:rsidRPr="00D109D9">
              <w:rPr>
                <w:rFonts w:asciiTheme="minorHAnsi" w:hAnsiTheme="minorHAnsi" w:cstheme="minorHAnsi"/>
                <w:lang w:val="en-AU"/>
              </w:rPr>
              <w:t>-0.0</w:t>
            </w:r>
            <w:r>
              <w:rPr>
                <w:rFonts w:asciiTheme="minorHAnsi" w:hAnsiTheme="minorHAnsi" w:cstheme="minorHAnsi"/>
                <w:lang w:val="en-AU"/>
              </w:rPr>
              <w:t>88</w:t>
            </w:r>
            <w:r w:rsidRPr="00D109D9">
              <w:rPr>
                <w:rFonts w:asciiTheme="minorHAnsi" w:hAnsiTheme="minorHAnsi" w:cstheme="minorHAnsi"/>
                <w:lang w:val="en-AU"/>
              </w:rPr>
              <w:t>)</w:t>
            </w:r>
          </w:p>
        </w:tc>
        <w:tc>
          <w:tcPr>
            <w:tcW w:w="1134" w:type="dxa"/>
            <w:tcBorders>
              <w:bottom w:val="nil"/>
            </w:tcBorders>
            <w:shd w:val="clear" w:color="auto" w:fill="EEF0FC"/>
            <w:vAlign w:val="bottom"/>
          </w:tcPr>
          <w:p w:rsidR="0043276A" w:rsidRPr="00D109D9" w:rsidRDefault="005E7397" w:rsidP="00541FF8">
            <w:pPr>
              <w:keepNext/>
              <w:spacing w:before="60" w:after="60"/>
              <w:jc w:val="right"/>
              <w:rPr>
                <w:rFonts w:asciiTheme="minorHAnsi" w:hAnsiTheme="minorHAnsi" w:cstheme="minorHAnsi"/>
                <w:lang w:val="en-AU"/>
              </w:rPr>
            </w:pPr>
            <w:r>
              <w:rPr>
                <w:rFonts w:asciiTheme="minorHAnsi" w:hAnsiTheme="minorHAnsi" w:cstheme="minorHAnsi"/>
                <w:lang w:val="en-AU"/>
              </w:rPr>
              <w:t>0.973</w:t>
            </w:r>
          </w:p>
        </w:tc>
        <w:tc>
          <w:tcPr>
            <w:tcW w:w="1134" w:type="dxa"/>
            <w:tcBorders>
              <w:bottom w:val="nil"/>
            </w:tcBorders>
            <w:shd w:val="clear" w:color="auto" w:fill="EEF0FC"/>
            <w:vAlign w:val="bottom"/>
          </w:tcPr>
          <w:p w:rsidR="0043276A" w:rsidRPr="00D109D9" w:rsidRDefault="005E7397" w:rsidP="00541FF8">
            <w:pPr>
              <w:keepNext/>
              <w:spacing w:before="60" w:after="60"/>
              <w:jc w:val="right"/>
              <w:rPr>
                <w:rFonts w:asciiTheme="minorHAnsi" w:hAnsiTheme="minorHAnsi" w:cstheme="minorHAnsi"/>
                <w:lang w:val="en-AU"/>
              </w:rPr>
            </w:pPr>
            <w:r>
              <w:rPr>
                <w:rFonts w:asciiTheme="minorHAnsi" w:hAnsiTheme="minorHAnsi" w:cstheme="minorHAnsi"/>
                <w:lang w:val="en-AU"/>
              </w:rPr>
              <w:t>0.948</w:t>
            </w:r>
          </w:p>
        </w:tc>
        <w:tc>
          <w:tcPr>
            <w:tcW w:w="2438" w:type="dxa"/>
            <w:tcBorders>
              <w:bottom w:val="nil"/>
            </w:tcBorders>
            <w:shd w:val="clear" w:color="auto" w:fill="EEF0FC"/>
            <w:vAlign w:val="bottom"/>
          </w:tcPr>
          <w:p w:rsidR="005E512F" w:rsidRDefault="005E7397" w:rsidP="005E512F">
            <w:pPr>
              <w:keepNext/>
              <w:spacing w:before="60" w:after="60"/>
              <w:jc w:val="right"/>
              <w:rPr>
                <w:rFonts w:asciiTheme="minorHAnsi" w:hAnsiTheme="minorHAnsi" w:cstheme="minorHAnsi"/>
              </w:rPr>
            </w:pPr>
            <w:r w:rsidRPr="005E7397">
              <w:rPr>
                <w:rFonts w:asciiTheme="minorHAnsi" w:hAnsiTheme="minorHAnsi" w:cstheme="minorHAnsi"/>
              </w:rPr>
              <w:t>chi</w:t>
            </w:r>
            <w:r w:rsidRPr="005E512F">
              <w:rPr>
                <w:rFonts w:asciiTheme="minorHAnsi" w:hAnsiTheme="minorHAnsi" w:cstheme="minorHAnsi"/>
                <w:vertAlign w:val="superscript"/>
              </w:rPr>
              <w:t>2</w:t>
            </w:r>
            <w:r w:rsidRPr="005E7397">
              <w:rPr>
                <w:rFonts w:asciiTheme="minorHAnsi" w:hAnsiTheme="minorHAnsi" w:cstheme="minorHAnsi"/>
              </w:rPr>
              <w:t xml:space="preserve">(23)  =   1041.91 </w:t>
            </w:r>
            <w:r>
              <w:rPr>
                <w:rFonts w:asciiTheme="minorHAnsi" w:hAnsiTheme="minorHAnsi" w:cstheme="minorHAnsi"/>
              </w:rPr>
              <w:t xml:space="preserve">  </w:t>
            </w:r>
          </w:p>
          <w:p w:rsidR="0043276A" w:rsidRPr="00D109D9" w:rsidRDefault="005E7397" w:rsidP="005E512F">
            <w:pPr>
              <w:keepNext/>
              <w:spacing w:before="60" w:after="60"/>
              <w:jc w:val="right"/>
              <w:rPr>
                <w:rFonts w:asciiTheme="minorHAnsi" w:hAnsiTheme="minorHAnsi" w:cstheme="minorHAnsi"/>
              </w:rPr>
            </w:pPr>
            <w:proofErr w:type="spellStart"/>
            <w:r w:rsidRPr="005E7397">
              <w:rPr>
                <w:rFonts w:asciiTheme="minorHAnsi" w:hAnsiTheme="minorHAnsi" w:cstheme="minorHAnsi"/>
              </w:rPr>
              <w:t>Prob</w:t>
            </w:r>
            <w:proofErr w:type="spellEnd"/>
            <w:r w:rsidRPr="005E7397">
              <w:rPr>
                <w:rFonts w:asciiTheme="minorHAnsi" w:hAnsiTheme="minorHAnsi" w:cstheme="minorHAnsi"/>
              </w:rPr>
              <w:t xml:space="preserve"> &gt; chi</w:t>
            </w:r>
            <w:r w:rsidRPr="005E512F">
              <w:rPr>
                <w:rFonts w:asciiTheme="minorHAnsi" w:hAnsiTheme="minorHAnsi" w:cstheme="minorHAnsi"/>
                <w:vertAlign w:val="superscript"/>
              </w:rPr>
              <w:t>2</w:t>
            </w:r>
            <w:r w:rsidRPr="005E7397">
              <w:rPr>
                <w:rFonts w:asciiTheme="minorHAnsi" w:hAnsiTheme="minorHAnsi" w:cstheme="minorHAnsi"/>
              </w:rPr>
              <w:t xml:space="preserve"> = 0.0000</w:t>
            </w:r>
          </w:p>
        </w:tc>
      </w:tr>
      <w:tr w:rsidR="00D109D9" w:rsidRPr="00D109D9" w:rsidTr="00C13B8E">
        <w:tc>
          <w:tcPr>
            <w:tcW w:w="2778" w:type="dxa"/>
            <w:tcBorders>
              <w:bottom w:val="single" w:sz="4" w:space="0" w:color="121F6B"/>
            </w:tcBorders>
          </w:tcPr>
          <w:p w:rsidR="00D109D9" w:rsidRPr="00D109D9" w:rsidRDefault="00406349" w:rsidP="0057648E">
            <w:pPr>
              <w:spacing w:before="60" w:after="60"/>
              <w:rPr>
                <w:rFonts w:asciiTheme="minorHAnsi" w:hAnsiTheme="minorHAnsi" w:cstheme="minorHAnsi"/>
                <w:lang w:val="en-AU"/>
              </w:rPr>
            </w:pPr>
            <w:r>
              <w:rPr>
                <w:rFonts w:asciiTheme="minorHAnsi" w:hAnsiTheme="minorHAnsi" w:cstheme="minorHAnsi"/>
                <w:lang w:val="en-AU"/>
              </w:rPr>
              <w:t xml:space="preserve">Nine item scale </w:t>
            </w:r>
          </w:p>
        </w:tc>
        <w:tc>
          <w:tcPr>
            <w:tcW w:w="1531" w:type="dxa"/>
            <w:tcBorders>
              <w:bottom w:val="single" w:sz="4" w:space="0" w:color="121F6B"/>
            </w:tcBorders>
            <w:vAlign w:val="bottom"/>
          </w:tcPr>
          <w:p w:rsidR="00D109D9" w:rsidRPr="00D109D9" w:rsidRDefault="00D109D9" w:rsidP="00D109D9">
            <w:pPr>
              <w:spacing w:before="60" w:after="60"/>
              <w:jc w:val="right"/>
              <w:rPr>
                <w:rFonts w:asciiTheme="minorHAnsi" w:hAnsiTheme="minorHAnsi" w:cstheme="minorHAnsi"/>
                <w:lang w:val="en-AU"/>
              </w:rPr>
            </w:pPr>
            <w:r w:rsidRPr="00D109D9">
              <w:rPr>
                <w:rFonts w:asciiTheme="minorHAnsi" w:hAnsiTheme="minorHAnsi" w:cstheme="minorHAnsi"/>
                <w:lang w:val="en-AU"/>
              </w:rPr>
              <w:t xml:space="preserve">0.090 </w:t>
            </w:r>
          </w:p>
          <w:p w:rsidR="00D109D9" w:rsidRPr="00D109D9" w:rsidRDefault="00D109D9" w:rsidP="00D109D9">
            <w:pPr>
              <w:spacing w:before="60" w:after="60"/>
              <w:jc w:val="right"/>
              <w:rPr>
                <w:rFonts w:asciiTheme="minorHAnsi" w:hAnsiTheme="minorHAnsi" w:cstheme="minorHAnsi"/>
                <w:lang w:val="en-AU"/>
              </w:rPr>
            </w:pPr>
            <w:r w:rsidRPr="00D109D9">
              <w:rPr>
                <w:rFonts w:asciiTheme="minorHAnsi" w:hAnsiTheme="minorHAnsi" w:cstheme="minorHAnsi"/>
                <w:lang w:val="en-AU"/>
              </w:rPr>
              <w:t>(0.085-0.095)</w:t>
            </w:r>
          </w:p>
        </w:tc>
        <w:tc>
          <w:tcPr>
            <w:tcW w:w="1134" w:type="dxa"/>
            <w:tcBorders>
              <w:bottom w:val="single" w:sz="4" w:space="0" w:color="121F6B"/>
            </w:tcBorders>
            <w:vAlign w:val="bottom"/>
          </w:tcPr>
          <w:p w:rsidR="00D109D9" w:rsidRPr="00D109D9" w:rsidRDefault="00D109D9" w:rsidP="009802D8">
            <w:pPr>
              <w:spacing w:before="60" w:after="60"/>
              <w:jc w:val="right"/>
              <w:rPr>
                <w:rFonts w:asciiTheme="minorHAnsi" w:hAnsiTheme="minorHAnsi" w:cstheme="minorHAnsi"/>
                <w:lang w:val="en-AU"/>
              </w:rPr>
            </w:pPr>
            <w:r w:rsidRPr="00D109D9">
              <w:rPr>
                <w:rFonts w:asciiTheme="minorHAnsi" w:hAnsiTheme="minorHAnsi" w:cstheme="minorHAnsi"/>
                <w:lang w:val="en-AU"/>
              </w:rPr>
              <w:t>0.975</w:t>
            </w:r>
          </w:p>
        </w:tc>
        <w:tc>
          <w:tcPr>
            <w:tcW w:w="1134" w:type="dxa"/>
            <w:tcBorders>
              <w:bottom w:val="single" w:sz="4" w:space="0" w:color="121F6B"/>
            </w:tcBorders>
            <w:vAlign w:val="bottom"/>
          </w:tcPr>
          <w:p w:rsidR="00D109D9" w:rsidRPr="00D109D9" w:rsidRDefault="00D109D9" w:rsidP="009802D8">
            <w:pPr>
              <w:spacing w:before="60" w:after="60"/>
              <w:jc w:val="right"/>
              <w:rPr>
                <w:rFonts w:asciiTheme="minorHAnsi" w:hAnsiTheme="minorHAnsi" w:cstheme="minorHAnsi"/>
                <w:lang w:val="en-AU"/>
              </w:rPr>
            </w:pPr>
            <w:r w:rsidRPr="00D109D9">
              <w:rPr>
                <w:rFonts w:asciiTheme="minorHAnsi" w:hAnsiTheme="minorHAnsi" w:cstheme="minorHAnsi"/>
                <w:lang w:val="en-AU"/>
              </w:rPr>
              <w:t>0.948</w:t>
            </w:r>
          </w:p>
        </w:tc>
        <w:tc>
          <w:tcPr>
            <w:tcW w:w="2438" w:type="dxa"/>
            <w:tcBorders>
              <w:bottom w:val="single" w:sz="4" w:space="0" w:color="121F6B"/>
            </w:tcBorders>
            <w:vAlign w:val="bottom"/>
          </w:tcPr>
          <w:p w:rsidR="005E512F" w:rsidRDefault="00D109D9" w:rsidP="005E7397">
            <w:pPr>
              <w:spacing w:before="60" w:after="60"/>
              <w:jc w:val="right"/>
              <w:rPr>
                <w:rFonts w:asciiTheme="minorHAnsi" w:hAnsiTheme="minorHAnsi" w:cstheme="minorHAnsi"/>
              </w:rPr>
            </w:pPr>
            <w:r w:rsidRPr="00D109D9">
              <w:rPr>
                <w:rFonts w:asciiTheme="minorHAnsi" w:hAnsiTheme="minorHAnsi" w:cstheme="minorHAnsi"/>
              </w:rPr>
              <w:t>chi</w:t>
            </w:r>
            <w:r w:rsidRPr="005E512F">
              <w:rPr>
                <w:rFonts w:asciiTheme="minorHAnsi" w:hAnsiTheme="minorHAnsi" w:cstheme="minorHAnsi"/>
                <w:vertAlign w:val="superscript"/>
              </w:rPr>
              <w:t>2</w:t>
            </w:r>
            <w:r w:rsidRPr="00D109D9">
              <w:rPr>
                <w:rFonts w:asciiTheme="minorHAnsi" w:hAnsiTheme="minorHAnsi" w:cstheme="minorHAnsi"/>
              </w:rPr>
              <w:t>(17) = 896.86</w:t>
            </w:r>
            <w:r w:rsidR="005E7397">
              <w:rPr>
                <w:rFonts w:asciiTheme="minorHAnsi" w:hAnsiTheme="minorHAnsi" w:cstheme="minorHAnsi"/>
              </w:rPr>
              <w:t xml:space="preserve">         </w:t>
            </w:r>
          </w:p>
          <w:p w:rsidR="00D109D9" w:rsidRPr="00D109D9" w:rsidRDefault="00D109D9" w:rsidP="005E7397">
            <w:pPr>
              <w:spacing w:before="60" w:after="60"/>
              <w:jc w:val="right"/>
              <w:rPr>
                <w:rFonts w:asciiTheme="minorHAnsi" w:hAnsiTheme="minorHAnsi" w:cstheme="minorHAnsi"/>
              </w:rPr>
            </w:pPr>
            <w:proofErr w:type="spellStart"/>
            <w:r w:rsidRPr="00D109D9">
              <w:rPr>
                <w:rFonts w:asciiTheme="minorHAnsi" w:hAnsiTheme="minorHAnsi" w:cstheme="minorHAnsi"/>
              </w:rPr>
              <w:t>Prob</w:t>
            </w:r>
            <w:proofErr w:type="spellEnd"/>
            <w:r w:rsidRPr="00D109D9">
              <w:rPr>
                <w:rFonts w:asciiTheme="minorHAnsi" w:hAnsiTheme="minorHAnsi" w:cstheme="minorHAnsi"/>
              </w:rPr>
              <w:t xml:space="preserve"> &gt; chi</w:t>
            </w:r>
            <w:r w:rsidRPr="005E512F">
              <w:rPr>
                <w:rFonts w:asciiTheme="minorHAnsi" w:hAnsiTheme="minorHAnsi" w:cstheme="minorHAnsi"/>
                <w:vertAlign w:val="superscript"/>
              </w:rPr>
              <w:t>2</w:t>
            </w:r>
            <w:r w:rsidRPr="00D109D9">
              <w:rPr>
                <w:rFonts w:asciiTheme="minorHAnsi" w:hAnsiTheme="minorHAnsi" w:cstheme="minorHAnsi"/>
              </w:rPr>
              <w:t xml:space="preserve"> = 0.0000</w:t>
            </w:r>
          </w:p>
        </w:tc>
      </w:tr>
    </w:tbl>
    <w:p w:rsidR="0057648E" w:rsidRDefault="00C01120" w:rsidP="0057648E">
      <w:pPr>
        <w:spacing w:after="0"/>
        <w:rPr>
          <w:sz w:val="16"/>
          <w:szCs w:val="16"/>
          <w:lang w:val="en-AU"/>
        </w:rPr>
      </w:pPr>
      <w:r>
        <w:rPr>
          <w:sz w:val="16"/>
          <w:szCs w:val="16"/>
          <w:lang w:val="en-AU"/>
        </w:rPr>
        <w:t>a</w:t>
      </w:r>
      <w:r w:rsidR="0057648E">
        <w:rPr>
          <w:sz w:val="16"/>
          <w:szCs w:val="16"/>
          <w:lang w:val="en-AU"/>
        </w:rPr>
        <w:t xml:space="preserve"> STATA14 uses Browne and </w:t>
      </w:r>
      <w:proofErr w:type="spellStart"/>
      <w:r w:rsidR="0057648E">
        <w:rPr>
          <w:sz w:val="16"/>
          <w:szCs w:val="16"/>
          <w:lang w:val="en-AU"/>
        </w:rPr>
        <w:t>Cudeck</w:t>
      </w:r>
      <w:proofErr w:type="spellEnd"/>
      <w:r w:rsidR="0057648E">
        <w:rPr>
          <w:sz w:val="16"/>
          <w:szCs w:val="16"/>
          <w:lang w:val="en-AU"/>
        </w:rPr>
        <w:t xml:space="preserve"> approach where good fit is where RMSEA &lt; 0.05, adequate fit between 0.05 and 0.08 and poor fit &gt;0.1</w:t>
      </w:r>
      <w:r>
        <w:rPr>
          <w:sz w:val="16"/>
          <w:szCs w:val="16"/>
          <w:lang w:val="en-AU"/>
        </w:rPr>
        <w:t>.</w:t>
      </w:r>
    </w:p>
    <w:p w:rsidR="0057648E" w:rsidRDefault="00C01120" w:rsidP="0057648E">
      <w:pPr>
        <w:spacing w:after="0"/>
        <w:rPr>
          <w:sz w:val="16"/>
          <w:szCs w:val="16"/>
          <w:lang w:val="en-AU"/>
        </w:rPr>
      </w:pPr>
      <w:proofErr w:type="gramStart"/>
      <w:r>
        <w:rPr>
          <w:sz w:val="16"/>
          <w:szCs w:val="16"/>
          <w:lang w:val="en-AU"/>
        </w:rPr>
        <w:t>b</w:t>
      </w:r>
      <w:proofErr w:type="gramEnd"/>
      <w:r w:rsidR="0057648E">
        <w:rPr>
          <w:sz w:val="16"/>
          <w:szCs w:val="16"/>
          <w:lang w:val="en-AU"/>
        </w:rPr>
        <w:t xml:space="preserve"> Good fit indicated by CFI&gt;0.95</w:t>
      </w:r>
      <w:r>
        <w:rPr>
          <w:sz w:val="16"/>
          <w:szCs w:val="16"/>
          <w:lang w:val="en-AU"/>
        </w:rPr>
        <w:t>.</w:t>
      </w:r>
    </w:p>
    <w:p w:rsidR="0057648E" w:rsidRDefault="00C01120" w:rsidP="0057648E">
      <w:pPr>
        <w:spacing w:after="0"/>
        <w:rPr>
          <w:sz w:val="16"/>
          <w:szCs w:val="16"/>
          <w:lang w:val="en-AU"/>
        </w:rPr>
      </w:pPr>
      <w:proofErr w:type="gramStart"/>
      <w:r>
        <w:rPr>
          <w:sz w:val="16"/>
          <w:szCs w:val="16"/>
          <w:lang w:val="en-AU"/>
        </w:rPr>
        <w:t>c</w:t>
      </w:r>
      <w:proofErr w:type="gramEnd"/>
      <w:r w:rsidR="0057648E">
        <w:rPr>
          <w:sz w:val="16"/>
          <w:szCs w:val="16"/>
          <w:lang w:val="en-AU"/>
        </w:rPr>
        <w:t xml:space="preserve"> Good fit indicated by CFI&gt;0.95</w:t>
      </w:r>
      <w:r>
        <w:rPr>
          <w:sz w:val="16"/>
          <w:szCs w:val="16"/>
          <w:lang w:val="en-AU"/>
        </w:rPr>
        <w:t>.</w:t>
      </w:r>
    </w:p>
    <w:p w:rsidR="00485263" w:rsidRPr="00CA4EC5" w:rsidRDefault="00806184" w:rsidP="00725D37">
      <w:pPr>
        <w:pStyle w:val="Heading3"/>
      </w:pPr>
      <w:bookmarkStart w:id="73" w:name="_Toc513457568"/>
      <w:r>
        <w:t>Measures of i</w:t>
      </w:r>
      <w:r w:rsidR="00485263">
        <w:t>nternal consistency</w:t>
      </w:r>
      <w:bookmarkEnd w:id="73"/>
    </w:p>
    <w:p w:rsidR="00485263" w:rsidRDefault="00485263" w:rsidP="00485263">
      <w:pPr>
        <w:rPr>
          <w:lang w:val="en-AU"/>
        </w:rPr>
      </w:pPr>
      <w:proofErr w:type="spellStart"/>
      <w:r>
        <w:rPr>
          <w:lang w:val="en-AU"/>
        </w:rPr>
        <w:t>Cronbach’s</w:t>
      </w:r>
      <w:proofErr w:type="spellEnd"/>
      <w:r>
        <w:rPr>
          <w:lang w:val="en-AU"/>
        </w:rPr>
        <w:t xml:space="preserve"> alpha was used to test </w:t>
      </w:r>
      <w:r w:rsidR="00F17F2F">
        <w:rPr>
          <w:lang w:val="en-AU"/>
        </w:rPr>
        <w:t>the internal consistency of</w:t>
      </w:r>
      <w:r w:rsidR="00541FF8">
        <w:rPr>
          <w:lang w:val="en-AU"/>
        </w:rPr>
        <w:t xml:space="preserve"> the</w:t>
      </w:r>
      <w:r w:rsidR="00F17F2F">
        <w:rPr>
          <w:lang w:val="en-AU"/>
        </w:rPr>
        <w:t xml:space="preserve"> three </w:t>
      </w:r>
      <w:r>
        <w:rPr>
          <w:lang w:val="en-AU"/>
        </w:rPr>
        <w:t>scale</w:t>
      </w:r>
      <w:r w:rsidR="00541FF8">
        <w:rPr>
          <w:lang w:val="en-AU"/>
        </w:rPr>
        <w:t>s</w:t>
      </w:r>
      <w:r w:rsidR="00741BEB">
        <w:rPr>
          <w:lang w:val="en-AU"/>
        </w:rPr>
        <w:t>.</w:t>
      </w:r>
      <w:r w:rsidR="00541FF8">
        <w:rPr>
          <w:lang w:val="en-AU"/>
        </w:rPr>
        <w:t xml:space="preserve"> </w:t>
      </w:r>
      <w:r w:rsidR="00F17F2F">
        <w:rPr>
          <w:lang w:val="en-AU"/>
        </w:rPr>
        <w:t>(</w:t>
      </w:r>
      <w:r w:rsidR="00741BEB">
        <w:rPr>
          <w:lang w:val="en-AU"/>
        </w:rPr>
        <w:t xml:space="preserve">Refer to </w:t>
      </w:r>
      <w:r w:rsidR="00F17F2F">
        <w:rPr>
          <w:lang w:val="en-AU"/>
        </w:rPr>
        <w:t xml:space="preserve">Appendix </w:t>
      </w:r>
      <w:r w:rsidR="00BB0A29">
        <w:rPr>
          <w:lang w:val="en-AU"/>
        </w:rPr>
        <w:t>2</w:t>
      </w:r>
      <w:r w:rsidR="00741BEB">
        <w:rPr>
          <w:lang w:val="en-AU"/>
        </w:rPr>
        <w:t xml:space="preserve"> for full details</w:t>
      </w:r>
      <w:r w:rsidR="005D2BAF">
        <w:rPr>
          <w:lang w:val="en-AU"/>
        </w:rPr>
        <w:t>.</w:t>
      </w:r>
      <w:r w:rsidR="003E30E8">
        <w:rPr>
          <w:lang w:val="en-AU"/>
        </w:rPr>
        <w:t xml:space="preserve">) </w:t>
      </w:r>
    </w:p>
    <w:p w:rsidR="004D41EE" w:rsidRDefault="00485263" w:rsidP="00485263">
      <w:pPr>
        <w:rPr>
          <w:lang w:val="en-AU"/>
        </w:rPr>
      </w:pPr>
      <w:r>
        <w:rPr>
          <w:lang w:val="en-AU"/>
        </w:rPr>
        <w:t xml:space="preserve">Similar results were obtained for all tested </w:t>
      </w:r>
      <w:r w:rsidR="00541FF8">
        <w:rPr>
          <w:lang w:val="en-AU"/>
        </w:rPr>
        <w:t xml:space="preserve">scales. Of the final three scales, </w:t>
      </w:r>
      <w:r w:rsidR="000138CD">
        <w:rPr>
          <w:lang w:val="en-AU"/>
        </w:rPr>
        <w:t xml:space="preserve">the </w:t>
      </w:r>
      <w:r w:rsidR="00541FF8">
        <w:rPr>
          <w:lang w:val="en-AU"/>
        </w:rPr>
        <w:t xml:space="preserve">scale with the highest alpha value </w:t>
      </w:r>
      <w:r w:rsidR="000138CD">
        <w:rPr>
          <w:lang w:val="en-AU"/>
        </w:rPr>
        <w:t>(.731)</w:t>
      </w:r>
      <w:r w:rsidR="00541FF8">
        <w:rPr>
          <w:lang w:val="en-AU"/>
        </w:rPr>
        <w:t xml:space="preserve"> was the </w:t>
      </w:r>
      <w:r w:rsidR="00C01120">
        <w:rPr>
          <w:lang w:val="en-AU"/>
        </w:rPr>
        <w:t>10</w:t>
      </w:r>
      <w:r w:rsidR="00541FF8">
        <w:rPr>
          <w:lang w:val="en-AU"/>
        </w:rPr>
        <w:t xml:space="preserve"> item scale with the self-identified </w:t>
      </w:r>
      <w:r w:rsidR="00741BEB">
        <w:rPr>
          <w:lang w:val="en-AU"/>
        </w:rPr>
        <w:t xml:space="preserve">‘high stress from </w:t>
      </w:r>
      <w:r w:rsidR="00541FF8">
        <w:rPr>
          <w:lang w:val="en-AU"/>
        </w:rPr>
        <w:t>money problems</w:t>
      </w:r>
      <w:r w:rsidR="00741BEB">
        <w:rPr>
          <w:lang w:val="en-AU"/>
        </w:rPr>
        <w:t>’</w:t>
      </w:r>
      <w:r w:rsidR="00541FF8">
        <w:rPr>
          <w:lang w:val="en-AU"/>
        </w:rPr>
        <w:t xml:space="preserve">, followed by </w:t>
      </w:r>
      <w:r w:rsidR="008C465B">
        <w:rPr>
          <w:lang w:val="en-AU"/>
        </w:rPr>
        <w:t xml:space="preserve">the </w:t>
      </w:r>
      <w:r w:rsidR="00C01120">
        <w:rPr>
          <w:lang w:val="en-AU"/>
        </w:rPr>
        <w:t>10</w:t>
      </w:r>
      <w:r w:rsidR="008C465B">
        <w:rPr>
          <w:lang w:val="en-AU"/>
        </w:rPr>
        <w:t xml:space="preserve"> item scale with </w:t>
      </w:r>
      <w:r w:rsidR="00741BEB">
        <w:rPr>
          <w:lang w:val="en-AU"/>
        </w:rPr>
        <w:t>‘</w:t>
      </w:r>
      <w:r w:rsidR="008C465B">
        <w:rPr>
          <w:lang w:val="en-AU"/>
        </w:rPr>
        <w:t xml:space="preserve">moderate and high stress </w:t>
      </w:r>
      <w:r w:rsidR="00741BEB">
        <w:rPr>
          <w:lang w:val="en-AU"/>
        </w:rPr>
        <w:t xml:space="preserve">from </w:t>
      </w:r>
      <w:r w:rsidR="008C465B">
        <w:rPr>
          <w:lang w:val="en-AU"/>
        </w:rPr>
        <w:t>money problem</w:t>
      </w:r>
      <w:r w:rsidR="00741BEB">
        <w:rPr>
          <w:lang w:val="en-AU"/>
        </w:rPr>
        <w:t>s’</w:t>
      </w:r>
      <w:r w:rsidR="008C465B">
        <w:rPr>
          <w:lang w:val="en-AU"/>
        </w:rPr>
        <w:t xml:space="preserve"> item (</w:t>
      </w:r>
      <w:r w:rsidR="00741BEB">
        <w:rPr>
          <w:lang w:val="en-AU"/>
        </w:rPr>
        <w:t>.</w:t>
      </w:r>
      <w:r w:rsidR="008C465B">
        <w:rPr>
          <w:lang w:val="en-AU"/>
        </w:rPr>
        <w:t>724)</w:t>
      </w:r>
      <w:r w:rsidR="000138CD">
        <w:rPr>
          <w:lang w:val="en-AU"/>
        </w:rPr>
        <w:t xml:space="preserve">. </w:t>
      </w:r>
      <w:r w:rsidR="008C465B">
        <w:rPr>
          <w:lang w:val="en-AU"/>
        </w:rPr>
        <w:t xml:space="preserve">The nine item scale’s alpha </w:t>
      </w:r>
      <w:r w:rsidR="00741BEB">
        <w:rPr>
          <w:lang w:val="en-AU"/>
        </w:rPr>
        <w:t xml:space="preserve">co-efficient </w:t>
      </w:r>
      <w:r w:rsidR="008C465B">
        <w:rPr>
          <w:lang w:val="en-AU"/>
        </w:rPr>
        <w:t>was</w:t>
      </w:r>
      <w:r w:rsidR="00741BEB">
        <w:rPr>
          <w:lang w:val="en-AU"/>
        </w:rPr>
        <w:t xml:space="preserve"> .722. </w:t>
      </w:r>
      <w:r w:rsidR="000138CD">
        <w:rPr>
          <w:lang w:val="en-AU"/>
        </w:rPr>
        <w:t xml:space="preserve"> </w:t>
      </w:r>
    </w:p>
    <w:p w:rsidR="003E30E8" w:rsidRDefault="003E30E8" w:rsidP="00485263">
      <w:pPr>
        <w:rPr>
          <w:lang w:val="en-AU"/>
        </w:rPr>
      </w:pPr>
      <w:r>
        <w:rPr>
          <w:lang w:val="en-AU"/>
        </w:rPr>
        <w:t xml:space="preserve">Acceptable alpha values range from 0.70 to 0.95 </w:t>
      </w:r>
      <w:r w:rsidR="00636EA7">
        <w:rPr>
          <w:lang w:val="en-AU"/>
        </w:rPr>
        <w:fldChar w:fldCharType="begin" w:fldLock="1"/>
      </w:r>
      <w:r w:rsidR="00FF576F">
        <w:rPr>
          <w:lang w:val="en-AU"/>
        </w:rPr>
        <w:instrText>ADDIN CSL_CITATION { "citationItems" : [ { "id" : "ITEM-1", "itemData" : { "DOI" : "10.5116/ijme.4dfb.8dfd", "ISBN" : "2042-6372", "ISSN" : "20426372", "PMID" : "898889039", "abstract" : "Medical educators attempt to create reliable and valid tests and questionnaires in order to enhance the accuracy of their assessment and evaluations. Validity and reliability are two fundamental elements in the evaluation of a measurement instrument. Instruments can be convention- al knowledge, skill or attitude tests, clinical simulations or survey questionnaires. Instruments can measure concepts, psychomotor skills or affective values. Validity is con- cerned with the extent to which an instrument measures what it is intended to measure. Reliability is concerned with the ability of an instrument to measure consistently.1 It should be noted that the reliability of an instrument is closely associated with its validity. An instrument cannot be valid unless it is reliable. However, the reliability of an instrument does not depend on its validity.2 It is possible to objectively measure the reliability of an instrument and in this paper we explain the meaning of Cronbach\u2019s alpha, the most widely used objective measure of reliability.", "author" : [ { "dropping-particle" : "", "family" : "Tavakol", "given" : "Mohsen", "non-dropping-particle" : "", "parse-names" : false, "suffix" : "" }, { "dropping-particle" : "", "family" : "Dennick", "given" : "Reg", "non-dropping-particle" : "", "parse-names" : false, "suffix" : "" } ], "container-title" : "International journal of medical education", "id" : "ITEM-1", "issued" : { "date-parts" : [ [ "2011" ] ] }, "page" : "53-55", "title" : "Making sense of Cronbach's alpha", "type" : "article-journal", "volume" : "2" }, "uris" : [ "http://www.mendeley.com/documents/?uuid=80db8c64-9ae9-4f91-8185-049fe977bd0d" ] } ], "mendeley" : { "formattedCitation" : "(Tavakol &amp; Dennick, 2011)", "plainTextFormattedCitation" : "(Tavakol &amp; Dennick, 2011)", "previouslyFormattedCitation" : "(Tavakol &amp; Dennick, 2011)" }, "properties" : {  }, "schema" : "https://github.com/citation-style-language/schema/raw/master/csl-citation.json" }</w:instrText>
      </w:r>
      <w:r w:rsidR="00636EA7">
        <w:rPr>
          <w:lang w:val="en-AU"/>
        </w:rPr>
        <w:fldChar w:fldCharType="separate"/>
      </w:r>
      <w:r w:rsidR="00FF576F" w:rsidRPr="00FF576F">
        <w:rPr>
          <w:noProof/>
          <w:lang w:val="en-AU"/>
        </w:rPr>
        <w:t>(Tavakol &amp; Dennick, 2011)</w:t>
      </w:r>
      <w:r w:rsidR="00636EA7">
        <w:rPr>
          <w:lang w:val="en-AU"/>
        </w:rPr>
        <w:fldChar w:fldCharType="end"/>
      </w:r>
      <w:r>
        <w:rPr>
          <w:lang w:val="en-AU"/>
        </w:rPr>
        <w:t>. For research situations alpha values of 0.7 to 0.8 are regarded as satisfactory</w:t>
      </w:r>
      <w:r w:rsidR="00636EA7">
        <w:rPr>
          <w:lang w:val="en-AU"/>
        </w:rPr>
        <w:t xml:space="preserve"> </w:t>
      </w:r>
      <w:r w:rsidR="00E318B1">
        <w:rPr>
          <w:lang w:val="en-AU"/>
        </w:rPr>
        <w:fldChar w:fldCharType="begin" w:fldLock="1"/>
      </w:r>
      <w:r w:rsidR="00FF576F">
        <w:rPr>
          <w:lang w:val="en-AU"/>
        </w:rPr>
        <w:instrText>ADDIN CSL_CITATION { "citationItems" : [ { "id" : "ITEM-1", "itemData" : { "author" : [ { "dropping-particle" : "", "family" : "Bland", "given" : "J Martin", "non-dropping-particle" : "", "parse-names" : false, "suffix" : "" }, { "dropping-particle" : "", "family" : "Altman", "given" : "Douglas G", "non-dropping-particle" : "", "parse-names" : false, "suffix" : "" } ], "container-title" : "BMJ", "id" : "ITEM-1", "issued" : { "date-parts" : [ [ "1997" ] ] }, "page" : "572", "title" : "Statistics notes: Cronbach's alpha", "type" : "article-journal", "volume" : "314" }, "uris" : [ "http://www.mendeley.com/documents/?uuid=d366656a-d5dc-473d-9b9b-f5bdafefa5ab" ] } ], "mendeley" : { "formattedCitation" : "(Bland &amp; Altman, 1997)", "plainTextFormattedCitation" : "(Bland &amp; Altman, 1997)", "previouslyFormattedCitation" : "(Bland &amp; Altman, 1997)" }, "properties" : {  }, "schema" : "https://github.com/citation-style-language/schema/raw/master/csl-citation.json" }</w:instrText>
      </w:r>
      <w:r w:rsidR="00E318B1">
        <w:rPr>
          <w:lang w:val="en-AU"/>
        </w:rPr>
        <w:fldChar w:fldCharType="separate"/>
      </w:r>
      <w:r w:rsidR="00FF576F" w:rsidRPr="00FF576F">
        <w:rPr>
          <w:noProof/>
          <w:lang w:val="en-AU"/>
        </w:rPr>
        <w:t>(Bland &amp; Altman, 1997)</w:t>
      </w:r>
      <w:r w:rsidR="00E318B1">
        <w:rPr>
          <w:lang w:val="en-AU"/>
        </w:rPr>
        <w:fldChar w:fldCharType="end"/>
      </w:r>
      <w:r w:rsidR="00E318B1">
        <w:rPr>
          <w:lang w:val="en-AU"/>
        </w:rPr>
        <w:t>.</w:t>
      </w:r>
    </w:p>
    <w:p w:rsidR="006B7EA9" w:rsidRDefault="00806184" w:rsidP="006B7EA9">
      <w:pPr>
        <w:pStyle w:val="Heading4"/>
      </w:pPr>
      <w:r>
        <w:t>Item-</w:t>
      </w:r>
      <w:r w:rsidR="008C465B">
        <w:t>scale (po</w:t>
      </w:r>
      <w:r w:rsidR="002A0CC7">
        <w:t xml:space="preserve">int </w:t>
      </w:r>
      <w:proofErr w:type="spellStart"/>
      <w:r w:rsidR="002A0CC7">
        <w:t>biserial</w:t>
      </w:r>
      <w:proofErr w:type="spellEnd"/>
      <w:r w:rsidR="002A0CC7">
        <w:t>) correlations and i</w:t>
      </w:r>
      <w:r w:rsidR="008C465B">
        <w:t>tem</w:t>
      </w:r>
      <w:r>
        <w:t>-</w:t>
      </w:r>
      <w:r w:rsidR="008C465B">
        <w:t>rest of scale correlations</w:t>
      </w:r>
    </w:p>
    <w:p w:rsidR="00760066" w:rsidRDefault="00E44675" w:rsidP="00760066">
      <w:pPr>
        <w:rPr>
          <w:lang w:val="en-AU"/>
        </w:rPr>
      </w:pPr>
      <w:r>
        <w:rPr>
          <w:lang w:val="en-AU"/>
        </w:rPr>
        <w:t>The point</w:t>
      </w:r>
      <w:r w:rsidR="00221707">
        <w:rPr>
          <w:lang w:val="en-AU"/>
        </w:rPr>
        <w:t>-</w:t>
      </w:r>
      <w:proofErr w:type="spellStart"/>
      <w:r>
        <w:rPr>
          <w:lang w:val="en-AU"/>
        </w:rPr>
        <w:t>biserial</w:t>
      </w:r>
      <w:proofErr w:type="spellEnd"/>
      <w:r>
        <w:rPr>
          <w:lang w:val="en-AU"/>
        </w:rPr>
        <w:t xml:space="preserve"> correlations </w:t>
      </w:r>
      <w:r w:rsidR="008C465B">
        <w:rPr>
          <w:lang w:val="en-AU"/>
        </w:rPr>
        <w:t xml:space="preserve">(item-scale correlations) </w:t>
      </w:r>
      <w:r>
        <w:rPr>
          <w:lang w:val="en-AU"/>
        </w:rPr>
        <w:t>are detailed in</w:t>
      </w:r>
      <w:r w:rsidR="00CF549E">
        <w:rPr>
          <w:lang w:val="en-AU"/>
        </w:rPr>
        <w:t xml:space="preserve"> </w:t>
      </w:r>
      <w:r w:rsidR="00CF549E">
        <w:rPr>
          <w:lang w:val="en-AU"/>
        </w:rPr>
        <w:fldChar w:fldCharType="begin"/>
      </w:r>
      <w:r w:rsidR="00CF549E">
        <w:rPr>
          <w:lang w:val="en-AU"/>
        </w:rPr>
        <w:instrText xml:space="preserve"> REF _Ref489452086 \h </w:instrText>
      </w:r>
      <w:r w:rsidR="00CF549E">
        <w:rPr>
          <w:lang w:val="en-AU"/>
        </w:rPr>
      </w:r>
      <w:r w:rsidR="00CF549E">
        <w:rPr>
          <w:lang w:val="en-AU"/>
        </w:rPr>
        <w:fldChar w:fldCharType="separate"/>
      </w:r>
      <w:r w:rsidR="00E61F7B">
        <w:t xml:space="preserve">Table </w:t>
      </w:r>
      <w:r w:rsidR="00E61F7B">
        <w:rPr>
          <w:noProof/>
        </w:rPr>
        <w:t>4</w:t>
      </w:r>
      <w:r w:rsidR="00CF549E">
        <w:rPr>
          <w:lang w:val="en-AU"/>
        </w:rPr>
        <w:fldChar w:fldCharType="end"/>
      </w:r>
      <w:r w:rsidR="008C465B">
        <w:rPr>
          <w:lang w:val="en-AU"/>
        </w:rPr>
        <w:t xml:space="preserve"> for the 10 point scale with </w:t>
      </w:r>
      <w:r w:rsidR="00741BEB">
        <w:rPr>
          <w:lang w:val="en-AU"/>
        </w:rPr>
        <w:t>the ‘</w:t>
      </w:r>
      <w:r w:rsidR="008C465B">
        <w:rPr>
          <w:lang w:val="en-AU"/>
        </w:rPr>
        <w:t xml:space="preserve">high stress </w:t>
      </w:r>
      <w:r w:rsidR="00741BEB">
        <w:rPr>
          <w:lang w:val="en-AU"/>
        </w:rPr>
        <w:t xml:space="preserve">from </w:t>
      </w:r>
      <w:r w:rsidR="008C465B">
        <w:rPr>
          <w:lang w:val="en-AU"/>
        </w:rPr>
        <w:t>money problem</w:t>
      </w:r>
      <w:r w:rsidR="00741BEB">
        <w:rPr>
          <w:lang w:val="en-AU"/>
        </w:rPr>
        <w:t>’</w:t>
      </w:r>
      <w:r w:rsidR="008C465B">
        <w:rPr>
          <w:lang w:val="en-AU"/>
        </w:rPr>
        <w:t xml:space="preserve"> item</w:t>
      </w:r>
      <w:r>
        <w:rPr>
          <w:lang w:val="en-AU"/>
        </w:rPr>
        <w:t xml:space="preserve">.  </w:t>
      </w:r>
      <w:r w:rsidR="00311947">
        <w:rPr>
          <w:lang w:val="en-AU"/>
        </w:rPr>
        <w:t xml:space="preserve">These correlations indicate an item’s strength of association with the total scale score (item-scale) and with the all other items (item-rest). The item-rest correlation is provided as each </w:t>
      </w:r>
      <w:r>
        <w:rPr>
          <w:lang w:val="en-AU"/>
        </w:rPr>
        <w:t>item</w:t>
      </w:r>
      <w:r w:rsidR="00311947">
        <w:rPr>
          <w:lang w:val="en-AU"/>
        </w:rPr>
        <w:t xml:space="preserve"> is not </w:t>
      </w:r>
      <w:r>
        <w:rPr>
          <w:lang w:val="en-AU"/>
        </w:rPr>
        <w:t xml:space="preserve">independent of the </w:t>
      </w:r>
      <w:r w:rsidR="00311947">
        <w:rPr>
          <w:lang w:val="en-AU"/>
        </w:rPr>
        <w:t xml:space="preserve">full </w:t>
      </w:r>
      <w:r>
        <w:rPr>
          <w:lang w:val="en-AU"/>
        </w:rPr>
        <w:t>scale</w:t>
      </w:r>
      <w:r w:rsidR="00311947">
        <w:rPr>
          <w:lang w:val="en-AU"/>
        </w:rPr>
        <w:t xml:space="preserve"> </w:t>
      </w:r>
      <w:r w:rsidR="00EC2241">
        <w:rPr>
          <w:lang w:val="en-AU"/>
        </w:rPr>
        <w:t>(</w:t>
      </w:r>
      <w:r w:rsidR="00CF549E">
        <w:rPr>
          <w:lang w:val="en-AU"/>
        </w:rPr>
        <w:fldChar w:fldCharType="begin"/>
      </w:r>
      <w:r w:rsidR="00CF549E">
        <w:rPr>
          <w:lang w:val="en-AU"/>
        </w:rPr>
        <w:instrText xml:space="preserve"> REF _Ref489452086 \h </w:instrText>
      </w:r>
      <w:r w:rsidR="00CF549E">
        <w:rPr>
          <w:lang w:val="en-AU"/>
        </w:rPr>
      </w:r>
      <w:r w:rsidR="00CF549E">
        <w:rPr>
          <w:lang w:val="en-AU"/>
        </w:rPr>
        <w:fldChar w:fldCharType="separate"/>
      </w:r>
      <w:r w:rsidR="00E61F7B">
        <w:t xml:space="preserve">Table </w:t>
      </w:r>
      <w:r w:rsidR="00E61F7B">
        <w:rPr>
          <w:noProof/>
        </w:rPr>
        <w:t>4</w:t>
      </w:r>
      <w:r w:rsidR="00CF549E">
        <w:rPr>
          <w:lang w:val="en-AU"/>
        </w:rPr>
        <w:fldChar w:fldCharType="end"/>
      </w:r>
      <w:r w:rsidR="00EC2241">
        <w:rPr>
          <w:lang w:val="en-AU"/>
        </w:rPr>
        <w:t>)</w:t>
      </w:r>
      <w:r w:rsidR="00A84C16">
        <w:rPr>
          <w:lang w:val="en-AU"/>
        </w:rPr>
        <w:t>. (R</w:t>
      </w:r>
      <w:r w:rsidR="008C465B">
        <w:rPr>
          <w:lang w:val="en-AU"/>
        </w:rPr>
        <w:t xml:space="preserve">efer to Appendix </w:t>
      </w:r>
      <w:r w:rsidR="00EC2241">
        <w:rPr>
          <w:lang w:val="en-AU"/>
        </w:rPr>
        <w:t>2</w:t>
      </w:r>
      <w:r w:rsidR="008C465B">
        <w:rPr>
          <w:lang w:val="en-AU"/>
        </w:rPr>
        <w:t xml:space="preserve"> for details on </w:t>
      </w:r>
      <w:r w:rsidR="00A84C16">
        <w:rPr>
          <w:lang w:val="en-AU"/>
        </w:rPr>
        <w:t>all</w:t>
      </w:r>
      <w:r w:rsidR="008C465B">
        <w:rPr>
          <w:lang w:val="en-AU"/>
        </w:rPr>
        <w:t xml:space="preserve"> three scales). </w:t>
      </w:r>
      <w:r w:rsidR="00CF549E">
        <w:rPr>
          <w:lang w:val="en-AU"/>
        </w:rPr>
        <w:t>T</w:t>
      </w:r>
      <w:r w:rsidR="00311947">
        <w:rPr>
          <w:lang w:val="en-AU"/>
        </w:rPr>
        <w:t>hese c</w:t>
      </w:r>
      <w:r w:rsidR="00A84C16">
        <w:rPr>
          <w:lang w:val="en-AU"/>
        </w:rPr>
        <w:t>orrelations are reasonable</w:t>
      </w:r>
      <w:r w:rsidR="00741BEB">
        <w:rPr>
          <w:lang w:val="en-AU"/>
        </w:rPr>
        <w:t xml:space="preserve"> and </w:t>
      </w:r>
      <w:r w:rsidR="00C328E0">
        <w:rPr>
          <w:lang w:val="en-AU"/>
        </w:rPr>
        <w:t xml:space="preserve">concur with the factor analyses that </w:t>
      </w:r>
      <w:r w:rsidR="00741BEB">
        <w:rPr>
          <w:lang w:val="en-AU"/>
        </w:rPr>
        <w:t>the items are related</w:t>
      </w:r>
      <w:r w:rsidR="00A84C16">
        <w:rPr>
          <w:lang w:val="en-AU"/>
        </w:rPr>
        <w:t xml:space="preserve">. </w:t>
      </w:r>
    </w:p>
    <w:p w:rsidR="008C465B" w:rsidRDefault="00CF549E" w:rsidP="00CF549E">
      <w:pPr>
        <w:pStyle w:val="Caption"/>
      </w:pPr>
      <w:bookmarkStart w:id="74" w:name="_Ref489452086"/>
      <w:bookmarkStart w:id="75" w:name="_Toc489454437"/>
      <w:bookmarkStart w:id="76" w:name="_Toc513197982"/>
      <w:r>
        <w:lastRenderedPageBreak/>
        <w:t xml:space="preserve">Table </w:t>
      </w:r>
      <w:r w:rsidR="00A31DAD">
        <w:fldChar w:fldCharType="begin"/>
      </w:r>
      <w:r w:rsidR="00A31DAD">
        <w:instrText xml:space="preserve"> SEQ Table \* ARABIC </w:instrText>
      </w:r>
      <w:r w:rsidR="00A31DAD">
        <w:fldChar w:fldCharType="separate"/>
      </w:r>
      <w:r w:rsidR="00E61F7B">
        <w:rPr>
          <w:noProof/>
        </w:rPr>
        <w:t>4</w:t>
      </w:r>
      <w:r w:rsidR="00A31DAD">
        <w:rPr>
          <w:noProof/>
        </w:rPr>
        <w:fldChar w:fldCharType="end"/>
      </w:r>
      <w:bookmarkEnd w:id="74"/>
      <w:r w:rsidR="008C465B">
        <w:t xml:space="preserve">: </w:t>
      </w:r>
      <w:r w:rsidR="00C01120">
        <w:t>‘</w:t>
      </w:r>
      <w:r w:rsidR="008C465B">
        <w:t>Item-scale</w:t>
      </w:r>
      <w:r w:rsidR="00C01120">
        <w:t>’</w:t>
      </w:r>
      <w:r w:rsidR="008C465B">
        <w:t xml:space="preserve"> and </w:t>
      </w:r>
      <w:r w:rsidR="00C01120">
        <w:t>‘</w:t>
      </w:r>
      <w:r w:rsidR="008C465B">
        <w:t>Item-rest of scale</w:t>
      </w:r>
      <w:r w:rsidR="00C01120">
        <w:t>’</w:t>
      </w:r>
      <w:r w:rsidR="008C465B">
        <w:t xml:space="preserve"> items correlations</w:t>
      </w:r>
      <w:bookmarkEnd w:id="75"/>
      <w:r w:rsidR="002A0CC7">
        <w:t xml:space="preserve"> for</w:t>
      </w:r>
      <w:r w:rsidR="00C01120">
        <w:t xml:space="preserve"> the</w:t>
      </w:r>
      <w:r w:rsidR="002A0CC7">
        <w:t xml:space="preserve"> </w:t>
      </w:r>
      <w:r w:rsidR="00C01120">
        <w:t>10</w:t>
      </w:r>
      <w:r w:rsidR="002A0CC7">
        <w:t xml:space="preserve"> item high stress scale</w:t>
      </w:r>
      <w:bookmarkEnd w:id="76"/>
    </w:p>
    <w:tbl>
      <w:tblPr>
        <w:tblStyle w:val="TableGrid"/>
        <w:tblW w:w="9004"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4: ‘Item-scale’ and ‘Item-rest of scale’ items correlations for the 10 item high stress scale"/>
      </w:tblPr>
      <w:tblGrid>
        <w:gridCol w:w="3742"/>
        <w:gridCol w:w="1191"/>
        <w:gridCol w:w="1440"/>
        <w:gridCol w:w="1440"/>
        <w:gridCol w:w="1191"/>
      </w:tblGrid>
      <w:tr w:rsidR="005A3BD9" w:rsidRPr="005A3BD9" w:rsidTr="005A3BD9">
        <w:tc>
          <w:tcPr>
            <w:tcW w:w="3742" w:type="dxa"/>
            <w:shd w:val="clear" w:color="auto" w:fill="121F6B"/>
          </w:tcPr>
          <w:p w:rsidR="006B7EA9" w:rsidRPr="005A3BD9" w:rsidRDefault="006B7EA9" w:rsidP="008D2B3E">
            <w:pPr>
              <w:keepNext/>
              <w:spacing w:after="0" w:line="240" w:lineRule="auto"/>
              <w:rPr>
                <w:rFonts w:ascii="Calibri" w:eastAsia="Times New Roman" w:hAnsi="Calibri" w:cs="Calibri"/>
                <w:b/>
                <w:bCs/>
                <w:color w:val="FFFFFF" w:themeColor="background1"/>
                <w:lang w:eastAsia="en-NZ"/>
              </w:rPr>
            </w:pPr>
          </w:p>
        </w:tc>
        <w:tc>
          <w:tcPr>
            <w:tcW w:w="1191" w:type="dxa"/>
            <w:shd w:val="clear" w:color="auto" w:fill="121F6B"/>
            <w:vAlign w:val="bottom"/>
          </w:tcPr>
          <w:p w:rsidR="006B7EA9" w:rsidRPr="005A3BD9" w:rsidRDefault="008C465B" w:rsidP="008C465B">
            <w:pPr>
              <w:spacing w:before="60" w:after="0"/>
              <w:jc w:val="right"/>
              <w:rPr>
                <w:rFonts w:ascii="Calibri" w:hAnsi="Calibri" w:cs="Calibri"/>
                <w:b/>
                <w:color w:val="FFFFFF" w:themeColor="background1"/>
                <w:sz w:val="18"/>
                <w:szCs w:val="18"/>
              </w:rPr>
            </w:pPr>
            <w:r w:rsidRPr="005A3BD9">
              <w:rPr>
                <w:rFonts w:ascii="Calibri" w:hAnsi="Calibri" w:cs="Calibri"/>
                <w:b/>
                <w:color w:val="FFFFFF" w:themeColor="background1"/>
                <w:sz w:val="18"/>
                <w:szCs w:val="18"/>
              </w:rPr>
              <w:t>Item-test c</w:t>
            </w:r>
            <w:r w:rsidR="006B7EA9" w:rsidRPr="005A3BD9">
              <w:rPr>
                <w:rFonts w:ascii="Calibri" w:hAnsi="Calibri" w:cs="Calibri"/>
                <w:b/>
                <w:color w:val="FFFFFF" w:themeColor="background1"/>
                <w:sz w:val="18"/>
                <w:szCs w:val="18"/>
              </w:rPr>
              <w:t>oefficient values (</w:t>
            </w:r>
            <w:proofErr w:type="spellStart"/>
            <w:r w:rsidR="006B7EA9" w:rsidRPr="005A3BD9">
              <w:rPr>
                <w:rFonts w:ascii="Calibri" w:hAnsi="Calibri" w:cs="Calibri"/>
                <w:b/>
                <w:color w:val="FFFFFF" w:themeColor="background1"/>
                <w:sz w:val="18"/>
                <w:szCs w:val="18"/>
              </w:rPr>
              <w:t>r</w:t>
            </w:r>
            <w:r w:rsidR="006B7EA9" w:rsidRPr="005A3BD9">
              <w:rPr>
                <w:rFonts w:ascii="Calibri" w:hAnsi="Calibri" w:cs="Calibri"/>
                <w:b/>
                <w:color w:val="FFFFFF" w:themeColor="background1"/>
                <w:sz w:val="18"/>
                <w:szCs w:val="18"/>
                <w:vertAlign w:val="subscript"/>
              </w:rPr>
              <w:t>pb</w:t>
            </w:r>
            <w:r w:rsidR="00E44675" w:rsidRPr="005A3BD9">
              <w:rPr>
                <w:rFonts w:ascii="Calibri" w:hAnsi="Calibri" w:cs="Calibri"/>
                <w:b/>
                <w:color w:val="FFFFFF" w:themeColor="background1"/>
                <w:sz w:val="18"/>
                <w:szCs w:val="18"/>
                <w:vertAlign w:val="subscript"/>
              </w:rPr>
              <w:t>i</w:t>
            </w:r>
            <w:proofErr w:type="spellEnd"/>
            <w:r w:rsidR="006B7EA9" w:rsidRPr="005A3BD9">
              <w:rPr>
                <w:rFonts w:ascii="Calibri" w:hAnsi="Calibri" w:cs="Calibri"/>
                <w:b/>
                <w:color w:val="FFFFFF" w:themeColor="background1"/>
                <w:sz w:val="18"/>
                <w:szCs w:val="18"/>
              </w:rPr>
              <w:t>)</w:t>
            </w:r>
          </w:p>
        </w:tc>
        <w:tc>
          <w:tcPr>
            <w:tcW w:w="1440" w:type="dxa"/>
            <w:shd w:val="clear" w:color="auto" w:fill="121F6B"/>
            <w:vAlign w:val="bottom"/>
          </w:tcPr>
          <w:p w:rsidR="00CC59E0" w:rsidRPr="005A3BD9" w:rsidRDefault="008C465B" w:rsidP="008D2B3E">
            <w:pPr>
              <w:spacing w:before="60" w:after="0"/>
              <w:jc w:val="right"/>
              <w:rPr>
                <w:rFonts w:ascii="Calibri" w:hAnsi="Calibri" w:cs="Calibri"/>
                <w:b/>
                <w:color w:val="FFFFFF" w:themeColor="background1"/>
                <w:sz w:val="18"/>
                <w:szCs w:val="18"/>
              </w:rPr>
            </w:pPr>
            <w:r w:rsidRPr="005A3BD9">
              <w:rPr>
                <w:rFonts w:ascii="Calibri" w:hAnsi="Calibri" w:cs="Calibri"/>
                <w:b/>
                <w:color w:val="FFFFFF" w:themeColor="background1"/>
                <w:sz w:val="18"/>
                <w:szCs w:val="18"/>
              </w:rPr>
              <w:t>Item</w:t>
            </w:r>
            <w:r w:rsidR="00CC59E0" w:rsidRPr="005A3BD9">
              <w:rPr>
                <w:rFonts w:ascii="Calibri" w:hAnsi="Calibri" w:cs="Calibri"/>
                <w:b/>
                <w:color w:val="FFFFFF" w:themeColor="background1"/>
                <w:sz w:val="18"/>
                <w:szCs w:val="18"/>
              </w:rPr>
              <w:t>-</w:t>
            </w:r>
            <w:r w:rsidRPr="005A3BD9">
              <w:rPr>
                <w:rFonts w:ascii="Calibri" w:hAnsi="Calibri" w:cs="Calibri"/>
                <w:b/>
                <w:color w:val="FFFFFF" w:themeColor="background1"/>
                <w:sz w:val="18"/>
                <w:szCs w:val="18"/>
              </w:rPr>
              <w:t>test correlation</w:t>
            </w:r>
            <w:r w:rsidR="00CC59E0" w:rsidRPr="005A3BD9">
              <w:rPr>
                <w:rFonts w:ascii="Calibri" w:hAnsi="Calibri" w:cs="Calibri"/>
                <w:b/>
                <w:color w:val="FFFFFF" w:themeColor="background1"/>
                <w:sz w:val="18"/>
                <w:szCs w:val="18"/>
              </w:rPr>
              <w:t xml:space="preserve"> </w:t>
            </w:r>
          </w:p>
          <w:p w:rsidR="006B7EA9" w:rsidRPr="005A3BD9" w:rsidRDefault="00CC59E0" w:rsidP="008D2B3E">
            <w:pPr>
              <w:spacing w:before="60" w:after="0"/>
              <w:jc w:val="right"/>
              <w:rPr>
                <w:rFonts w:ascii="Calibri" w:hAnsi="Calibri" w:cs="Calibri"/>
                <w:b/>
                <w:color w:val="FFFFFF" w:themeColor="background1"/>
                <w:sz w:val="18"/>
                <w:szCs w:val="18"/>
              </w:rPr>
            </w:pPr>
            <w:r w:rsidRPr="005A3BD9">
              <w:rPr>
                <w:rFonts w:ascii="Calibri" w:hAnsi="Calibri" w:cs="Calibri"/>
                <w:b/>
                <w:color w:val="FFFFFF" w:themeColor="background1"/>
                <w:sz w:val="18"/>
                <w:szCs w:val="18"/>
              </w:rPr>
              <w:t xml:space="preserve">t value </w:t>
            </w:r>
            <w:r w:rsidR="008C465B" w:rsidRPr="005A3BD9">
              <w:rPr>
                <w:rFonts w:ascii="Calibri" w:hAnsi="Calibri" w:cs="Calibri"/>
                <w:b/>
                <w:color w:val="FFFFFF" w:themeColor="background1"/>
                <w:sz w:val="18"/>
                <w:szCs w:val="18"/>
              </w:rPr>
              <w:t xml:space="preserve"> </w:t>
            </w:r>
          </w:p>
        </w:tc>
        <w:tc>
          <w:tcPr>
            <w:tcW w:w="1440" w:type="dxa"/>
            <w:shd w:val="clear" w:color="auto" w:fill="121F6B"/>
            <w:vAlign w:val="bottom"/>
          </w:tcPr>
          <w:p w:rsidR="006B7EA9" w:rsidRPr="005A3BD9" w:rsidRDefault="008C465B" w:rsidP="00CC59E0">
            <w:pPr>
              <w:spacing w:before="60" w:after="0"/>
              <w:jc w:val="right"/>
              <w:rPr>
                <w:rFonts w:ascii="Calibri" w:hAnsi="Calibri" w:cs="Calibri"/>
                <w:b/>
                <w:color w:val="FFFFFF" w:themeColor="background1"/>
                <w:sz w:val="18"/>
                <w:szCs w:val="18"/>
              </w:rPr>
            </w:pPr>
            <w:r w:rsidRPr="005A3BD9">
              <w:rPr>
                <w:rFonts w:ascii="Calibri" w:hAnsi="Calibri" w:cs="Calibri"/>
                <w:b/>
                <w:color w:val="FFFFFF" w:themeColor="background1"/>
                <w:sz w:val="18"/>
                <w:szCs w:val="18"/>
              </w:rPr>
              <w:t>Item</w:t>
            </w:r>
            <w:r w:rsidR="00CC59E0" w:rsidRPr="005A3BD9">
              <w:rPr>
                <w:rFonts w:ascii="Calibri" w:hAnsi="Calibri" w:cs="Calibri"/>
                <w:b/>
                <w:color w:val="FFFFFF" w:themeColor="background1"/>
                <w:sz w:val="18"/>
                <w:szCs w:val="18"/>
              </w:rPr>
              <w:t>-</w:t>
            </w:r>
            <w:r w:rsidRPr="005A3BD9">
              <w:rPr>
                <w:rFonts w:ascii="Calibri" w:hAnsi="Calibri" w:cs="Calibri"/>
                <w:b/>
                <w:color w:val="FFFFFF" w:themeColor="background1"/>
                <w:sz w:val="18"/>
                <w:szCs w:val="18"/>
              </w:rPr>
              <w:t>test significance</w:t>
            </w:r>
          </w:p>
        </w:tc>
        <w:tc>
          <w:tcPr>
            <w:tcW w:w="1191" w:type="dxa"/>
            <w:shd w:val="clear" w:color="auto" w:fill="121F6B"/>
          </w:tcPr>
          <w:p w:rsidR="006B7EA9" w:rsidRPr="005A3BD9" w:rsidRDefault="008C465B" w:rsidP="00CC59E0">
            <w:pPr>
              <w:spacing w:before="60" w:after="0"/>
              <w:jc w:val="center"/>
              <w:rPr>
                <w:rFonts w:ascii="Calibri" w:hAnsi="Calibri" w:cs="Calibri"/>
                <w:b/>
                <w:color w:val="FFFFFF" w:themeColor="background1"/>
                <w:sz w:val="18"/>
                <w:szCs w:val="18"/>
              </w:rPr>
            </w:pPr>
            <w:r w:rsidRPr="005A3BD9">
              <w:rPr>
                <w:rFonts w:ascii="Calibri" w:hAnsi="Calibri" w:cs="Calibri"/>
                <w:b/>
                <w:color w:val="FFFFFF" w:themeColor="background1"/>
                <w:sz w:val="18"/>
                <w:szCs w:val="18"/>
              </w:rPr>
              <w:t>Item</w:t>
            </w:r>
            <w:r w:rsidR="00CC59E0" w:rsidRPr="005A3BD9">
              <w:rPr>
                <w:rFonts w:ascii="Calibri" w:hAnsi="Calibri" w:cs="Calibri"/>
                <w:b/>
                <w:color w:val="FFFFFF" w:themeColor="background1"/>
                <w:sz w:val="18"/>
                <w:szCs w:val="18"/>
              </w:rPr>
              <w:t>-</w:t>
            </w:r>
            <w:r w:rsidRPr="005A3BD9">
              <w:rPr>
                <w:rFonts w:ascii="Calibri" w:hAnsi="Calibri" w:cs="Calibri"/>
                <w:b/>
                <w:color w:val="FFFFFF" w:themeColor="background1"/>
                <w:sz w:val="18"/>
                <w:szCs w:val="18"/>
              </w:rPr>
              <w:t>rest of scale correlations</w:t>
            </w:r>
          </w:p>
        </w:tc>
      </w:tr>
      <w:tr w:rsidR="008C465B" w:rsidTr="005A3BD9">
        <w:tc>
          <w:tcPr>
            <w:tcW w:w="3742" w:type="dxa"/>
          </w:tcPr>
          <w:p w:rsidR="008C465B" w:rsidRPr="003C4274" w:rsidRDefault="008C465B" w:rsidP="000D0ADD">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Forced to buy c</w:t>
            </w:r>
            <w:r w:rsidRPr="003C4274">
              <w:rPr>
                <w:rFonts w:ascii="Calibri" w:eastAsia="Times New Roman" w:hAnsi="Calibri" w:cs="Calibri"/>
                <w:b/>
                <w:bCs/>
                <w:color w:val="000000"/>
                <w:lang w:eastAsia="en-NZ"/>
              </w:rPr>
              <w:t>heaper food</w:t>
            </w:r>
            <w:r>
              <w:rPr>
                <w:rFonts w:ascii="Calibri" w:eastAsia="Times New Roman" w:hAnsi="Calibri" w:cs="Calibri"/>
                <w:b/>
                <w:bCs/>
                <w:color w:val="000000"/>
                <w:lang w:eastAsia="en-NZ"/>
              </w:rPr>
              <w:t xml:space="preserve"> </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0.6223</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63.4366</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0.4001</w:t>
            </w:r>
          </w:p>
        </w:tc>
      </w:tr>
      <w:tr w:rsidR="008C465B" w:rsidTr="005A3BD9">
        <w:tc>
          <w:tcPr>
            <w:tcW w:w="3742" w:type="dxa"/>
            <w:shd w:val="clear" w:color="auto" w:fill="EEF0FC"/>
          </w:tcPr>
          <w:p w:rsidR="008C465B" w:rsidRPr="003C4274" w:rsidRDefault="008C465B" w:rsidP="000D0ADD">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Feeling cold</w:t>
            </w:r>
            <w:r>
              <w:rPr>
                <w:rFonts w:ascii="Calibri" w:eastAsia="Times New Roman" w:hAnsi="Calibri" w:cs="Calibri"/>
                <w:b/>
                <w:bCs/>
                <w:color w:val="000000"/>
                <w:lang w:eastAsia="en-NZ"/>
              </w:rPr>
              <w:t xml:space="preserve"> to save heating costs</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0.6257</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64.0063</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0.4641</w:t>
            </w:r>
          </w:p>
        </w:tc>
      </w:tr>
      <w:tr w:rsidR="008C465B" w:rsidTr="005A3BD9">
        <w:tc>
          <w:tcPr>
            <w:tcW w:w="3742" w:type="dxa"/>
          </w:tcPr>
          <w:p w:rsidR="008C465B" w:rsidRPr="003C4274" w:rsidRDefault="008C465B" w:rsidP="000D0ADD">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Using f</w:t>
            </w:r>
            <w:r w:rsidRPr="003C4274">
              <w:rPr>
                <w:rFonts w:ascii="Calibri" w:eastAsia="Times New Roman" w:hAnsi="Calibri" w:cs="Calibri"/>
                <w:b/>
                <w:bCs/>
                <w:color w:val="000000"/>
                <w:lang w:eastAsia="en-NZ"/>
              </w:rPr>
              <w:t>ood banks</w:t>
            </w:r>
            <w:r>
              <w:rPr>
                <w:rFonts w:ascii="Calibri" w:eastAsia="Times New Roman" w:hAnsi="Calibri" w:cs="Calibri"/>
                <w:b/>
                <w:bCs/>
                <w:color w:val="000000"/>
                <w:lang w:eastAsia="en-NZ"/>
              </w:rPr>
              <w:t xml:space="preserve"> as not enough money</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0.6633</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70.7362</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0.5364</w:t>
            </w:r>
          </w:p>
        </w:tc>
      </w:tr>
      <w:tr w:rsidR="008C465B" w:rsidTr="005A3BD9">
        <w:tc>
          <w:tcPr>
            <w:tcW w:w="3742" w:type="dxa"/>
            <w:shd w:val="clear" w:color="auto" w:fill="EEF0FC"/>
          </w:tcPr>
          <w:p w:rsidR="008C465B" w:rsidRPr="003C4274" w:rsidRDefault="008C465B" w:rsidP="000D0ADD">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Wearing s</w:t>
            </w:r>
            <w:r w:rsidRPr="003C4274">
              <w:rPr>
                <w:rFonts w:ascii="Calibri" w:eastAsia="Times New Roman" w:hAnsi="Calibri" w:cs="Calibri"/>
                <w:b/>
                <w:bCs/>
                <w:color w:val="000000"/>
                <w:lang w:eastAsia="en-NZ"/>
              </w:rPr>
              <w:t>hoes with holes</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0.5724</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55.7050</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0.4368</w:t>
            </w:r>
          </w:p>
        </w:tc>
      </w:tr>
      <w:tr w:rsidR="008C465B" w:rsidTr="005A3BD9">
        <w:tc>
          <w:tcPr>
            <w:tcW w:w="3742" w:type="dxa"/>
          </w:tcPr>
          <w:p w:rsidR="008C465B" w:rsidRPr="003C4274" w:rsidRDefault="008C465B" w:rsidP="000D0ADD">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Without fresh fruit &amp; </w:t>
            </w:r>
            <w:proofErr w:type="spellStart"/>
            <w:r w:rsidRPr="003C4274">
              <w:rPr>
                <w:rFonts w:ascii="Calibri" w:eastAsia="Times New Roman" w:hAnsi="Calibri" w:cs="Calibri"/>
                <w:b/>
                <w:bCs/>
                <w:color w:val="000000"/>
                <w:lang w:eastAsia="en-NZ"/>
              </w:rPr>
              <w:t>vege</w:t>
            </w:r>
            <w:proofErr w:type="spellEnd"/>
            <w:r>
              <w:rPr>
                <w:rFonts w:ascii="Calibri" w:eastAsia="Times New Roman" w:hAnsi="Calibri" w:cs="Calibri"/>
                <w:b/>
                <w:bCs/>
                <w:color w:val="000000"/>
                <w:lang w:eastAsia="en-NZ"/>
              </w:rPr>
              <w:t xml:space="preserve"> due to cost</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0.6333</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65.3077</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0.5012</w:t>
            </w:r>
          </w:p>
        </w:tc>
      </w:tr>
      <w:tr w:rsidR="008C465B" w:rsidTr="005A3BD9">
        <w:tc>
          <w:tcPr>
            <w:tcW w:w="3742" w:type="dxa"/>
            <w:shd w:val="clear" w:color="auto" w:fill="EEF0FC"/>
          </w:tcPr>
          <w:p w:rsidR="008C465B" w:rsidRPr="003C4274" w:rsidRDefault="008C465B" w:rsidP="000D0ADD">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Help </w:t>
            </w:r>
            <w:r>
              <w:rPr>
                <w:rFonts w:ascii="Calibri" w:eastAsia="Times New Roman" w:hAnsi="Calibri" w:cs="Calibri"/>
                <w:b/>
                <w:bCs/>
                <w:color w:val="000000"/>
                <w:lang w:eastAsia="en-NZ"/>
              </w:rPr>
              <w:t xml:space="preserve">(food clothing money) </w:t>
            </w:r>
            <w:r w:rsidRPr="003C4274">
              <w:rPr>
                <w:rFonts w:ascii="Calibri" w:eastAsia="Times New Roman" w:hAnsi="Calibri" w:cs="Calibri"/>
                <w:b/>
                <w:bCs/>
                <w:color w:val="000000"/>
                <w:lang w:eastAsia="en-NZ"/>
              </w:rPr>
              <w:t>from community organisation</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0.5298</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49.8489</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0.4305</w:t>
            </w:r>
          </w:p>
        </w:tc>
      </w:tr>
      <w:tr w:rsidR="008C465B" w:rsidTr="005A3BD9">
        <w:tc>
          <w:tcPr>
            <w:tcW w:w="3742" w:type="dxa"/>
          </w:tcPr>
          <w:p w:rsidR="008C465B" w:rsidRPr="003C4274" w:rsidRDefault="008C465B" w:rsidP="000D0ADD">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No access to internet at home</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0.4985</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45.8939</w:t>
            </w:r>
          </w:p>
        </w:tc>
        <w:tc>
          <w:tcPr>
            <w:tcW w:w="1440"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0.3177</w:t>
            </w:r>
          </w:p>
        </w:tc>
      </w:tr>
      <w:tr w:rsidR="008C465B" w:rsidTr="005A3BD9">
        <w:tc>
          <w:tcPr>
            <w:tcW w:w="3742" w:type="dxa"/>
            <w:shd w:val="clear" w:color="auto" w:fill="EEF0FC"/>
          </w:tcPr>
          <w:p w:rsidR="008C465B" w:rsidRPr="003C4274" w:rsidRDefault="008C465B" w:rsidP="000D0ADD">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Difficulty paying for </w:t>
            </w:r>
            <w:r w:rsidRPr="003C4274">
              <w:rPr>
                <w:rFonts w:ascii="Calibri" w:eastAsia="Times New Roman" w:hAnsi="Calibri" w:cs="Calibri"/>
                <w:b/>
                <w:bCs/>
                <w:color w:val="000000"/>
                <w:lang w:eastAsia="en-NZ"/>
              </w:rPr>
              <w:t xml:space="preserve">medical care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0.4316</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38.1880</w:t>
            </w:r>
          </w:p>
        </w:tc>
        <w:tc>
          <w:tcPr>
            <w:tcW w:w="1440"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shd w:val="clear" w:color="auto" w:fill="EEF0FC"/>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0.3418</w:t>
            </w:r>
          </w:p>
        </w:tc>
      </w:tr>
      <w:tr w:rsidR="008C465B" w:rsidTr="00C13B8E">
        <w:tc>
          <w:tcPr>
            <w:tcW w:w="3742" w:type="dxa"/>
            <w:tcBorders>
              <w:bottom w:val="nil"/>
            </w:tcBorders>
          </w:tcPr>
          <w:p w:rsidR="008C465B" w:rsidRPr="003C4274" w:rsidRDefault="008C465B" w:rsidP="000D0ADD">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P</w:t>
            </w:r>
            <w:r w:rsidRPr="003C4274">
              <w:rPr>
                <w:rFonts w:ascii="Calibri" w:eastAsia="Times New Roman" w:hAnsi="Calibri" w:cs="Calibri"/>
                <w:b/>
                <w:bCs/>
                <w:color w:val="000000"/>
                <w:lang w:eastAsia="en-NZ"/>
              </w:rPr>
              <w:t xml:space="preserve">rescription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r>
              <w:rPr>
                <w:rFonts w:ascii="Calibri" w:eastAsia="Times New Roman" w:hAnsi="Calibri" w:cs="Calibri"/>
                <w:b/>
                <w:bCs/>
                <w:color w:val="000000"/>
                <w:lang w:eastAsia="en-NZ"/>
              </w:rPr>
              <w:t xml:space="preserve"> not affordable</w:t>
            </w:r>
          </w:p>
        </w:tc>
        <w:tc>
          <w:tcPr>
            <w:tcW w:w="1191" w:type="dxa"/>
            <w:tcBorders>
              <w:bottom w:val="nil"/>
            </w:tcBorders>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0.4055</w:t>
            </w:r>
          </w:p>
        </w:tc>
        <w:tc>
          <w:tcPr>
            <w:tcW w:w="1440" w:type="dxa"/>
            <w:tcBorders>
              <w:bottom w:val="nil"/>
            </w:tcBorders>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t= 35.3980</w:t>
            </w:r>
          </w:p>
        </w:tc>
        <w:tc>
          <w:tcPr>
            <w:tcW w:w="1440" w:type="dxa"/>
            <w:tcBorders>
              <w:bottom w:val="nil"/>
            </w:tcBorders>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tcBorders>
              <w:bottom w:val="nil"/>
            </w:tcBorders>
            <w:vAlign w:val="bottom"/>
          </w:tcPr>
          <w:p w:rsidR="008C465B" w:rsidRDefault="008C465B" w:rsidP="000D0ADD">
            <w:pPr>
              <w:keepNext/>
              <w:spacing w:before="60" w:after="0"/>
              <w:jc w:val="right"/>
              <w:rPr>
                <w:rFonts w:ascii="Calibri" w:hAnsi="Calibri" w:cs="Calibri"/>
                <w:color w:val="000000"/>
                <w:sz w:val="18"/>
                <w:szCs w:val="18"/>
              </w:rPr>
            </w:pPr>
            <w:r>
              <w:rPr>
                <w:rFonts w:ascii="Calibri" w:hAnsi="Calibri" w:cs="Calibri"/>
                <w:color w:val="000000"/>
                <w:sz w:val="18"/>
                <w:szCs w:val="18"/>
              </w:rPr>
              <w:t>0.317</w:t>
            </w:r>
            <w:r w:rsidR="00C01120">
              <w:rPr>
                <w:rFonts w:ascii="Calibri" w:hAnsi="Calibri" w:cs="Calibri"/>
                <w:color w:val="000000"/>
                <w:sz w:val="18"/>
                <w:szCs w:val="18"/>
              </w:rPr>
              <w:t>0</w:t>
            </w:r>
          </w:p>
        </w:tc>
      </w:tr>
      <w:tr w:rsidR="008C465B" w:rsidTr="00C13B8E">
        <w:tc>
          <w:tcPr>
            <w:tcW w:w="3742" w:type="dxa"/>
            <w:tcBorders>
              <w:bottom w:val="single" w:sz="4" w:space="0" w:color="121F6B"/>
            </w:tcBorders>
            <w:shd w:val="clear" w:color="auto" w:fill="EEF0FC"/>
          </w:tcPr>
          <w:p w:rsidR="008C465B" w:rsidRDefault="008C465B" w:rsidP="000D0ADD">
            <w:pPr>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M</w:t>
            </w:r>
            <w:r w:rsidRPr="00A175D6">
              <w:rPr>
                <w:rFonts w:ascii="Calibri" w:eastAsia="Times New Roman" w:hAnsi="Calibri" w:cs="Calibri"/>
                <w:b/>
                <w:bCs/>
                <w:color w:val="000000"/>
                <w:lang w:eastAsia="en-NZ"/>
              </w:rPr>
              <w:t xml:space="preserve">oney problems </w:t>
            </w:r>
            <w:r>
              <w:rPr>
                <w:rFonts w:ascii="Calibri" w:eastAsia="Times New Roman" w:hAnsi="Calibri" w:cs="Calibri"/>
                <w:b/>
                <w:bCs/>
                <w:color w:val="000000"/>
                <w:lang w:eastAsia="en-NZ"/>
              </w:rPr>
              <w:t xml:space="preserve">a </w:t>
            </w:r>
            <w:r w:rsidRPr="00A175D6">
              <w:rPr>
                <w:rFonts w:ascii="Calibri" w:eastAsia="Times New Roman" w:hAnsi="Calibri" w:cs="Calibri"/>
                <w:b/>
                <w:bCs/>
                <w:color w:val="000000"/>
                <w:lang w:eastAsia="en-NZ"/>
              </w:rPr>
              <w:t>source of high stress</w:t>
            </w:r>
            <w:r>
              <w:rPr>
                <w:rFonts w:ascii="Calibri" w:eastAsia="Times New Roman" w:hAnsi="Calibri" w:cs="Calibri"/>
                <w:b/>
                <w:bCs/>
                <w:color w:val="000000"/>
                <w:lang w:eastAsia="en-NZ"/>
              </w:rPr>
              <w:t xml:space="preserve"> </w:t>
            </w:r>
          </w:p>
        </w:tc>
        <w:tc>
          <w:tcPr>
            <w:tcW w:w="1191" w:type="dxa"/>
            <w:tcBorders>
              <w:bottom w:val="single" w:sz="4" w:space="0" w:color="121F6B"/>
            </w:tcBorders>
            <w:shd w:val="clear" w:color="auto" w:fill="EEF0FC"/>
            <w:vAlign w:val="bottom"/>
          </w:tcPr>
          <w:p w:rsidR="008C465B" w:rsidRDefault="008C465B" w:rsidP="000D0ADD">
            <w:pPr>
              <w:spacing w:before="60" w:after="0"/>
              <w:jc w:val="right"/>
              <w:rPr>
                <w:rFonts w:ascii="Calibri" w:hAnsi="Calibri" w:cs="Calibri"/>
                <w:color w:val="000000"/>
                <w:sz w:val="18"/>
                <w:szCs w:val="18"/>
              </w:rPr>
            </w:pPr>
            <w:r>
              <w:rPr>
                <w:rFonts w:ascii="Calibri" w:hAnsi="Calibri" w:cs="Calibri"/>
                <w:color w:val="000000"/>
                <w:sz w:val="18"/>
                <w:szCs w:val="18"/>
              </w:rPr>
              <w:t>0.4814</w:t>
            </w:r>
          </w:p>
        </w:tc>
        <w:tc>
          <w:tcPr>
            <w:tcW w:w="1440" w:type="dxa"/>
            <w:tcBorders>
              <w:bottom w:val="single" w:sz="4" w:space="0" w:color="121F6B"/>
            </w:tcBorders>
            <w:shd w:val="clear" w:color="auto" w:fill="EEF0FC"/>
            <w:vAlign w:val="bottom"/>
          </w:tcPr>
          <w:p w:rsidR="008C465B" w:rsidRDefault="008C465B" w:rsidP="000D0ADD">
            <w:pPr>
              <w:spacing w:before="60" w:after="0"/>
              <w:jc w:val="right"/>
              <w:rPr>
                <w:rFonts w:ascii="Calibri" w:hAnsi="Calibri" w:cs="Calibri"/>
                <w:color w:val="000000"/>
                <w:sz w:val="18"/>
                <w:szCs w:val="18"/>
              </w:rPr>
            </w:pPr>
            <w:r>
              <w:rPr>
                <w:rFonts w:ascii="Calibri" w:hAnsi="Calibri" w:cs="Calibri"/>
                <w:color w:val="000000"/>
                <w:sz w:val="18"/>
                <w:szCs w:val="18"/>
              </w:rPr>
              <w:t>t= 43.8360</w:t>
            </w:r>
          </w:p>
        </w:tc>
        <w:tc>
          <w:tcPr>
            <w:tcW w:w="1440" w:type="dxa"/>
            <w:tcBorders>
              <w:bottom w:val="single" w:sz="4" w:space="0" w:color="121F6B"/>
            </w:tcBorders>
            <w:shd w:val="clear" w:color="auto" w:fill="EEF0FC"/>
            <w:vAlign w:val="bottom"/>
          </w:tcPr>
          <w:p w:rsidR="008C465B" w:rsidRDefault="008C465B" w:rsidP="000D0ADD">
            <w:pPr>
              <w:spacing w:before="60" w:after="0"/>
              <w:jc w:val="right"/>
              <w:rPr>
                <w:rFonts w:ascii="Calibri" w:hAnsi="Calibri" w:cs="Calibri"/>
                <w:color w:val="000000"/>
                <w:sz w:val="18"/>
                <w:szCs w:val="18"/>
              </w:rPr>
            </w:pPr>
            <w:r>
              <w:rPr>
                <w:rFonts w:ascii="Calibri" w:hAnsi="Calibri" w:cs="Calibri"/>
                <w:color w:val="000000"/>
                <w:sz w:val="18"/>
                <w:szCs w:val="18"/>
              </w:rPr>
              <w:t>P&gt;|t| = 0.0001</w:t>
            </w:r>
          </w:p>
        </w:tc>
        <w:tc>
          <w:tcPr>
            <w:tcW w:w="1191" w:type="dxa"/>
            <w:tcBorders>
              <w:bottom w:val="single" w:sz="4" w:space="0" w:color="121F6B"/>
            </w:tcBorders>
            <w:shd w:val="clear" w:color="auto" w:fill="EEF0FC"/>
            <w:vAlign w:val="bottom"/>
          </w:tcPr>
          <w:p w:rsidR="008C465B" w:rsidRDefault="008C465B" w:rsidP="000D0ADD">
            <w:pPr>
              <w:spacing w:before="60" w:after="0"/>
              <w:jc w:val="right"/>
              <w:rPr>
                <w:rFonts w:ascii="Calibri" w:hAnsi="Calibri" w:cs="Calibri"/>
                <w:color w:val="000000"/>
                <w:sz w:val="18"/>
                <w:szCs w:val="18"/>
              </w:rPr>
            </w:pPr>
            <w:r>
              <w:rPr>
                <w:rFonts w:ascii="Calibri" w:hAnsi="Calibri" w:cs="Calibri"/>
                <w:color w:val="000000"/>
                <w:sz w:val="18"/>
                <w:szCs w:val="18"/>
              </w:rPr>
              <w:t>0.3131</w:t>
            </w:r>
          </w:p>
        </w:tc>
      </w:tr>
    </w:tbl>
    <w:p w:rsidR="006B7EA9" w:rsidRDefault="006B7EA9" w:rsidP="00760066">
      <w:pPr>
        <w:rPr>
          <w:lang w:val="en-AU"/>
        </w:rPr>
      </w:pPr>
    </w:p>
    <w:p w:rsidR="00995FAF" w:rsidRDefault="00D4184B" w:rsidP="00725D37">
      <w:pPr>
        <w:pStyle w:val="Heading3"/>
      </w:pPr>
      <w:bookmarkStart w:id="77" w:name="_Toc513457569"/>
      <w:r>
        <w:t>S</w:t>
      </w:r>
      <w:r w:rsidR="00995FAF">
        <w:t xml:space="preserve">cale </w:t>
      </w:r>
      <w:r w:rsidR="00806184">
        <w:t>characteristics</w:t>
      </w:r>
      <w:bookmarkEnd w:id="77"/>
    </w:p>
    <w:p w:rsidR="00D4184B" w:rsidRDefault="00D4184B" w:rsidP="00D4184B">
      <w:pPr>
        <w:rPr>
          <w:lang w:val="en-AU"/>
        </w:rPr>
      </w:pPr>
      <w:r>
        <w:rPr>
          <w:lang w:val="en-AU"/>
        </w:rPr>
        <w:t xml:space="preserve">Overall, the </w:t>
      </w:r>
      <w:r w:rsidR="00C01120">
        <w:rPr>
          <w:lang w:val="en-AU"/>
        </w:rPr>
        <w:t>10</w:t>
      </w:r>
      <w:r>
        <w:rPr>
          <w:lang w:val="en-AU"/>
        </w:rPr>
        <w:t xml:space="preserve"> item scale with the item ‘high stress from money problems’ performed marginally better than the other two scales, as indicated by the EFA, CFA and internal consistency results described above.</w:t>
      </w:r>
      <w:r w:rsidR="00B814EB">
        <w:rPr>
          <w:lang w:val="en-AU"/>
        </w:rPr>
        <w:t xml:space="preserve">  Therefore, ten item scale with the item ‘high stress from money problems’ was used in all analyses described in sections 4 to 6. </w:t>
      </w:r>
    </w:p>
    <w:p w:rsidR="00806184" w:rsidRPr="00806184" w:rsidRDefault="00806184" w:rsidP="0070523E">
      <w:pPr>
        <w:pStyle w:val="Heading4"/>
      </w:pPr>
      <w:r>
        <w:t>Scale distributions</w:t>
      </w:r>
      <w:r w:rsidR="00DA36D6">
        <w:t xml:space="preserve"> </w:t>
      </w:r>
      <w:r w:rsidR="004C3D6A">
        <w:t xml:space="preserve">of the </w:t>
      </w:r>
      <w:r w:rsidR="00613F89">
        <w:t>number of items endorsed by respondents</w:t>
      </w:r>
    </w:p>
    <w:p w:rsidR="008B67A6" w:rsidRDefault="00853882" w:rsidP="00EE6F62">
      <w:pPr>
        <w:rPr>
          <w:lang w:val="en-AU" w:eastAsia="en-AU"/>
        </w:rPr>
      </w:pPr>
      <w:r>
        <w:rPr>
          <w:lang w:val="en-AU" w:eastAsia="en-AU"/>
        </w:rPr>
        <w:t xml:space="preserve">The scale distributions for the </w:t>
      </w:r>
      <w:r w:rsidR="00A84C16">
        <w:rPr>
          <w:lang w:val="en-AU" w:eastAsia="en-AU"/>
        </w:rPr>
        <w:t xml:space="preserve">three scales </w:t>
      </w:r>
      <w:r>
        <w:rPr>
          <w:lang w:val="en-AU" w:eastAsia="en-AU"/>
        </w:rPr>
        <w:t xml:space="preserve">are detailed in </w:t>
      </w:r>
      <w:r w:rsidR="000B4D78">
        <w:rPr>
          <w:lang w:val="en-AU" w:eastAsia="en-AU"/>
        </w:rPr>
        <w:fldChar w:fldCharType="begin"/>
      </w:r>
      <w:r w:rsidR="000B4D78">
        <w:rPr>
          <w:lang w:val="en-AU" w:eastAsia="en-AU"/>
        </w:rPr>
        <w:instrText xml:space="preserve"> REF _Ref489452292 \h </w:instrText>
      </w:r>
      <w:r w:rsidR="000B4D78">
        <w:rPr>
          <w:lang w:val="en-AU" w:eastAsia="en-AU"/>
        </w:rPr>
      </w:r>
      <w:r w:rsidR="000B4D78">
        <w:rPr>
          <w:lang w:val="en-AU" w:eastAsia="en-AU"/>
        </w:rPr>
        <w:fldChar w:fldCharType="separate"/>
      </w:r>
      <w:r w:rsidR="00E61F7B">
        <w:t xml:space="preserve">Table </w:t>
      </w:r>
      <w:r w:rsidR="00E61F7B">
        <w:rPr>
          <w:noProof/>
        </w:rPr>
        <w:t>5</w:t>
      </w:r>
      <w:r w:rsidR="000B4D78">
        <w:rPr>
          <w:lang w:val="en-AU" w:eastAsia="en-AU"/>
        </w:rPr>
        <w:fldChar w:fldCharType="end"/>
      </w:r>
      <w:r w:rsidR="000B4D78">
        <w:rPr>
          <w:lang w:val="en-AU" w:eastAsia="en-AU"/>
        </w:rPr>
        <w:t>.</w:t>
      </w:r>
      <w:r w:rsidR="008B67A6">
        <w:rPr>
          <w:lang w:val="en-AU" w:eastAsia="en-AU"/>
        </w:rPr>
        <w:t xml:space="preserve"> </w:t>
      </w:r>
      <w:r w:rsidR="000454B1">
        <w:rPr>
          <w:lang w:val="en-AU" w:eastAsia="en-AU"/>
        </w:rPr>
        <w:t xml:space="preserve">Approximately two-thirds of respondents in </w:t>
      </w:r>
      <w:r w:rsidR="00741BEB">
        <w:rPr>
          <w:lang w:val="en-AU" w:eastAsia="en-AU"/>
        </w:rPr>
        <w:t xml:space="preserve">the </w:t>
      </w:r>
      <w:r w:rsidR="008D2B3E">
        <w:rPr>
          <w:lang w:val="en-AU" w:eastAsia="en-AU"/>
        </w:rPr>
        <w:t xml:space="preserve">ten item </w:t>
      </w:r>
      <w:r w:rsidR="000454B1">
        <w:rPr>
          <w:lang w:val="en-AU" w:eastAsia="en-AU"/>
        </w:rPr>
        <w:t xml:space="preserve">high stress scale </w:t>
      </w:r>
      <w:r w:rsidR="008D2B3E">
        <w:rPr>
          <w:lang w:val="en-AU" w:eastAsia="en-AU"/>
        </w:rPr>
        <w:t>(65.2%</w:t>
      </w:r>
      <w:r w:rsidR="000454B1">
        <w:rPr>
          <w:lang w:val="en-AU" w:eastAsia="en-AU"/>
        </w:rPr>
        <w:t>) and the</w:t>
      </w:r>
      <w:r w:rsidR="008D2B3E">
        <w:rPr>
          <w:lang w:val="en-AU" w:eastAsia="en-AU"/>
        </w:rPr>
        <w:t xml:space="preserve"> nine item </w:t>
      </w:r>
      <w:r w:rsidR="000454B1">
        <w:rPr>
          <w:lang w:val="en-AU" w:eastAsia="en-AU"/>
        </w:rPr>
        <w:t>s</w:t>
      </w:r>
      <w:r w:rsidR="008D2B3E">
        <w:rPr>
          <w:lang w:val="en-AU" w:eastAsia="en-AU"/>
        </w:rPr>
        <w:t>cale (68.7%</w:t>
      </w:r>
      <w:r w:rsidR="000B4D78">
        <w:rPr>
          <w:lang w:val="en-AU" w:eastAsia="en-AU"/>
        </w:rPr>
        <w:t>)</w:t>
      </w:r>
      <w:r w:rsidR="008D2B3E">
        <w:rPr>
          <w:lang w:val="en-AU" w:eastAsia="en-AU"/>
        </w:rPr>
        <w:t xml:space="preserve"> endorsed no or only one item</w:t>
      </w:r>
      <w:r w:rsidR="000454B1">
        <w:rPr>
          <w:lang w:val="en-AU" w:eastAsia="en-AU"/>
        </w:rPr>
        <w:t xml:space="preserve"> (</w:t>
      </w:r>
      <w:r w:rsidR="000454B1">
        <w:rPr>
          <w:lang w:val="en-AU" w:eastAsia="en-AU"/>
        </w:rPr>
        <w:fldChar w:fldCharType="begin"/>
      </w:r>
      <w:r w:rsidR="000454B1">
        <w:rPr>
          <w:lang w:val="en-AU" w:eastAsia="en-AU"/>
        </w:rPr>
        <w:instrText xml:space="preserve"> REF _Ref489452292 \h </w:instrText>
      </w:r>
      <w:r w:rsidR="000454B1">
        <w:rPr>
          <w:lang w:val="en-AU" w:eastAsia="en-AU"/>
        </w:rPr>
      </w:r>
      <w:r w:rsidR="000454B1">
        <w:rPr>
          <w:lang w:val="en-AU" w:eastAsia="en-AU"/>
        </w:rPr>
        <w:fldChar w:fldCharType="separate"/>
      </w:r>
      <w:r w:rsidR="00E61F7B">
        <w:t xml:space="preserve">Table </w:t>
      </w:r>
      <w:r w:rsidR="00E61F7B">
        <w:rPr>
          <w:noProof/>
        </w:rPr>
        <w:t>5</w:t>
      </w:r>
      <w:r w:rsidR="000454B1">
        <w:rPr>
          <w:lang w:val="en-AU" w:eastAsia="en-AU"/>
        </w:rPr>
        <w:fldChar w:fldCharType="end"/>
      </w:r>
      <w:r w:rsidR="000454B1">
        <w:rPr>
          <w:lang w:val="en-AU" w:eastAsia="en-AU"/>
        </w:rPr>
        <w:t>)</w:t>
      </w:r>
      <w:r w:rsidR="008D2B3E">
        <w:rPr>
          <w:lang w:val="en-AU" w:eastAsia="en-AU"/>
        </w:rPr>
        <w:t>.</w:t>
      </w:r>
      <w:r w:rsidR="007873E8" w:rsidRPr="008D1AC1">
        <w:rPr>
          <w:rStyle w:val="FootnoteReference"/>
        </w:rPr>
        <w:footnoteReference w:id="27"/>
      </w:r>
      <w:r w:rsidR="008D2B3E">
        <w:rPr>
          <w:lang w:val="en-AU" w:eastAsia="en-AU"/>
        </w:rPr>
        <w:t xml:space="preserve"> </w:t>
      </w:r>
      <w:r w:rsidR="000454B1">
        <w:rPr>
          <w:lang w:val="en-AU" w:eastAsia="en-AU"/>
        </w:rPr>
        <w:t>Fewer (57.6%) in the respondents</w:t>
      </w:r>
      <w:r w:rsidR="008D2B3E">
        <w:rPr>
          <w:lang w:val="en-AU" w:eastAsia="en-AU"/>
        </w:rPr>
        <w:t xml:space="preserve"> endorsed no or only one item</w:t>
      </w:r>
      <w:r w:rsidR="000454B1">
        <w:rPr>
          <w:lang w:val="en-AU" w:eastAsia="en-AU"/>
        </w:rPr>
        <w:t xml:space="preserve"> in the ten item moderate or high stress scales</w:t>
      </w:r>
      <w:r w:rsidR="008D2B3E">
        <w:rPr>
          <w:lang w:val="en-AU" w:eastAsia="en-AU"/>
        </w:rPr>
        <w:t xml:space="preserve">. </w:t>
      </w:r>
      <w:r w:rsidR="00FD0E2E">
        <w:rPr>
          <w:lang w:val="en-AU" w:eastAsia="en-AU"/>
        </w:rPr>
        <w:t>The</w:t>
      </w:r>
      <w:r w:rsidR="00B42196">
        <w:rPr>
          <w:lang w:val="en-AU" w:eastAsia="en-AU"/>
        </w:rPr>
        <w:t>se</w:t>
      </w:r>
      <w:r w:rsidR="00FD0E2E">
        <w:rPr>
          <w:lang w:val="en-AU" w:eastAsia="en-AU"/>
        </w:rPr>
        <w:t xml:space="preserve"> scales </w:t>
      </w:r>
      <w:r w:rsidR="00B42196">
        <w:rPr>
          <w:lang w:val="en-AU" w:eastAsia="en-AU"/>
        </w:rPr>
        <w:t>discriminate among those with different levels of material hardship</w:t>
      </w:r>
      <w:r w:rsidR="00925ED7">
        <w:rPr>
          <w:lang w:val="en-AU" w:eastAsia="en-AU"/>
        </w:rPr>
        <w:t xml:space="preserve"> but do not discriminate across the</w:t>
      </w:r>
      <w:r w:rsidR="000454B1">
        <w:rPr>
          <w:lang w:val="en-AU" w:eastAsia="en-AU"/>
        </w:rPr>
        <w:t xml:space="preserve"> spectrum of material wellbeing</w:t>
      </w:r>
      <w:r w:rsidR="00140407">
        <w:rPr>
          <w:lang w:val="en-AU" w:eastAsia="en-AU"/>
        </w:rPr>
        <w:t>. T</w:t>
      </w:r>
      <w:r w:rsidR="00FD0E2E">
        <w:rPr>
          <w:lang w:val="en-AU" w:eastAsia="en-AU"/>
        </w:rPr>
        <w:t xml:space="preserve">his aligns with other scales such as </w:t>
      </w:r>
      <w:proofErr w:type="spellStart"/>
      <w:r w:rsidR="00FD0E2E">
        <w:rPr>
          <w:lang w:val="en-AU" w:eastAsia="en-AU"/>
        </w:rPr>
        <w:t>NZiDep</w:t>
      </w:r>
      <w:proofErr w:type="spellEnd"/>
      <w:r w:rsidR="00FD0E2E">
        <w:rPr>
          <w:lang w:val="en-AU" w:eastAsia="en-AU"/>
        </w:rPr>
        <w:t xml:space="preserve"> </w:t>
      </w:r>
      <w:r w:rsidR="00925ED7">
        <w:rPr>
          <w:lang w:val="en-AU" w:eastAsia="en-AU"/>
        </w:rPr>
        <w:fldChar w:fldCharType="begin" w:fldLock="1"/>
      </w:r>
      <w:r w:rsidR="00FF576F">
        <w:rPr>
          <w:lang w:val="en-AU" w:eastAsia="en-AU"/>
        </w:rPr>
        <w:instrText>ADDIN CSL_CITATION { "citationItems" : [ { "id" : "ITEM-1", "itemData" : { "ISBN" : "1172-6156 (Electronic)\\n1172-6156 (Linking)", "ISSN" : "11726164", "PMID" : "23205375", "abstract" : "INTRODUCTION: Measures of socioeconomic position (SEP) are widely used in health research.\\n\\nAIM: To provide future researchers with empirically based guidance about the relative utility of five measures of SEP in predicting health outcomes.\\n\\nMETHODS: Data from 12,488 adults were obtained from the 2006 New Zealand Health Survey. Seven health-related outcome measures with expected variations by SEP are modelled using five measures of SEP: a census-based small-area index of relative socioeconomic deprivation, NZDep2006; a questionnaire-based individual-level index of socioeconomic deprivation, NZiDep; an index of living standards, ELSI; education, measured by highest qualification; and equivalised household income.\\n\\nRESULTS: After including the individual measure of deprivation, the area-based measure of deprivation adds useful explanatory power, and, separately, the broader spectrum provided by the living standards index adds only a small amount of extra explanatory power. The education and household income variables add little extra explanatory power.\\n\\nDISCUSSION: Both NZiDep and ELSI are useful health-outcome predictors. NZiDep is the cheapest data to obtain and less prone to missing data. The area index, NZDep, is a useful addition to the arsenal of individual SEP indicators, and is a reasonable alternative to them where the use of individual measures is impracticable. Education and household income, using commonly used measurement tools, may be of limited use in research if more proximal indicators of SEP are available. NZDep and NZiDep are cost-effective measures of SEP in health research. Other or additional measures may be useful if costs allow and/or for topic-related hypothesis testing.", "author" : [ { "dropping-particle" : "", "family" : "Salmond", "given" : "Clare", "non-dropping-particle" : "", "parse-names" : false, "suffix" : "" }, { "dropping-particle" : "", "family" : "Crampton", "given" : "Peter", "non-dropping-particle" : "", "parse-names" : false, "suffix" : "" } ], "container-title" : "Journal of Primary Health Care", "id" : "ITEM-1", "issue" : "4", "issued" : { "date-parts" : [ [ "2012" ] ] }, "page" : "271-280", "title" : "Measuring socioeconomic position in New Zealand", "type" : "article-journal", "volume" : "4" }, "uris" : [ "http://www.mendeley.com/documents/?uuid=cf2c4edd-6f48-4d15-8180-11706298e7ff" ] }, { "id" : "ITEM-2", "itemData" : { "author" : [ { "dropping-particle" : "", "family" : "Tobias", "given" : "Martin", "non-dropping-particle" : "", "parse-names" : false, "suffix" : "" }, { "dropping-particle" : "", "family" : "Mason", "given" : "Kylie", "non-dropping-particle" : "", "parse-names" : false, "suffix" : "" } ], "id" : "ITEM-2", "issued" : { "date-parts" : [ [ "2010" ] ] }, "number-of-pages" : "59", "publisher-place" : "Wellington", "title" : "Living standards and health: New Zealand 2006/07", "type" : "report" }, "uris" : [ "http://www.mendeley.com/documents/?uuid=6cba2663-ac03-44d3-b1bc-23bddb04298a" ] } ], "mendeley" : { "formattedCitation" : "(Salmond &amp; Crampton, 2012; Tobias &amp; Mason, 2010)", "plainTextFormattedCitation" : "(Salmond &amp; Crampton, 2012; Tobias &amp; Mason, 2010)", "previouslyFormattedCitation" : "(Salmond &amp; Crampton, 2012; Tobias &amp; Mason, 2010)" }, "properties" : {  }, "schema" : "https://github.com/citation-style-language/schema/raw/master/csl-citation.json" }</w:instrText>
      </w:r>
      <w:r w:rsidR="00925ED7">
        <w:rPr>
          <w:lang w:val="en-AU" w:eastAsia="en-AU"/>
        </w:rPr>
        <w:fldChar w:fldCharType="separate"/>
      </w:r>
      <w:r w:rsidR="00FF576F" w:rsidRPr="00FF576F">
        <w:rPr>
          <w:noProof/>
          <w:lang w:val="en-AU" w:eastAsia="en-AU"/>
        </w:rPr>
        <w:t>(Salmond &amp; Crampton, 2012; Tobias &amp; Mason, 2010)</w:t>
      </w:r>
      <w:r w:rsidR="00925ED7">
        <w:rPr>
          <w:lang w:val="en-AU" w:eastAsia="en-AU"/>
        </w:rPr>
        <w:fldChar w:fldCharType="end"/>
      </w:r>
      <w:r w:rsidR="00DA36D6">
        <w:rPr>
          <w:lang w:val="en-AU" w:eastAsia="en-AU"/>
        </w:rPr>
        <w:t xml:space="preserve"> where 66</w:t>
      </w:r>
      <w:r w:rsidR="00140407">
        <w:rPr>
          <w:lang w:val="en-AU" w:eastAsia="en-AU"/>
        </w:rPr>
        <w:t xml:space="preserve"> percent</w:t>
      </w:r>
      <w:r w:rsidR="00DA36D6">
        <w:rPr>
          <w:lang w:val="en-AU" w:eastAsia="en-AU"/>
        </w:rPr>
        <w:t xml:space="preserve"> of the population endorse no material hardship items and the Dep17 index</w:t>
      </w:r>
      <w:r w:rsidR="001A2C7B">
        <w:rPr>
          <w:lang w:val="en-AU" w:eastAsia="en-AU"/>
        </w:rPr>
        <w:t xml:space="preserve"> </w:t>
      </w:r>
      <w:r w:rsidR="001A2C7B">
        <w:rPr>
          <w:lang w:val="en-AU" w:eastAsia="en-AU"/>
        </w:rPr>
        <w:fldChar w:fldCharType="begin" w:fldLock="1"/>
      </w:r>
      <w:r w:rsidR="00FF576F">
        <w:rPr>
          <w:lang w:val="en-AU" w:eastAsia="en-AU"/>
        </w:rPr>
        <w:instrText>ADDIN CSL_CITATION { "citationItems" : [ { "id" : "ITEM-1", "itemData" : { "ISBN" : "9780947513382", "author" : [ { "dropping-particle" : "", "family" : "Perry", "given" : "Bryan", "non-dropping-particle" : "", "parse-names" : false, "suffix" : "" } ], "id" : "ITEM-1", "issued" : { "date-parts" : [ [ "2016" ] ] }, "publisher-place" : "Wellington, NZ", "title" : "The material wellbeing of New Zealand households: Trends and relativities using non-income measures, with international comparisons", "type" : "book" }, "uris" : [ "http://www.mendeley.com/documents/?uuid=dcb61baa-9289-4940-9537-cf97931da4ef" ] } ], "mendeley" : { "formattedCitation" : "(Perry, 2016)", "plainTextFormattedCitation" : "(Perry, 2016)", "previouslyFormattedCitation" : "(Perry, 2016)" }, "properties" : {  }, "schema" : "https://github.com/citation-style-language/schema/raw/master/csl-citation.json" }</w:instrText>
      </w:r>
      <w:r w:rsidR="001A2C7B">
        <w:rPr>
          <w:lang w:val="en-AU" w:eastAsia="en-AU"/>
        </w:rPr>
        <w:fldChar w:fldCharType="separate"/>
      </w:r>
      <w:r w:rsidR="00FF576F" w:rsidRPr="00FF576F">
        <w:rPr>
          <w:noProof/>
          <w:lang w:val="en-AU" w:eastAsia="en-AU"/>
        </w:rPr>
        <w:t>(Perry, 2016)</w:t>
      </w:r>
      <w:r w:rsidR="001A2C7B">
        <w:rPr>
          <w:lang w:val="en-AU" w:eastAsia="en-AU"/>
        </w:rPr>
        <w:fldChar w:fldCharType="end"/>
      </w:r>
      <w:r w:rsidR="00DA36D6">
        <w:rPr>
          <w:lang w:val="en-AU" w:eastAsia="en-AU"/>
        </w:rPr>
        <w:t xml:space="preserve"> where the scale discriminates well for the 20 to 30</w:t>
      </w:r>
      <w:r w:rsidR="00140407">
        <w:rPr>
          <w:lang w:val="en-AU" w:eastAsia="en-AU"/>
        </w:rPr>
        <w:t xml:space="preserve"> percent</w:t>
      </w:r>
      <w:r w:rsidR="00DA36D6">
        <w:rPr>
          <w:lang w:val="en-AU" w:eastAsia="en-AU"/>
        </w:rPr>
        <w:t xml:space="preserve"> of those in material hardship</w:t>
      </w:r>
      <w:r w:rsidR="00A92DDE">
        <w:rPr>
          <w:lang w:val="en-AU" w:eastAsia="en-AU"/>
        </w:rPr>
        <w:t>,</w:t>
      </w:r>
      <w:r w:rsidR="00DA36D6">
        <w:rPr>
          <w:lang w:val="en-AU" w:eastAsia="en-AU"/>
        </w:rPr>
        <w:t xml:space="preserve"> but not for </w:t>
      </w:r>
      <w:r w:rsidR="00A92DDE">
        <w:rPr>
          <w:lang w:val="en-AU" w:eastAsia="en-AU"/>
        </w:rPr>
        <w:t xml:space="preserve">remaining </w:t>
      </w:r>
      <w:r w:rsidR="00140407">
        <w:rPr>
          <w:lang w:val="en-AU" w:eastAsia="en-AU"/>
        </w:rPr>
        <w:t xml:space="preserve">70 to </w:t>
      </w:r>
      <w:r w:rsidR="00DA36D6">
        <w:rPr>
          <w:lang w:val="en-AU" w:eastAsia="en-AU"/>
        </w:rPr>
        <w:t>80</w:t>
      </w:r>
      <w:r w:rsidR="00140407">
        <w:rPr>
          <w:lang w:val="en-AU" w:eastAsia="en-AU"/>
        </w:rPr>
        <w:t xml:space="preserve"> percent</w:t>
      </w:r>
      <w:r w:rsidR="00DA36D6">
        <w:rPr>
          <w:lang w:val="en-AU" w:eastAsia="en-AU"/>
        </w:rPr>
        <w:t xml:space="preserve"> of the population.  </w:t>
      </w:r>
    </w:p>
    <w:p w:rsidR="008D2B3E" w:rsidRDefault="008D2B3E" w:rsidP="00EE6F62">
      <w:pPr>
        <w:rPr>
          <w:lang w:val="en-AU" w:eastAsia="en-AU"/>
        </w:rPr>
      </w:pPr>
      <w:r>
        <w:rPr>
          <w:lang w:val="en-AU" w:eastAsia="en-AU"/>
        </w:rPr>
        <w:t xml:space="preserve">At the higher end of the </w:t>
      </w:r>
      <w:r w:rsidR="00664434">
        <w:rPr>
          <w:lang w:val="en-AU" w:eastAsia="en-AU"/>
        </w:rPr>
        <w:t xml:space="preserve">three </w:t>
      </w:r>
      <w:r w:rsidR="002E7AF8">
        <w:rPr>
          <w:lang w:val="en-AU" w:eastAsia="en-AU"/>
        </w:rPr>
        <w:t xml:space="preserve">material hardship </w:t>
      </w:r>
      <w:r>
        <w:rPr>
          <w:lang w:val="en-AU" w:eastAsia="en-AU"/>
        </w:rPr>
        <w:t>scales, 8</w:t>
      </w:r>
      <w:r w:rsidR="00140407">
        <w:rPr>
          <w:lang w:val="en-AU" w:eastAsia="en-AU"/>
        </w:rPr>
        <w:t xml:space="preserve"> percent </w:t>
      </w:r>
      <w:r>
        <w:rPr>
          <w:lang w:val="en-AU" w:eastAsia="en-AU"/>
        </w:rPr>
        <w:t xml:space="preserve">of respondents endorsed five or more items </w:t>
      </w:r>
      <w:r w:rsidR="004D41EE">
        <w:rPr>
          <w:lang w:val="en-AU" w:eastAsia="en-AU"/>
        </w:rPr>
        <w:t xml:space="preserve">for the </w:t>
      </w:r>
      <w:r w:rsidR="00140407">
        <w:rPr>
          <w:lang w:val="en-AU" w:eastAsia="en-AU"/>
        </w:rPr>
        <w:t>10</w:t>
      </w:r>
      <w:r w:rsidR="004D41EE">
        <w:rPr>
          <w:lang w:val="en-AU" w:eastAsia="en-AU"/>
        </w:rPr>
        <w:t xml:space="preserve"> item </w:t>
      </w:r>
      <w:r w:rsidR="000454B1">
        <w:rPr>
          <w:lang w:val="en-AU" w:eastAsia="en-AU"/>
        </w:rPr>
        <w:t xml:space="preserve">high stress </w:t>
      </w:r>
      <w:r w:rsidR="004D41EE">
        <w:rPr>
          <w:lang w:val="en-AU" w:eastAsia="en-AU"/>
        </w:rPr>
        <w:t xml:space="preserve">scale </w:t>
      </w:r>
      <w:r>
        <w:rPr>
          <w:lang w:val="en-AU" w:eastAsia="en-AU"/>
        </w:rPr>
        <w:t>while 6.5</w:t>
      </w:r>
      <w:r w:rsidR="00140407">
        <w:rPr>
          <w:lang w:val="en-AU" w:eastAsia="en-AU"/>
        </w:rPr>
        <w:t xml:space="preserve"> percent</w:t>
      </w:r>
      <w:r>
        <w:rPr>
          <w:lang w:val="en-AU" w:eastAsia="en-AU"/>
        </w:rPr>
        <w:t xml:space="preserve"> endorsed five or more items</w:t>
      </w:r>
      <w:r w:rsidR="004D41EE">
        <w:rPr>
          <w:lang w:val="en-AU" w:eastAsia="en-AU"/>
        </w:rPr>
        <w:t xml:space="preserve"> for the nine item scale</w:t>
      </w:r>
      <w:r>
        <w:rPr>
          <w:lang w:val="en-AU" w:eastAsia="en-AU"/>
        </w:rPr>
        <w:t xml:space="preserve">. </w:t>
      </w:r>
      <w:r w:rsidR="004D41EE">
        <w:rPr>
          <w:lang w:val="en-AU" w:eastAsia="en-AU"/>
        </w:rPr>
        <w:t xml:space="preserve">In </w:t>
      </w:r>
      <w:r w:rsidR="00140407">
        <w:rPr>
          <w:lang w:val="en-AU" w:eastAsia="en-AU"/>
        </w:rPr>
        <w:t>the 10</w:t>
      </w:r>
      <w:r w:rsidR="004D41EE">
        <w:rPr>
          <w:lang w:val="en-AU" w:eastAsia="en-AU"/>
        </w:rPr>
        <w:t xml:space="preserve"> item </w:t>
      </w:r>
      <w:r w:rsidR="000454B1">
        <w:rPr>
          <w:lang w:val="en-AU" w:eastAsia="en-AU"/>
        </w:rPr>
        <w:t xml:space="preserve">moderate to high stress </w:t>
      </w:r>
      <w:r w:rsidR="004D41EE">
        <w:rPr>
          <w:lang w:val="en-AU" w:eastAsia="en-AU"/>
        </w:rPr>
        <w:t>scale</w:t>
      </w:r>
      <w:r w:rsidR="00140407">
        <w:rPr>
          <w:lang w:val="en-AU" w:eastAsia="en-AU"/>
        </w:rPr>
        <w:t>,</w:t>
      </w:r>
      <w:r w:rsidR="004D41EE">
        <w:rPr>
          <w:lang w:val="en-AU" w:eastAsia="en-AU"/>
        </w:rPr>
        <w:t xml:space="preserve"> 9.2</w:t>
      </w:r>
      <w:r w:rsidR="00140407">
        <w:rPr>
          <w:lang w:val="en-AU" w:eastAsia="en-AU"/>
        </w:rPr>
        <w:t xml:space="preserve"> </w:t>
      </w:r>
      <w:proofErr w:type="spellStart"/>
      <w:r w:rsidR="00140407">
        <w:rPr>
          <w:lang w:val="en-AU" w:eastAsia="en-AU"/>
        </w:rPr>
        <w:t>percent</w:t>
      </w:r>
      <w:proofErr w:type="spellEnd"/>
      <w:r w:rsidR="004D41EE">
        <w:rPr>
          <w:lang w:val="en-AU" w:eastAsia="en-AU"/>
        </w:rPr>
        <w:t xml:space="preserve"> of respondents endorsed five or more items</w:t>
      </w:r>
      <w:r w:rsidR="000B4D78">
        <w:rPr>
          <w:lang w:val="en-AU" w:eastAsia="en-AU"/>
        </w:rPr>
        <w:t xml:space="preserve"> (</w:t>
      </w:r>
      <w:r w:rsidR="000B4D78">
        <w:rPr>
          <w:lang w:val="en-AU" w:eastAsia="en-AU"/>
        </w:rPr>
        <w:fldChar w:fldCharType="begin"/>
      </w:r>
      <w:r w:rsidR="000B4D78">
        <w:rPr>
          <w:lang w:val="en-AU" w:eastAsia="en-AU"/>
        </w:rPr>
        <w:instrText xml:space="preserve"> REF _Ref489452292 \h </w:instrText>
      </w:r>
      <w:r w:rsidR="000B4D78">
        <w:rPr>
          <w:lang w:val="en-AU" w:eastAsia="en-AU"/>
        </w:rPr>
      </w:r>
      <w:r w:rsidR="000B4D78">
        <w:rPr>
          <w:lang w:val="en-AU" w:eastAsia="en-AU"/>
        </w:rPr>
        <w:fldChar w:fldCharType="separate"/>
      </w:r>
      <w:r w:rsidR="00E61F7B">
        <w:t xml:space="preserve">Table </w:t>
      </w:r>
      <w:r w:rsidR="00E61F7B">
        <w:rPr>
          <w:noProof/>
        </w:rPr>
        <w:t>5</w:t>
      </w:r>
      <w:r w:rsidR="000B4D78">
        <w:rPr>
          <w:lang w:val="en-AU" w:eastAsia="en-AU"/>
        </w:rPr>
        <w:fldChar w:fldCharType="end"/>
      </w:r>
      <w:r w:rsidR="000B4D78">
        <w:rPr>
          <w:lang w:val="en-AU" w:eastAsia="en-AU"/>
        </w:rPr>
        <w:t>)</w:t>
      </w:r>
      <w:r w:rsidR="004D41EE">
        <w:rPr>
          <w:lang w:val="en-AU" w:eastAsia="en-AU"/>
        </w:rPr>
        <w:t xml:space="preserve">. </w:t>
      </w:r>
    </w:p>
    <w:p w:rsidR="00FD0E2E" w:rsidRDefault="00FD0E2E" w:rsidP="00EE6F62">
      <w:pPr>
        <w:rPr>
          <w:lang w:val="en-AU" w:eastAsia="en-AU"/>
        </w:rPr>
      </w:pPr>
    </w:p>
    <w:p w:rsidR="00995FAF" w:rsidRDefault="000B4D78" w:rsidP="000B4D78">
      <w:pPr>
        <w:pStyle w:val="Caption"/>
      </w:pPr>
      <w:bookmarkStart w:id="78" w:name="_Ref489452292"/>
      <w:bookmarkStart w:id="79" w:name="_Toc489454438"/>
      <w:bookmarkStart w:id="80" w:name="_Toc513197983"/>
      <w:r>
        <w:lastRenderedPageBreak/>
        <w:t xml:space="preserve">Table </w:t>
      </w:r>
      <w:r w:rsidR="00A31DAD">
        <w:fldChar w:fldCharType="begin"/>
      </w:r>
      <w:r w:rsidR="00A31DAD">
        <w:instrText xml:space="preserve"> SEQ Table \* ARABIC </w:instrText>
      </w:r>
      <w:r w:rsidR="00A31DAD">
        <w:fldChar w:fldCharType="separate"/>
      </w:r>
      <w:r w:rsidR="00E61F7B">
        <w:rPr>
          <w:noProof/>
        </w:rPr>
        <w:t>5</w:t>
      </w:r>
      <w:r w:rsidR="00A31DAD">
        <w:rPr>
          <w:noProof/>
        </w:rPr>
        <w:fldChar w:fldCharType="end"/>
      </w:r>
      <w:bookmarkEnd w:id="78"/>
      <w:r w:rsidR="009802D8">
        <w:t xml:space="preserve">: Number of items endorsed </w:t>
      </w:r>
      <w:r w:rsidR="008B67A6">
        <w:t xml:space="preserve">for </w:t>
      </w:r>
      <w:r w:rsidR="002B1FB6">
        <w:t>each of the scales</w:t>
      </w:r>
      <w:bookmarkEnd w:id="79"/>
      <w:bookmarkEnd w:id="80"/>
    </w:p>
    <w:tbl>
      <w:tblPr>
        <w:tblW w:w="8337" w:type="dxa"/>
        <w:tblInd w:w="93" w:type="dxa"/>
        <w:tblBorders>
          <w:insideV w:val="single" w:sz="4" w:space="0" w:color="121F6B"/>
        </w:tblBorders>
        <w:tblLook w:val="04A0" w:firstRow="1" w:lastRow="0" w:firstColumn="1" w:lastColumn="0" w:noHBand="0" w:noVBand="1"/>
        <w:tblCaption w:val="Table 5: Number of items endorsed for each of the scales"/>
      </w:tblPr>
      <w:tblGrid>
        <w:gridCol w:w="1191"/>
        <w:gridCol w:w="1191"/>
        <w:gridCol w:w="1191"/>
        <w:gridCol w:w="1191"/>
        <w:gridCol w:w="1191"/>
        <w:gridCol w:w="1191"/>
        <w:gridCol w:w="1191"/>
      </w:tblGrid>
      <w:tr w:rsidR="005A3BD9" w:rsidRPr="005A3BD9" w:rsidTr="005A3BD9">
        <w:trPr>
          <w:trHeight w:val="442"/>
        </w:trPr>
        <w:tc>
          <w:tcPr>
            <w:tcW w:w="1191" w:type="dxa"/>
            <w:shd w:val="clear" w:color="auto" w:fill="121F6B"/>
          </w:tcPr>
          <w:p w:rsidR="00FD6561" w:rsidRPr="005A3BD9" w:rsidRDefault="00FD6561" w:rsidP="00140407">
            <w:pPr>
              <w:keepNext/>
              <w:rPr>
                <w:rFonts w:ascii="Calibri" w:hAnsi="Calibri" w:cs="Calibri"/>
                <w:b/>
                <w:bCs/>
                <w:color w:val="FFFFFF" w:themeColor="background1"/>
                <w:sz w:val="22"/>
                <w:szCs w:val="22"/>
              </w:rPr>
            </w:pPr>
          </w:p>
        </w:tc>
        <w:tc>
          <w:tcPr>
            <w:tcW w:w="2381" w:type="dxa"/>
            <w:gridSpan w:val="2"/>
            <w:shd w:val="clear" w:color="auto" w:fill="121F6B"/>
          </w:tcPr>
          <w:p w:rsidR="00FD6561" w:rsidRPr="005A3BD9" w:rsidRDefault="002B1FB6" w:rsidP="00140407">
            <w:pPr>
              <w:keepNext/>
              <w:rPr>
                <w:rFonts w:asciiTheme="minorHAnsi" w:hAnsiTheme="minorHAnsi" w:cstheme="minorHAnsi"/>
                <w:b/>
                <w:color w:val="FFFFFF" w:themeColor="background1"/>
                <w:sz w:val="22"/>
                <w:szCs w:val="22"/>
              </w:rPr>
            </w:pPr>
            <w:r w:rsidRPr="005A3BD9">
              <w:rPr>
                <w:rFonts w:asciiTheme="minorHAnsi" w:hAnsiTheme="minorHAnsi" w:cstheme="minorHAnsi"/>
                <w:b/>
                <w:color w:val="FFFFFF" w:themeColor="background1"/>
                <w:sz w:val="22"/>
                <w:szCs w:val="22"/>
              </w:rPr>
              <w:t xml:space="preserve">Ten item scale:             high stress money problems </w:t>
            </w:r>
          </w:p>
        </w:tc>
        <w:tc>
          <w:tcPr>
            <w:tcW w:w="2381" w:type="dxa"/>
            <w:gridSpan w:val="2"/>
            <w:shd w:val="clear" w:color="auto" w:fill="121F6B"/>
          </w:tcPr>
          <w:p w:rsidR="00FD6561" w:rsidRPr="005A3BD9" w:rsidRDefault="002B1FB6" w:rsidP="00140407">
            <w:pPr>
              <w:keepNext/>
              <w:rPr>
                <w:rFonts w:ascii="Calibri" w:hAnsi="Calibri" w:cs="Calibri"/>
                <w:b/>
                <w:bCs/>
                <w:color w:val="FFFFFF" w:themeColor="background1"/>
                <w:sz w:val="22"/>
                <w:szCs w:val="22"/>
              </w:rPr>
            </w:pPr>
            <w:r w:rsidRPr="005A3BD9">
              <w:rPr>
                <w:rFonts w:asciiTheme="minorHAnsi" w:hAnsiTheme="minorHAnsi" w:cstheme="minorHAnsi"/>
                <w:b/>
                <w:color w:val="FFFFFF" w:themeColor="background1"/>
                <w:sz w:val="22"/>
                <w:szCs w:val="22"/>
              </w:rPr>
              <w:t xml:space="preserve">Ten item scale: moderate &amp; high stress money problems </w:t>
            </w:r>
          </w:p>
        </w:tc>
        <w:tc>
          <w:tcPr>
            <w:tcW w:w="2381" w:type="dxa"/>
            <w:gridSpan w:val="2"/>
            <w:shd w:val="clear" w:color="auto" w:fill="121F6B"/>
          </w:tcPr>
          <w:p w:rsidR="00FD6561" w:rsidRPr="005A3BD9" w:rsidRDefault="002B1FB6" w:rsidP="00140407">
            <w:pPr>
              <w:keepNext/>
              <w:spacing w:after="60" w:line="240" w:lineRule="auto"/>
              <w:rPr>
                <w:rFonts w:ascii="Calibri" w:hAnsi="Calibri" w:cs="Calibri"/>
                <w:b/>
                <w:bCs/>
                <w:color w:val="FFFFFF" w:themeColor="background1"/>
                <w:sz w:val="22"/>
                <w:szCs w:val="22"/>
              </w:rPr>
            </w:pPr>
            <w:r w:rsidRPr="005A3BD9">
              <w:rPr>
                <w:rFonts w:ascii="Calibri" w:hAnsi="Calibri" w:cs="Calibri"/>
                <w:b/>
                <w:bCs/>
                <w:color w:val="FFFFFF" w:themeColor="background1"/>
                <w:sz w:val="22"/>
                <w:szCs w:val="22"/>
              </w:rPr>
              <w:t>Nine item scale</w:t>
            </w:r>
          </w:p>
        </w:tc>
      </w:tr>
      <w:tr w:rsidR="004049B5" w:rsidTr="005A3BD9">
        <w:trPr>
          <w:trHeight w:val="442"/>
        </w:trPr>
        <w:tc>
          <w:tcPr>
            <w:tcW w:w="1191" w:type="dxa"/>
            <w:vAlign w:val="center"/>
            <w:hideMark/>
          </w:tcPr>
          <w:p w:rsidR="004049B5" w:rsidRDefault="004049B5" w:rsidP="00853882">
            <w:pPr>
              <w:keepNext/>
              <w:rPr>
                <w:rFonts w:ascii="Calibri" w:hAnsi="Calibri" w:cs="Calibri"/>
                <w:b/>
                <w:bCs/>
                <w:color w:val="000000"/>
                <w:sz w:val="22"/>
                <w:szCs w:val="22"/>
              </w:rPr>
            </w:pPr>
            <w:r>
              <w:rPr>
                <w:rFonts w:ascii="Calibri" w:hAnsi="Calibri" w:cs="Calibri"/>
                <w:b/>
                <w:bCs/>
                <w:color w:val="000000"/>
                <w:sz w:val="22"/>
                <w:szCs w:val="22"/>
              </w:rPr>
              <w:t>Number of items endorsed</w:t>
            </w:r>
          </w:p>
        </w:tc>
        <w:tc>
          <w:tcPr>
            <w:tcW w:w="1191" w:type="dxa"/>
            <w:vAlign w:val="center"/>
            <w:hideMark/>
          </w:tcPr>
          <w:p w:rsidR="004049B5" w:rsidRDefault="004049B5" w:rsidP="004049B5">
            <w:pPr>
              <w:keepNext/>
              <w:rPr>
                <w:rFonts w:ascii="Calibri" w:hAnsi="Calibri" w:cs="Calibri"/>
                <w:b/>
                <w:bCs/>
                <w:color w:val="000000"/>
                <w:sz w:val="22"/>
                <w:szCs w:val="22"/>
              </w:rPr>
            </w:pPr>
            <w:r>
              <w:rPr>
                <w:rFonts w:ascii="Calibri" w:hAnsi="Calibri" w:cs="Calibri"/>
                <w:b/>
                <w:bCs/>
                <w:color w:val="000000"/>
                <w:sz w:val="22"/>
                <w:szCs w:val="22"/>
              </w:rPr>
              <w:t>Frequency</w:t>
            </w:r>
          </w:p>
        </w:tc>
        <w:tc>
          <w:tcPr>
            <w:tcW w:w="1191" w:type="dxa"/>
            <w:vAlign w:val="center"/>
            <w:hideMark/>
          </w:tcPr>
          <w:p w:rsidR="004049B5" w:rsidRDefault="004049B5" w:rsidP="00853882">
            <w:pPr>
              <w:keepNext/>
              <w:rPr>
                <w:rFonts w:ascii="Calibri" w:hAnsi="Calibri" w:cs="Calibri"/>
                <w:b/>
                <w:bCs/>
                <w:color w:val="000000"/>
                <w:sz w:val="22"/>
                <w:szCs w:val="22"/>
              </w:rPr>
            </w:pPr>
            <w:r>
              <w:rPr>
                <w:rFonts w:ascii="Calibri" w:hAnsi="Calibri" w:cs="Calibri"/>
                <w:b/>
                <w:bCs/>
                <w:color w:val="000000"/>
                <w:sz w:val="22"/>
                <w:szCs w:val="22"/>
              </w:rPr>
              <w:t>Percent</w:t>
            </w:r>
          </w:p>
        </w:tc>
        <w:tc>
          <w:tcPr>
            <w:tcW w:w="1191" w:type="dxa"/>
            <w:vAlign w:val="center"/>
          </w:tcPr>
          <w:p w:rsidR="004049B5" w:rsidRDefault="004049B5" w:rsidP="006C6AD1">
            <w:pPr>
              <w:keepNext/>
              <w:rPr>
                <w:rFonts w:ascii="Calibri" w:hAnsi="Calibri" w:cs="Calibri"/>
                <w:b/>
                <w:bCs/>
                <w:color w:val="000000"/>
                <w:sz w:val="22"/>
                <w:szCs w:val="22"/>
              </w:rPr>
            </w:pPr>
            <w:r>
              <w:rPr>
                <w:rFonts w:ascii="Calibri" w:hAnsi="Calibri" w:cs="Calibri"/>
                <w:b/>
                <w:bCs/>
                <w:color w:val="000000"/>
                <w:sz w:val="22"/>
                <w:szCs w:val="22"/>
              </w:rPr>
              <w:t>Frequency</w:t>
            </w:r>
          </w:p>
        </w:tc>
        <w:tc>
          <w:tcPr>
            <w:tcW w:w="1191" w:type="dxa"/>
            <w:vAlign w:val="center"/>
          </w:tcPr>
          <w:p w:rsidR="004049B5" w:rsidRDefault="004049B5" w:rsidP="006C6AD1">
            <w:pPr>
              <w:keepNext/>
              <w:rPr>
                <w:rFonts w:ascii="Calibri" w:hAnsi="Calibri" w:cs="Calibri"/>
                <w:b/>
                <w:bCs/>
                <w:color w:val="000000"/>
                <w:sz w:val="22"/>
                <w:szCs w:val="22"/>
              </w:rPr>
            </w:pPr>
            <w:r>
              <w:rPr>
                <w:rFonts w:ascii="Calibri" w:hAnsi="Calibri" w:cs="Calibri"/>
                <w:b/>
                <w:bCs/>
                <w:color w:val="000000"/>
                <w:sz w:val="22"/>
                <w:szCs w:val="22"/>
              </w:rPr>
              <w:t>Percent</w:t>
            </w:r>
          </w:p>
        </w:tc>
        <w:tc>
          <w:tcPr>
            <w:tcW w:w="1191" w:type="dxa"/>
            <w:vAlign w:val="center"/>
          </w:tcPr>
          <w:p w:rsidR="004049B5" w:rsidRDefault="004049B5" w:rsidP="006C6AD1">
            <w:pPr>
              <w:keepNext/>
              <w:rPr>
                <w:rFonts w:ascii="Calibri" w:hAnsi="Calibri" w:cs="Calibri"/>
                <w:b/>
                <w:bCs/>
                <w:color w:val="000000"/>
                <w:sz w:val="22"/>
                <w:szCs w:val="22"/>
              </w:rPr>
            </w:pPr>
            <w:r>
              <w:rPr>
                <w:rFonts w:ascii="Calibri" w:hAnsi="Calibri" w:cs="Calibri"/>
                <w:b/>
                <w:bCs/>
                <w:color w:val="000000"/>
                <w:sz w:val="22"/>
                <w:szCs w:val="22"/>
              </w:rPr>
              <w:t>Frequency</w:t>
            </w:r>
          </w:p>
        </w:tc>
        <w:tc>
          <w:tcPr>
            <w:tcW w:w="1191" w:type="dxa"/>
            <w:vAlign w:val="center"/>
          </w:tcPr>
          <w:p w:rsidR="004049B5" w:rsidRDefault="004049B5" w:rsidP="006C6AD1">
            <w:pPr>
              <w:keepNext/>
              <w:rPr>
                <w:rFonts w:ascii="Calibri" w:hAnsi="Calibri" w:cs="Calibri"/>
                <w:b/>
                <w:bCs/>
                <w:color w:val="000000"/>
                <w:sz w:val="22"/>
                <w:szCs w:val="22"/>
              </w:rPr>
            </w:pPr>
            <w:r>
              <w:rPr>
                <w:rFonts w:ascii="Calibri" w:hAnsi="Calibri" w:cs="Calibri"/>
                <w:b/>
                <w:bCs/>
                <w:color w:val="000000"/>
                <w:sz w:val="22"/>
                <w:szCs w:val="22"/>
              </w:rPr>
              <w:t>Percent</w:t>
            </w:r>
          </w:p>
        </w:tc>
      </w:tr>
      <w:tr w:rsidR="004049B5" w:rsidRPr="009802D8" w:rsidTr="005A3BD9">
        <w:trPr>
          <w:trHeight w:val="300"/>
        </w:trPr>
        <w:tc>
          <w:tcPr>
            <w:tcW w:w="1191" w:type="dxa"/>
            <w:shd w:val="clear" w:color="auto" w:fill="EEF0FC"/>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0</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2427</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38.09</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2101</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32.98</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2517</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39.51</w:t>
            </w:r>
          </w:p>
        </w:tc>
      </w:tr>
      <w:tr w:rsidR="004049B5" w:rsidRPr="009802D8" w:rsidTr="005A3BD9">
        <w:trPr>
          <w:trHeight w:val="300"/>
        </w:trPr>
        <w:tc>
          <w:tcPr>
            <w:tcW w:w="1191" w:type="dxa"/>
            <w:shd w:val="clear" w:color="auto" w:fill="auto"/>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1</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1728</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27.12</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1568</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24.61</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1858</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29.16</w:t>
            </w:r>
          </w:p>
        </w:tc>
      </w:tr>
      <w:tr w:rsidR="004049B5" w:rsidRPr="009802D8" w:rsidTr="005A3BD9">
        <w:trPr>
          <w:trHeight w:val="300"/>
        </w:trPr>
        <w:tc>
          <w:tcPr>
            <w:tcW w:w="1191" w:type="dxa"/>
            <w:shd w:val="clear" w:color="auto" w:fill="EEF0FC"/>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2</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892</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14</w:t>
            </w:r>
            <w:r>
              <w:rPr>
                <w:rFonts w:asciiTheme="minorHAnsi" w:hAnsiTheme="minorHAnsi" w:cstheme="minorHAnsi"/>
                <w:color w:val="000000"/>
                <w:sz w:val="18"/>
                <w:szCs w:val="18"/>
              </w:rPr>
              <w:t>.00</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1137</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17.85</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858</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13.47</w:t>
            </w:r>
          </w:p>
        </w:tc>
      </w:tr>
      <w:tr w:rsidR="004049B5" w:rsidRPr="009802D8" w:rsidTr="005A3BD9">
        <w:trPr>
          <w:trHeight w:val="300"/>
        </w:trPr>
        <w:tc>
          <w:tcPr>
            <w:tcW w:w="1191" w:type="dxa"/>
            <w:shd w:val="clear" w:color="auto" w:fill="auto"/>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3</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513</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8.05</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617</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9.68</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444</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6.97</w:t>
            </w:r>
          </w:p>
        </w:tc>
      </w:tr>
      <w:tr w:rsidR="004049B5" w:rsidRPr="009802D8" w:rsidTr="005A3BD9">
        <w:trPr>
          <w:trHeight w:val="300"/>
        </w:trPr>
        <w:tc>
          <w:tcPr>
            <w:tcW w:w="1191" w:type="dxa"/>
            <w:shd w:val="clear" w:color="auto" w:fill="EEF0FC"/>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4</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301</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4.72</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363</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5.7</w:t>
            </w:r>
            <w:r w:rsidR="00140407">
              <w:rPr>
                <w:rFonts w:asciiTheme="minorHAnsi" w:hAnsiTheme="minorHAnsi" w:cstheme="minorHAnsi"/>
                <w:color w:val="000000"/>
                <w:sz w:val="18"/>
                <w:szCs w:val="18"/>
              </w:rPr>
              <w:t>0</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277</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4.35</w:t>
            </w:r>
          </w:p>
        </w:tc>
      </w:tr>
      <w:tr w:rsidR="004049B5" w:rsidRPr="009802D8" w:rsidTr="005A3BD9">
        <w:trPr>
          <w:trHeight w:val="300"/>
        </w:trPr>
        <w:tc>
          <w:tcPr>
            <w:tcW w:w="1191" w:type="dxa"/>
            <w:shd w:val="clear" w:color="auto" w:fill="auto"/>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5</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210</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3.3</w:t>
            </w:r>
            <w:r>
              <w:rPr>
                <w:rFonts w:asciiTheme="minorHAnsi" w:hAnsiTheme="minorHAnsi" w:cstheme="minorHAnsi"/>
                <w:color w:val="000000"/>
                <w:sz w:val="18"/>
                <w:szCs w:val="18"/>
              </w:rPr>
              <w:t>0</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235</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3.69</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190</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2.98</w:t>
            </w:r>
          </w:p>
        </w:tc>
      </w:tr>
      <w:tr w:rsidR="004049B5" w:rsidRPr="008B67A6" w:rsidTr="005A3BD9">
        <w:trPr>
          <w:trHeight w:val="300"/>
        </w:trPr>
        <w:tc>
          <w:tcPr>
            <w:tcW w:w="1191" w:type="dxa"/>
            <w:shd w:val="clear" w:color="auto" w:fill="EEF0FC"/>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6</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156</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2.45</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162</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2.54</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128</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2.01</w:t>
            </w:r>
          </w:p>
        </w:tc>
      </w:tr>
      <w:tr w:rsidR="004049B5" w:rsidRPr="009802D8" w:rsidTr="005A3BD9">
        <w:trPr>
          <w:trHeight w:val="300"/>
        </w:trPr>
        <w:tc>
          <w:tcPr>
            <w:tcW w:w="1191" w:type="dxa"/>
            <w:shd w:val="clear" w:color="auto" w:fill="auto"/>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7</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88</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1.38</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118</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1.85</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70</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1.1</w:t>
            </w:r>
            <w:r w:rsidR="00140407">
              <w:rPr>
                <w:rFonts w:asciiTheme="minorHAnsi" w:hAnsiTheme="minorHAnsi" w:cstheme="minorHAnsi"/>
                <w:color w:val="000000"/>
                <w:sz w:val="18"/>
                <w:szCs w:val="18"/>
              </w:rPr>
              <w:t>0</w:t>
            </w:r>
          </w:p>
        </w:tc>
      </w:tr>
      <w:tr w:rsidR="004049B5" w:rsidRPr="009802D8" w:rsidTr="005A3BD9">
        <w:trPr>
          <w:trHeight w:val="300"/>
        </w:trPr>
        <w:tc>
          <w:tcPr>
            <w:tcW w:w="1191" w:type="dxa"/>
            <w:shd w:val="clear" w:color="auto" w:fill="EEF0FC"/>
            <w:hideMark/>
          </w:tcPr>
          <w:p w:rsidR="004049B5" w:rsidRPr="009802D8" w:rsidRDefault="004049B5" w:rsidP="00853882">
            <w:pPr>
              <w:keepNext/>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8</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36</w:t>
            </w:r>
          </w:p>
        </w:tc>
        <w:tc>
          <w:tcPr>
            <w:tcW w:w="1191" w:type="dxa"/>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0.57</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45</w:t>
            </w:r>
          </w:p>
        </w:tc>
        <w:tc>
          <w:tcPr>
            <w:tcW w:w="1191" w:type="dxa"/>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0.71</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23</w:t>
            </w:r>
          </w:p>
        </w:tc>
        <w:tc>
          <w:tcPr>
            <w:tcW w:w="1191" w:type="dxa"/>
            <w:shd w:val="clear" w:color="auto" w:fill="EEF0FC"/>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0.36</w:t>
            </w:r>
          </w:p>
        </w:tc>
      </w:tr>
      <w:tr w:rsidR="004049B5" w:rsidRPr="009802D8" w:rsidTr="005A3BD9">
        <w:trPr>
          <w:trHeight w:val="300"/>
        </w:trPr>
        <w:tc>
          <w:tcPr>
            <w:tcW w:w="1191" w:type="dxa"/>
            <w:shd w:val="clear" w:color="auto" w:fill="auto"/>
            <w:hideMark/>
          </w:tcPr>
          <w:p w:rsidR="004049B5" w:rsidRPr="009802D8" w:rsidRDefault="004049B5" w:rsidP="009802D8">
            <w:pPr>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9</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17</w:t>
            </w:r>
          </w:p>
        </w:tc>
        <w:tc>
          <w:tcPr>
            <w:tcW w:w="1191" w:type="dxa"/>
            <w:shd w:val="clear" w:color="auto" w:fill="auto"/>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0.27</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21</w:t>
            </w:r>
          </w:p>
        </w:tc>
        <w:tc>
          <w:tcPr>
            <w:tcW w:w="1191" w:type="dxa"/>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0.33</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6</w:t>
            </w:r>
          </w:p>
        </w:tc>
        <w:tc>
          <w:tcPr>
            <w:tcW w:w="1191" w:type="dxa"/>
            <w:vAlign w:val="bottom"/>
          </w:tcPr>
          <w:p w:rsidR="004049B5" w:rsidRPr="00AF3E11" w:rsidRDefault="004049B5" w:rsidP="00F36DB5">
            <w:pPr>
              <w:keepNext/>
              <w:spacing w:before="60" w:after="0" w:line="240" w:lineRule="auto"/>
              <w:jc w:val="right"/>
              <w:rPr>
                <w:rFonts w:asciiTheme="minorHAnsi" w:hAnsiTheme="minorHAnsi" w:cstheme="minorHAnsi"/>
                <w:color w:val="000000"/>
                <w:sz w:val="18"/>
                <w:szCs w:val="18"/>
              </w:rPr>
            </w:pPr>
            <w:r w:rsidRPr="00AF3E11">
              <w:rPr>
                <w:rFonts w:asciiTheme="minorHAnsi" w:hAnsiTheme="minorHAnsi" w:cstheme="minorHAnsi"/>
                <w:color w:val="000000"/>
                <w:sz w:val="18"/>
                <w:szCs w:val="18"/>
              </w:rPr>
              <w:t>0.09</w:t>
            </w:r>
          </w:p>
        </w:tc>
      </w:tr>
      <w:tr w:rsidR="004049B5" w:rsidRPr="009802D8" w:rsidTr="00C13B8E">
        <w:trPr>
          <w:trHeight w:val="300"/>
        </w:trPr>
        <w:tc>
          <w:tcPr>
            <w:tcW w:w="1191" w:type="dxa"/>
            <w:tcBorders>
              <w:bottom w:val="nil"/>
            </w:tcBorders>
            <w:shd w:val="clear" w:color="auto" w:fill="EEF0FC"/>
            <w:hideMark/>
          </w:tcPr>
          <w:p w:rsidR="004049B5" w:rsidRPr="009802D8" w:rsidRDefault="004049B5" w:rsidP="009802D8">
            <w:pPr>
              <w:spacing w:before="60" w:after="0" w:line="240" w:lineRule="auto"/>
              <w:jc w:val="center"/>
              <w:rPr>
                <w:rFonts w:asciiTheme="minorHAnsi" w:hAnsiTheme="minorHAnsi" w:cstheme="minorHAnsi"/>
                <w:b/>
                <w:bCs/>
                <w:color w:val="000000"/>
              </w:rPr>
            </w:pPr>
            <w:r w:rsidRPr="009802D8">
              <w:rPr>
                <w:rFonts w:asciiTheme="minorHAnsi" w:hAnsiTheme="minorHAnsi" w:cstheme="minorHAnsi"/>
                <w:b/>
                <w:bCs/>
                <w:color w:val="000000"/>
              </w:rPr>
              <w:t>10</w:t>
            </w:r>
          </w:p>
        </w:tc>
        <w:tc>
          <w:tcPr>
            <w:tcW w:w="1191" w:type="dxa"/>
            <w:tcBorders>
              <w:bottom w:val="nil"/>
            </w:tcBorders>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3</w:t>
            </w:r>
          </w:p>
        </w:tc>
        <w:tc>
          <w:tcPr>
            <w:tcW w:w="1191" w:type="dxa"/>
            <w:tcBorders>
              <w:bottom w:val="nil"/>
            </w:tcBorders>
            <w:shd w:val="clear" w:color="auto" w:fill="EEF0FC"/>
          </w:tcPr>
          <w:p w:rsidR="004049B5" w:rsidRPr="008B67A6" w:rsidRDefault="004049B5" w:rsidP="008B67A6">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0.05</w:t>
            </w:r>
          </w:p>
        </w:tc>
        <w:tc>
          <w:tcPr>
            <w:tcW w:w="1191" w:type="dxa"/>
            <w:tcBorders>
              <w:bottom w:val="nil"/>
            </w:tcBorders>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4</w:t>
            </w:r>
          </w:p>
        </w:tc>
        <w:tc>
          <w:tcPr>
            <w:tcW w:w="1191" w:type="dxa"/>
            <w:tcBorders>
              <w:bottom w:val="nil"/>
            </w:tcBorders>
            <w:shd w:val="clear" w:color="auto" w:fill="EEF0FC"/>
          </w:tcPr>
          <w:p w:rsidR="004049B5" w:rsidRPr="008B67A6" w:rsidRDefault="004049B5" w:rsidP="00F36DB5">
            <w:pPr>
              <w:keepNext/>
              <w:spacing w:before="60" w:after="0" w:line="240" w:lineRule="auto"/>
              <w:jc w:val="right"/>
              <w:rPr>
                <w:rFonts w:asciiTheme="minorHAnsi" w:hAnsiTheme="minorHAnsi" w:cstheme="minorHAnsi"/>
                <w:color w:val="000000"/>
                <w:sz w:val="18"/>
                <w:szCs w:val="18"/>
              </w:rPr>
            </w:pPr>
            <w:r w:rsidRPr="008B67A6">
              <w:rPr>
                <w:rFonts w:asciiTheme="minorHAnsi" w:hAnsiTheme="minorHAnsi" w:cstheme="minorHAnsi"/>
                <w:color w:val="000000"/>
                <w:sz w:val="18"/>
                <w:szCs w:val="18"/>
              </w:rPr>
              <w:t>0.06</w:t>
            </w:r>
          </w:p>
        </w:tc>
        <w:tc>
          <w:tcPr>
            <w:tcW w:w="1191" w:type="dxa"/>
            <w:tcBorders>
              <w:bottom w:val="nil"/>
            </w:tcBorders>
            <w:shd w:val="clear" w:color="auto" w:fill="EEF0FC"/>
            <w:vAlign w:val="bottom"/>
          </w:tcPr>
          <w:p w:rsidR="004049B5" w:rsidRPr="00AF3E11" w:rsidRDefault="004049B5" w:rsidP="00F36DB5">
            <w:pPr>
              <w:spacing w:before="60" w:after="0" w:line="240" w:lineRule="auto"/>
              <w:jc w:val="right"/>
              <w:rPr>
                <w:rFonts w:asciiTheme="minorHAnsi" w:hAnsiTheme="minorHAnsi" w:cstheme="minorHAnsi"/>
                <w:b/>
                <w:color w:val="000000"/>
                <w:sz w:val="18"/>
                <w:szCs w:val="18"/>
              </w:rPr>
            </w:pPr>
            <w:r>
              <w:rPr>
                <w:rFonts w:asciiTheme="minorHAnsi" w:hAnsiTheme="minorHAnsi" w:cstheme="minorHAnsi"/>
                <w:b/>
                <w:color w:val="000000"/>
                <w:sz w:val="18"/>
                <w:szCs w:val="18"/>
              </w:rPr>
              <w:t>-</w:t>
            </w:r>
          </w:p>
        </w:tc>
        <w:tc>
          <w:tcPr>
            <w:tcW w:w="1191" w:type="dxa"/>
            <w:tcBorders>
              <w:bottom w:val="nil"/>
            </w:tcBorders>
            <w:shd w:val="clear" w:color="auto" w:fill="EEF0FC"/>
            <w:vAlign w:val="bottom"/>
          </w:tcPr>
          <w:p w:rsidR="004049B5" w:rsidRPr="00AF3E11" w:rsidRDefault="004049B5" w:rsidP="00F36DB5">
            <w:pPr>
              <w:spacing w:before="60" w:after="0" w:line="240" w:lineRule="auto"/>
              <w:jc w:val="right"/>
              <w:rPr>
                <w:rFonts w:asciiTheme="minorHAnsi" w:hAnsiTheme="minorHAnsi" w:cstheme="minorHAnsi"/>
                <w:b/>
                <w:color w:val="000000"/>
                <w:sz w:val="18"/>
                <w:szCs w:val="18"/>
              </w:rPr>
            </w:pPr>
            <w:r>
              <w:rPr>
                <w:rFonts w:asciiTheme="minorHAnsi" w:hAnsiTheme="minorHAnsi" w:cstheme="minorHAnsi"/>
                <w:b/>
                <w:color w:val="000000"/>
                <w:sz w:val="18"/>
                <w:szCs w:val="18"/>
              </w:rPr>
              <w:t>-</w:t>
            </w:r>
          </w:p>
        </w:tc>
      </w:tr>
      <w:tr w:rsidR="004049B5" w:rsidRPr="009802D8" w:rsidTr="00C13B8E">
        <w:trPr>
          <w:trHeight w:val="285"/>
        </w:trPr>
        <w:tc>
          <w:tcPr>
            <w:tcW w:w="1191" w:type="dxa"/>
            <w:tcBorders>
              <w:bottom w:val="single" w:sz="4" w:space="0" w:color="121F6B"/>
            </w:tcBorders>
            <w:shd w:val="clear" w:color="auto" w:fill="auto"/>
            <w:noWrap/>
            <w:vAlign w:val="bottom"/>
            <w:hideMark/>
          </w:tcPr>
          <w:p w:rsidR="004049B5" w:rsidRPr="009802D8" w:rsidRDefault="004049B5" w:rsidP="009802D8">
            <w:pPr>
              <w:spacing w:before="60" w:after="0" w:line="240" w:lineRule="auto"/>
              <w:jc w:val="center"/>
              <w:rPr>
                <w:rFonts w:asciiTheme="minorHAnsi" w:hAnsiTheme="minorHAnsi" w:cstheme="minorHAnsi"/>
                <w:b/>
                <w:color w:val="000000"/>
              </w:rPr>
            </w:pPr>
            <w:r w:rsidRPr="009802D8">
              <w:rPr>
                <w:rFonts w:asciiTheme="minorHAnsi" w:hAnsiTheme="minorHAnsi" w:cstheme="minorHAnsi"/>
                <w:b/>
                <w:color w:val="000000"/>
              </w:rPr>
              <w:t>Total</w:t>
            </w:r>
          </w:p>
        </w:tc>
        <w:tc>
          <w:tcPr>
            <w:tcW w:w="1191" w:type="dxa"/>
            <w:tcBorders>
              <w:bottom w:val="single" w:sz="4" w:space="0" w:color="121F6B"/>
            </w:tcBorders>
            <w:shd w:val="clear" w:color="auto" w:fill="auto"/>
            <w:noWrap/>
            <w:vAlign w:val="bottom"/>
            <w:hideMark/>
          </w:tcPr>
          <w:p w:rsidR="004049B5" w:rsidRPr="009802D8" w:rsidRDefault="004049B5" w:rsidP="009802D8">
            <w:pPr>
              <w:spacing w:before="60" w:after="0" w:line="240" w:lineRule="auto"/>
              <w:jc w:val="right"/>
              <w:rPr>
                <w:rFonts w:asciiTheme="minorHAnsi" w:hAnsiTheme="minorHAnsi" w:cstheme="minorHAnsi"/>
                <w:b/>
                <w:color w:val="000000"/>
              </w:rPr>
            </w:pPr>
            <w:r w:rsidRPr="009802D8">
              <w:rPr>
                <w:rFonts w:asciiTheme="minorHAnsi" w:hAnsiTheme="minorHAnsi" w:cstheme="minorHAnsi"/>
                <w:b/>
                <w:color w:val="000000"/>
              </w:rPr>
              <w:t>6371</w:t>
            </w:r>
          </w:p>
        </w:tc>
        <w:tc>
          <w:tcPr>
            <w:tcW w:w="1191" w:type="dxa"/>
            <w:tcBorders>
              <w:bottom w:val="single" w:sz="4" w:space="0" w:color="121F6B"/>
            </w:tcBorders>
            <w:shd w:val="clear" w:color="auto" w:fill="auto"/>
            <w:noWrap/>
            <w:vAlign w:val="bottom"/>
            <w:hideMark/>
          </w:tcPr>
          <w:p w:rsidR="004049B5" w:rsidRPr="009802D8" w:rsidRDefault="004049B5" w:rsidP="009802D8">
            <w:pPr>
              <w:spacing w:before="60" w:after="0" w:line="240" w:lineRule="auto"/>
              <w:jc w:val="right"/>
              <w:rPr>
                <w:rFonts w:asciiTheme="minorHAnsi" w:hAnsiTheme="minorHAnsi" w:cstheme="minorHAnsi"/>
                <w:b/>
                <w:color w:val="000000"/>
              </w:rPr>
            </w:pPr>
            <w:r w:rsidRPr="009802D8">
              <w:rPr>
                <w:rFonts w:asciiTheme="minorHAnsi" w:hAnsiTheme="minorHAnsi" w:cstheme="minorHAnsi"/>
                <w:b/>
                <w:color w:val="000000"/>
              </w:rPr>
              <w:t>100</w:t>
            </w:r>
            <w:r w:rsidR="00140407">
              <w:rPr>
                <w:rFonts w:asciiTheme="minorHAnsi" w:hAnsiTheme="minorHAnsi" w:cstheme="minorHAnsi"/>
                <w:b/>
                <w:color w:val="000000"/>
              </w:rPr>
              <w:t>.00</w:t>
            </w:r>
          </w:p>
        </w:tc>
        <w:tc>
          <w:tcPr>
            <w:tcW w:w="1191" w:type="dxa"/>
            <w:tcBorders>
              <w:bottom w:val="single" w:sz="4" w:space="0" w:color="121F6B"/>
            </w:tcBorders>
            <w:vAlign w:val="bottom"/>
          </w:tcPr>
          <w:p w:rsidR="004049B5" w:rsidRPr="009802D8" w:rsidRDefault="004049B5" w:rsidP="00F36DB5">
            <w:pPr>
              <w:spacing w:before="60" w:after="0" w:line="240" w:lineRule="auto"/>
              <w:jc w:val="right"/>
              <w:rPr>
                <w:rFonts w:asciiTheme="minorHAnsi" w:hAnsiTheme="minorHAnsi" w:cstheme="minorHAnsi"/>
                <w:b/>
                <w:color w:val="000000"/>
              </w:rPr>
            </w:pPr>
            <w:r w:rsidRPr="009802D8">
              <w:rPr>
                <w:rFonts w:asciiTheme="minorHAnsi" w:hAnsiTheme="minorHAnsi" w:cstheme="minorHAnsi"/>
                <w:b/>
                <w:color w:val="000000"/>
              </w:rPr>
              <w:t>6371</w:t>
            </w:r>
          </w:p>
        </w:tc>
        <w:tc>
          <w:tcPr>
            <w:tcW w:w="1191" w:type="dxa"/>
            <w:tcBorders>
              <w:bottom w:val="single" w:sz="4" w:space="0" w:color="121F6B"/>
            </w:tcBorders>
            <w:vAlign w:val="bottom"/>
          </w:tcPr>
          <w:p w:rsidR="004049B5" w:rsidRPr="009802D8" w:rsidRDefault="004049B5" w:rsidP="00F36DB5">
            <w:pPr>
              <w:spacing w:before="60" w:after="0" w:line="240" w:lineRule="auto"/>
              <w:jc w:val="right"/>
              <w:rPr>
                <w:rFonts w:asciiTheme="minorHAnsi" w:hAnsiTheme="minorHAnsi" w:cstheme="minorHAnsi"/>
                <w:b/>
                <w:color w:val="000000"/>
              </w:rPr>
            </w:pPr>
            <w:r w:rsidRPr="009802D8">
              <w:rPr>
                <w:rFonts w:asciiTheme="minorHAnsi" w:hAnsiTheme="minorHAnsi" w:cstheme="minorHAnsi"/>
                <w:b/>
                <w:color w:val="000000"/>
              </w:rPr>
              <w:t>100</w:t>
            </w:r>
            <w:r w:rsidR="00140407">
              <w:rPr>
                <w:rFonts w:asciiTheme="minorHAnsi" w:hAnsiTheme="minorHAnsi" w:cstheme="minorHAnsi"/>
                <w:b/>
                <w:color w:val="000000"/>
              </w:rPr>
              <w:t>.00</w:t>
            </w:r>
          </w:p>
        </w:tc>
        <w:tc>
          <w:tcPr>
            <w:tcW w:w="1191" w:type="dxa"/>
            <w:tcBorders>
              <w:bottom w:val="single" w:sz="4" w:space="0" w:color="121F6B"/>
            </w:tcBorders>
            <w:vAlign w:val="bottom"/>
          </w:tcPr>
          <w:p w:rsidR="004049B5" w:rsidRPr="00AF3E11" w:rsidRDefault="004049B5" w:rsidP="00F36DB5">
            <w:pPr>
              <w:spacing w:before="60" w:after="0" w:line="240" w:lineRule="auto"/>
              <w:jc w:val="right"/>
              <w:rPr>
                <w:rFonts w:asciiTheme="minorHAnsi" w:hAnsiTheme="minorHAnsi" w:cstheme="minorHAnsi"/>
                <w:b/>
                <w:color w:val="000000"/>
                <w:sz w:val="18"/>
                <w:szCs w:val="18"/>
              </w:rPr>
            </w:pPr>
            <w:r w:rsidRPr="00AF3E11">
              <w:rPr>
                <w:rFonts w:asciiTheme="minorHAnsi" w:hAnsiTheme="minorHAnsi" w:cstheme="minorHAnsi"/>
                <w:b/>
                <w:color w:val="000000"/>
                <w:sz w:val="18"/>
                <w:szCs w:val="18"/>
              </w:rPr>
              <w:t>6371</w:t>
            </w:r>
          </w:p>
        </w:tc>
        <w:tc>
          <w:tcPr>
            <w:tcW w:w="1191" w:type="dxa"/>
            <w:tcBorders>
              <w:bottom w:val="single" w:sz="4" w:space="0" w:color="121F6B"/>
            </w:tcBorders>
            <w:vAlign w:val="bottom"/>
          </w:tcPr>
          <w:p w:rsidR="004049B5" w:rsidRPr="00AF3E11" w:rsidRDefault="004049B5" w:rsidP="00F36DB5">
            <w:pPr>
              <w:spacing w:before="60" w:after="0" w:line="240" w:lineRule="auto"/>
              <w:jc w:val="right"/>
              <w:rPr>
                <w:rFonts w:asciiTheme="minorHAnsi" w:hAnsiTheme="minorHAnsi" w:cstheme="minorHAnsi"/>
                <w:b/>
                <w:color w:val="000000"/>
                <w:sz w:val="18"/>
                <w:szCs w:val="18"/>
              </w:rPr>
            </w:pPr>
            <w:r w:rsidRPr="00AF3E11">
              <w:rPr>
                <w:rFonts w:asciiTheme="minorHAnsi" w:hAnsiTheme="minorHAnsi" w:cstheme="minorHAnsi"/>
                <w:b/>
                <w:color w:val="000000"/>
                <w:sz w:val="18"/>
                <w:szCs w:val="18"/>
              </w:rPr>
              <w:t>100</w:t>
            </w:r>
            <w:r w:rsidR="00140407">
              <w:rPr>
                <w:rFonts w:asciiTheme="minorHAnsi" w:hAnsiTheme="minorHAnsi" w:cstheme="minorHAnsi"/>
                <w:b/>
                <w:color w:val="000000"/>
                <w:sz w:val="18"/>
                <w:szCs w:val="18"/>
              </w:rPr>
              <w:t>.00</w:t>
            </w:r>
          </w:p>
        </w:tc>
      </w:tr>
    </w:tbl>
    <w:p w:rsidR="00995FAF" w:rsidRDefault="00995FAF" w:rsidP="00760066">
      <w:pPr>
        <w:rPr>
          <w:lang w:val="en-AU"/>
        </w:rPr>
      </w:pPr>
    </w:p>
    <w:p w:rsidR="00084BEE" w:rsidRPr="007D45B3" w:rsidRDefault="00F62ED7" w:rsidP="0070523E">
      <w:pPr>
        <w:pStyle w:val="Heading4"/>
        <w:rPr>
          <w:rFonts w:cs="Arial"/>
          <w:szCs w:val="24"/>
        </w:rPr>
      </w:pPr>
      <w:r>
        <w:rPr>
          <w:rFonts w:cs="Arial"/>
          <w:szCs w:val="24"/>
        </w:rPr>
        <w:t xml:space="preserve">Item characteristics of the </w:t>
      </w:r>
      <w:r w:rsidR="00C90759">
        <w:rPr>
          <w:rFonts w:cs="Arial"/>
          <w:szCs w:val="24"/>
        </w:rPr>
        <w:t xml:space="preserve">best performing </w:t>
      </w:r>
      <w:r w:rsidR="00806184" w:rsidRPr="007D45B3">
        <w:rPr>
          <w:rFonts w:cs="Arial"/>
          <w:szCs w:val="24"/>
        </w:rPr>
        <w:t>hardship scale</w:t>
      </w:r>
      <w:r>
        <w:rPr>
          <w:rFonts w:cs="Arial"/>
          <w:szCs w:val="24"/>
        </w:rPr>
        <w:t xml:space="preserve"> used </w:t>
      </w:r>
      <w:r w:rsidR="00C90759">
        <w:rPr>
          <w:rFonts w:cs="Arial"/>
          <w:szCs w:val="24"/>
        </w:rPr>
        <w:t xml:space="preserve">for </w:t>
      </w:r>
      <w:r>
        <w:rPr>
          <w:rFonts w:cs="Arial"/>
          <w:szCs w:val="24"/>
        </w:rPr>
        <w:t>analys</w:t>
      </w:r>
      <w:r w:rsidR="00C90759">
        <w:rPr>
          <w:rFonts w:cs="Arial"/>
          <w:szCs w:val="24"/>
        </w:rPr>
        <w:t>es</w:t>
      </w:r>
      <w:r w:rsidR="00806184" w:rsidRPr="007D45B3">
        <w:rPr>
          <w:rFonts w:cs="Arial"/>
          <w:szCs w:val="24"/>
        </w:rPr>
        <w:t xml:space="preserve"> </w:t>
      </w:r>
    </w:p>
    <w:p w:rsidR="00EE6F62" w:rsidRDefault="00806184" w:rsidP="00760066">
      <w:pPr>
        <w:rPr>
          <w:lang w:val="en-AU"/>
        </w:rPr>
      </w:pPr>
      <w:r>
        <w:rPr>
          <w:lang w:val="en-AU"/>
        </w:rPr>
        <w:t xml:space="preserve">The item characteristic curves for the </w:t>
      </w:r>
      <w:r w:rsidR="00C90759">
        <w:rPr>
          <w:lang w:val="en-AU"/>
        </w:rPr>
        <w:t xml:space="preserve">best performing </w:t>
      </w:r>
      <w:r w:rsidR="00140407">
        <w:rPr>
          <w:lang w:val="en-AU"/>
        </w:rPr>
        <w:t>10</w:t>
      </w:r>
      <w:r>
        <w:rPr>
          <w:lang w:val="en-AU"/>
        </w:rPr>
        <w:t xml:space="preserve"> item </w:t>
      </w:r>
      <w:proofErr w:type="gramStart"/>
      <w:r>
        <w:rPr>
          <w:lang w:val="en-AU"/>
        </w:rPr>
        <w:t>hardship</w:t>
      </w:r>
      <w:proofErr w:type="gramEnd"/>
      <w:r>
        <w:rPr>
          <w:lang w:val="en-AU"/>
        </w:rPr>
        <w:t xml:space="preserve"> scale </w:t>
      </w:r>
      <w:r w:rsidR="000B4D78">
        <w:rPr>
          <w:lang w:val="en-AU"/>
        </w:rPr>
        <w:t>(</w:t>
      </w:r>
      <w:r w:rsidR="000B4D78">
        <w:rPr>
          <w:lang w:val="en-AU"/>
        </w:rPr>
        <w:fldChar w:fldCharType="begin"/>
      </w:r>
      <w:r w:rsidR="000B4D78">
        <w:rPr>
          <w:lang w:val="en-AU"/>
        </w:rPr>
        <w:instrText xml:space="preserve"> REF _Ref489452597 \h </w:instrText>
      </w:r>
      <w:r w:rsidR="000B4D78">
        <w:rPr>
          <w:lang w:val="en-AU"/>
        </w:rPr>
      </w:r>
      <w:r w:rsidR="000B4D78">
        <w:rPr>
          <w:lang w:val="en-AU"/>
        </w:rPr>
        <w:fldChar w:fldCharType="separate"/>
      </w:r>
      <w:r w:rsidR="00E61F7B">
        <w:t xml:space="preserve">Figure </w:t>
      </w:r>
      <w:r w:rsidR="00E61F7B">
        <w:rPr>
          <w:noProof/>
        </w:rPr>
        <w:t>3</w:t>
      </w:r>
      <w:r w:rsidR="000B4D78">
        <w:rPr>
          <w:lang w:val="en-AU"/>
        </w:rPr>
        <w:fldChar w:fldCharType="end"/>
      </w:r>
      <w:r w:rsidR="000B4D78">
        <w:rPr>
          <w:lang w:val="en-AU"/>
        </w:rPr>
        <w:t xml:space="preserve">) </w:t>
      </w:r>
      <w:r>
        <w:rPr>
          <w:lang w:val="en-AU"/>
        </w:rPr>
        <w:t xml:space="preserve">shows the clustering of items at the </w:t>
      </w:r>
      <w:r w:rsidR="00664434">
        <w:rPr>
          <w:lang w:val="en-AU"/>
        </w:rPr>
        <w:t xml:space="preserve">middle and </w:t>
      </w:r>
      <w:r>
        <w:rPr>
          <w:lang w:val="en-AU"/>
        </w:rPr>
        <w:t>higher end of the hardship scale</w:t>
      </w:r>
      <w:r w:rsidR="00AE7766">
        <w:rPr>
          <w:lang w:val="en-AU"/>
        </w:rPr>
        <w:t xml:space="preserve"> with very good discrimination for most items</w:t>
      </w:r>
      <w:r>
        <w:rPr>
          <w:lang w:val="en-AU"/>
        </w:rPr>
        <w:t xml:space="preserve">. </w:t>
      </w:r>
      <w:r w:rsidR="000B4D78">
        <w:rPr>
          <w:lang w:val="en-AU"/>
        </w:rPr>
        <w:fldChar w:fldCharType="begin"/>
      </w:r>
      <w:r w:rsidR="000B4D78">
        <w:rPr>
          <w:lang w:val="en-AU"/>
        </w:rPr>
        <w:instrText xml:space="preserve"> REF _Ref489452688 \h </w:instrText>
      </w:r>
      <w:r w:rsidR="000B4D78">
        <w:rPr>
          <w:lang w:val="en-AU"/>
        </w:rPr>
      </w:r>
      <w:r w:rsidR="000B4D78">
        <w:rPr>
          <w:lang w:val="en-AU"/>
        </w:rPr>
        <w:fldChar w:fldCharType="separate"/>
      </w:r>
      <w:r w:rsidR="00E61F7B">
        <w:t xml:space="preserve">Figure </w:t>
      </w:r>
      <w:r w:rsidR="00E61F7B">
        <w:rPr>
          <w:noProof/>
        </w:rPr>
        <w:t>4</w:t>
      </w:r>
      <w:r w:rsidR="000B4D78">
        <w:rPr>
          <w:lang w:val="en-AU"/>
        </w:rPr>
        <w:fldChar w:fldCharType="end"/>
      </w:r>
      <w:r>
        <w:rPr>
          <w:lang w:val="en-AU"/>
        </w:rPr>
        <w:t xml:space="preserve"> shows the test information function for the scale</w:t>
      </w:r>
      <w:r w:rsidR="000F6DD4">
        <w:rPr>
          <w:lang w:val="en-AU"/>
        </w:rPr>
        <w:t xml:space="preserve"> and indicates how well different hardship levels are estimated by the scale. </w:t>
      </w:r>
      <w:r w:rsidR="00C90759">
        <w:rPr>
          <w:lang w:val="en-AU"/>
        </w:rPr>
        <w:t xml:space="preserve">Again this confirms that </w:t>
      </w:r>
      <w:r w:rsidR="00AE7766">
        <w:rPr>
          <w:lang w:val="en-AU"/>
        </w:rPr>
        <w:t xml:space="preserve">the scale provides information about those with </w:t>
      </w:r>
      <w:r w:rsidR="000B4D78">
        <w:rPr>
          <w:lang w:val="en-AU"/>
        </w:rPr>
        <w:t xml:space="preserve">some and moderate </w:t>
      </w:r>
      <w:r w:rsidR="00AE7766">
        <w:rPr>
          <w:lang w:val="en-AU"/>
        </w:rPr>
        <w:t>level</w:t>
      </w:r>
      <w:r w:rsidR="000B4D78">
        <w:rPr>
          <w:lang w:val="en-AU"/>
        </w:rPr>
        <w:t>s</w:t>
      </w:r>
      <w:r w:rsidR="00AE7766">
        <w:rPr>
          <w:lang w:val="en-AU"/>
        </w:rPr>
        <w:t xml:space="preserve"> of material hardship</w:t>
      </w:r>
      <w:r w:rsidR="000B4D78">
        <w:rPr>
          <w:lang w:val="en-AU"/>
        </w:rPr>
        <w:t xml:space="preserve"> but does not provide information</w:t>
      </w:r>
      <w:r w:rsidR="00664434">
        <w:rPr>
          <w:lang w:val="en-AU"/>
        </w:rPr>
        <w:t xml:space="preserve"> about</w:t>
      </w:r>
      <w:r w:rsidR="000B4D78">
        <w:rPr>
          <w:lang w:val="en-AU"/>
        </w:rPr>
        <w:t xml:space="preserve"> </w:t>
      </w:r>
      <w:r w:rsidR="00664434">
        <w:rPr>
          <w:lang w:val="en-AU"/>
        </w:rPr>
        <w:t xml:space="preserve">(that is, differentiate among) </w:t>
      </w:r>
      <w:r w:rsidR="000B4D78">
        <w:rPr>
          <w:lang w:val="en-AU"/>
        </w:rPr>
        <w:t>those with no material hardship</w:t>
      </w:r>
      <w:r w:rsidR="00AE7766">
        <w:rPr>
          <w:lang w:val="en-AU"/>
        </w:rPr>
        <w:t xml:space="preserve">. </w:t>
      </w:r>
    </w:p>
    <w:p w:rsidR="007E18D0" w:rsidRPr="00802D05" w:rsidRDefault="000B4D78" w:rsidP="000B4D78">
      <w:pPr>
        <w:pStyle w:val="Caption"/>
      </w:pPr>
      <w:bookmarkStart w:id="81" w:name="_Ref489452597"/>
      <w:bookmarkStart w:id="82" w:name="_Toc489454439"/>
      <w:bookmarkStart w:id="83" w:name="_Toc513198063"/>
      <w:r>
        <w:lastRenderedPageBreak/>
        <w:t xml:space="preserve">Figure </w:t>
      </w:r>
      <w:r w:rsidR="00A31DAD">
        <w:fldChar w:fldCharType="begin"/>
      </w:r>
      <w:r w:rsidR="00A31DAD">
        <w:instrText xml:space="preserve"> SEQ Figure \* ARABIC </w:instrText>
      </w:r>
      <w:r w:rsidR="00A31DAD">
        <w:fldChar w:fldCharType="separate"/>
      </w:r>
      <w:r w:rsidR="00E61F7B">
        <w:rPr>
          <w:noProof/>
        </w:rPr>
        <w:t>3</w:t>
      </w:r>
      <w:r w:rsidR="00A31DAD">
        <w:rPr>
          <w:noProof/>
        </w:rPr>
        <w:fldChar w:fldCharType="end"/>
      </w:r>
      <w:bookmarkEnd w:id="81"/>
      <w:r w:rsidR="007E18D0">
        <w:t xml:space="preserve">: Item </w:t>
      </w:r>
      <w:r w:rsidR="007E18D0" w:rsidRPr="00EF4F7E">
        <w:t>Characteristic</w:t>
      </w:r>
      <w:r w:rsidR="007E18D0">
        <w:t xml:space="preserve"> Curves for </w:t>
      </w:r>
      <w:r w:rsidR="00140407">
        <w:t>10</w:t>
      </w:r>
      <w:r w:rsidR="007E18D0">
        <w:t xml:space="preserve"> item hardship scale</w:t>
      </w:r>
      <w:bookmarkEnd w:id="82"/>
      <w:bookmarkEnd w:id="83"/>
    </w:p>
    <w:p w:rsidR="00D35C0E" w:rsidRDefault="002F40C2" w:rsidP="00D35C0E">
      <w:r>
        <w:rPr>
          <w:noProof/>
          <w:lang w:eastAsia="en-NZ"/>
        </w:rPr>
        <w:drawing>
          <wp:inline distT="0" distB="0" distL="0" distR="0" wp14:anchorId="6B1B34B2" wp14:editId="0DC1810F">
            <wp:extent cx="5731510" cy="4168371"/>
            <wp:effectExtent l="0" t="0" r="2540" b="3810"/>
            <wp:docPr id="26" name="Picture 26" descr="Figure 3: Item Characteristic Curves for 10 item hardship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ssi.govt.nz\usersc\cdomi003\Documents\GUINZ DATA\Exposure measures\ICC depq1-6 9 newdepv7 newdepv8 moneyprobhi 2018.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168371"/>
                    </a:xfrm>
                    <a:prstGeom prst="rect">
                      <a:avLst/>
                    </a:prstGeom>
                    <a:noFill/>
                    <a:ln>
                      <a:noFill/>
                    </a:ln>
                  </pic:spPr>
                </pic:pic>
              </a:graphicData>
            </a:graphic>
          </wp:inline>
        </w:drawing>
      </w:r>
    </w:p>
    <w:p w:rsidR="002F40C2" w:rsidRDefault="002F40C2" w:rsidP="00D35C0E"/>
    <w:p w:rsidR="00D35C0E" w:rsidRPr="00802D05" w:rsidRDefault="000B4D78" w:rsidP="000B4D78">
      <w:pPr>
        <w:pStyle w:val="Caption"/>
      </w:pPr>
      <w:bookmarkStart w:id="84" w:name="_Ref489452688"/>
      <w:bookmarkStart w:id="85" w:name="_Toc489454440"/>
      <w:bookmarkStart w:id="86" w:name="_Toc513198064"/>
      <w:r>
        <w:t xml:space="preserve">Figure </w:t>
      </w:r>
      <w:r w:rsidR="00A31DAD">
        <w:fldChar w:fldCharType="begin"/>
      </w:r>
      <w:r w:rsidR="00A31DAD">
        <w:instrText xml:space="preserve"> SEQ Figure \* ARABIC </w:instrText>
      </w:r>
      <w:r w:rsidR="00A31DAD">
        <w:fldChar w:fldCharType="separate"/>
      </w:r>
      <w:r w:rsidR="00E61F7B">
        <w:rPr>
          <w:noProof/>
        </w:rPr>
        <w:t>4</w:t>
      </w:r>
      <w:r w:rsidR="00A31DAD">
        <w:rPr>
          <w:noProof/>
        </w:rPr>
        <w:fldChar w:fldCharType="end"/>
      </w:r>
      <w:bookmarkEnd w:id="84"/>
      <w:r w:rsidR="00D35C0E">
        <w:t xml:space="preserve">: Test Information Function for </w:t>
      </w:r>
      <w:r w:rsidR="002F40C2">
        <w:t>10</w:t>
      </w:r>
      <w:r w:rsidR="00D35C0E">
        <w:t xml:space="preserve"> item scale</w:t>
      </w:r>
      <w:bookmarkEnd w:id="85"/>
      <w:bookmarkEnd w:id="86"/>
    </w:p>
    <w:p w:rsidR="00D35C0E" w:rsidRDefault="00D35C0E" w:rsidP="00760066">
      <w:pPr>
        <w:rPr>
          <w:lang w:val="en-AU"/>
        </w:rPr>
      </w:pPr>
      <w:r w:rsidRPr="00D35C0E">
        <w:rPr>
          <w:noProof/>
          <w:lang w:eastAsia="en-NZ"/>
        </w:rPr>
        <w:drawing>
          <wp:inline distT="0" distB="0" distL="0" distR="0" wp14:anchorId="5380E19B" wp14:editId="125BEA40">
            <wp:extent cx="5629275" cy="3437380"/>
            <wp:effectExtent l="0" t="0" r="0" b="0"/>
            <wp:docPr id="13" name="Picture 13" descr="Figure 4: Test Information Function for 10 item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9275" cy="3437380"/>
                    </a:xfrm>
                    <a:prstGeom prst="rect">
                      <a:avLst/>
                    </a:prstGeom>
                    <a:noFill/>
                    <a:ln>
                      <a:noFill/>
                    </a:ln>
                  </pic:spPr>
                </pic:pic>
              </a:graphicData>
            </a:graphic>
          </wp:inline>
        </w:drawing>
      </w:r>
    </w:p>
    <w:p w:rsidR="00DE6B42" w:rsidRDefault="00DE6B42" w:rsidP="00725D37">
      <w:pPr>
        <w:pStyle w:val="Heading3"/>
      </w:pPr>
      <w:bookmarkStart w:id="87" w:name="_Toc513457570"/>
      <w:r>
        <w:lastRenderedPageBreak/>
        <w:t>Concurrent validity</w:t>
      </w:r>
      <w:r w:rsidR="0070523E">
        <w:t xml:space="preserve"> analysis </w:t>
      </w:r>
      <w:r w:rsidR="008F5543">
        <w:t xml:space="preserve">suggests the </w:t>
      </w:r>
      <w:r w:rsidR="00E91630">
        <w:t xml:space="preserve">best performing </w:t>
      </w:r>
      <w:r w:rsidR="008F5543">
        <w:t>scale has validity</w:t>
      </w:r>
      <w:bookmarkEnd w:id="87"/>
      <w:r w:rsidR="008F5543">
        <w:t xml:space="preserve"> </w:t>
      </w:r>
    </w:p>
    <w:p w:rsidR="007733EC" w:rsidRDefault="008B67A6" w:rsidP="008B67A6">
      <w:pPr>
        <w:rPr>
          <w:lang w:val="en-AU"/>
        </w:rPr>
      </w:pPr>
      <w:r>
        <w:rPr>
          <w:lang w:val="en-AU"/>
        </w:rPr>
        <w:t xml:space="preserve">To test the concurrent validity of the scale, the mean scale </w:t>
      </w:r>
      <w:r w:rsidR="00660E53">
        <w:rPr>
          <w:lang w:val="en-AU"/>
        </w:rPr>
        <w:t xml:space="preserve">score </w:t>
      </w:r>
      <w:r>
        <w:rPr>
          <w:lang w:val="en-AU"/>
        </w:rPr>
        <w:t xml:space="preserve">was </w:t>
      </w:r>
      <w:r w:rsidR="008D4451">
        <w:rPr>
          <w:lang w:val="en-AU"/>
        </w:rPr>
        <w:t>obtained for several bivariate variables known to be associated with material hardship</w:t>
      </w:r>
      <w:r w:rsidR="00CE5E29">
        <w:rPr>
          <w:lang w:val="en-AU"/>
        </w:rPr>
        <w:t xml:space="preserve"> </w:t>
      </w:r>
      <w:r w:rsidR="00CE5E29">
        <w:rPr>
          <w:lang w:val="en-AU"/>
        </w:rPr>
        <w:fldChar w:fldCharType="begin" w:fldLock="1"/>
      </w:r>
      <w:r w:rsidR="00F60E68">
        <w:rPr>
          <w:lang w:val="en-AU"/>
        </w:rPr>
        <w:instrText>ADDIN CSL_CITATION { "citationItems" : [ { "id" : "ITEM-1", "itemData" : { "DOI" : "http://www.healthyhousing.org.nz/wp-content/uploads/2010/01/HH-Crowding-ID-Burden-25-May-2013.pdf", "abstract" : "A systematic literature search examined articles published before 8th July 2012 in Medline, Embase, Scopus, Web of Science, Index New Zealand, Cochrane Library and the journal Lancet Infectious Disease. Additional articles were identified by searching references and expert recommendation. Over half of the identified studies (55%, 189/345) demonstrated a statistically significant association between greater household crowding and increased risk of CCID, whereas only 1% (5/345) showed a beneficial effect from crowding. No randomised trials were identified and only one study investigated a crowding reduction intervention. The findings of this review support the conclusion that household crowding is a very important risk factor for transmission of most major categories of close-contact infectious diseases. Restricting our analysis to the highest quality studies (n=116), and those where there were multiple published works looking at similar outcomes, allowed us to produce combined estimates of the effect of household crowding on ten infectious diseases outcomes. In nine out of ten of these outcomes there was a statistically significant positive relationship between household crowding and the risk of disease (and in the remaining one the effect was positive but not statistically significant). This systematic review also supports the conclusion that ethnic inequalities in household crowding in NZ are making a large contribution to inequalities in the risk of infectious disease. Children are not only disproportionately exposed to household crowding in NZ, but evidence suggests they may be disproportionately affected by the consequences of this exposure.", "author" : [ { "dropping-particle" : "", "family" : "Baker", "given" : "Michael", "non-dropping-particle" : "", "parse-names" : false, "suffix" : "" }, { "dropping-particle" : "", "family" : "McDonald", "given" : "A", "non-dropping-particle" : "", "parse-names" : false, "suffix" : "" }, { "dropping-particle" : "", "family" : "Zhang", "given" : "Jane", "non-dropping-particle" : "", "parse-names" : false, "suffix" : "" }, { "dropping-particle" : "", "family" : "Howden-Chapman", "given" : "Philippa", "non-dropping-particle" : "", "parse-names" : false, "suffix" : "" } ], "id" : "ITEM-1", "issued" : { "date-parts" : [ [ "2013" ] ] }, "number-of-pages" : "1-80", "publisher-place" : "Wellington", "title" : "Infectious diseases attributable to household crowding in New Zealand : a systematic review and burden of disease estimate, 2013 / Professor Michael G. Baker, Dr. Andrea McDonald, Jane Zhang, Professor Philippa Howden-Chapman.", "type" : "report" }, "uris" : [ "http://www.mendeley.com/documents/?uuid=f15bd34a-5a3c-49d6-b688-20e40ab6ef7c" ] }, { "id" : "ITEM-2", "itemData" : { "DOI" : "10.1186/1476-069X-9-72", "ISBN" : "1476-069X (Electronic)\\r1476-069X (Linking)", "ISSN" : "1476-069X", "PMID" : "21078183", "abstract" : "Dampness and mold have been shown in qualitative reviews to be associated with a variety of adverse respiratory health effects, including respiratory tract infections. Several published meta-analyses have provided quantitative summaries for some of these associations, but not for respiratory infections. Demonstrating a causal relationship between dampness-related agents, which are preventable exposures, and respiratory tract infections would suggest important new public health strategies. We report the results of quantitative meta-analyses of published studies that examined the association of dampness or mold in homes with respiratory infections and bronchitis.", "author" : [ { "dropping-particle" : "", "family" : "Fisk", "given" : "William J", "non-dropping-particle" : "", "parse-names" : false, "suffix" : "" }, { "dropping-particle" : "", "family" : "Eliseeva", "given" : "Ekaterina a", "non-dropping-particle" : "", "parse-names" : false, "suffix" : "" }, { "dropping-particle" : "", "family" : "Mendell", "given" : "Mark J", "non-dropping-particle" : "", "parse-names" : false, "suffix" : "" } ], "container-title" : "Environmental health : a global access science source", "id" : "ITEM-2", "issue" : "1", "issued" : { "date-parts" : [ [ "2010" ] ] }, "page" : "72", "title" : "Association of residential dampness and mold with respiratory tract infections and bronchitis: a meta-analysis.", "type" : "article-journal", "volume" : "9" }, "uris" : [ "http://www.mendeley.com/documents/?uuid=10cfb6c4-cd32-4d7b-aeb9-2835991accf5" ] }, { "id" : "ITEM-3", "itemData" : { "DOI" : "10.1186/1476-069X-11-33", "ISBN" : "1476-069X", "ISSN" : "1476-069X", "PMID" : "22583775", "abstract" : "BACKGROUND: Damp and mould in homes have been established as risk factors for respiratory health. There is a need for a relatively straightforward assessment of the home that quantifies this risk.\\n\\nMETHODS: Using data from 891 New Zealand houses, the utility of a Respiratory Hazard Index quantifying key attributes related to damp and mould was tested by studying its associations with self-reported respiratory symptoms.\\n\\nRESULTS: A dose-response relationship was found whereby each unit increase in the Respiratory Hazard Index was associated with an 11% increase in the odds of at least one episode of wheezing/whistling in the chest over the last 12 months (relative odds of 1.11 with a 95% CI 1.04%-1.20%). An 11% increase in the odds of an asthma attack over the last 12 months was estimated (relative odds of 1.11 with a 95% CI 1.01%-1.22%). These estimates were adjusted for household crowding levels, age, sex and smoking status. There was suggestive evidence of more steeply increasing odds of respiratory symptoms with increasing levels of the Respiratory Hazard Index for children aged under 7. In the worst performing houses according to the Index, a 33% reduction in the number of people experiencing respiratory symptoms (relative risk 0.67 with 95% CI 0.53 to 0.85) could be expected if people were housed in the best performing houses.\\n\\nCONCLUSIONS: This study showed that increased evidence of housing conditions supporting dampness and mould was associated with increased odds of respiratory symptoms. A valid housing assessment tool can provide a rational basis for investment in improved housing quality to improve respiratory health.", "author" : [ { "dropping-particle" : "", "family" : "Keall", "given" : "Michael D", "non-dropping-particle" : "", "parse-names" : false, "suffix" : "" }, { "dropping-particle" : "", "family" : "Crane", "given" : "Julian", "non-dropping-particle" : "", "parse-names" : false, "suffix" : "" }, { "dropping-particle" : "", "family" : "Baker", "given" : "Michael G", "non-dropping-particle" : "", "parse-names" : false, "suffix" : "" }, { "dropping-particle" : "", "family" : "Wickens", "given" : "Kristin", "non-dropping-particle" : "", "parse-names" : false, "suffix" : "" }, { "dropping-particle" : "", "family" : "Howden-Chapman", "given" : "Philippa", "non-dropping-particle" : "", "parse-names" : false, "suffix" : "" }, { "dropping-particle" : "", "family" : "Cunningham", "given" : "Malcolm", "non-dropping-particle" : "", "parse-names" : false, "suffix" : "" } ], "container-title" : "Environmental Health", "id" : "ITEM-3", "issue" : "1", "issued" : { "date-parts" : [ [ "2012" ] ] }, "page" : "33", "title" : "A measure for quantifying the impact of housing quality on respiratory health: a cross-sectional study", "type" : "article-journal", "volume" : "11" }, "uris" : [ "http://www.mendeley.com/documents/?uuid=f008b51d-f3a5-42eb-a4ff-93ee288b0a4c" ] } ], "mendeley" : { "formattedCitation" : "(Baker, McDonald, Zhang, &amp; Howden-Chapman, 2013; Fisk, Eliseeva, &amp; Mendell, 2010; Keall et al., 2012)", "manualFormatting" : "(eg Baker et al. 2013; Fisk et al. 2010; Keall et al. 2012)", "plainTextFormattedCitation" : "(Baker, McDonald, Zhang, &amp; Howden-Chapman, 2013; Fisk, Eliseeva, &amp; Mendell, 2010; Keall et al., 2012)", "previouslyFormattedCitation" : "(Baker, McDonald, Zhang, &amp; Howden-Chapman, 2013; Fisk, Eliseeva, &amp; Mendell, 2010; Keall et al., 2012)" }, "properties" : {  }, "schema" : "https://github.com/citation-style-language/schema/raw/master/csl-citation.json" }</w:instrText>
      </w:r>
      <w:r w:rsidR="00CE5E29">
        <w:rPr>
          <w:lang w:val="en-AU"/>
        </w:rPr>
        <w:fldChar w:fldCharType="separate"/>
      </w:r>
      <w:r w:rsidR="00CE5E29" w:rsidRPr="00CE5E29">
        <w:rPr>
          <w:noProof/>
          <w:lang w:val="en-AU"/>
        </w:rPr>
        <w:t>(</w:t>
      </w:r>
      <w:r w:rsidR="00CE5E29">
        <w:rPr>
          <w:noProof/>
          <w:lang w:val="en-AU"/>
        </w:rPr>
        <w:t xml:space="preserve">eg </w:t>
      </w:r>
      <w:r w:rsidR="00CE5E29" w:rsidRPr="00CE5E29">
        <w:rPr>
          <w:noProof/>
          <w:lang w:val="en-AU"/>
        </w:rPr>
        <w:t>Baker et al. 2013; Fisk et al. 2010; Keall et al. 2012)</w:t>
      </w:r>
      <w:r w:rsidR="00CE5E29">
        <w:rPr>
          <w:lang w:val="en-AU"/>
        </w:rPr>
        <w:fldChar w:fldCharType="end"/>
      </w:r>
      <w:r w:rsidR="008D4451">
        <w:rPr>
          <w:lang w:val="en-AU"/>
        </w:rPr>
        <w:t>.</w:t>
      </w:r>
      <w:r w:rsidR="00660E53">
        <w:rPr>
          <w:lang w:val="en-AU"/>
        </w:rPr>
        <w:t xml:space="preserve">  These variables were whether the:</w:t>
      </w:r>
    </w:p>
    <w:p w:rsidR="00660E53" w:rsidRPr="00660E53" w:rsidRDefault="00660E53" w:rsidP="009C5394">
      <w:pPr>
        <w:pStyle w:val="ListParagraph"/>
        <w:numPr>
          <w:ilvl w:val="0"/>
          <w:numId w:val="8"/>
        </w:numPr>
        <w:rPr>
          <w:lang w:val="en-AU"/>
        </w:rPr>
      </w:pPr>
      <w:r w:rsidRPr="00660E53">
        <w:rPr>
          <w:lang w:val="en-AU"/>
        </w:rPr>
        <w:t>baby’s room had mould</w:t>
      </w:r>
    </w:p>
    <w:p w:rsidR="00660E53" w:rsidRPr="00660E53" w:rsidRDefault="00660E53" w:rsidP="009C5394">
      <w:pPr>
        <w:pStyle w:val="ListParagraph"/>
        <w:numPr>
          <w:ilvl w:val="0"/>
          <w:numId w:val="8"/>
        </w:numPr>
        <w:rPr>
          <w:lang w:val="en-AU"/>
        </w:rPr>
      </w:pPr>
      <w:r w:rsidRPr="00660E53">
        <w:rPr>
          <w:lang w:val="en-AU"/>
        </w:rPr>
        <w:t>baby’s room had significant condensation</w:t>
      </w:r>
    </w:p>
    <w:p w:rsidR="00660E53" w:rsidRPr="00660E53" w:rsidRDefault="00660E53" w:rsidP="009C5394">
      <w:pPr>
        <w:pStyle w:val="ListParagraph"/>
        <w:numPr>
          <w:ilvl w:val="0"/>
          <w:numId w:val="8"/>
        </w:numPr>
        <w:rPr>
          <w:lang w:val="en-AU"/>
        </w:rPr>
      </w:pPr>
      <w:r w:rsidRPr="00660E53">
        <w:rPr>
          <w:lang w:val="en-AU"/>
        </w:rPr>
        <w:t>number of people in the household per bedroom exceeded 2</w:t>
      </w:r>
    </w:p>
    <w:p w:rsidR="00660E53" w:rsidRPr="00660E53" w:rsidRDefault="00660E53" w:rsidP="009C5394">
      <w:pPr>
        <w:pStyle w:val="ListParagraph"/>
        <w:numPr>
          <w:ilvl w:val="0"/>
          <w:numId w:val="8"/>
        </w:numPr>
        <w:rPr>
          <w:lang w:val="en-AU"/>
        </w:rPr>
      </w:pPr>
      <w:r w:rsidRPr="00660E53">
        <w:rPr>
          <w:lang w:val="en-AU"/>
        </w:rPr>
        <w:t>number of people in the household per bedroom exceeded 2.5</w:t>
      </w:r>
    </w:p>
    <w:p w:rsidR="00660E53" w:rsidRPr="00660E53" w:rsidRDefault="00660E53" w:rsidP="009C5394">
      <w:pPr>
        <w:pStyle w:val="ListParagraph"/>
        <w:numPr>
          <w:ilvl w:val="0"/>
          <w:numId w:val="8"/>
        </w:numPr>
        <w:rPr>
          <w:lang w:val="en-AU"/>
        </w:rPr>
      </w:pPr>
      <w:r w:rsidRPr="00660E53">
        <w:rPr>
          <w:lang w:val="en-AU"/>
        </w:rPr>
        <w:t>house was damp</w:t>
      </w:r>
    </w:p>
    <w:p w:rsidR="00660E53" w:rsidRPr="00660E53" w:rsidRDefault="00660E53" w:rsidP="009C5394">
      <w:pPr>
        <w:pStyle w:val="ListParagraph"/>
        <w:numPr>
          <w:ilvl w:val="0"/>
          <w:numId w:val="8"/>
        </w:numPr>
        <w:rPr>
          <w:lang w:val="en-AU"/>
        </w:rPr>
      </w:pPr>
      <w:r w:rsidRPr="00660E53">
        <w:rPr>
          <w:lang w:val="en-AU"/>
        </w:rPr>
        <w:t xml:space="preserve">baby’s mother did not have access to a car </w:t>
      </w:r>
    </w:p>
    <w:p w:rsidR="00660E53" w:rsidRPr="00660E53" w:rsidRDefault="00660E53" w:rsidP="009C5394">
      <w:pPr>
        <w:pStyle w:val="ListParagraph"/>
        <w:numPr>
          <w:ilvl w:val="0"/>
          <w:numId w:val="8"/>
        </w:numPr>
        <w:rPr>
          <w:lang w:val="en-AU"/>
        </w:rPr>
      </w:pPr>
      <w:proofErr w:type="gramStart"/>
      <w:r w:rsidRPr="00660E53">
        <w:rPr>
          <w:lang w:val="en-AU"/>
        </w:rPr>
        <w:t>baby’s</w:t>
      </w:r>
      <w:proofErr w:type="gramEnd"/>
      <w:r w:rsidRPr="00660E53">
        <w:rPr>
          <w:lang w:val="en-AU"/>
        </w:rPr>
        <w:t xml:space="preserve"> mother was a current smoker.</w:t>
      </w:r>
      <w:r w:rsidR="002B01CB" w:rsidRPr="008D1AC1">
        <w:rPr>
          <w:rStyle w:val="FootnoteReference"/>
        </w:rPr>
        <w:footnoteReference w:id="28"/>
      </w:r>
    </w:p>
    <w:p w:rsidR="00643E2E" w:rsidRDefault="00A6515C" w:rsidP="00643E2E">
      <w:pPr>
        <w:rPr>
          <w:lang w:val="en-AU"/>
        </w:rPr>
      </w:pPr>
      <w:r>
        <w:rPr>
          <w:lang w:val="en-AU"/>
        </w:rPr>
        <w:fldChar w:fldCharType="begin"/>
      </w:r>
      <w:r>
        <w:rPr>
          <w:lang w:val="en-AU"/>
        </w:rPr>
        <w:instrText xml:space="preserve"> REF _Ref489452866 \h </w:instrText>
      </w:r>
      <w:r>
        <w:rPr>
          <w:lang w:val="en-AU"/>
        </w:rPr>
      </w:r>
      <w:r>
        <w:rPr>
          <w:lang w:val="en-AU"/>
        </w:rPr>
        <w:fldChar w:fldCharType="separate"/>
      </w:r>
      <w:r w:rsidR="00E61F7B">
        <w:t xml:space="preserve">Figure </w:t>
      </w:r>
      <w:r w:rsidR="00E61F7B">
        <w:rPr>
          <w:noProof/>
        </w:rPr>
        <w:t>5</w:t>
      </w:r>
      <w:r>
        <w:rPr>
          <w:lang w:val="en-AU"/>
        </w:rPr>
        <w:fldChar w:fldCharType="end"/>
      </w:r>
      <w:r>
        <w:rPr>
          <w:lang w:val="en-AU"/>
        </w:rPr>
        <w:t xml:space="preserve"> </w:t>
      </w:r>
      <w:r w:rsidR="00660E53">
        <w:rPr>
          <w:lang w:val="en-AU"/>
        </w:rPr>
        <w:t>indicates that the mean score values were significantly different across all these variables</w:t>
      </w:r>
      <w:r w:rsidR="00AE7766">
        <w:rPr>
          <w:lang w:val="en-AU"/>
        </w:rPr>
        <w:t xml:space="preserve"> in the expected direction</w:t>
      </w:r>
      <w:r w:rsidR="00660E53">
        <w:rPr>
          <w:lang w:val="en-AU"/>
        </w:rPr>
        <w:t xml:space="preserve">. </w:t>
      </w:r>
      <w:r w:rsidR="00AE7766">
        <w:rPr>
          <w:lang w:val="en-AU"/>
        </w:rPr>
        <w:t>That is, poorer housing conditions, no access to a car, and smoking were significantly related to mean hardship score</w:t>
      </w:r>
      <w:r w:rsidR="005F74CA">
        <w:rPr>
          <w:lang w:val="en-AU"/>
        </w:rPr>
        <w:t xml:space="preserve"> (p&lt;0.0001 for all t-test results)</w:t>
      </w:r>
      <w:r w:rsidR="00AE7766">
        <w:rPr>
          <w:lang w:val="en-AU"/>
        </w:rPr>
        <w:t xml:space="preserve">. </w:t>
      </w:r>
    </w:p>
    <w:p w:rsidR="00660E53" w:rsidRDefault="00643E2E" w:rsidP="008B67A6">
      <w:pPr>
        <w:rPr>
          <w:lang w:val="en-AU"/>
        </w:rPr>
      </w:pPr>
      <w:r>
        <w:rPr>
          <w:lang w:val="en-AU"/>
        </w:rPr>
        <w:t>In addition</w:t>
      </w:r>
      <w:r w:rsidR="006B6ABE">
        <w:rPr>
          <w:lang w:val="en-AU"/>
        </w:rPr>
        <w:t>,</w:t>
      </w:r>
      <w:r>
        <w:rPr>
          <w:lang w:val="en-AU"/>
        </w:rPr>
        <w:t xml:space="preserve"> the mean score for each </w:t>
      </w:r>
      <w:r w:rsidR="004C469F">
        <w:rPr>
          <w:lang w:val="en-AU"/>
        </w:rPr>
        <w:t>unadjusted</w:t>
      </w:r>
      <w:r w:rsidR="006B7339" w:rsidRPr="008D1AC1">
        <w:rPr>
          <w:rStyle w:val="FootnoteReference"/>
        </w:rPr>
        <w:footnoteReference w:id="29"/>
      </w:r>
      <w:r w:rsidR="004C469F">
        <w:rPr>
          <w:lang w:val="en-AU"/>
        </w:rPr>
        <w:t xml:space="preserve"> </w:t>
      </w:r>
      <w:r>
        <w:rPr>
          <w:lang w:val="en-AU"/>
        </w:rPr>
        <w:t>household income category was calculated. T</w:t>
      </w:r>
      <w:r w:rsidR="00660E53">
        <w:rPr>
          <w:lang w:val="en-AU"/>
        </w:rPr>
        <w:t xml:space="preserve">he mean scale score across </w:t>
      </w:r>
      <w:r w:rsidR="004C469F">
        <w:rPr>
          <w:lang w:val="en-AU"/>
        </w:rPr>
        <w:t xml:space="preserve">unadjusted </w:t>
      </w:r>
      <w:r w:rsidR="00660E53">
        <w:rPr>
          <w:lang w:val="en-AU"/>
        </w:rPr>
        <w:t>household income categories was also significantly different and showed a linear relationship between household income and hardship scale score, with the mean hardship scale score decreasing as household income increased (</w:t>
      </w:r>
      <w:r w:rsidR="00A6515C">
        <w:rPr>
          <w:lang w:val="en-AU"/>
        </w:rPr>
        <w:fldChar w:fldCharType="begin"/>
      </w:r>
      <w:r w:rsidR="00A6515C">
        <w:rPr>
          <w:lang w:val="en-AU"/>
        </w:rPr>
        <w:instrText xml:space="preserve"> REF _Ref489452891 \h </w:instrText>
      </w:r>
      <w:r w:rsidR="00A6515C">
        <w:rPr>
          <w:lang w:val="en-AU"/>
        </w:rPr>
      </w:r>
      <w:r w:rsidR="00A6515C">
        <w:rPr>
          <w:lang w:val="en-AU"/>
        </w:rPr>
        <w:fldChar w:fldCharType="separate"/>
      </w:r>
      <w:r w:rsidR="00E61F7B">
        <w:t xml:space="preserve">Figure </w:t>
      </w:r>
      <w:r w:rsidR="00E61F7B">
        <w:rPr>
          <w:noProof/>
        </w:rPr>
        <w:t>6</w:t>
      </w:r>
      <w:r w:rsidR="00A6515C">
        <w:rPr>
          <w:lang w:val="en-AU"/>
        </w:rPr>
        <w:fldChar w:fldCharType="end"/>
      </w:r>
      <w:r w:rsidR="00660E53">
        <w:rPr>
          <w:lang w:val="en-AU"/>
        </w:rPr>
        <w:t xml:space="preserve">). </w:t>
      </w:r>
    </w:p>
    <w:p w:rsidR="006B6ABE" w:rsidRDefault="004049B5" w:rsidP="008C34CA">
      <w:pPr>
        <w:rPr>
          <w:lang w:val="en-AU"/>
        </w:rPr>
      </w:pPr>
      <w:r>
        <w:rPr>
          <w:lang w:val="en-AU"/>
        </w:rPr>
        <w:t xml:space="preserve">Overall, these </w:t>
      </w:r>
      <w:r w:rsidR="00930081">
        <w:rPr>
          <w:lang w:val="en-AU"/>
        </w:rPr>
        <w:t xml:space="preserve">results suggested that the scale had validity as it was strongly associated with a range of variables known to be associated with material hardship and </w:t>
      </w:r>
      <w:r>
        <w:rPr>
          <w:lang w:val="en-AU"/>
        </w:rPr>
        <w:t xml:space="preserve">it was </w:t>
      </w:r>
      <w:r w:rsidR="00930081">
        <w:rPr>
          <w:lang w:val="en-AU"/>
        </w:rPr>
        <w:t>negatively related to household income</w:t>
      </w:r>
      <w:r>
        <w:rPr>
          <w:lang w:val="en-AU"/>
        </w:rPr>
        <w:t xml:space="preserve"> categories</w:t>
      </w:r>
      <w:r w:rsidR="00930081">
        <w:rPr>
          <w:lang w:val="en-AU"/>
        </w:rPr>
        <w:t>.</w:t>
      </w:r>
    </w:p>
    <w:p w:rsidR="006B6ABE" w:rsidRDefault="006B6ABE" w:rsidP="006B6ABE">
      <w:pPr>
        <w:pStyle w:val="Heading3"/>
      </w:pPr>
      <w:bookmarkStart w:id="88" w:name="_Toc513457571"/>
      <w:r>
        <w:t>Relationship of material hardship scale items with the Material Wellbeing Index (MWI) and MSD’s Deprivation Index (D</w:t>
      </w:r>
      <w:r w:rsidR="001931AA">
        <w:t>EP</w:t>
      </w:r>
      <w:r>
        <w:t>-17)</w:t>
      </w:r>
      <w:bookmarkEnd w:id="88"/>
    </w:p>
    <w:p w:rsidR="006B6ABE" w:rsidRDefault="00D21812" w:rsidP="006B6ABE">
      <w:pPr>
        <w:rPr>
          <w:lang w:val="en-AU"/>
        </w:rPr>
      </w:pPr>
      <w:r>
        <w:rPr>
          <w:lang w:val="en-AU"/>
        </w:rPr>
        <w:t>MSD</w:t>
      </w:r>
      <w:r w:rsidR="008B53E0">
        <w:rPr>
          <w:lang w:val="en-AU"/>
        </w:rPr>
        <w:t>’s</w:t>
      </w:r>
      <w:r>
        <w:rPr>
          <w:lang w:val="en-AU"/>
        </w:rPr>
        <w:t xml:space="preserve"> non-income measures </w:t>
      </w:r>
      <w:r w:rsidR="008B53E0">
        <w:rPr>
          <w:lang w:val="en-AU"/>
        </w:rPr>
        <w:t xml:space="preserve">of poverty that are </w:t>
      </w:r>
      <w:r>
        <w:rPr>
          <w:lang w:val="en-AU"/>
        </w:rPr>
        <w:t xml:space="preserve">used in reporting poverty </w:t>
      </w:r>
      <w:r w:rsidR="002F40C2">
        <w:rPr>
          <w:lang w:val="en-AU"/>
        </w:rPr>
        <w:t xml:space="preserve">levels </w:t>
      </w:r>
      <w:r>
        <w:rPr>
          <w:lang w:val="en-AU"/>
        </w:rPr>
        <w:t>in the New Zealand population include the MWI and D</w:t>
      </w:r>
      <w:r w:rsidR="00DE070F">
        <w:rPr>
          <w:lang w:val="en-AU"/>
        </w:rPr>
        <w:t>EP</w:t>
      </w:r>
      <w:r>
        <w:rPr>
          <w:lang w:val="en-AU"/>
        </w:rPr>
        <w:t>-17</w:t>
      </w:r>
      <w:r w:rsidR="004049B5">
        <w:rPr>
          <w:lang w:val="en-AU"/>
        </w:rPr>
        <w:t xml:space="preserve"> </w:t>
      </w:r>
      <w:r w:rsidR="004049B5">
        <w:rPr>
          <w:lang w:val="en-AU"/>
        </w:rPr>
        <w:fldChar w:fldCharType="begin" w:fldLock="1"/>
      </w:r>
      <w:r w:rsidR="00FF576F">
        <w:rPr>
          <w:lang w:val="en-AU"/>
        </w:rPr>
        <w:instrText>ADDIN CSL_CITATION { "citationItems" : [ { "id" : "ITEM-1", "itemData" : { "ISBN" : "9780947513948", "author" : [ { "dropping-particle" : "", "family" : "Perry", "given" : "Bryan", "non-dropping-particle" : "", "parse-names" : false, "suffix" : "" } ], "id" : "ITEM-1", "issued" : { "date-parts" : [ [ "2017" ] ] }, "publisher-place" : "Wellington", "title" : "The material wellbeing of New Zealand households: trends and relativities using non-income measures, with international comparisons", "type" : "book" }, "uris" : [ "http://www.mendeley.com/documents/?uuid=0bc43c4e-22f9-40af-a5b3-ad72c655c514" ] } ], "mendeley" : { "formattedCitation" : "(Perry, 2017)", "plainTextFormattedCitation" : "(Perry, 2017)", "previouslyFormattedCitation" : "(Perry, 2017)" }, "properties" : {  }, "schema" : "https://github.com/citation-style-language/schema/raw/master/csl-citation.json" }</w:instrText>
      </w:r>
      <w:r w:rsidR="004049B5">
        <w:rPr>
          <w:lang w:val="en-AU"/>
        </w:rPr>
        <w:fldChar w:fldCharType="separate"/>
      </w:r>
      <w:r w:rsidR="00FF576F" w:rsidRPr="00FF576F">
        <w:rPr>
          <w:noProof/>
          <w:lang w:val="en-AU"/>
        </w:rPr>
        <w:t>(Perry, 2017)</w:t>
      </w:r>
      <w:r w:rsidR="004049B5">
        <w:rPr>
          <w:lang w:val="en-AU"/>
        </w:rPr>
        <w:fldChar w:fldCharType="end"/>
      </w:r>
      <w:r>
        <w:rPr>
          <w:lang w:val="en-AU"/>
        </w:rPr>
        <w:t xml:space="preserve">. </w:t>
      </w:r>
      <w:r w:rsidR="006B6ABE">
        <w:rPr>
          <w:lang w:val="en-AU"/>
        </w:rPr>
        <w:t xml:space="preserve">The </w:t>
      </w:r>
      <w:r w:rsidR="002F40C2">
        <w:rPr>
          <w:lang w:val="en-AU"/>
        </w:rPr>
        <w:t>10</w:t>
      </w:r>
      <w:r w:rsidR="008B53E0">
        <w:rPr>
          <w:lang w:val="en-AU"/>
        </w:rPr>
        <w:t xml:space="preserve"> item </w:t>
      </w:r>
      <w:r w:rsidR="006B6ABE">
        <w:rPr>
          <w:lang w:val="en-AU"/>
        </w:rPr>
        <w:t>material hardship scale items correspond</w:t>
      </w:r>
      <w:r w:rsidR="004049B5">
        <w:rPr>
          <w:lang w:val="en-AU"/>
        </w:rPr>
        <w:t xml:space="preserve"> reasonably </w:t>
      </w:r>
      <w:r w:rsidR="006B6ABE">
        <w:rPr>
          <w:lang w:val="en-AU"/>
        </w:rPr>
        <w:t xml:space="preserve">well with </w:t>
      </w:r>
      <w:r w:rsidR="004049B5">
        <w:rPr>
          <w:lang w:val="en-AU"/>
        </w:rPr>
        <w:t>the</w:t>
      </w:r>
      <w:r w:rsidR="006B6ABE">
        <w:rPr>
          <w:lang w:val="en-AU"/>
        </w:rPr>
        <w:t xml:space="preserve"> D</w:t>
      </w:r>
      <w:r w:rsidR="001931AA">
        <w:rPr>
          <w:lang w:val="en-AU"/>
        </w:rPr>
        <w:t>EP</w:t>
      </w:r>
      <w:r w:rsidR="006B6ABE">
        <w:rPr>
          <w:lang w:val="en-AU"/>
        </w:rPr>
        <w:t>-17’s 17 items</w:t>
      </w:r>
      <w:r w:rsidR="004049B5">
        <w:rPr>
          <w:lang w:val="en-AU"/>
        </w:rPr>
        <w:t xml:space="preserve"> and the hardship items in the MWI</w:t>
      </w:r>
      <w:r w:rsidR="006F0F0C">
        <w:rPr>
          <w:lang w:val="en-AU"/>
        </w:rPr>
        <w:t xml:space="preserve">, </w:t>
      </w:r>
      <w:r w:rsidR="006B6ABE">
        <w:rPr>
          <w:lang w:val="en-AU"/>
        </w:rPr>
        <w:t xml:space="preserve">although </w:t>
      </w:r>
      <w:r w:rsidR="004049B5">
        <w:rPr>
          <w:lang w:val="en-AU"/>
        </w:rPr>
        <w:t xml:space="preserve">the </w:t>
      </w:r>
      <w:r w:rsidR="006F0F0C">
        <w:rPr>
          <w:lang w:val="en-AU"/>
        </w:rPr>
        <w:t>D</w:t>
      </w:r>
      <w:r w:rsidR="00DE070F">
        <w:rPr>
          <w:lang w:val="en-AU"/>
        </w:rPr>
        <w:t>EP</w:t>
      </w:r>
      <w:r w:rsidR="006F0F0C">
        <w:rPr>
          <w:lang w:val="en-AU"/>
        </w:rPr>
        <w:t xml:space="preserve">-17 </w:t>
      </w:r>
      <w:r w:rsidR="004049B5">
        <w:rPr>
          <w:lang w:val="en-AU"/>
        </w:rPr>
        <w:t xml:space="preserve">and MWI have more items in them. </w:t>
      </w:r>
      <w:r w:rsidR="006B6ABE">
        <w:rPr>
          <w:lang w:val="en-AU"/>
        </w:rPr>
        <w:t xml:space="preserve">The majority of </w:t>
      </w:r>
      <w:r w:rsidR="006B7339">
        <w:rPr>
          <w:lang w:val="en-AU"/>
        </w:rPr>
        <w:t xml:space="preserve">the </w:t>
      </w:r>
      <w:r w:rsidR="006B6ABE">
        <w:rPr>
          <w:lang w:val="en-AU"/>
        </w:rPr>
        <w:t xml:space="preserve">material hardship scale items </w:t>
      </w:r>
      <w:r w:rsidR="004049B5">
        <w:rPr>
          <w:lang w:val="en-AU"/>
        </w:rPr>
        <w:t xml:space="preserve">used in this study </w:t>
      </w:r>
      <w:r w:rsidR="006B6ABE">
        <w:rPr>
          <w:lang w:val="en-AU"/>
        </w:rPr>
        <w:t xml:space="preserve">relate to economising behaviours. However, </w:t>
      </w:r>
      <w:r w:rsidR="006B7339">
        <w:rPr>
          <w:lang w:val="en-AU"/>
        </w:rPr>
        <w:t xml:space="preserve">there are individual </w:t>
      </w:r>
      <w:r w:rsidR="006B6ABE">
        <w:rPr>
          <w:lang w:val="en-AU"/>
        </w:rPr>
        <w:t>items relating to financial strain, household heating, access to the internet, and a self-rating of money problems</w:t>
      </w:r>
      <w:r w:rsidR="006B7339">
        <w:rPr>
          <w:lang w:val="en-AU"/>
        </w:rPr>
        <w:t xml:space="preserve"> (financial strain)</w:t>
      </w:r>
      <w:r w:rsidR="006B6ABE">
        <w:rPr>
          <w:lang w:val="en-AU"/>
        </w:rPr>
        <w:t xml:space="preserve">. </w:t>
      </w:r>
      <w:r w:rsidR="006F0F0C" w:rsidRPr="006F0F0C">
        <w:t>One item potentially relates to ownership or participation (access to internet at home) while another item about heating might fit with ‘housing problems’ but is also worded as an economising behaviour.</w:t>
      </w:r>
      <w:r w:rsidR="006F0F0C">
        <w:t xml:space="preserve"> </w:t>
      </w:r>
      <w:r w:rsidR="006B7339">
        <w:rPr>
          <w:lang w:val="en-AU"/>
        </w:rPr>
        <w:t xml:space="preserve">No items relate to financial freedoms or restrictions. </w:t>
      </w:r>
      <w:r w:rsidR="006B6ABE">
        <w:rPr>
          <w:lang w:val="en-AU"/>
        </w:rPr>
        <w:t xml:space="preserve"> </w:t>
      </w:r>
    </w:p>
    <w:p w:rsidR="008C34CA" w:rsidRDefault="008C34CA" w:rsidP="008C34CA">
      <w:pPr>
        <w:rPr>
          <w:lang w:val="en-AU"/>
        </w:rPr>
        <w:sectPr w:rsidR="008C34CA" w:rsidSect="009E20F2">
          <w:pgSz w:w="11906" w:h="16838"/>
          <w:pgMar w:top="1440" w:right="1440" w:bottom="1134" w:left="1440" w:header="708" w:footer="557" w:gutter="0"/>
          <w:pgNumType w:start="1"/>
          <w:cols w:space="708"/>
          <w:docGrid w:linePitch="360"/>
        </w:sectPr>
      </w:pPr>
    </w:p>
    <w:p w:rsidR="008B67A6" w:rsidRDefault="00A6515C" w:rsidP="000F38E8">
      <w:pPr>
        <w:pStyle w:val="Caption"/>
        <w:spacing w:after="60"/>
      </w:pPr>
      <w:bookmarkStart w:id="89" w:name="_Ref489452866"/>
      <w:bookmarkStart w:id="90" w:name="_Toc489454441"/>
      <w:bookmarkStart w:id="91" w:name="_Ref489956842"/>
      <w:bookmarkStart w:id="92" w:name="_Toc513198065"/>
      <w:r>
        <w:lastRenderedPageBreak/>
        <w:t xml:space="preserve">Figure </w:t>
      </w:r>
      <w:r w:rsidR="00A31DAD">
        <w:fldChar w:fldCharType="begin"/>
      </w:r>
      <w:r w:rsidR="00A31DAD">
        <w:instrText xml:space="preserve"> SEQ Figure \* ARA</w:instrText>
      </w:r>
      <w:r w:rsidR="00A31DAD">
        <w:instrText xml:space="preserve">BIC </w:instrText>
      </w:r>
      <w:r w:rsidR="00A31DAD">
        <w:fldChar w:fldCharType="separate"/>
      </w:r>
      <w:r w:rsidR="00E61F7B">
        <w:rPr>
          <w:noProof/>
        </w:rPr>
        <w:t>5</w:t>
      </w:r>
      <w:r w:rsidR="00A31DAD">
        <w:rPr>
          <w:noProof/>
        </w:rPr>
        <w:fldChar w:fldCharType="end"/>
      </w:r>
      <w:bookmarkEnd w:id="89"/>
      <w:r w:rsidR="002B12D4">
        <w:t xml:space="preserve">: Mean </w:t>
      </w:r>
      <w:r w:rsidR="00F37079">
        <w:t xml:space="preserve">number of </w:t>
      </w:r>
      <w:r w:rsidR="006B4704">
        <w:t xml:space="preserve">endorsed </w:t>
      </w:r>
      <w:r w:rsidR="00F37079">
        <w:t xml:space="preserve">items on </w:t>
      </w:r>
      <w:r w:rsidR="002B12D4">
        <w:t xml:space="preserve">material hardship scale by concurrent variables </w:t>
      </w:r>
      <w:r w:rsidR="001E500A">
        <w:t>with 95% confidence intervals</w:t>
      </w:r>
      <w:bookmarkEnd w:id="90"/>
      <w:bookmarkEnd w:id="91"/>
      <w:bookmarkEnd w:id="92"/>
    </w:p>
    <w:p w:rsidR="00B10E2E" w:rsidRPr="00B10E2E" w:rsidRDefault="00B10E2E" w:rsidP="00B10E2E">
      <w:pPr>
        <w:spacing w:after="0"/>
        <w:rPr>
          <w:sz w:val="8"/>
          <w:szCs w:val="8"/>
        </w:rPr>
      </w:pPr>
    </w:p>
    <w:p w:rsidR="008B67A6" w:rsidRDefault="007733EC" w:rsidP="008B67A6">
      <w:pPr>
        <w:rPr>
          <w:lang w:val="en-AU"/>
        </w:rPr>
      </w:pPr>
      <w:r>
        <w:rPr>
          <w:noProof/>
          <w:lang w:eastAsia="en-NZ"/>
        </w:rPr>
        <w:drawing>
          <wp:inline distT="0" distB="0" distL="0" distR="0" wp14:anchorId="6B366526" wp14:editId="20D36316">
            <wp:extent cx="9067800" cy="4267200"/>
            <wp:effectExtent l="0" t="0" r="0" b="0"/>
            <wp:docPr id="3" name="Picture 3" descr="Figure 5: Mean number of endorsed items on material hardship scale by concurrent variables with 95%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67800" cy="4267200"/>
                    </a:xfrm>
                    <a:prstGeom prst="rect">
                      <a:avLst/>
                    </a:prstGeom>
                    <a:noFill/>
                  </pic:spPr>
                </pic:pic>
              </a:graphicData>
            </a:graphic>
          </wp:inline>
        </w:drawing>
      </w:r>
    </w:p>
    <w:p w:rsidR="008B67A6" w:rsidRDefault="008B67A6" w:rsidP="008B67A6">
      <w:pPr>
        <w:rPr>
          <w:lang w:val="en-AU"/>
        </w:rPr>
      </w:pPr>
    </w:p>
    <w:p w:rsidR="002B12D4" w:rsidRDefault="00A6515C" w:rsidP="00A6515C">
      <w:pPr>
        <w:pStyle w:val="Caption"/>
      </w:pPr>
      <w:bookmarkStart w:id="93" w:name="_Ref489452891"/>
      <w:bookmarkStart w:id="94" w:name="_Toc489454442"/>
      <w:bookmarkStart w:id="95" w:name="_Toc513198066"/>
      <w:r>
        <w:lastRenderedPageBreak/>
        <w:t xml:space="preserve">Figure </w:t>
      </w:r>
      <w:r w:rsidR="00A31DAD">
        <w:fldChar w:fldCharType="begin"/>
      </w:r>
      <w:r w:rsidR="00A31DAD">
        <w:instrText xml:space="preserve"> SEQ Figure \* ARABIC </w:instrText>
      </w:r>
      <w:r w:rsidR="00A31DAD">
        <w:fldChar w:fldCharType="separate"/>
      </w:r>
      <w:r w:rsidR="00E61F7B">
        <w:rPr>
          <w:noProof/>
        </w:rPr>
        <w:t>6</w:t>
      </w:r>
      <w:r w:rsidR="00A31DAD">
        <w:rPr>
          <w:noProof/>
        </w:rPr>
        <w:fldChar w:fldCharType="end"/>
      </w:r>
      <w:bookmarkEnd w:id="93"/>
      <w:r w:rsidR="002B12D4">
        <w:t xml:space="preserve">: Mean </w:t>
      </w:r>
      <w:r w:rsidR="006B4704">
        <w:t xml:space="preserve">number of endorsed items </w:t>
      </w:r>
      <w:r w:rsidR="00F37079">
        <w:t xml:space="preserve">on </w:t>
      </w:r>
      <w:r w:rsidR="002B12D4">
        <w:t xml:space="preserve">material hardship scale by </w:t>
      </w:r>
      <w:r w:rsidR="00E22451">
        <w:t xml:space="preserve">unadjusted </w:t>
      </w:r>
      <w:r w:rsidR="002B12D4">
        <w:t xml:space="preserve">Household Income </w:t>
      </w:r>
      <w:proofErr w:type="spellStart"/>
      <w:r w:rsidR="006C40CD">
        <w:t>C</w:t>
      </w:r>
      <w:r w:rsidR="002B12D4">
        <w:t>ategories</w:t>
      </w:r>
      <w:r w:rsidR="0026194F">
        <w:rPr>
          <w:vertAlign w:val="superscript"/>
        </w:rPr>
        <w:t>a</w:t>
      </w:r>
      <w:proofErr w:type="spellEnd"/>
      <w:r w:rsidR="001E500A">
        <w:t xml:space="preserve"> with 95% confidence intervals</w:t>
      </w:r>
      <w:bookmarkEnd w:id="94"/>
      <w:bookmarkEnd w:id="95"/>
    </w:p>
    <w:p w:rsidR="0026194F" w:rsidRPr="0026194F" w:rsidRDefault="0026194F" w:rsidP="0026194F">
      <w:pPr>
        <w:keepNext/>
        <w:rPr>
          <w:sz w:val="12"/>
          <w:szCs w:val="12"/>
        </w:rPr>
      </w:pPr>
    </w:p>
    <w:p w:rsidR="008B67A6" w:rsidRDefault="00F37079" w:rsidP="008B67A6">
      <w:pPr>
        <w:rPr>
          <w:lang w:val="en-AU"/>
        </w:rPr>
      </w:pPr>
      <w:r>
        <w:rPr>
          <w:noProof/>
          <w:lang w:eastAsia="en-NZ"/>
        </w:rPr>
        <w:drawing>
          <wp:inline distT="0" distB="0" distL="0" distR="0" wp14:anchorId="688CF544" wp14:editId="02AA2D57">
            <wp:extent cx="8924925" cy="4255403"/>
            <wp:effectExtent l="0" t="0" r="0" b="0"/>
            <wp:docPr id="6" name="Picture 6" descr="Figure 6: Mean number of endorsed items on material hardship scale by unadjusted Household Income Categoriesa with 95%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24925" cy="4255403"/>
                    </a:xfrm>
                    <a:prstGeom prst="rect">
                      <a:avLst/>
                    </a:prstGeom>
                    <a:noFill/>
                  </pic:spPr>
                </pic:pic>
              </a:graphicData>
            </a:graphic>
          </wp:inline>
        </w:drawing>
      </w:r>
    </w:p>
    <w:p w:rsidR="007733EC" w:rsidRPr="006C40CD" w:rsidRDefault="0026194F" w:rsidP="008B67A6">
      <w:pPr>
        <w:rPr>
          <w:sz w:val="16"/>
          <w:szCs w:val="16"/>
          <w:lang w:val="en-AU"/>
        </w:rPr>
        <w:sectPr w:rsidR="007733EC" w:rsidRPr="006C40CD" w:rsidSect="00AE7766">
          <w:pgSz w:w="16838" w:h="11906" w:orient="landscape"/>
          <w:pgMar w:top="1440" w:right="1440" w:bottom="1440" w:left="1134" w:header="708" w:footer="557" w:gutter="0"/>
          <w:cols w:space="708"/>
          <w:docGrid w:linePitch="360"/>
        </w:sectPr>
      </w:pPr>
      <w:proofErr w:type="gramStart"/>
      <w:r>
        <w:rPr>
          <w:sz w:val="16"/>
          <w:szCs w:val="16"/>
          <w:lang w:val="en-AU"/>
        </w:rPr>
        <w:t>a</w:t>
      </w:r>
      <w:proofErr w:type="gramEnd"/>
      <w:r w:rsidR="006C40CD" w:rsidRPr="006C40CD">
        <w:rPr>
          <w:sz w:val="16"/>
          <w:szCs w:val="16"/>
          <w:lang w:val="en-AU"/>
        </w:rPr>
        <w:t xml:space="preserve"> Note</w:t>
      </w:r>
      <w:r>
        <w:rPr>
          <w:sz w:val="16"/>
          <w:szCs w:val="16"/>
          <w:lang w:val="en-AU"/>
        </w:rPr>
        <w:t xml:space="preserve">: The </w:t>
      </w:r>
      <w:r w:rsidR="006C40CD" w:rsidRPr="006C40CD">
        <w:rPr>
          <w:sz w:val="16"/>
          <w:szCs w:val="16"/>
          <w:lang w:val="en-AU"/>
        </w:rPr>
        <w:t xml:space="preserve">household income categories have </w:t>
      </w:r>
      <w:r w:rsidR="006C40CD" w:rsidRPr="0026194F">
        <w:rPr>
          <w:b/>
          <w:sz w:val="16"/>
          <w:szCs w:val="16"/>
          <w:lang w:val="en-AU"/>
        </w:rPr>
        <w:t>not</w:t>
      </w:r>
      <w:r w:rsidR="006C40CD" w:rsidRPr="006C40CD">
        <w:rPr>
          <w:sz w:val="16"/>
          <w:szCs w:val="16"/>
          <w:lang w:val="en-AU"/>
        </w:rPr>
        <w:t xml:space="preserve"> been equivalised for number of adults and children within the household</w:t>
      </w:r>
      <w:r w:rsidR="006C40CD">
        <w:rPr>
          <w:sz w:val="16"/>
          <w:szCs w:val="16"/>
          <w:lang w:val="en-AU"/>
        </w:rPr>
        <w:t>.</w:t>
      </w:r>
    </w:p>
    <w:p w:rsidR="00DB62F7" w:rsidRDefault="00DB62F7" w:rsidP="00725D37">
      <w:pPr>
        <w:pStyle w:val="Heading2"/>
      </w:pPr>
      <w:bookmarkStart w:id="96" w:name="_Toc513457572"/>
      <w:r w:rsidRPr="00DB62F7">
        <w:lastRenderedPageBreak/>
        <w:t>Summary</w:t>
      </w:r>
      <w:bookmarkEnd w:id="96"/>
    </w:p>
    <w:p w:rsidR="00250D56" w:rsidRDefault="00250D56" w:rsidP="00DB62F7">
      <w:pPr>
        <w:rPr>
          <w:lang w:val="en-AU"/>
        </w:rPr>
      </w:pPr>
      <w:r>
        <w:t xml:space="preserve">This section described the development of </w:t>
      </w:r>
      <w:r w:rsidR="00F918C7">
        <w:t>a</w:t>
      </w:r>
      <w:r>
        <w:t xml:space="preserve"> </w:t>
      </w:r>
      <w:r w:rsidR="00F918C7">
        <w:t xml:space="preserve">measure of material hardship scale that was used in the analysis as a proxy for exposure to different levels of poverty.  It was derived from </w:t>
      </w:r>
      <w:proofErr w:type="spellStart"/>
      <w:r w:rsidR="00F918C7">
        <w:t>GUiNZ</w:t>
      </w:r>
      <w:proofErr w:type="spellEnd"/>
      <w:r w:rsidR="00F918C7">
        <w:t xml:space="preserve"> questionnaire items included in the mother’s </w:t>
      </w:r>
      <w:r w:rsidR="001A4B5B">
        <w:t>nine-month</w:t>
      </w:r>
      <w:r w:rsidR="00F918C7">
        <w:t xml:space="preserve"> interviews.  </w:t>
      </w:r>
      <w:r>
        <w:t xml:space="preserve"> </w:t>
      </w:r>
    </w:p>
    <w:p w:rsidR="00AD0821" w:rsidRDefault="00AD0821" w:rsidP="00AD0821">
      <w:pPr>
        <w:rPr>
          <w:lang w:val="en-AU"/>
        </w:rPr>
      </w:pPr>
      <w:r>
        <w:rPr>
          <w:lang w:val="en-AU"/>
        </w:rPr>
        <w:t xml:space="preserve">The following processes were used to develop </w:t>
      </w:r>
      <w:r w:rsidR="00AE1420">
        <w:rPr>
          <w:lang w:val="en-AU"/>
        </w:rPr>
        <w:t xml:space="preserve">and test </w:t>
      </w:r>
      <w:r>
        <w:rPr>
          <w:lang w:val="en-AU"/>
        </w:rPr>
        <w:t xml:space="preserve">the scale: </w:t>
      </w:r>
    </w:p>
    <w:p w:rsidR="00AD0821" w:rsidRDefault="0088300C" w:rsidP="009C5394">
      <w:pPr>
        <w:pStyle w:val="ListParagraph"/>
        <w:numPr>
          <w:ilvl w:val="0"/>
          <w:numId w:val="28"/>
        </w:numPr>
        <w:rPr>
          <w:lang w:val="en-AU"/>
        </w:rPr>
      </w:pPr>
      <w:r>
        <w:rPr>
          <w:lang w:val="en-AU"/>
        </w:rPr>
        <w:t>A</w:t>
      </w:r>
      <w:r w:rsidR="00AD0821" w:rsidRPr="00AD0821">
        <w:rPr>
          <w:lang w:val="en-AU"/>
        </w:rPr>
        <w:t xml:space="preserve">n examination of the difficulty and discriminatory contributions of test items, using </w:t>
      </w:r>
      <w:r w:rsidR="00FA2B4C">
        <w:rPr>
          <w:lang w:val="en-AU"/>
        </w:rPr>
        <w:t>IRT</w:t>
      </w:r>
      <w:r w:rsidR="00AE1420">
        <w:rPr>
          <w:lang w:val="en-AU"/>
        </w:rPr>
        <w:t>.</w:t>
      </w:r>
    </w:p>
    <w:p w:rsidR="00AD0821" w:rsidRPr="00AD0821" w:rsidRDefault="00AD0821" w:rsidP="009C5394">
      <w:pPr>
        <w:pStyle w:val="ListParagraph"/>
        <w:numPr>
          <w:ilvl w:val="0"/>
          <w:numId w:val="28"/>
        </w:numPr>
        <w:rPr>
          <w:lang w:val="en-AU"/>
        </w:rPr>
      </w:pPr>
      <w:r w:rsidRPr="00AD0821">
        <w:rPr>
          <w:lang w:val="en-AU"/>
        </w:rPr>
        <w:t xml:space="preserve">Exploratory factor analysis of three possible scales to determine whether the items in the scale loaded primarily onto the main factor, a test of the assumption of </w:t>
      </w:r>
      <w:proofErr w:type="spellStart"/>
      <w:r w:rsidRPr="00AD0821">
        <w:rPr>
          <w:lang w:val="en-AU"/>
        </w:rPr>
        <w:t>unidimensionality</w:t>
      </w:r>
      <w:proofErr w:type="spellEnd"/>
      <w:r w:rsidR="00AE1420">
        <w:rPr>
          <w:lang w:val="en-AU"/>
        </w:rPr>
        <w:t xml:space="preserve"> of the scale</w:t>
      </w:r>
      <w:r w:rsidRPr="00AD0821">
        <w:rPr>
          <w:lang w:val="en-AU"/>
        </w:rPr>
        <w:t xml:space="preserve">.  </w:t>
      </w:r>
    </w:p>
    <w:p w:rsidR="00AD0821" w:rsidRDefault="00AD0821" w:rsidP="009C5394">
      <w:pPr>
        <w:pStyle w:val="ListParagraph"/>
        <w:numPr>
          <w:ilvl w:val="0"/>
          <w:numId w:val="28"/>
        </w:numPr>
        <w:rPr>
          <w:lang w:val="en-AU"/>
        </w:rPr>
      </w:pPr>
      <w:r w:rsidRPr="00AD0821">
        <w:rPr>
          <w:lang w:val="en-AU"/>
        </w:rPr>
        <w:t xml:space="preserve">Confirmatory factor analysis to </w:t>
      </w:r>
      <w:r w:rsidR="00FA2B4C">
        <w:rPr>
          <w:lang w:val="en-AU"/>
        </w:rPr>
        <w:t xml:space="preserve">confirm </w:t>
      </w:r>
      <w:r w:rsidRPr="00AD0821">
        <w:rPr>
          <w:lang w:val="en-AU"/>
        </w:rPr>
        <w:t xml:space="preserve">the </w:t>
      </w:r>
      <w:proofErr w:type="spellStart"/>
      <w:r w:rsidR="00FA2B4C">
        <w:rPr>
          <w:lang w:val="en-AU"/>
        </w:rPr>
        <w:t>uni</w:t>
      </w:r>
      <w:r w:rsidRPr="00AD0821">
        <w:rPr>
          <w:lang w:val="en-AU"/>
        </w:rPr>
        <w:t>dimensionality</w:t>
      </w:r>
      <w:proofErr w:type="spellEnd"/>
      <w:r w:rsidRPr="00AD0821">
        <w:rPr>
          <w:lang w:val="en-AU"/>
        </w:rPr>
        <w:t xml:space="preserve"> of the data and goodness of fit of the model taking into account covariance between items. </w:t>
      </w:r>
    </w:p>
    <w:p w:rsidR="00AD0821" w:rsidRPr="00AD0821" w:rsidRDefault="00AD0821" w:rsidP="009C5394">
      <w:pPr>
        <w:pStyle w:val="ListParagraph"/>
        <w:numPr>
          <w:ilvl w:val="0"/>
          <w:numId w:val="28"/>
        </w:numPr>
        <w:rPr>
          <w:lang w:val="en-AU"/>
        </w:rPr>
      </w:pPr>
      <w:r w:rsidRPr="00AD0821">
        <w:rPr>
          <w:lang w:val="en-AU"/>
        </w:rPr>
        <w:t xml:space="preserve">Estimates of index reliability/internal consistency, using </w:t>
      </w:r>
      <w:proofErr w:type="spellStart"/>
      <w:r w:rsidRPr="00AD0821">
        <w:rPr>
          <w:lang w:val="en-AU"/>
        </w:rPr>
        <w:t>Cronbach’s</w:t>
      </w:r>
      <w:proofErr w:type="spellEnd"/>
      <w:r w:rsidRPr="00AD0821">
        <w:rPr>
          <w:lang w:val="en-AU"/>
        </w:rPr>
        <w:t xml:space="preserve"> alpha and correlations between each item and the scale and each item and the rest of the scale items.  </w:t>
      </w:r>
    </w:p>
    <w:p w:rsidR="00250D56" w:rsidRDefault="00AD0821" w:rsidP="009C5394">
      <w:pPr>
        <w:pStyle w:val="ListParagraph"/>
        <w:numPr>
          <w:ilvl w:val="0"/>
          <w:numId w:val="28"/>
        </w:numPr>
        <w:rPr>
          <w:lang w:val="en-AU"/>
        </w:rPr>
      </w:pPr>
      <w:r w:rsidRPr="00AD0821">
        <w:rPr>
          <w:lang w:val="en-AU"/>
        </w:rPr>
        <w:t xml:space="preserve">Concurrent validity testing using selected variables from within the data set which are known to be associated with material hardship. </w:t>
      </w:r>
    </w:p>
    <w:p w:rsidR="009C5394" w:rsidRDefault="009C5394" w:rsidP="00AD0821">
      <w:pPr>
        <w:pStyle w:val="ListParagraph"/>
        <w:ind w:left="360"/>
        <w:rPr>
          <w:lang w:val="en-AU"/>
        </w:rPr>
      </w:pPr>
    </w:p>
    <w:p w:rsidR="0088300C" w:rsidRDefault="00A6515C" w:rsidP="008B67A6">
      <w:pPr>
        <w:rPr>
          <w:lang w:val="en-AU"/>
        </w:rPr>
      </w:pPr>
      <w:r>
        <w:rPr>
          <w:lang w:val="en-AU"/>
        </w:rPr>
        <w:t>T</w:t>
      </w:r>
      <w:r w:rsidR="009C5394">
        <w:rPr>
          <w:lang w:val="en-AU"/>
        </w:rPr>
        <w:t>hree possible scales were tested</w:t>
      </w:r>
      <w:r w:rsidR="001F4E03">
        <w:rPr>
          <w:lang w:val="en-AU"/>
        </w:rPr>
        <w:t xml:space="preserve"> </w:t>
      </w:r>
      <w:r w:rsidR="00404D6E">
        <w:rPr>
          <w:lang w:val="en-AU"/>
        </w:rPr>
        <w:t xml:space="preserve">using </w:t>
      </w:r>
      <w:r w:rsidR="001F4E03">
        <w:rPr>
          <w:lang w:val="en-AU"/>
        </w:rPr>
        <w:t xml:space="preserve">different combinations of the best performing items identified in step 1. The </w:t>
      </w:r>
      <w:r w:rsidR="009C5394">
        <w:rPr>
          <w:lang w:val="en-AU"/>
        </w:rPr>
        <w:t xml:space="preserve">best performing scale </w:t>
      </w:r>
      <w:r w:rsidR="001F4E03">
        <w:rPr>
          <w:lang w:val="en-AU"/>
        </w:rPr>
        <w:t xml:space="preserve">was identified from results </w:t>
      </w:r>
      <w:r w:rsidR="00404D6E">
        <w:rPr>
          <w:lang w:val="en-AU"/>
        </w:rPr>
        <w:t>in</w:t>
      </w:r>
      <w:r w:rsidR="001F4E03">
        <w:rPr>
          <w:lang w:val="en-AU"/>
        </w:rPr>
        <w:t xml:space="preserve"> steps 2</w:t>
      </w:r>
      <w:r w:rsidR="0026194F">
        <w:rPr>
          <w:lang w:val="en-AU"/>
        </w:rPr>
        <w:t xml:space="preserve"> to </w:t>
      </w:r>
      <w:r w:rsidR="001F4E03">
        <w:rPr>
          <w:lang w:val="en-AU"/>
        </w:rPr>
        <w:t>4 (above)</w:t>
      </w:r>
      <w:r w:rsidR="0088300C">
        <w:rPr>
          <w:lang w:val="en-AU"/>
        </w:rPr>
        <w:t xml:space="preserve">. This scale </w:t>
      </w:r>
      <w:r w:rsidR="009C5394">
        <w:rPr>
          <w:lang w:val="en-AU"/>
        </w:rPr>
        <w:t xml:space="preserve">was then </w:t>
      </w:r>
      <w:r>
        <w:rPr>
          <w:lang w:val="en-AU"/>
        </w:rPr>
        <w:t>re-</w:t>
      </w:r>
      <w:r w:rsidR="009C5394">
        <w:rPr>
          <w:lang w:val="en-AU"/>
        </w:rPr>
        <w:t xml:space="preserve">tested </w:t>
      </w:r>
      <w:r>
        <w:rPr>
          <w:lang w:val="en-AU"/>
        </w:rPr>
        <w:t xml:space="preserve">within </w:t>
      </w:r>
      <w:r w:rsidR="0088300C">
        <w:rPr>
          <w:lang w:val="en-AU"/>
        </w:rPr>
        <w:t>I</w:t>
      </w:r>
      <w:r>
        <w:rPr>
          <w:lang w:val="en-AU"/>
        </w:rPr>
        <w:t xml:space="preserve">RT analysis and for concurrent validity. </w:t>
      </w:r>
      <w:r w:rsidR="001F4E03">
        <w:rPr>
          <w:lang w:val="en-AU"/>
        </w:rPr>
        <w:t xml:space="preserve">The </w:t>
      </w:r>
      <w:r w:rsidR="0088300C">
        <w:rPr>
          <w:lang w:val="en-AU"/>
        </w:rPr>
        <w:t xml:space="preserve">final set of </w:t>
      </w:r>
      <w:r w:rsidR="001F4E03">
        <w:rPr>
          <w:lang w:val="en-AU"/>
        </w:rPr>
        <w:t xml:space="preserve">items </w:t>
      </w:r>
      <w:r w:rsidR="0088300C">
        <w:rPr>
          <w:lang w:val="en-AU"/>
        </w:rPr>
        <w:t>performed well</w:t>
      </w:r>
      <w:r w:rsidR="00EF2968">
        <w:rPr>
          <w:lang w:val="en-AU"/>
        </w:rPr>
        <w:t xml:space="preserve"> or adequately</w:t>
      </w:r>
      <w:r w:rsidR="0088300C">
        <w:rPr>
          <w:lang w:val="en-AU"/>
        </w:rPr>
        <w:t xml:space="preserve"> as individual items </w:t>
      </w:r>
      <w:r w:rsidR="001F4E03">
        <w:rPr>
          <w:lang w:val="en-AU"/>
        </w:rPr>
        <w:t xml:space="preserve">and </w:t>
      </w:r>
      <w:r w:rsidR="0088300C">
        <w:rPr>
          <w:lang w:val="en-AU"/>
        </w:rPr>
        <w:t xml:space="preserve">together as a </w:t>
      </w:r>
      <w:r w:rsidR="001F4E03">
        <w:rPr>
          <w:lang w:val="en-AU"/>
        </w:rPr>
        <w:t>scale</w:t>
      </w:r>
      <w:r w:rsidR="00895ACD">
        <w:rPr>
          <w:lang w:val="en-AU"/>
        </w:rPr>
        <w:t xml:space="preserve"> on all the tests</w:t>
      </w:r>
      <w:r w:rsidR="00404D6E">
        <w:rPr>
          <w:lang w:val="en-AU"/>
        </w:rPr>
        <w:t>. Results indicated the scale measured low to higher levels of material hardship</w:t>
      </w:r>
      <w:r w:rsidR="00EF2968">
        <w:rPr>
          <w:lang w:val="en-AU"/>
        </w:rPr>
        <w:t xml:space="preserve">. </w:t>
      </w:r>
      <w:r w:rsidR="00404D6E">
        <w:rPr>
          <w:lang w:val="en-AU"/>
        </w:rPr>
        <w:t xml:space="preserve">That is, the scale discriminated different levels of material hardship </w:t>
      </w:r>
      <w:r w:rsidR="00EF2968">
        <w:rPr>
          <w:lang w:val="en-AU"/>
        </w:rPr>
        <w:t>and not the</w:t>
      </w:r>
      <w:r w:rsidR="0026194F">
        <w:rPr>
          <w:lang w:val="en-AU"/>
        </w:rPr>
        <w:t xml:space="preserve"> full spectrum of material well</w:t>
      </w:r>
      <w:r w:rsidR="00EF2968">
        <w:rPr>
          <w:lang w:val="en-AU"/>
        </w:rPr>
        <w:t>being</w:t>
      </w:r>
      <w:r w:rsidR="00404D6E">
        <w:rPr>
          <w:lang w:val="en-AU"/>
        </w:rPr>
        <w:t>.</w:t>
      </w:r>
    </w:p>
    <w:p w:rsidR="00796476" w:rsidRDefault="0088300C" w:rsidP="008B67A6">
      <w:pPr>
        <w:rPr>
          <w:lang w:val="en-AU"/>
        </w:rPr>
      </w:pPr>
      <w:r>
        <w:rPr>
          <w:lang w:val="en-AU"/>
        </w:rPr>
        <w:t xml:space="preserve">The 10 material hardship scale items </w:t>
      </w:r>
      <w:r w:rsidR="00796476">
        <w:rPr>
          <w:lang w:val="en-AU"/>
        </w:rPr>
        <w:t>were strongly associated with factors known to be associated w</w:t>
      </w:r>
      <w:r w:rsidR="004262F9">
        <w:rPr>
          <w:lang w:val="en-AU"/>
        </w:rPr>
        <w:t xml:space="preserve">ith material hardship. The scale items </w:t>
      </w:r>
      <w:r>
        <w:rPr>
          <w:lang w:val="en-AU"/>
        </w:rPr>
        <w:t xml:space="preserve">corresponded </w:t>
      </w:r>
      <w:r w:rsidR="004262F9">
        <w:rPr>
          <w:lang w:val="en-AU"/>
        </w:rPr>
        <w:t xml:space="preserve">reasonably </w:t>
      </w:r>
      <w:r>
        <w:rPr>
          <w:lang w:val="en-AU"/>
        </w:rPr>
        <w:t>well with those of the D</w:t>
      </w:r>
      <w:r w:rsidR="00DE070F">
        <w:rPr>
          <w:lang w:val="en-AU"/>
        </w:rPr>
        <w:t>EP</w:t>
      </w:r>
      <w:r>
        <w:rPr>
          <w:lang w:val="en-AU"/>
        </w:rPr>
        <w:t>-17</w:t>
      </w:r>
      <w:r w:rsidR="004262F9">
        <w:rPr>
          <w:lang w:val="en-AU"/>
        </w:rPr>
        <w:t xml:space="preserve"> items and the material hardship items in the MWI</w:t>
      </w:r>
      <w:r w:rsidR="00796476">
        <w:rPr>
          <w:lang w:val="en-AU"/>
        </w:rPr>
        <w:t xml:space="preserve">.  </w:t>
      </w:r>
      <w:r>
        <w:rPr>
          <w:lang w:val="en-AU"/>
        </w:rPr>
        <w:t xml:space="preserve">  </w:t>
      </w:r>
    </w:p>
    <w:p w:rsidR="007B1002" w:rsidRDefault="007B1002" w:rsidP="007B1002">
      <w:pPr>
        <w:rPr>
          <w:lang w:val="en-AU"/>
        </w:rPr>
      </w:pPr>
      <w:r>
        <w:rPr>
          <w:lang w:val="en-AU"/>
        </w:rPr>
        <w:t xml:space="preserve">The </w:t>
      </w:r>
      <w:r w:rsidR="00711169">
        <w:rPr>
          <w:lang w:val="en-AU"/>
        </w:rPr>
        <w:t xml:space="preserve">material hardship </w:t>
      </w:r>
      <w:r>
        <w:rPr>
          <w:lang w:val="en-AU"/>
        </w:rPr>
        <w:t xml:space="preserve">scale measured the extent of material hardship at a point in time.  As the scale items were not included in the ante-natal data set, the duration of exposure to material hardship was not available for inclusion in this analysis. All children in the cohort were </w:t>
      </w:r>
      <w:r w:rsidR="00711169">
        <w:rPr>
          <w:lang w:val="en-AU"/>
        </w:rPr>
        <w:t xml:space="preserve">very young and a </w:t>
      </w:r>
      <w:r>
        <w:rPr>
          <w:lang w:val="en-AU"/>
        </w:rPr>
        <w:t>similar age</w:t>
      </w:r>
      <w:r w:rsidR="00711169">
        <w:rPr>
          <w:lang w:val="en-AU"/>
        </w:rPr>
        <w:t xml:space="preserve">. </w:t>
      </w:r>
      <w:r w:rsidR="00251F75">
        <w:rPr>
          <w:lang w:val="en-AU"/>
        </w:rPr>
        <w:t xml:space="preserve">As the </w:t>
      </w:r>
      <w:r>
        <w:rPr>
          <w:lang w:val="en-AU"/>
        </w:rPr>
        <w:t>analysis is cross-sectional, the ‘age of exposure to material hardship’ was not relevant for this analysis</w:t>
      </w:r>
      <w:r w:rsidR="00251F75">
        <w:rPr>
          <w:lang w:val="en-AU"/>
        </w:rPr>
        <w:t xml:space="preserve"> but will be in future longitudinal analyses</w:t>
      </w:r>
      <w:r>
        <w:rPr>
          <w:lang w:val="en-AU"/>
        </w:rPr>
        <w:t xml:space="preserve">.   </w:t>
      </w:r>
    </w:p>
    <w:p w:rsidR="007733EC" w:rsidRDefault="00796476" w:rsidP="008B67A6">
      <w:pPr>
        <w:rPr>
          <w:lang w:val="en-AU"/>
        </w:rPr>
      </w:pPr>
      <w:r>
        <w:rPr>
          <w:lang w:val="en-AU"/>
        </w:rPr>
        <w:t xml:space="preserve">Overall, the scale </w:t>
      </w:r>
      <w:r w:rsidR="00B9179D">
        <w:rPr>
          <w:lang w:val="en-AU"/>
        </w:rPr>
        <w:t xml:space="preserve">met the requirements </w:t>
      </w:r>
      <w:r>
        <w:rPr>
          <w:lang w:val="en-AU"/>
        </w:rPr>
        <w:t xml:space="preserve">of a valid exposure measure </w:t>
      </w:r>
      <w:r w:rsidR="00B9179D">
        <w:rPr>
          <w:lang w:val="en-AU"/>
        </w:rPr>
        <w:t>for this research</w:t>
      </w:r>
      <w:r>
        <w:rPr>
          <w:lang w:val="en-AU"/>
        </w:rPr>
        <w:t xml:space="preserve">. </w:t>
      </w:r>
    </w:p>
    <w:p w:rsidR="00DB62F7" w:rsidRDefault="00DB62F7" w:rsidP="00A6515C">
      <w:pPr>
        <w:rPr>
          <w:lang w:val="en-AU"/>
        </w:rPr>
      </w:pPr>
      <w:r>
        <w:rPr>
          <w:lang w:val="en-AU"/>
        </w:rPr>
        <w:br w:type="page"/>
      </w:r>
    </w:p>
    <w:p w:rsidR="00EF038C" w:rsidRDefault="005D5D42" w:rsidP="0017418F">
      <w:pPr>
        <w:pStyle w:val="Heading1"/>
      </w:pPr>
      <w:bookmarkStart w:id="97" w:name="_Toc513457573"/>
      <w:r>
        <w:lastRenderedPageBreak/>
        <w:t xml:space="preserve">Cohort </w:t>
      </w:r>
      <w:r w:rsidR="00EF038C">
        <w:t>characteristics</w:t>
      </w:r>
      <w:bookmarkEnd w:id="97"/>
      <w:r w:rsidR="00EF038C">
        <w:t xml:space="preserve"> </w:t>
      </w:r>
    </w:p>
    <w:p w:rsidR="009C1C4A" w:rsidRDefault="00311B78" w:rsidP="00C64310">
      <w:pPr>
        <w:rPr>
          <w:lang w:val="en-AU"/>
        </w:rPr>
      </w:pPr>
      <w:r>
        <w:rPr>
          <w:lang w:val="en-AU"/>
        </w:rPr>
        <w:t xml:space="preserve">This section describes demographic and other </w:t>
      </w:r>
      <w:r w:rsidR="004442E3">
        <w:rPr>
          <w:lang w:val="en-AU"/>
        </w:rPr>
        <w:t xml:space="preserve">respondent </w:t>
      </w:r>
      <w:r w:rsidR="00EF038C">
        <w:rPr>
          <w:lang w:val="en-AU"/>
        </w:rPr>
        <w:t>characteristics</w:t>
      </w:r>
      <w:r w:rsidR="00362263">
        <w:rPr>
          <w:lang w:val="en-AU"/>
        </w:rPr>
        <w:t xml:space="preserve"> that were </w:t>
      </w:r>
      <w:r w:rsidR="00712E49">
        <w:rPr>
          <w:lang w:val="en-AU"/>
        </w:rPr>
        <w:t xml:space="preserve">incorporated into the </w:t>
      </w:r>
      <w:r>
        <w:rPr>
          <w:lang w:val="en-AU"/>
        </w:rPr>
        <w:t>analyses</w:t>
      </w:r>
      <w:r w:rsidR="00F33B03">
        <w:rPr>
          <w:lang w:val="en-AU"/>
        </w:rPr>
        <w:t xml:space="preserve"> described in sections </w:t>
      </w:r>
      <w:r w:rsidR="005A4EB1">
        <w:rPr>
          <w:lang w:val="en-AU"/>
        </w:rPr>
        <w:t>4</w:t>
      </w:r>
      <w:r w:rsidR="00BA367B">
        <w:rPr>
          <w:lang w:val="en-AU"/>
        </w:rPr>
        <w:t xml:space="preserve"> to </w:t>
      </w:r>
      <w:r w:rsidR="005A4EB1">
        <w:rPr>
          <w:lang w:val="en-AU"/>
        </w:rPr>
        <w:t>6</w:t>
      </w:r>
      <w:r w:rsidR="00B86D3B">
        <w:rPr>
          <w:lang w:val="en-AU"/>
        </w:rPr>
        <w:t>.</w:t>
      </w:r>
      <w:r w:rsidR="005D2BAF">
        <w:rPr>
          <w:lang w:val="en-AU"/>
        </w:rPr>
        <w:t xml:space="preserve"> In the theoretical models derived from the literature, these factors operated as either potential confounders or mediators of the relationship between material hardship and the specified outcome.</w:t>
      </w:r>
      <w:r w:rsidR="00C64310">
        <w:rPr>
          <w:lang w:val="en-AU"/>
        </w:rPr>
        <w:t xml:space="preserve"> As noted in </w:t>
      </w:r>
      <w:r w:rsidR="00BA367B">
        <w:rPr>
          <w:lang w:val="en-AU"/>
        </w:rPr>
        <w:t>s</w:t>
      </w:r>
      <w:r w:rsidR="00C64310">
        <w:rPr>
          <w:lang w:val="en-AU"/>
        </w:rPr>
        <w:t>ection 1 and described in Appendix One</w:t>
      </w:r>
      <w:r w:rsidR="0018227E">
        <w:rPr>
          <w:lang w:val="en-AU"/>
        </w:rPr>
        <w:t>,</w:t>
      </w:r>
      <w:r w:rsidR="00C64310">
        <w:rPr>
          <w:lang w:val="en-AU"/>
        </w:rPr>
        <w:t xml:space="preserve"> the data linkage resulted in 6</w:t>
      </w:r>
      <w:r w:rsidR="00BA367B">
        <w:rPr>
          <w:lang w:val="en-AU"/>
        </w:rPr>
        <w:t>,</w:t>
      </w:r>
      <w:r w:rsidR="00C64310">
        <w:rPr>
          <w:lang w:val="en-AU"/>
        </w:rPr>
        <w:t>371 observations in the data set</w:t>
      </w:r>
      <w:r w:rsidR="0018227E">
        <w:rPr>
          <w:lang w:val="en-AU"/>
        </w:rPr>
        <w:t xml:space="preserve"> and th</w:t>
      </w:r>
      <w:r w:rsidR="00C64310">
        <w:rPr>
          <w:lang w:val="en-AU"/>
        </w:rPr>
        <w:t xml:space="preserve">is data set was used in the following descriptive analyses. </w:t>
      </w:r>
    </w:p>
    <w:p w:rsidR="004442E3" w:rsidRDefault="00D55CFD" w:rsidP="00725D37">
      <w:pPr>
        <w:pStyle w:val="Heading2"/>
      </w:pPr>
      <w:bookmarkStart w:id="98" w:name="_Toc513457574"/>
      <w:r>
        <w:t>Measures of the mothers’ socio-</w:t>
      </w:r>
      <w:r w:rsidR="004442E3">
        <w:t>demographic characteristics</w:t>
      </w:r>
      <w:r>
        <w:t xml:space="preserve"> used in analyses</w:t>
      </w:r>
      <w:bookmarkEnd w:id="98"/>
    </w:p>
    <w:p w:rsidR="004442E3" w:rsidRDefault="004442E3" w:rsidP="00725D37">
      <w:pPr>
        <w:pStyle w:val="Heading3"/>
      </w:pPr>
      <w:bookmarkStart w:id="99" w:name="_Toc513457575"/>
      <w:r>
        <w:t>Age group at time of recruitment</w:t>
      </w:r>
      <w:bookmarkEnd w:id="99"/>
    </w:p>
    <w:p w:rsidR="00B76C5A" w:rsidRDefault="00B76C5A" w:rsidP="00B76C5A">
      <w:r>
        <w:rPr>
          <w:lang w:val="en-AU"/>
        </w:rPr>
        <w:t xml:space="preserve">The age of mothers </w:t>
      </w:r>
      <w:r w:rsidR="004442E3">
        <w:rPr>
          <w:lang w:val="en-AU"/>
        </w:rPr>
        <w:t xml:space="preserve">in the ante-natal data set </w:t>
      </w:r>
      <w:r w:rsidR="00B06EE8">
        <w:rPr>
          <w:lang w:val="en-AU"/>
        </w:rPr>
        <w:t xml:space="preserve">ranged from </w:t>
      </w:r>
      <w:r w:rsidR="004442E3">
        <w:rPr>
          <w:lang w:val="en-AU"/>
        </w:rPr>
        <w:t>18 to 41</w:t>
      </w:r>
      <w:r>
        <w:rPr>
          <w:lang w:val="en-AU"/>
        </w:rPr>
        <w:t xml:space="preserve"> </w:t>
      </w:r>
      <w:r w:rsidR="004442E3">
        <w:rPr>
          <w:lang w:val="en-AU"/>
        </w:rPr>
        <w:t xml:space="preserve">years.  </w:t>
      </w:r>
      <w:r>
        <w:rPr>
          <w:lang w:val="en-AU"/>
        </w:rPr>
        <w:t xml:space="preserve">However, </w:t>
      </w:r>
      <w:r w:rsidR="00243D38">
        <w:rPr>
          <w:lang w:val="en-AU"/>
        </w:rPr>
        <w:t>the actual age range was wider</w:t>
      </w:r>
      <w:r w:rsidR="00B06EE8">
        <w:rPr>
          <w:lang w:val="en-AU"/>
        </w:rPr>
        <w:t>,</w:t>
      </w:r>
      <w:r w:rsidR="00243D38">
        <w:rPr>
          <w:lang w:val="en-AU"/>
        </w:rPr>
        <w:t xml:space="preserve"> as </w:t>
      </w:r>
      <w:r>
        <w:rPr>
          <w:lang w:val="en-AU"/>
        </w:rPr>
        <w:t xml:space="preserve">all </w:t>
      </w:r>
      <w:r w:rsidRPr="00362263">
        <w:rPr>
          <w:lang w:val="en-AU"/>
        </w:rPr>
        <w:t xml:space="preserve">mothers aged </w:t>
      </w:r>
      <w:r w:rsidR="00E17494" w:rsidRPr="00362263">
        <w:rPr>
          <w:lang w:val="en-AU"/>
        </w:rPr>
        <w:t>less than</w:t>
      </w:r>
      <w:r w:rsidRPr="00362263">
        <w:rPr>
          <w:lang w:val="en-AU"/>
        </w:rPr>
        <w:t xml:space="preserve"> 18 years were re-categorised by </w:t>
      </w:r>
      <w:proofErr w:type="spellStart"/>
      <w:r w:rsidRPr="00362263">
        <w:rPr>
          <w:lang w:val="en-AU"/>
        </w:rPr>
        <w:t>GUiNZ</w:t>
      </w:r>
      <w:proofErr w:type="spellEnd"/>
      <w:r w:rsidRPr="00362263">
        <w:rPr>
          <w:lang w:val="en-AU"/>
        </w:rPr>
        <w:t xml:space="preserve"> data managers as 18 years of age</w:t>
      </w:r>
      <w:r w:rsidR="00987185">
        <w:rPr>
          <w:lang w:val="en-AU"/>
        </w:rPr>
        <w:t>. Similarly</w:t>
      </w:r>
      <w:r w:rsidR="00B06EE8">
        <w:rPr>
          <w:lang w:val="en-AU"/>
        </w:rPr>
        <w:t>,</w:t>
      </w:r>
      <w:r w:rsidR="00987185">
        <w:rPr>
          <w:lang w:val="en-AU"/>
        </w:rPr>
        <w:t xml:space="preserve"> </w:t>
      </w:r>
      <w:r w:rsidR="00B06EE8">
        <w:rPr>
          <w:lang w:val="en-AU"/>
        </w:rPr>
        <w:t>all</w:t>
      </w:r>
      <w:r w:rsidRPr="00362263">
        <w:t xml:space="preserve"> mothers aged over 41 years were re-categorised by </w:t>
      </w:r>
      <w:proofErr w:type="spellStart"/>
      <w:r w:rsidRPr="00362263">
        <w:t>GUiNZ</w:t>
      </w:r>
      <w:proofErr w:type="spellEnd"/>
      <w:r w:rsidRPr="00362263">
        <w:t xml:space="preserve"> data managers as 41</w:t>
      </w:r>
      <w:r>
        <w:t xml:space="preserve"> years of age.</w:t>
      </w:r>
      <w:r w:rsidRPr="008D1AC1">
        <w:rPr>
          <w:rStyle w:val="FootnoteReference"/>
        </w:rPr>
        <w:footnoteReference w:id="30"/>
      </w:r>
      <w:r>
        <w:t xml:space="preserve">  All mothers </w:t>
      </w:r>
      <w:r w:rsidRPr="00362263">
        <w:rPr>
          <w:lang w:val="en-AU"/>
        </w:rPr>
        <w:t xml:space="preserve">had an age recorded in the </w:t>
      </w:r>
      <w:r w:rsidR="00285DB9">
        <w:rPr>
          <w:lang w:val="en-AU"/>
        </w:rPr>
        <w:t xml:space="preserve">antenatal </w:t>
      </w:r>
      <w:r w:rsidRPr="00362263">
        <w:rPr>
          <w:lang w:val="en-AU"/>
        </w:rPr>
        <w:t>data set</w:t>
      </w:r>
      <w:r w:rsidR="00285DB9">
        <w:rPr>
          <w:lang w:val="en-AU"/>
        </w:rPr>
        <w:t xml:space="preserve"> and this age is used in all the analyses in the report. It reflects the age of mothers’ prior to their </w:t>
      </w:r>
      <w:proofErr w:type="gramStart"/>
      <w:r w:rsidR="00285DB9">
        <w:rPr>
          <w:lang w:val="en-AU"/>
        </w:rPr>
        <w:t>child(</w:t>
      </w:r>
      <w:proofErr w:type="spellStart"/>
      <w:proofErr w:type="gramEnd"/>
      <w:r w:rsidR="00285DB9">
        <w:rPr>
          <w:lang w:val="en-AU"/>
        </w:rPr>
        <w:t>ren</w:t>
      </w:r>
      <w:proofErr w:type="spellEnd"/>
      <w:r w:rsidR="00285DB9">
        <w:rPr>
          <w:lang w:val="en-AU"/>
        </w:rPr>
        <w:t xml:space="preserve">)’s birth. </w:t>
      </w:r>
      <w:r w:rsidRPr="00362263">
        <w:t xml:space="preserve"> </w:t>
      </w:r>
    </w:p>
    <w:p w:rsidR="004442E3" w:rsidRDefault="004442E3" w:rsidP="00B76C5A">
      <w:pPr>
        <w:rPr>
          <w:lang w:val="en-AU"/>
        </w:rPr>
      </w:pPr>
      <w:r>
        <w:rPr>
          <w:lang w:val="en-AU"/>
        </w:rPr>
        <w:t>Over half of the mothers were aged 30 years or more (</w:t>
      </w:r>
      <w:r w:rsidR="00AD2DE9">
        <w:rPr>
          <w:lang w:val="en-AU"/>
        </w:rPr>
        <w:fldChar w:fldCharType="begin"/>
      </w:r>
      <w:r w:rsidR="00AD2DE9">
        <w:rPr>
          <w:lang w:val="en-AU"/>
        </w:rPr>
        <w:instrText xml:space="preserve"> REF _Ref489882402 \h </w:instrText>
      </w:r>
      <w:r w:rsidR="00AD2DE9">
        <w:rPr>
          <w:lang w:val="en-AU"/>
        </w:rPr>
      </w:r>
      <w:r w:rsidR="00AD2DE9">
        <w:rPr>
          <w:lang w:val="en-AU"/>
        </w:rPr>
        <w:fldChar w:fldCharType="separate"/>
      </w:r>
      <w:r w:rsidR="00E61F7B">
        <w:t xml:space="preserve">Table </w:t>
      </w:r>
      <w:r w:rsidR="00E61F7B">
        <w:rPr>
          <w:noProof/>
        </w:rPr>
        <w:t>6</w:t>
      </w:r>
      <w:r w:rsidR="00AD2DE9">
        <w:rPr>
          <w:lang w:val="en-AU"/>
        </w:rPr>
        <w:fldChar w:fldCharType="end"/>
      </w:r>
      <w:r>
        <w:rPr>
          <w:lang w:val="en-AU"/>
        </w:rPr>
        <w:t xml:space="preserve">) </w:t>
      </w:r>
      <w:r w:rsidR="0015062B">
        <w:rPr>
          <w:lang w:val="en-AU"/>
        </w:rPr>
        <w:t xml:space="preserve">as recorded in the ante-natal dataset. </w:t>
      </w:r>
      <w:r w:rsidR="00987185">
        <w:rPr>
          <w:lang w:val="en-AU"/>
        </w:rPr>
        <w:t xml:space="preserve">Less than 5% were aged below 20 years of age. Four categorisations of age were used in the analysis: 18 to 24 years; 25 to 29 years; 30 to 34 years and 35 years or more.   </w:t>
      </w:r>
    </w:p>
    <w:p w:rsidR="004442E3" w:rsidRDefault="00AD2DE9" w:rsidP="00AD2DE9">
      <w:pPr>
        <w:pStyle w:val="Caption"/>
      </w:pPr>
      <w:bookmarkStart w:id="100" w:name="_Ref489882402"/>
      <w:bookmarkStart w:id="101" w:name="_Toc513197984"/>
      <w:r>
        <w:t xml:space="preserve">Table </w:t>
      </w:r>
      <w:r w:rsidR="00A31DAD">
        <w:fldChar w:fldCharType="begin"/>
      </w:r>
      <w:r w:rsidR="00A31DAD">
        <w:instrText xml:space="preserve"> SEQ Table \* ARABIC </w:instrText>
      </w:r>
      <w:r w:rsidR="00A31DAD">
        <w:fldChar w:fldCharType="separate"/>
      </w:r>
      <w:r w:rsidR="00E61F7B">
        <w:rPr>
          <w:noProof/>
        </w:rPr>
        <w:t>6</w:t>
      </w:r>
      <w:r w:rsidR="00A31DAD">
        <w:rPr>
          <w:noProof/>
        </w:rPr>
        <w:fldChar w:fldCharType="end"/>
      </w:r>
      <w:bookmarkEnd w:id="100"/>
      <w:r w:rsidR="004442E3">
        <w:t>: Percentage of respondents by age group at ante-natal interview</w:t>
      </w:r>
      <w:bookmarkEnd w:id="101"/>
    </w:p>
    <w:tbl>
      <w:tblPr>
        <w:tblW w:w="7200" w:type="dxa"/>
        <w:tblInd w:w="108" w:type="dxa"/>
        <w:tblBorders>
          <w:insideV w:val="single" w:sz="4" w:space="0" w:color="121F6B"/>
        </w:tblBorders>
        <w:tblLook w:val="04A0" w:firstRow="1" w:lastRow="0" w:firstColumn="1" w:lastColumn="0" w:noHBand="0" w:noVBand="1"/>
        <w:tblCaption w:val="Table 6: Percentage of respondents by age group at ante-natal interview"/>
      </w:tblPr>
      <w:tblGrid>
        <w:gridCol w:w="4592"/>
        <w:gridCol w:w="1304"/>
        <w:gridCol w:w="1304"/>
      </w:tblGrid>
      <w:tr w:rsidR="005A3BD9" w:rsidRPr="005A3BD9" w:rsidTr="005A3BD9">
        <w:trPr>
          <w:trHeight w:val="293"/>
        </w:trPr>
        <w:tc>
          <w:tcPr>
            <w:tcW w:w="4592" w:type="dxa"/>
            <w:vMerge w:val="restart"/>
            <w:shd w:val="clear" w:color="auto" w:fill="121F6B"/>
            <w:hideMark/>
          </w:tcPr>
          <w:p w:rsidR="004442E3" w:rsidRPr="005A3BD9" w:rsidRDefault="004442E3" w:rsidP="00ED76D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 xml:space="preserve">Age group of mother ante-natal data set </w:t>
            </w:r>
          </w:p>
        </w:tc>
        <w:tc>
          <w:tcPr>
            <w:tcW w:w="1304" w:type="dxa"/>
            <w:vMerge w:val="restart"/>
            <w:shd w:val="clear" w:color="auto" w:fill="121F6B"/>
            <w:hideMark/>
          </w:tcPr>
          <w:p w:rsidR="004442E3" w:rsidRPr="005A3BD9" w:rsidRDefault="004442E3" w:rsidP="00ED76D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Frequency</w:t>
            </w:r>
          </w:p>
        </w:tc>
        <w:tc>
          <w:tcPr>
            <w:tcW w:w="1304" w:type="dxa"/>
            <w:vMerge w:val="restart"/>
            <w:shd w:val="clear" w:color="auto" w:fill="121F6B"/>
            <w:hideMark/>
          </w:tcPr>
          <w:p w:rsidR="004442E3" w:rsidRPr="005A3BD9" w:rsidRDefault="00FF0BB5" w:rsidP="00ED76D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Percent</w:t>
            </w:r>
          </w:p>
        </w:tc>
      </w:tr>
      <w:tr w:rsidR="004442E3" w:rsidRPr="00C505E7" w:rsidTr="005A3BD9">
        <w:trPr>
          <w:trHeight w:val="304"/>
        </w:trPr>
        <w:tc>
          <w:tcPr>
            <w:tcW w:w="4592" w:type="dxa"/>
            <w:vMerge/>
            <w:shd w:val="clear" w:color="auto" w:fill="121F6B"/>
            <w:vAlign w:val="center"/>
            <w:hideMark/>
          </w:tcPr>
          <w:p w:rsidR="004442E3" w:rsidRPr="00C505E7" w:rsidRDefault="004442E3" w:rsidP="00ED76DB">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4442E3" w:rsidRPr="00C505E7" w:rsidRDefault="004442E3" w:rsidP="00ED76DB">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4442E3" w:rsidRPr="00C505E7" w:rsidRDefault="004442E3" w:rsidP="00ED76DB">
            <w:pPr>
              <w:keepNext/>
              <w:spacing w:before="60" w:after="0" w:line="240" w:lineRule="auto"/>
              <w:rPr>
                <w:rFonts w:ascii="Calibri" w:eastAsia="Times New Roman" w:hAnsi="Calibri" w:cs="Calibri"/>
                <w:b/>
                <w:bCs/>
                <w:color w:val="000000"/>
                <w:kern w:val="0"/>
                <w:lang w:eastAsia="en-NZ"/>
              </w:rPr>
            </w:pPr>
          </w:p>
        </w:tc>
      </w:tr>
      <w:tr w:rsidR="004442E3" w:rsidRPr="00C505E7" w:rsidTr="005A3BD9">
        <w:trPr>
          <w:trHeight w:val="285"/>
        </w:trPr>
        <w:tc>
          <w:tcPr>
            <w:tcW w:w="4592" w:type="dxa"/>
            <w:shd w:val="clear" w:color="auto" w:fill="auto"/>
            <w:hideMark/>
          </w:tcPr>
          <w:p w:rsidR="004442E3" w:rsidRPr="004F51B6" w:rsidRDefault="002C3B60" w:rsidP="00ED76DB">
            <w:pPr>
              <w:keepNext/>
              <w:spacing w:before="60" w:after="0" w:line="240" w:lineRule="auto"/>
              <w:rPr>
                <w:rFonts w:ascii="Calibri" w:eastAsia="Times New Roman" w:hAnsi="Calibri" w:cs="Calibri"/>
                <w:bCs/>
                <w:color w:val="000000"/>
                <w:kern w:val="0"/>
                <w:lang w:eastAsia="en-NZ"/>
              </w:rPr>
            </w:pPr>
            <w:r>
              <w:rPr>
                <w:rFonts w:ascii="Calibri" w:eastAsia="Times New Roman" w:hAnsi="Calibri" w:cs="Calibri"/>
                <w:bCs/>
                <w:color w:val="000000"/>
                <w:kern w:val="0"/>
                <w:lang w:eastAsia="en-NZ"/>
              </w:rPr>
              <w:t xml:space="preserve">Under 20 </w:t>
            </w:r>
            <w:r w:rsidR="004442E3" w:rsidRPr="004F51B6">
              <w:rPr>
                <w:rFonts w:ascii="Calibri" w:eastAsia="Times New Roman" w:hAnsi="Calibri" w:cs="Calibri"/>
                <w:bCs/>
                <w:color w:val="000000"/>
                <w:kern w:val="0"/>
                <w:lang w:eastAsia="en-NZ"/>
              </w:rPr>
              <w:t xml:space="preserve"> </w:t>
            </w:r>
            <w:r w:rsidR="004442E3">
              <w:rPr>
                <w:rFonts w:ascii="Calibri" w:eastAsia="Times New Roman" w:hAnsi="Calibri" w:cs="Calibri"/>
                <w:bCs/>
                <w:color w:val="000000"/>
                <w:kern w:val="0"/>
                <w:lang w:eastAsia="en-NZ"/>
              </w:rPr>
              <w:t>years</w:t>
            </w:r>
          </w:p>
        </w:tc>
        <w:tc>
          <w:tcPr>
            <w:tcW w:w="1304" w:type="dxa"/>
            <w:shd w:val="clear" w:color="auto" w:fill="auto"/>
          </w:tcPr>
          <w:p w:rsidR="004442E3" w:rsidRPr="004F51B6" w:rsidRDefault="004442E3" w:rsidP="00ED76DB">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287</w:t>
            </w:r>
          </w:p>
        </w:tc>
        <w:tc>
          <w:tcPr>
            <w:tcW w:w="1304" w:type="dxa"/>
            <w:shd w:val="clear" w:color="auto" w:fill="auto"/>
          </w:tcPr>
          <w:p w:rsidR="004442E3" w:rsidRPr="004F51B6" w:rsidRDefault="004442E3" w:rsidP="00184EC0">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4.5</w:t>
            </w:r>
          </w:p>
        </w:tc>
      </w:tr>
      <w:tr w:rsidR="004442E3" w:rsidRPr="00C505E7" w:rsidTr="005A3BD9">
        <w:trPr>
          <w:trHeight w:val="285"/>
        </w:trPr>
        <w:tc>
          <w:tcPr>
            <w:tcW w:w="4592" w:type="dxa"/>
            <w:shd w:val="clear" w:color="auto" w:fill="EEF0FC"/>
            <w:hideMark/>
          </w:tcPr>
          <w:p w:rsidR="004442E3" w:rsidRPr="004F51B6" w:rsidRDefault="004442E3" w:rsidP="00ED76DB">
            <w:pPr>
              <w:keepNext/>
              <w:spacing w:before="60" w:after="0" w:line="240" w:lineRule="auto"/>
              <w:rPr>
                <w:rFonts w:ascii="Calibri" w:eastAsia="Times New Roman" w:hAnsi="Calibri" w:cs="Calibri"/>
                <w:bCs/>
                <w:color w:val="000000"/>
                <w:kern w:val="0"/>
                <w:lang w:eastAsia="en-NZ"/>
              </w:rPr>
            </w:pPr>
            <w:r w:rsidRPr="004F51B6">
              <w:rPr>
                <w:rFonts w:ascii="Calibri" w:eastAsia="Times New Roman" w:hAnsi="Calibri" w:cs="Calibri"/>
                <w:bCs/>
                <w:color w:val="000000"/>
                <w:kern w:val="0"/>
                <w:lang w:eastAsia="en-NZ"/>
              </w:rPr>
              <w:t xml:space="preserve">20 to 24 </w:t>
            </w:r>
            <w:r>
              <w:rPr>
                <w:rFonts w:ascii="Calibri" w:eastAsia="Times New Roman" w:hAnsi="Calibri" w:cs="Calibri"/>
                <w:bCs/>
                <w:color w:val="000000"/>
                <w:kern w:val="0"/>
                <w:lang w:eastAsia="en-NZ"/>
              </w:rPr>
              <w:t>years</w:t>
            </w:r>
          </w:p>
        </w:tc>
        <w:tc>
          <w:tcPr>
            <w:tcW w:w="1304" w:type="dxa"/>
            <w:shd w:val="clear" w:color="auto" w:fill="EEF0FC"/>
          </w:tcPr>
          <w:p w:rsidR="004442E3" w:rsidRPr="004F51B6" w:rsidRDefault="004442E3" w:rsidP="00ED76DB">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892</w:t>
            </w:r>
          </w:p>
        </w:tc>
        <w:tc>
          <w:tcPr>
            <w:tcW w:w="1304" w:type="dxa"/>
            <w:shd w:val="clear" w:color="auto" w:fill="EEF0FC"/>
          </w:tcPr>
          <w:p w:rsidR="004442E3" w:rsidRPr="004F51B6" w:rsidRDefault="004442E3" w:rsidP="00184EC0">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14.0</w:t>
            </w:r>
          </w:p>
        </w:tc>
      </w:tr>
      <w:tr w:rsidR="004442E3" w:rsidRPr="00C505E7" w:rsidTr="005A3BD9">
        <w:trPr>
          <w:trHeight w:val="285"/>
        </w:trPr>
        <w:tc>
          <w:tcPr>
            <w:tcW w:w="4592" w:type="dxa"/>
            <w:shd w:val="clear" w:color="auto" w:fill="auto"/>
            <w:hideMark/>
          </w:tcPr>
          <w:p w:rsidR="004442E3" w:rsidRPr="004F51B6" w:rsidRDefault="004442E3" w:rsidP="00ED76DB">
            <w:pPr>
              <w:keepNext/>
              <w:spacing w:before="60" w:after="0" w:line="240" w:lineRule="auto"/>
              <w:rPr>
                <w:rFonts w:ascii="Calibri" w:eastAsia="Times New Roman" w:hAnsi="Calibri" w:cs="Calibri"/>
                <w:bCs/>
                <w:color w:val="000000"/>
                <w:kern w:val="0"/>
                <w:lang w:eastAsia="en-NZ"/>
              </w:rPr>
            </w:pPr>
            <w:r w:rsidRPr="004F51B6">
              <w:rPr>
                <w:rFonts w:ascii="Calibri" w:eastAsia="Times New Roman" w:hAnsi="Calibri" w:cs="Calibri"/>
                <w:bCs/>
                <w:color w:val="000000"/>
                <w:kern w:val="0"/>
                <w:lang w:eastAsia="en-NZ"/>
              </w:rPr>
              <w:t xml:space="preserve">25 to 29 </w:t>
            </w:r>
            <w:r>
              <w:rPr>
                <w:rFonts w:ascii="Calibri" w:eastAsia="Times New Roman" w:hAnsi="Calibri" w:cs="Calibri"/>
                <w:bCs/>
                <w:color w:val="000000"/>
                <w:kern w:val="0"/>
                <w:lang w:eastAsia="en-NZ"/>
              </w:rPr>
              <w:t>years</w:t>
            </w:r>
          </w:p>
        </w:tc>
        <w:tc>
          <w:tcPr>
            <w:tcW w:w="1304" w:type="dxa"/>
            <w:shd w:val="clear" w:color="auto" w:fill="auto"/>
          </w:tcPr>
          <w:p w:rsidR="004442E3" w:rsidRPr="004F51B6" w:rsidRDefault="004442E3" w:rsidP="00ED76DB">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1554</w:t>
            </w:r>
          </w:p>
        </w:tc>
        <w:tc>
          <w:tcPr>
            <w:tcW w:w="1304" w:type="dxa"/>
            <w:shd w:val="clear" w:color="auto" w:fill="auto"/>
          </w:tcPr>
          <w:p w:rsidR="004442E3" w:rsidRPr="004F51B6" w:rsidRDefault="004442E3" w:rsidP="00184EC0">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24.</w:t>
            </w:r>
            <w:r w:rsidR="00184EC0">
              <w:rPr>
                <w:rFonts w:ascii="Calibri" w:eastAsia="Times New Roman" w:hAnsi="Calibri" w:cs="Calibri"/>
                <w:color w:val="000000"/>
                <w:kern w:val="0"/>
                <w:lang w:eastAsia="en-NZ"/>
              </w:rPr>
              <w:t>4</w:t>
            </w:r>
          </w:p>
        </w:tc>
      </w:tr>
      <w:tr w:rsidR="004442E3" w:rsidRPr="00C505E7" w:rsidTr="005A3BD9">
        <w:trPr>
          <w:trHeight w:val="285"/>
        </w:trPr>
        <w:tc>
          <w:tcPr>
            <w:tcW w:w="4592" w:type="dxa"/>
            <w:shd w:val="clear" w:color="auto" w:fill="EEF0FC"/>
            <w:hideMark/>
          </w:tcPr>
          <w:p w:rsidR="004442E3" w:rsidRPr="004F51B6" w:rsidRDefault="004442E3" w:rsidP="00ED76DB">
            <w:pPr>
              <w:keepNext/>
              <w:spacing w:before="60" w:after="0" w:line="240" w:lineRule="auto"/>
              <w:rPr>
                <w:rFonts w:ascii="Calibri" w:eastAsia="Times New Roman" w:hAnsi="Calibri" w:cs="Calibri"/>
                <w:bCs/>
                <w:color w:val="000000"/>
                <w:kern w:val="0"/>
                <w:lang w:eastAsia="en-NZ"/>
              </w:rPr>
            </w:pPr>
            <w:r w:rsidRPr="004F51B6">
              <w:rPr>
                <w:rFonts w:ascii="Calibri" w:eastAsia="Times New Roman" w:hAnsi="Calibri" w:cs="Calibri"/>
                <w:bCs/>
                <w:color w:val="000000"/>
                <w:kern w:val="0"/>
                <w:lang w:eastAsia="en-NZ"/>
              </w:rPr>
              <w:t xml:space="preserve">30 to 34 </w:t>
            </w:r>
            <w:r>
              <w:rPr>
                <w:rFonts w:ascii="Calibri" w:eastAsia="Times New Roman" w:hAnsi="Calibri" w:cs="Calibri"/>
                <w:bCs/>
                <w:color w:val="000000"/>
                <w:kern w:val="0"/>
                <w:lang w:eastAsia="en-NZ"/>
              </w:rPr>
              <w:t>years</w:t>
            </w:r>
          </w:p>
        </w:tc>
        <w:tc>
          <w:tcPr>
            <w:tcW w:w="1304" w:type="dxa"/>
            <w:shd w:val="clear" w:color="auto" w:fill="EEF0FC"/>
          </w:tcPr>
          <w:p w:rsidR="004442E3" w:rsidRPr="004F51B6" w:rsidRDefault="004442E3" w:rsidP="00ED76DB">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2005</w:t>
            </w:r>
          </w:p>
        </w:tc>
        <w:tc>
          <w:tcPr>
            <w:tcW w:w="1304" w:type="dxa"/>
            <w:shd w:val="clear" w:color="auto" w:fill="EEF0FC"/>
          </w:tcPr>
          <w:p w:rsidR="004442E3" w:rsidRPr="004F51B6" w:rsidRDefault="004442E3" w:rsidP="00184EC0">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31.</w:t>
            </w:r>
            <w:r w:rsidR="00184EC0">
              <w:rPr>
                <w:rFonts w:ascii="Calibri" w:eastAsia="Times New Roman" w:hAnsi="Calibri" w:cs="Calibri"/>
                <w:color w:val="000000"/>
                <w:kern w:val="0"/>
                <w:lang w:eastAsia="en-NZ"/>
              </w:rPr>
              <w:t>5</w:t>
            </w:r>
          </w:p>
        </w:tc>
      </w:tr>
      <w:tr w:rsidR="004442E3" w:rsidRPr="00C505E7" w:rsidTr="00C13B8E">
        <w:trPr>
          <w:trHeight w:val="285"/>
        </w:trPr>
        <w:tc>
          <w:tcPr>
            <w:tcW w:w="4592" w:type="dxa"/>
            <w:tcBorders>
              <w:bottom w:val="nil"/>
            </w:tcBorders>
            <w:shd w:val="clear" w:color="auto" w:fill="auto"/>
          </w:tcPr>
          <w:p w:rsidR="004442E3" w:rsidRPr="004F51B6" w:rsidRDefault="004442E3" w:rsidP="00ED76DB">
            <w:pPr>
              <w:keepNext/>
              <w:spacing w:before="60" w:after="0" w:line="240" w:lineRule="auto"/>
              <w:rPr>
                <w:rFonts w:ascii="Calibri" w:eastAsia="Times New Roman" w:hAnsi="Calibri" w:cs="Calibri"/>
                <w:bCs/>
                <w:color w:val="000000"/>
                <w:kern w:val="0"/>
                <w:lang w:eastAsia="en-NZ"/>
              </w:rPr>
            </w:pPr>
            <w:r w:rsidRPr="004F51B6">
              <w:rPr>
                <w:rFonts w:ascii="Calibri" w:eastAsia="Times New Roman" w:hAnsi="Calibri" w:cs="Calibri"/>
                <w:bCs/>
                <w:color w:val="000000"/>
                <w:kern w:val="0"/>
                <w:lang w:eastAsia="en-NZ"/>
              </w:rPr>
              <w:t xml:space="preserve">35 </w:t>
            </w:r>
            <w:r>
              <w:rPr>
                <w:rFonts w:ascii="Calibri" w:eastAsia="Times New Roman" w:hAnsi="Calibri" w:cs="Calibri"/>
                <w:bCs/>
                <w:color w:val="000000"/>
                <w:kern w:val="0"/>
                <w:lang w:eastAsia="en-NZ"/>
              </w:rPr>
              <w:t>years or more</w:t>
            </w:r>
          </w:p>
        </w:tc>
        <w:tc>
          <w:tcPr>
            <w:tcW w:w="1304" w:type="dxa"/>
            <w:tcBorders>
              <w:bottom w:val="nil"/>
            </w:tcBorders>
            <w:shd w:val="clear" w:color="auto" w:fill="auto"/>
          </w:tcPr>
          <w:p w:rsidR="004442E3" w:rsidRPr="004F51B6" w:rsidRDefault="004442E3" w:rsidP="00ED76DB">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1633</w:t>
            </w:r>
          </w:p>
        </w:tc>
        <w:tc>
          <w:tcPr>
            <w:tcW w:w="1304" w:type="dxa"/>
            <w:tcBorders>
              <w:bottom w:val="nil"/>
            </w:tcBorders>
            <w:shd w:val="clear" w:color="auto" w:fill="auto"/>
          </w:tcPr>
          <w:p w:rsidR="004442E3" w:rsidRPr="004F51B6" w:rsidRDefault="004442E3" w:rsidP="00184EC0">
            <w:pPr>
              <w:keepNext/>
              <w:spacing w:before="60" w:after="0" w:line="240" w:lineRule="auto"/>
              <w:jc w:val="right"/>
              <w:rPr>
                <w:rFonts w:ascii="Calibri" w:eastAsia="Times New Roman" w:hAnsi="Calibri" w:cs="Calibri"/>
                <w:color w:val="000000"/>
                <w:kern w:val="0"/>
                <w:lang w:eastAsia="en-NZ"/>
              </w:rPr>
            </w:pPr>
            <w:r w:rsidRPr="004F51B6">
              <w:rPr>
                <w:rFonts w:ascii="Calibri" w:eastAsia="Times New Roman" w:hAnsi="Calibri" w:cs="Calibri"/>
                <w:color w:val="000000"/>
                <w:kern w:val="0"/>
                <w:lang w:eastAsia="en-NZ"/>
              </w:rPr>
              <w:t>25.6</w:t>
            </w:r>
          </w:p>
        </w:tc>
      </w:tr>
      <w:tr w:rsidR="004442E3" w:rsidRPr="00C505E7" w:rsidTr="00C13B8E">
        <w:trPr>
          <w:trHeight w:val="285"/>
        </w:trPr>
        <w:tc>
          <w:tcPr>
            <w:tcW w:w="4592" w:type="dxa"/>
            <w:tcBorders>
              <w:bottom w:val="single" w:sz="4" w:space="0" w:color="121F6B"/>
            </w:tcBorders>
            <w:shd w:val="clear" w:color="auto" w:fill="EEF0FC"/>
          </w:tcPr>
          <w:p w:rsidR="004442E3" w:rsidRPr="004F51B6" w:rsidRDefault="004442E3" w:rsidP="00ED76DB">
            <w:pPr>
              <w:keepNext/>
              <w:spacing w:before="60" w:after="0" w:line="240" w:lineRule="auto"/>
              <w:rPr>
                <w:rFonts w:ascii="Times New Roman" w:eastAsia="Times New Roman" w:hAnsi="Times New Roman" w:cs="Times New Roman"/>
                <w:b/>
                <w:bCs/>
                <w:kern w:val="0"/>
                <w:sz w:val="24"/>
                <w:szCs w:val="24"/>
                <w:lang w:eastAsia="en-NZ"/>
              </w:rPr>
            </w:pPr>
            <w:r w:rsidRPr="004F51B6">
              <w:rPr>
                <w:rFonts w:ascii="Calibri" w:eastAsia="Times New Roman" w:hAnsi="Calibri" w:cs="Calibri"/>
                <w:b/>
                <w:bCs/>
                <w:color w:val="000000"/>
                <w:kern w:val="0"/>
                <w:lang w:eastAsia="en-NZ"/>
              </w:rPr>
              <w:t xml:space="preserve">Total </w:t>
            </w:r>
          </w:p>
        </w:tc>
        <w:tc>
          <w:tcPr>
            <w:tcW w:w="1304" w:type="dxa"/>
            <w:tcBorders>
              <w:bottom w:val="single" w:sz="4" w:space="0" w:color="121F6B"/>
            </w:tcBorders>
            <w:shd w:val="clear" w:color="auto" w:fill="EEF0FC"/>
          </w:tcPr>
          <w:p w:rsidR="004442E3" w:rsidRDefault="004442E3" w:rsidP="00ED76DB">
            <w:pPr>
              <w:keepNext/>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6371</w:t>
            </w:r>
          </w:p>
        </w:tc>
        <w:tc>
          <w:tcPr>
            <w:tcW w:w="1304" w:type="dxa"/>
            <w:tcBorders>
              <w:bottom w:val="single" w:sz="4" w:space="0" w:color="121F6B"/>
            </w:tcBorders>
            <w:shd w:val="clear" w:color="auto" w:fill="EEF0FC"/>
          </w:tcPr>
          <w:p w:rsidR="004442E3" w:rsidRDefault="004442E3" w:rsidP="00BA367B">
            <w:pPr>
              <w:keepNext/>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100.0</w:t>
            </w:r>
          </w:p>
        </w:tc>
      </w:tr>
    </w:tbl>
    <w:p w:rsidR="004442E3" w:rsidRDefault="00ED3441" w:rsidP="00725D37">
      <w:pPr>
        <w:pStyle w:val="Heading3"/>
      </w:pPr>
      <w:bookmarkStart w:id="102" w:name="_Toc513457576"/>
      <w:r>
        <w:t>Two variables derived from ethnic identification questions were used in the analysis</w:t>
      </w:r>
      <w:bookmarkEnd w:id="102"/>
      <w:r>
        <w:t xml:space="preserve"> </w:t>
      </w:r>
    </w:p>
    <w:p w:rsidR="00141DB8" w:rsidRDefault="00437F9C" w:rsidP="004442E3">
      <w:pPr>
        <w:rPr>
          <w:lang w:val="en-AU"/>
        </w:rPr>
      </w:pPr>
      <w:r>
        <w:rPr>
          <w:lang w:val="en-AU"/>
        </w:rPr>
        <w:t xml:space="preserve">Multiple ethnic identification categories were recorded for each respondent as well as a self-identified main ethnicity. </w:t>
      </w:r>
      <w:r w:rsidR="00122EAB">
        <w:rPr>
          <w:lang w:val="en-AU"/>
        </w:rPr>
        <w:t>P</w:t>
      </w:r>
      <w:r w:rsidR="004442E3">
        <w:rPr>
          <w:lang w:val="en-AU"/>
        </w:rPr>
        <w:t xml:space="preserve">rioritised ethnic categorisations were </w:t>
      </w:r>
      <w:r w:rsidR="00ED3441">
        <w:rPr>
          <w:lang w:val="en-AU"/>
        </w:rPr>
        <w:t>derived from the data</w:t>
      </w:r>
      <w:r w:rsidR="004442E3">
        <w:rPr>
          <w:lang w:val="en-AU"/>
        </w:rPr>
        <w:t xml:space="preserve"> (</w:t>
      </w:r>
      <w:r w:rsidR="00AD2DE9">
        <w:rPr>
          <w:lang w:val="en-AU"/>
        </w:rPr>
        <w:fldChar w:fldCharType="begin"/>
      </w:r>
      <w:r w:rsidR="00AD2DE9">
        <w:rPr>
          <w:lang w:val="en-AU"/>
        </w:rPr>
        <w:instrText xml:space="preserve"> REF _Ref489882440 \h </w:instrText>
      </w:r>
      <w:r w:rsidR="00AD2DE9">
        <w:rPr>
          <w:lang w:val="en-AU"/>
        </w:rPr>
      </w:r>
      <w:r w:rsidR="00AD2DE9">
        <w:rPr>
          <w:lang w:val="en-AU"/>
        </w:rPr>
        <w:fldChar w:fldCharType="separate"/>
      </w:r>
      <w:r w:rsidR="00E61F7B">
        <w:t xml:space="preserve">Table </w:t>
      </w:r>
      <w:r w:rsidR="00E61F7B">
        <w:rPr>
          <w:noProof/>
        </w:rPr>
        <w:t>7</w:t>
      </w:r>
      <w:r w:rsidR="00AD2DE9">
        <w:rPr>
          <w:lang w:val="en-AU"/>
        </w:rPr>
        <w:fldChar w:fldCharType="end"/>
      </w:r>
      <w:r w:rsidR="004442E3">
        <w:rPr>
          <w:lang w:val="en-AU"/>
        </w:rPr>
        <w:t>)</w:t>
      </w:r>
      <w:r w:rsidR="00122EAB">
        <w:rPr>
          <w:lang w:val="en-AU"/>
        </w:rPr>
        <w:t xml:space="preserve"> for analysis. </w:t>
      </w:r>
      <w:r w:rsidR="004442E3">
        <w:rPr>
          <w:lang w:val="en-AU"/>
        </w:rPr>
        <w:t xml:space="preserve">The first prioritised ethnicity </w:t>
      </w:r>
      <w:r>
        <w:rPr>
          <w:lang w:val="en-AU"/>
        </w:rPr>
        <w:t xml:space="preserve">was </w:t>
      </w:r>
      <w:r w:rsidR="004442E3">
        <w:rPr>
          <w:lang w:val="en-AU"/>
        </w:rPr>
        <w:t xml:space="preserve">based on </w:t>
      </w:r>
      <w:r>
        <w:rPr>
          <w:lang w:val="en-AU"/>
        </w:rPr>
        <w:t xml:space="preserve">researcher-imposed </w:t>
      </w:r>
      <w:r w:rsidR="004442E3">
        <w:rPr>
          <w:lang w:val="en-AU"/>
        </w:rPr>
        <w:t xml:space="preserve">prioritisation hierarchy of </w:t>
      </w:r>
      <w:r w:rsidR="00E94113">
        <w:rPr>
          <w:lang w:val="en-AU"/>
        </w:rPr>
        <w:t>Māori</w:t>
      </w:r>
      <w:r w:rsidR="004442E3">
        <w:rPr>
          <w:lang w:val="en-AU"/>
        </w:rPr>
        <w:t>, Pacific peoples, Asian peoples and European or other peoples</w:t>
      </w:r>
      <w:r>
        <w:rPr>
          <w:lang w:val="en-AU"/>
        </w:rPr>
        <w:t xml:space="preserve">. This categorisation process led to a variable with </w:t>
      </w:r>
      <w:r w:rsidR="00141DB8">
        <w:rPr>
          <w:lang w:val="en-AU"/>
        </w:rPr>
        <w:t xml:space="preserve">one main ethnicity for </w:t>
      </w:r>
      <w:r w:rsidR="00141DB8">
        <w:rPr>
          <w:lang w:val="en-AU"/>
        </w:rPr>
        <w:lastRenderedPageBreak/>
        <w:t xml:space="preserve">each mother which was one of four different ethnicity categorisations.  Seven mothers had a </w:t>
      </w:r>
      <w:r w:rsidR="004442E3">
        <w:rPr>
          <w:lang w:val="en-AU"/>
        </w:rPr>
        <w:t>missing</w:t>
      </w:r>
      <w:r w:rsidR="00122EAB">
        <w:rPr>
          <w:lang w:val="en-AU"/>
        </w:rPr>
        <w:t xml:space="preserve"> prioritised </w:t>
      </w:r>
      <w:r w:rsidR="00141DB8">
        <w:rPr>
          <w:lang w:val="en-AU"/>
        </w:rPr>
        <w:t>ethnicity</w:t>
      </w:r>
      <w:r w:rsidR="00122EAB">
        <w:rPr>
          <w:lang w:val="en-AU"/>
        </w:rPr>
        <w:t xml:space="preserve">. </w:t>
      </w:r>
    </w:p>
    <w:p w:rsidR="00437F9C" w:rsidRDefault="004442E3" w:rsidP="004442E3">
      <w:pPr>
        <w:rPr>
          <w:lang w:val="en-AU"/>
        </w:rPr>
      </w:pPr>
      <w:r>
        <w:rPr>
          <w:lang w:val="en-AU"/>
        </w:rPr>
        <w:t xml:space="preserve">The second </w:t>
      </w:r>
      <w:r w:rsidR="00437F9C">
        <w:rPr>
          <w:lang w:val="en-AU"/>
        </w:rPr>
        <w:t>prioritisation approach was</w:t>
      </w:r>
      <w:r w:rsidR="00141DB8">
        <w:rPr>
          <w:lang w:val="en-AU"/>
        </w:rPr>
        <w:t xml:space="preserve"> available within the data set. It was </w:t>
      </w:r>
      <w:r w:rsidR="00437F9C">
        <w:rPr>
          <w:lang w:val="en-AU"/>
        </w:rPr>
        <w:t>a respondent</w:t>
      </w:r>
      <w:r>
        <w:rPr>
          <w:lang w:val="en-AU"/>
        </w:rPr>
        <w:t>-identified main ethnicity</w:t>
      </w:r>
      <w:r w:rsidR="00437F9C">
        <w:rPr>
          <w:lang w:val="en-AU"/>
        </w:rPr>
        <w:t xml:space="preserve">. </w:t>
      </w:r>
      <w:r w:rsidR="00141DB8">
        <w:rPr>
          <w:lang w:val="en-AU"/>
        </w:rPr>
        <w:t xml:space="preserve">The same four ethnicity categorisations were used to group respondents.  This approach meant that </w:t>
      </w:r>
      <w:r>
        <w:rPr>
          <w:lang w:val="en-AU"/>
        </w:rPr>
        <w:t xml:space="preserve">17 </w:t>
      </w:r>
      <w:r w:rsidR="00141DB8">
        <w:rPr>
          <w:lang w:val="en-AU"/>
        </w:rPr>
        <w:t xml:space="preserve">mothers had missing self-identified main-ethnicity. </w:t>
      </w:r>
    </w:p>
    <w:p w:rsidR="004442E3" w:rsidRDefault="00437F9C" w:rsidP="004442E3">
      <w:pPr>
        <w:rPr>
          <w:lang w:val="en-AU"/>
        </w:rPr>
      </w:pPr>
      <w:r>
        <w:rPr>
          <w:lang w:val="en-AU"/>
        </w:rPr>
        <w:t>These two variables were tested in the analyses.  However, m</w:t>
      </w:r>
      <w:r w:rsidR="004442E3">
        <w:rPr>
          <w:lang w:val="en-AU"/>
        </w:rPr>
        <w:t xml:space="preserve">ost of the analyses </w:t>
      </w:r>
      <w:r w:rsidR="00887DFC">
        <w:rPr>
          <w:lang w:val="en-AU"/>
        </w:rPr>
        <w:t xml:space="preserve">presented in the report </w:t>
      </w:r>
      <w:r w:rsidR="004442E3">
        <w:rPr>
          <w:lang w:val="en-AU"/>
        </w:rPr>
        <w:t xml:space="preserve">were conducted with the prioritised ethnicity due to fewer missing values. </w:t>
      </w:r>
      <w:r w:rsidR="003F009E">
        <w:rPr>
          <w:lang w:val="en-AU"/>
        </w:rPr>
        <w:t xml:space="preserve">Sensitivity testing was conducted using the self-identified main ethnicity </w:t>
      </w:r>
      <w:r w:rsidR="008474F0">
        <w:rPr>
          <w:lang w:val="en-AU"/>
        </w:rPr>
        <w:t>for descriptive unadjusted associations and</w:t>
      </w:r>
      <w:r w:rsidR="00141DB8">
        <w:rPr>
          <w:lang w:val="en-AU"/>
        </w:rPr>
        <w:t xml:space="preserve"> the</w:t>
      </w:r>
      <w:r w:rsidR="008474F0">
        <w:rPr>
          <w:lang w:val="en-AU"/>
        </w:rPr>
        <w:t xml:space="preserve"> final </w:t>
      </w:r>
      <w:r w:rsidR="003F009E">
        <w:rPr>
          <w:lang w:val="en-AU"/>
        </w:rPr>
        <w:t xml:space="preserve">regression </w:t>
      </w:r>
      <w:r w:rsidR="008474F0">
        <w:rPr>
          <w:lang w:val="en-AU"/>
        </w:rPr>
        <w:t xml:space="preserve">models. The inclusion of self-identified main ethnicity did not change the material hardship estimates significantly.   </w:t>
      </w:r>
    </w:p>
    <w:p w:rsidR="004442E3" w:rsidRDefault="00AD2DE9" w:rsidP="00AD2DE9">
      <w:pPr>
        <w:pStyle w:val="Caption"/>
      </w:pPr>
      <w:bookmarkStart w:id="103" w:name="_Ref489882440"/>
      <w:bookmarkStart w:id="104" w:name="_Toc513197985"/>
      <w:r>
        <w:t xml:space="preserve">Table </w:t>
      </w:r>
      <w:r w:rsidR="00A31DAD">
        <w:fldChar w:fldCharType="begin"/>
      </w:r>
      <w:r w:rsidR="00A31DAD">
        <w:instrText xml:space="preserve"> SEQ Table \* ARABIC </w:instrText>
      </w:r>
      <w:r w:rsidR="00A31DAD">
        <w:fldChar w:fldCharType="separate"/>
      </w:r>
      <w:r w:rsidR="00E61F7B">
        <w:rPr>
          <w:noProof/>
        </w:rPr>
        <w:t>7</w:t>
      </w:r>
      <w:r w:rsidR="00A31DAD">
        <w:rPr>
          <w:noProof/>
        </w:rPr>
        <w:fldChar w:fldCharType="end"/>
      </w:r>
      <w:bookmarkEnd w:id="103"/>
      <w:r w:rsidR="004442E3">
        <w:t xml:space="preserve">: Percentage of respondents by prioritised ethnicity </w:t>
      </w:r>
      <w:r w:rsidR="00122EAB">
        <w:t>and self-identified main ethnicity</w:t>
      </w:r>
      <w:bookmarkEnd w:id="104"/>
    </w:p>
    <w:tbl>
      <w:tblPr>
        <w:tblW w:w="8675" w:type="dxa"/>
        <w:tblInd w:w="108" w:type="dxa"/>
        <w:tblBorders>
          <w:insideV w:val="single" w:sz="4" w:space="0" w:color="121F6B"/>
        </w:tblBorders>
        <w:tblLook w:val="04A0" w:firstRow="1" w:lastRow="0" w:firstColumn="1" w:lastColumn="0" w:noHBand="0" w:noVBand="1"/>
        <w:tblCaption w:val="Table 7: Percentage of respondents by prioritised ethnicity and self-identified main ethnicity"/>
      </w:tblPr>
      <w:tblGrid>
        <w:gridCol w:w="2551"/>
        <w:gridCol w:w="1531"/>
        <w:gridCol w:w="1531"/>
        <w:gridCol w:w="1531"/>
        <w:gridCol w:w="1531"/>
      </w:tblGrid>
      <w:tr w:rsidR="005A3BD9" w:rsidRPr="005A3BD9" w:rsidTr="005A3BD9">
        <w:trPr>
          <w:trHeight w:val="667"/>
        </w:trPr>
        <w:tc>
          <w:tcPr>
            <w:tcW w:w="2551" w:type="dxa"/>
            <w:shd w:val="clear" w:color="auto" w:fill="121F6B"/>
            <w:hideMark/>
          </w:tcPr>
          <w:p w:rsidR="004442E3" w:rsidRPr="005A3BD9" w:rsidRDefault="004442E3" w:rsidP="00BA367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 xml:space="preserve">Prioritised </w:t>
            </w:r>
            <w:r w:rsidR="00BA367B" w:rsidRPr="005A3BD9">
              <w:rPr>
                <w:rFonts w:ascii="Calibri" w:eastAsia="Times New Roman" w:hAnsi="Calibri" w:cs="Calibri"/>
                <w:b/>
                <w:bCs/>
                <w:color w:val="FFFFFF" w:themeColor="background1"/>
                <w:kern w:val="0"/>
                <w:sz w:val="24"/>
                <w:szCs w:val="24"/>
                <w:lang w:eastAsia="en-NZ"/>
              </w:rPr>
              <w:t>e</w:t>
            </w:r>
            <w:r w:rsidRPr="005A3BD9">
              <w:rPr>
                <w:rFonts w:ascii="Calibri" w:eastAsia="Times New Roman" w:hAnsi="Calibri" w:cs="Calibri"/>
                <w:b/>
                <w:bCs/>
                <w:color w:val="FFFFFF" w:themeColor="background1"/>
                <w:kern w:val="0"/>
                <w:sz w:val="24"/>
                <w:szCs w:val="24"/>
                <w:lang w:eastAsia="en-NZ"/>
              </w:rPr>
              <w:t xml:space="preserve">thnicity </w:t>
            </w:r>
          </w:p>
        </w:tc>
        <w:tc>
          <w:tcPr>
            <w:tcW w:w="3062" w:type="dxa"/>
            <w:gridSpan w:val="2"/>
            <w:shd w:val="clear" w:color="auto" w:fill="121F6B"/>
          </w:tcPr>
          <w:p w:rsidR="004442E3" w:rsidRPr="005A3BD9" w:rsidRDefault="004442E3" w:rsidP="00ED76D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Prioritised ethnicity</w:t>
            </w:r>
          </w:p>
        </w:tc>
        <w:tc>
          <w:tcPr>
            <w:tcW w:w="3062" w:type="dxa"/>
            <w:gridSpan w:val="2"/>
            <w:shd w:val="clear" w:color="auto" w:fill="121F6B"/>
          </w:tcPr>
          <w:p w:rsidR="004442E3" w:rsidRPr="005A3BD9" w:rsidRDefault="004442E3" w:rsidP="00ED76D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Self-identified main ethnicity</w:t>
            </w:r>
          </w:p>
        </w:tc>
      </w:tr>
      <w:tr w:rsidR="004442E3" w:rsidRPr="00C505E7" w:rsidTr="005A3BD9">
        <w:trPr>
          <w:trHeight w:val="285"/>
        </w:trPr>
        <w:tc>
          <w:tcPr>
            <w:tcW w:w="2551" w:type="dxa"/>
            <w:shd w:val="clear" w:color="auto" w:fill="auto"/>
          </w:tcPr>
          <w:p w:rsidR="004442E3" w:rsidRPr="00C505E7" w:rsidRDefault="004442E3" w:rsidP="00ED76DB">
            <w:pPr>
              <w:keepNext/>
              <w:spacing w:before="60" w:after="0" w:line="240" w:lineRule="auto"/>
              <w:rPr>
                <w:rFonts w:ascii="Calibri" w:eastAsia="Times New Roman" w:hAnsi="Calibri" w:cs="Calibri"/>
                <w:b/>
                <w:bCs/>
                <w:color w:val="000000"/>
                <w:kern w:val="0"/>
                <w:lang w:eastAsia="en-NZ"/>
              </w:rPr>
            </w:pPr>
          </w:p>
        </w:tc>
        <w:tc>
          <w:tcPr>
            <w:tcW w:w="1531" w:type="dxa"/>
            <w:shd w:val="clear" w:color="auto" w:fill="auto"/>
          </w:tcPr>
          <w:p w:rsidR="004442E3" w:rsidRPr="000D3C89" w:rsidRDefault="004442E3" w:rsidP="00ED76DB">
            <w:pPr>
              <w:keepNext/>
              <w:spacing w:before="60" w:after="0" w:line="240" w:lineRule="auto"/>
              <w:jc w:val="center"/>
              <w:rPr>
                <w:rFonts w:ascii="Calibri" w:eastAsia="Times New Roman" w:hAnsi="Calibri" w:cs="Calibri"/>
                <w:b/>
                <w:bCs/>
                <w:color w:val="000000"/>
                <w:kern w:val="0"/>
                <w:sz w:val="24"/>
                <w:szCs w:val="24"/>
                <w:lang w:eastAsia="en-NZ"/>
              </w:rPr>
            </w:pPr>
            <w:r w:rsidRPr="000D3C89">
              <w:rPr>
                <w:rFonts w:ascii="Calibri" w:eastAsia="Times New Roman" w:hAnsi="Calibri" w:cs="Calibri"/>
                <w:b/>
                <w:bCs/>
                <w:color w:val="000000"/>
                <w:kern w:val="0"/>
                <w:sz w:val="24"/>
                <w:szCs w:val="24"/>
                <w:lang w:eastAsia="en-NZ"/>
              </w:rPr>
              <w:t>Frequency</w:t>
            </w:r>
          </w:p>
        </w:tc>
        <w:tc>
          <w:tcPr>
            <w:tcW w:w="1531" w:type="dxa"/>
            <w:shd w:val="clear" w:color="auto" w:fill="auto"/>
          </w:tcPr>
          <w:p w:rsidR="004442E3" w:rsidRPr="000D3C89" w:rsidRDefault="004442E3" w:rsidP="00FF0BB5">
            <w:pPr>
              <w:keepNext/>
              <w:spacing w:before="60" w:after="0" w:line="240" w:lineRule="auto"/>
              <w:jc w:val="center"/>
              <w:rPr>
                <w:rFonts w:ascii="Calibri" w:eastAsia="Times New Roman" w:hAnsi="Calibri" w:cs="Calibri"/>
                <w:b/>
                <w:bCs/>
                <w:color w:val="000000"/>
                <w:kern w:val="0"/>
                <w:sz w:val="24"/>
                <w:szCs w:val="24"/>
                <w:lang w:eastAsia="en-NZ"/>
              </w:rPr>
            </w:pPr>
            <w:r w:rsidRPr="000D3C89">
              <w:rPr>
                <w:rFonts w:ascii="Calibri" w:eastAsia="Times New Roman" w:hAnsi="Calibri" w:cs="Calibri"/>
                <w:b/>
                <w:bCs/>
                <w:color w:val="000000"/>
                <w:kern w:val="0"/>
                <w:sz w:val="24"/>
                <w:szCs w:val="24"/>
                <w:lang w:eastAsia="en-NZ"/>
              </w:rPr>
              <w:t>Percent</w:t>
            </w:r>
          </w:p>
        </w:tc>
        <w:tc>
          <w:tcPr>
            <w:tcW w:w="1531" w:type="dxa"/>
          </w:tcPr>
          <w:p w:rsidR="004442E3" w:rsidRPr="000D3C89" w:rsidRDefault="004442E3" w:rsidP="00ED76DB">
            <w:pPr>
              <w:keepNext/>
              <w:spacing w:before="60" w:after="0" w:line="240" w:lineRule="auto"/>
              <w:jc w:val="center"/>
              <w:rPr>
                <w:rFonts w:ascii="Calibri" w:eastAsia="Times New Roman" w:hAnsi="Calibri" w:cs="Calibri"/>
                <w:b/>
                <w:bCs/>
                <w:color w:val="000000"/>
                <w:kern w:val="0"/>
                <w:sz w:val="24"/>
                <w:szCs w:val="24"/>
                <w:lang w:eastAsia="en-NZ"/>
              </w:rPr>
            </w:pPr>
            <w:r w:rsidRPr="000D3C89">
              <w:rPr>
                <w:rFonts w:ascii="Calibri" w:eastAsia="Times New Roman" w:hAnsi="Calibri" w:cs="Calibri"/>
                <w:b/>
                <w:bCs/>
                <w:color w:val="000000"/>
                <w:kern w:val="0"/>
                <w:sz w:val="24"/>
                <w:szCs w:val="24"/>
                <w:lang w:eastAsia="en-NZ"/>
              </w:rPr>
              <w:t>Frequency</w:t>
            </w:r>
          </w:p>
        </w:tc>
        <w:tc>
          <w:tcPr>
            <w:tcW w:w="1531" w:type="dxa"/>
          </w:tcPr>
          <w:p w:rsidR="004442E3" w:rsidRPr="000D3C89" w:rsidRDefault="004442E3" w:rsidP="00FF0BB5">
            <w:pPr>
              <w:keepNext/>
              <w:spacing w:before="60" w:after="0" w:line="240" w:lineRule="auto"/>
              <w:jc w:val="center"/>
              <w:rPr>
                <w:rFonts w:ascii="Calibri" w:eastAsia="Times New Roman" w:hAnsi="Calibri" w:cs="Calibri"/>
                <w:b/>
                <w:bCs/>
                <w:color w:val="000000"/>
                <w:kern w:val="0"/>
                <w:sz w:val="24"/>
                <w:szCs w:val="24"/>
                <w:lang w:eastAsia="en-NZ"/>
              </w:rPr>
            </w:pPr>
            <w:r w:rsidRPr="000D3C89">
              <w:rPr>
                <w:rFonts w:ascii="Calibri" w:eastAsia="Times New Roman" w:hAnsi="Calibri" w:cs="Calibri"/>
                <w:b/>
                <w:bCs/>
                <w:color w:val="000000"/>
                <w:kern w:val="0"/>
                <w:sz w:val="24"/>
                <w:szCs w:val="24"/>
                <w:lang w:eastAsia="en-NZ"/>
              </w:rPr>
              <w:t>Percent</w:t>
            </w:r>
          </w:p>
        </w:tc>
      </w:tr>
      <w:tr w:rsidR="004442E3" w:rsidRPr="00C505E7" w:rsidTr="005A3BD9">
        <w:trPr>
          <w:trHeight w:val="285"/>
        </w:trPr>
        <w:tc>
          <w:tcPr>
            <w:tcW w:w="2551" w:type="dxa"/>
            <w:shd w:val="clear" w:color="auto" w:fill="auto"/>
          </w:tcPr>
          <w:p w:rsidR="004442E3" w:rsidRPr="0040255B" w:rsidRDefault="00056767" w:rsidP="00ED76DB">
            <w:pPr>
              <w:keepNext/>
              <w:spacing w:before="60" w:after="0" w:line="240" w:lineRule="auto"/>
              <w:rPr>
                <w:rFonts w:ascii="Calibri" w:eastAsia="Times New Roman" w:hAnsi="Calibri" w:cs="Calibri"/>
                <w:bCs/>
                <w:color w:val="000000"/>
                <w:kern w:val="0"/>
                <w:lang w:eastAsia="en-NZ"/>
              </w:rPr>
            </w:pPr>
            <w:r w:rsidRPr="00056767">
              <w:rPr>
                <w:rFonts w:ascii="Calibri" w:eastAsia="Times New Roman" w:hAnsi="Calibri" w:cs="Calibri"/>
                <w:bCs/>
                <w:color w:val="000000"/>
                <w:kern w:val="0"/>
                <w:lang w:eastAsia="en-NZ"/>
              </w:rPr>
              <w:t>Māori</w:t>
            </w:r>
          </w:p>
        </w:tc>
        <w:tc>
          <w:tcPr>
            <w:tcW w:w="1531" w:type="dxa"/>
            <w:shd w:val="clear" w:color="auto" w:fill="auto"/>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1134</w:t>
            </w:r>
          </w:p>
        </w:tc>
        <w:tc>
          <w:tcPr>
            <w:tcW w:w="1531" w:type="dxa"/>
            <w:shd w:val="clear" w:color="auto" w:fill="auto"/>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17.8</w:t>
            </w:r>
          </w:p>
        </w:tc>
        <w:tc>
          <w:tcPr>
            <w:tcW w:w="1531" w:type="dxa"/>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849</w:t>
            </w:r>
          </w:p>
        </w:tc>
        <w:tc>
          <w:tcPr>
            <w:tcW w:w="1531" w:type="dxa"/>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13.4</w:t>
            </w:r>
          </w:p>
        </w:tc>
      </w:tr>
      <w:tr w:rsidR="004442E3" w:rsidRPr="00C505E7" w:rsidTr="005A3BD9">
        <w:trPr>
          <w:trHeight w:val="285"/>
        </w:trPr>
        <w:tc>
          <w:tcPr>
            <w:tcW w:w="2551" w:type="dxa"/>
            <w:shd w:val="clear" w:color="auto" w:fill="EEF0FC"/>
          </w:tcPr>
          <w:p w:rsidR="004442E3" w:rsidRPr="0040255B" w:rsidRDefault="004442E3" w:rsidP="00ED76DB">
            <w:pPr>
              <w:keepNext/>
              <w:spacing w:before="60" w:after="0" w:line="240" w:lineRule="auto"/>
              <w:rPr>
                <w:rFonts w:ascii="Calibri" w:eastAsia="Times New Roman" w:hAnsi="Calibri" w:cs="Calibri"/>
                <w:bCs/>
                <w:color w:val="000000"/>
                <w:kern w:val="0"/>
                <w:lang w:eastAsia="en-NZ"/>
              </w:rPr>
            </w:pPr>
            <w:r w:rsidRPr="0040255B">
              <w:rPr>
                <w:rFonts w:ascii="Calibri" w:eastAsia="Times New Roman" w:hAnsi="Calibri" w:cs="Calibri"/>
                <w:bCs/>
                <w:color w:val="000000"/>
                <w:kern w:val="0"/>
                <w:lang w:eastAsia="en-NZ"/>
              </w:rPr>
              <w:t>Pacific peoples</w:t>
            </w:r>
          </w:p>
        </w:tc>
        <w:tc>
          <w:tcPr>
            <w:tcW w:w="1531" w:type="dxa"/>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891</w:t>
            </w:r>
          </w:p>
        </w:tc>
        <w:tc>
          <w:tcPr>
            <w:tcW w:w="1531" w:type="dxa"/>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14.0</w:t>
            </w:r>
          </w:p>
        </w:tc>
        <w:tc>
          <w:tcPr>
            <w:tcW w:w="1531" w:type="dxa"/>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872</w:t>
            </w:r>
          </w:p>
        </w:tc>
        <w:tc>
          <w:tcPr>
            <w:tcW w:w="1531" w:type="dxa"/>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13.7</w:t>
            </w:r>
          </w:p>
        </w:tc>
      </w:tr>
      <w:tr w:rsidR="004442E3" w:rsidRPr="00C505E7" w:rsidTr="005A3BD9">
        <w:trPr>
          <w:trHeight w:val="285"/>
        </w:trPr>
        <w:tc>
          <w:tcPr>
            <w:tcW w:w="2551" w:type="dxa"/>
            <w:shd w:val="clear" w:color="auto" w:fill="auto"/>
          </w:tcPr>
          <w:p w:rsidR="004442E3" w:rsidRPr="0040255B" w:rsidRDefault="004442E3" w:rsidP="00ED76DB">
            <w:pPr>
              <w:keepNext/>
              <w:spacing w:before="60" w:after="0" w:line="240" w:lineRule="auto"/>
              <w:rPr>
                <w:rFonts w:ascii="Calibri" w:eastAsia="Times New Roman" w:hAnsi="Calibri" w:cs="Calibri"/>
                <w:bCs/>
                <w:color w:val="000000"/>
                <w:kern w:val="0"/>
                <w:lang w:eastAsia="en-NZ"/>
              </w:rPr>
            </w:pPr>
            <w:r w:rsidRPr="0040255B">
              <w:rPr>
                <w:rFonts w:ascii="Calibri" w:eastAsia="Times New Roman" w:hAnsi="Calibri" w:cs="Calibri"/>
                <w:bCs/>
                <w:color w:val="000000"/>
                <w:kern w:val="0"/>
                <w:lang w:eastAsia="en-NZ"/>
              </w:rPr>
              <w:t>Asian peoples</w:t>
            </w:r>
          </w:p>
        </w:tc>
        <w:tc>
          <w:tcPr>
            <w:tcW w:w="1531" w:type="dxa"/>
            <w:shd w:val="clear" w:color="auto" w:fill="auto"/>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957</w:t>
            </w:r>
          </w:p>
        </w:tc>
        <w:tc>
          <w:tcPr>
            <w:tcW w:w="1531" w:type="dxa"/>
            <w:shd w:val="clear" w:color="auto" w:fill="auto"/>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15.0</w:t>
            </w:r>
          </w:p>
        </w:tc>
        <w:tc>
          <w:tcPr>
            <w:tcW w:w="1531" w:type="dxa"/>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921</w:t>
            </w:r>
          </w:p>
        </w:tc>
        <w:tc>
          <w:tcPr>
            <w:tcW w:w="1531" w:type="dxa"/>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14.5</w:t>
            </w:r>
          </w:p>
        </w:tc>
      </w:tr>
      <w:tr w:rsidR="004442E3" w:rsidRPr="00C505E7" w:rsidTr="00C13B8E">
        <w:trPr>
          <w:trHeight w:val="285"/>
        </w:trPr>
        <w:tc>
          <w:tcPr>
            <w:tcW w:w="2551" w:type="dxa"/>
            <w:tcBorders>
              <w:bottom w:val="nil"/>
            </w:tcBorders>
            <w:shd w:val="clear" w:color="auto" w:fill="EEF0FC"/>
          </w:tcPr>
          <w:p w:rsidR="004442E3" w:rsidRPr="0040255B" w:rsidRDefault="004442E3" w:rsidP="00ED76DB">
            <w:pPr>
              <w:keepNext/>
              <w:spacing w:before="60" w:after="0" w:line="240" w:lineRule="auto"/>
              <w:rPr>
                <w:rFonts w:ascii="Calibri" w:eastAsia="Times New Roman" w:hAnsi="Calibri" w:cs="Calibri"/>
                <w:bCs/>
                <w:color w:val="000000"/>
                <w:kern w:val="0"/>
                <w:lang w:eastAsia="en-NZ"/>
              </w:rPr>
            </w:pPr>
            <w:r w:rsidRPr="0040255B">
              <w:rPr>
                <w:rFonts w:ascii="Calibri" w:eastAsia="Times New Roman" w:hAnsi="Calibri" w:cs="Calibri"/>
                <w:bCs/>
                <w:color w:val="000000"/>
                <w:kern w:val="0"/>
                <w:lang w:eastAsia="en-NZ"/>
              </w:rPr>
              <w:t>European / Other</w:t>
            </w:r>
          </w:p>
        </w:tc>
        <w:tc>
          <w:tcPr>
            <w:tcW w:w="1531" w:type="dxa"/>
            <w:tcBorders>
              <w:bottom w:val="nil"/>
            </w:tcBorders>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3382</w:t>
            </w:r>
          </w:p>
        </w:tc>
        <w:tc>
          <w:tcPr>
            <w:tcW w:w="1531" w:type="dxa"/>
            <w:tcBorders>
              <w:bottom w:val="nil"/>
            </w:tcBorders>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53.2</w:t>
            </w:r>
          </w:p>
        </w:tc>
        <w:tc>
          <w:tcPr>
            <w:tcW w:w="1531" w:type="dxa"/>
            <w:tcBorders>
              <w:bottom w:val="nil"/>
            </w:tcBorders>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3712</w:t>
            </w:r>
          </w:p>
        </w:tc>
        <w:tc>
          <w:tcPr>
            <w:tcW w:w="1531" w:type="dxa"/>
            <w:tcBorders>
              <w:bottom w:val="nil"/>
            </w:tcBorders>
            <w:shd w:val="clear" w:color="auto" w:fill="EEF0FC"/>
          </w:tcPr>
          <w:p w:rsidR="004442E3" w:rsidRPr="0040255B" w:rsidRDefault="004442E3" w:rsidP="00ED76DB">
            <w:pPr>
              <w:spacing w:before="60" w:after="0" w:line="240" w:lineRule="auto"/>
              <w:jc w:val="right"/>
              <w:rPr>
                <w:rFonts w:ascii="Calibri" w:eastAsia="Times New Roman" w:hAnsi="Calibri" w:cs="Calibri"/>
                <w:color w:val="000000"/>
                <w:kern w:val="0"/>
                <w:lang w:eastAsia="en-NZ"/>
              </w:rPr>
            </w:pPr>
            <w:r w:rsidRPr="0040255B">
              <w:rPr>
                <w:rFonts w:ascii="Calibri" w:eastAsia="Times New Roman" w:hAnsi="Calibri" w:cs="Calibri"/>
                <w:color w:val="000000"/>
                <w:kern w:val="0"/>
                <w:lang w:eastAsia="en-NZ"/>
              </w:rPr>
              <w:t>58.4</w:t>
            </w:r>
          </w:p>
        </w:tc>
      </w:tr>
      <w:tr w:rsidR="004442E3" w:rsidRPr="00C505E7" w:rsidTr="00C13B8E">
        <w:trPr>
          <w:trHeight w:val="285"/>
        </w:trPr>
        <w:tc>
          <w:tcPr>
            <w:tcW w:w="2551" w:type="dxa"/>
            <w:tcBorders>
              <w:bottom w:val="single" w:sz="4" w:space="0" w:color="121F6B"/>
            </w:tcBorders>
            <w:shd w:val="clear" w:color="auto" w:fill="auto"/>
          </w:tcPr>
          <w:p w:rsidR="004442E3" w:rsidRPr="00C505E7" w:rsidRDefault="004442E3" w:rsidP="00ED76DB">
            <w:pPr>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Total </w:t>
            </w:r>
          </w:p>
        </w:tc>
        <w:tc>
          <w:tcPr>
            <w:tcW w:w="1531" w:type="dxa"/>
            <w:tcBorders>
              <w:bottom w:val="single" w:sz="4" w:space="0" w:color="121F6B"/>
            </w:tcBorders>
            <w:shd w:val="clear" w:color="auto" w:fill="auto"/>
          </w:tcPr>
          <w:p w:rsidR="004442E3" w:rsidRPr="00C505E7" w:rsidRDefault="004442E3" w:rsidP="00ED76D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6364</w:t>
            </w:r>
          </w:p>
        </w:tc>
        <w:tc>
          <w:tcPr>
            <w:tcW w:w="1531" w:type="dxa"/>
            <w:tcBorders>
              <w:bottom w:val="single" w:sz="4" w:space="0" w:color="121F6B"/>
            </w:tcBorders>
            <w:shd w:val="clear" w:color="auto" w:fill="auto"/>
          </w:tcPr>
          <w:p w:rsidR="004442E3" w:rsidRPr="00C505E7" w:rsidRDefault="004442E3" w:rsidP="00ED76D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100.0</w:t>
            </w:r>
          </w:p>
        </w:tc>
        <w:tc>
          <w:tcPr>
            <w:tcW w:w="1531" w:type="dxa"/>
            <w:tcBorders>
              <w:bottom w:val="single" w:sz="4" w:space="0" w:color="121F6B"/>
            </w:tcBorders>
          </w:tcPr>
          <w:p w:rsidR="004442E3" w:rsidRPr="00C505E7" w:rsidRDefault="004442E3" w:rsidP="00ED76D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6354</w:t>
            </w:r>
          </w:p>
        </w:tc>
        <w:tc>
          <w:tcPr>
            <w:tcW w:w="1531" w:type="dxa"/>
            <w:tcBorders>
              <w:bottom w:val="single" w:sz="4" w:space="0" w:color="121F6B"/>
            </w:tcBorders>
          </w:tcPr>
          <w:p w:rsidR="004442E3" w:rsidRPr="00C505E7" w:rsidRDefault="004442E3" w:rsidP="00BA367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100.0</w:t>
            </w:r>
          </w:p>
        </w:tc>
      </w:tr>
    </w:tbl>
    <w:p w:rsidR="004442E3" w:rsidRDefault="004442E3" w:rsidP="004442E3">
      <w:pPr>
        <w:rPr>
          <w:lang w:val="en-AU"/>
        </w:rPr>
      </w:pPr>
    </w:p>
    <w:p w:rsidR="004442E3" w:rsidRDefault="004442E3" w:rsidP="00725D37">
      <w:pPr>
        <w:pStyle w:val="Heading3"/>
      </w:pPr>
      <w:bookmarkStart w:id="105" w:name="_Toc513457577"/>
      <w:r>
        <w:t>Highest educational qualification</w:t>
      </w:r>
      <w:r w:rsidR="00440B8D">
        <w:t xml:space="preserve"> data was used without modification</w:t>
      </w:r>
      <w:bookmarkEnd w:id="105"/>
    </w:p>
    <w:p w:rsidR="004442E3" w:rsidRDefault="004442E3" w:rsidP="004442E3">
      <w:pPr>
        <w:rPr>
          <w:lang w:val="en-AU"/>
        </w:rPr>
      </w:pPr>
      <w:r>
        <w:rPr>
          <w:lang w:val="en-AU"/>
        </w:rPr>
        <w:t>Highest educational level of mothers was included in the analysis (</w:t>
      </w:r>
      <w:r w:rsidR="00AD2DE9">
        <w:rPr>
          <w:lang w:val="en-AU"/>
        </w:rPr>
        <w:fldChar w:fldCharType="begin"/>
      </w:r>
      <w:r w:rsidR="00AD2DE9">
        <w:rPr>
          <w:lang w:val="en-AU"/>
        </w:rPr>
        <w:instrText xml:space="preserve"> REF _Ref489882528 \h </w:instrText>
      </w:r>
      <w:r w:rsidR="00AD2DE9">
        <w:rPr>
          <w:lang w:val="en-AU"/>
        </w:rPr>
      </w:r>
      <w:r w:rsidR="00AD2DE9">
        <w:rPr>
          <w:lang w:val="en-AU"/>
        </w:rPr>
        <w:fldChar w:fldCharType="separate"/>
      </w:r>
      <w:r w:rsidR="00E61F7B">
        <w:t xml:space="preserve">Table </w:t>
      </w:r>
      <w:r w:rsidR="00E61F7B">
        <w:rPr>
          <w:noProof/>
        </w:rPr>
        <w:t>8</w:t>
      </w:r>
      <w:r w:rsidR="00AD2DE9">
        <w:rPr>
          <w:lang w:val="en-AU"/>
        </w:rPr>
        <w:fldChar w:fldCharType="end"/>
      </w:r>
      <w:r>
        <w:rPr>
          <w:lang w:val="en-AU"/>
        </w:rPr>
        <w:t>)</w:t>
      </w:r>
      <w:r w:rsidR="003E2351">
        <w:rPr>
          <w:lang w:val="en-AU"/>
        </w:rPr>
        <w:t xml:space="preserve">. This variable had </w:t>
      </w:r>
      <w:r>
        <w:rPr>
          <w:lang w:val="en-AU"/>
        </w:rPr>
        <w:t>18 missing values</w:t>
      </w:r>
      <w:r w:rsidR="003E2351">
        <w:rPr>
          <w:lang w:val="en-AU"/>
        </w:rPr>
        <w:t xml:space="preserve"> and was used in the analyses without modification</w:t>
      </w:r>
      <w:r>
        <w:rPr>
          <w:lang w:val="en-AU"/>
        </w:rPr>
        <w:t xml:space="preserve">.   </w:t>
      </w:r>
    </w:p>
    <w:p w:rsidR="004442E3" w:rsidRDefault="00AD2DE9" w:rsidP="00AD2DE9">
      <w:pPr>
        <w:pStyle w:val="Caption"/>
      </w:pPr>
      <w:bookmarkStart w:id="106" w:name="_Ref489882528"/>
      <w:bookmarkStart w:id="107" w:name="_Toc513197986"/>
      <w:r>
        <w:t xml:space="preserve">Table </w:t>
      </w:r>
      <w:r w:rsidR="00A31DAD">
        <w:fldChar w:fldCharType="begin"/>
      </w:r>
      <w:r w:rsidR="00A31DAD">
        <w:instrText xml:space="preserve"> SEQ Table \* ARABIC </w:instrText>
      </w:r>
      <w:r w:rsidR="00A31DAD">
        <w:fldChar w:fldCharType="separate"/>
      </w:r>
      <w:r w:rsidR="00E61F7B">
        <w:rPr>
          <w:noProof/>
        </w:rPr>
        <w:t>8</w:t>
      </w:r>
      <w:r w:rsidR="00A31DAD">
        <w:rPr>
          <w:noProof/>
        </w:rPr>
        <w:fldChar w:fldCharType="end"/>
      </w:r>
      <w:bookmarkEnd w:id="106"/>
      <w:r w:rsidR="004442E3">
        <w:t>: Percentage of respondents by mother’s highest educational qualification</w:t>
      </w:r>
      <w:bookmarkEnd w:id="107"/>
      <w:r w:rsidR="004442E3">
        <w:t xml:space="preserve"> </w:t>
      </w:r>
    </w:p>
    <w:tbl>
      <w:tblPr>
        <w:tblW w:w="7200" w:type="dxa"/>
        <w:tblInd w:w="108" w:type="dxa"/>
        <w:tblBorders>
          <w:insideV w:val="single" w:sz="4" w:space="0" w:color="121F6B"/>
        </w:tblBorders>
        <w:tblLook w:val="04A0" w:firstRow="1" w:lastRow="0" w:firstColumn="1" w:lastColumn="0" w:noHBand="0" w:noVBand="1"/>
        <w:tblCaption w:val="Table 8: Percentage of respondents by mother’s highest educational qualification "/>
      </w:tblPr>
      <w:tblGrid>
        <w:gridCol w:w="4592"/>
        <w:gridCol w:w="1304"/>
        <w:gridCol w:w="1304"/>
      </w:tblGrid>
      <w:tr w:rsidR="005A3BD9" w:rsidRPr="005A3BD9" w:rsidTr="005A3BD9">
        <w:trPr>
          <w:trHeight w:val="293"/>
        </w:trPr>
        <w:tc>
          <w:tcPr>
            <w:tcW w:w="4592" w:type="dxa"/>
            <w:vMerge w:val="restart"/>
            <w:shd w:val="clear" w:color="auto" w:fill="121F6B"/>
            <w:hideMark/>
          </w:tcPr>
          <w:p w:rsidR="004442E3" w:rsidRPr="005A3BD9" w:rsidRDefault="004442E3" w:rsidP="00ED76D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 xml:space="preserve">Mother’s highest educational qualification </w:t>
            </w:r>
          </w:p>
        </w:tc>
        <w:tc>
          <w:tcPr>
            <w:tcW w:w="1304" w:type="dxa"/>
            <w:vMerge w:val="restart"/>
            <w:shd w:val="clear" w:color="auto" w:fill="121F6B"/>
            <w:hideMark/>
          </w:tcPr>
          <w:p w:rsidR="004442E3" w:rsidRPr="005A3BD9" w:rsidRDefault="004442E3" w:rsidP="00ED76D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Frequency</w:t>
            </w:r>
          </w:p>
        </w:tc>
        <w:tc>
          <w:tcPr>
            <w:tcW w:w="1304" w:type="dxa"/>
            <w:vMerge w:val="restart"/>
            <w:shd w:val="clear" w:color="auto" w:fill="121F6B"/>
            <w:hideMark/>
          </w:tcPr>
          <w:p w:rsidR="004442E3" w:rsidRPr="005A3BD9" w:rsidRDefault="004442E3" w:rsidP="00FF0BB5">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5A3BD9">
              <w:rPr>
                <w:rFonts w:ascii="Calibri" w:eastAsia="Times New Roman" w:hAnsi="Calibri" w:cs="Calibri"/>
                <w:b/>
                <w:bCs/>
                <w:color w:val="FFFFFF" w:themeColor="background1"/>
                <w:kern w:val="0"/>
                <w:sz w:val="24"/>
                <w:szCs w:val="24"/>
                <w:lang w:eastAsia="en-NZ"/>
              </w:rPr>
              <w:t>Percent</w:t>
            </w:r>
          </w:p>
        </w:tc>
      </w:tr>
      <w:tr w:rsidR="004442E3" w:rsidRPr="00C505E7" w:rsidTr="005A3BD9">
        <w:trPr>
          <w:trHeight w:val="304"/>
        </w:trPr>
        <w:tc>
          <w:tcPr>
            <w:tcW w:w="4592" w:type="dxa"/>
            <w:vMerge/>
            <w:shd w:val="clear" w:color="auto" w:fill="121F6B"/>
            <w:vAlign w:val="center"/>
            <w:hideMark/>
          </w:tcPr>
          <w:p w:rsidR="004442E3" w:rsidRPr="00C505E7" w:rsidRDefault="004442E3" w:rsidP="00ED76DB">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4442E3" w:rsidRPr="00C505E7" w:rsidRDefault="004442E3" w:rsidP="00ED76DB">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4442E3" w:rsidRPr="00C505E7" w:rsidRDefault="004442E3" w:rsidP="00ED76DB">
            <w:pPr>
              <w:keepNext/>
              <w:spacing w:before="60" w:after="0" w:line="240" w:lineRule="auto"/>
              <w:rPr>
                <w:rFonts w:ascii="Calibri" w:eastAsia="Times New Roman" w:hAnsi="Calibri" w:cs="Calibri"/>
                <w:b/>
                <w:bCs/>
                <w:color w:val="000000"/>
                <w:kern w:val="0"/>
                <w:lang w:eastAsia="en-NZ"/>
              </w:rPr>
            </w:pPr>
          </w:p>
        </w:tc>
      </w:tr>
      <w:tr w:rsidR="004442E3" w:rsidRPr="00C505E7" w:rsidTr="005A3BD9">
        <w:trPr>
          <w:trHeight w:val="285"/>
        </w:trPr>
        <w:tc>
          <w:tcPr>
            <w:tcW w:w="4592" w:type="dxa"/>
            <w:shd w:val="clear" w:color="auto" w:fill="auto"/>
            <w:vAlign w:val="bottom"/>
          </w:tcPr>
          <w:p w:rsidR="004442E3" w:rsidRDefault="004442E3" w:rsidP="00ED76DB">
            <w:pPr>
              <w:keepNext/>
              <w:spacing w:before="60" w:after="0"/>
              <w:rPr>
                <w:rFonts w:ascii="Calibri" w:hAnsi="Calibri" w:cs="Calibri"/>
                <w:color w:val="000000"/>
              </w:rPr>
            </w:pPr>
            <w:r>
              <w:rPr>
                <w:rFonts w:ascii="Calibri" w:hAnsi="Calibri" w:cs="Calibri"/>
                <w:color w:val="000000"/>
              </w:rPr>
              <w:t>No secondary school qualification</w:t>
            </w:r>
          </w:p>
        </w:tc>
        <w:tc>
          <w:tcPr>
            <w:tcW w:w="1304" w:type="dxa"/>
            <w:shd w:val="clear" w:color="auto" w:fill="auto"/>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417</w:t>
            </w:r>
          </w:p>
        </w:tc>
        <w:tc>
          <w:tcPr>
            <w:tcW w:w="1304" w:type="dxa"/>
            <w:shd w:val="clear" w:color="auto" w:fill="auto"/>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6.</w:t>
            </w:r>
            <w:r>
              <w:rPr>
                <w:rFonts w:ascii="Calibri" w:eastAsia="Times New Roman" w:hAnsi="Calibri" w:cs="Calibri"/>
                <w:color w:val="000000"/>
                <w:kern w:val="0"/>
                <w:lang w:eastAsia="en-NZ"/>
              </w:rPr>
              <w:t>6</w:t>
            </w:r>
          </w:p>
        </w:tc>
      </w:tr>
      <w:tr w:rsidR="004442E3" w:rsidRPr="00C505E7" w:rsidTr="005A3BD9">
        <w:trPr>
          <w:trHeight w:val="285"/>
        </w:trPr>
        <w:tc>
          <w:tcPr>
            <w:tcW w:w="4592" w:type="dxa"/>
            <w:shd w:val="clear" w:color="auto" w:fill="EEF0FC"/>
            <w:vAlign w:val="bottom"/>
          </w:tcPr>
          <w:p w:rsidR="004442E3" w:rsidRDefault="004442E3" w:rsidP="00ED76DB">
            <w:pPr>
              <w:keepNext/>
              <w:spacing w:before="60" w:after="0"/>
              <w:rPr>
                <w:rFonts w:ascii="Calibri" w:hAnsi="Calibri" w:cs="Calibri"/>
                <w:color w:val="000000"/>
              </w:rPr>
            </w:pPr>
            <w:r>
              <w:rPr>
                <w:rFonts w:ascii="Calibri" w:hAnsi="Calibri" w:cs="Calibri"/>
                <w:color w:val="000000"/>
              </w:rPr>
              <w:t>NCEA level 1-4</w:t>
            </w:r>
          </w:p>
        </w:tc>
        <w:tc>
          <w:tcPr>
            <w:tcW w:w="1304" w:type="dxa"/>
            <w:shd w:val="clear" w:color="auto" w:fill="EEF0FC"/>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1481</w:t>
            </w:r>
          </w:p>
        </w:tc>
        <w:tc>
          <w:tcPr>
            <w:tcW w:w="1304" w:type="dxa"/>
            <w:shd w:val="clear" w:color="auto" w:fill="EEF0FC"/>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23.3</w:t>
            </w:r>
          </w:p>
        </w:tc>
      </w:tr>
      <w:tr w:rsidR="004442E3" w:rsidRPr="00C505E7" w:rsidTr="005A3BD9">
        <w:trPr>
          <w:trHeight w:val="285"/>
        </w:trPr>
        <w:tc>
          <w:tcPr>
            <w:tcW w:w="4592" w:type="dxa"/>
            <w:shd w:val="clear" w:color="auto" w:fill="auto"/>
            <w:vAlign w:val="bottom"/>
          </w:tcPr>
          <w:p w:rsidR="004442E3" w:rsidRDefault="004442E3" w:rsidP="00ED76DB">
            <w:pPr>
              <w:keepNext/>
              <w:spacing w:before="60" w:after="0"/>
              <w:rPr>
                <w:rFonts w:ascii="Calibri" w:hAnsi="Calibri" w:cs="Calibri"/>
                <w:color w:val="000000"/>
              </w:rPr>
            </w:pPr>
            <w:r>
              <w:rPr>
                <w:rFonts w:ascii="Calibri" w:hAnsi="Calibri" w:cs="Calibri"/>
                <w:color w:val="000000"/>
              </w:rPr>
              <w:t>Diploma/Trade cert/NCEA 5-6</w:t>
            </w:r>
          </w:p>
        </w:tc>
        <w:tc>
          <w:tcPr>
            <w:tcW w:w="1304" w:type="dxa"/>
            <w:shd w:val="clear" w:color="auto" w:fill="auto"/>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1957</w:t>
            </w:r>
          </w:p>
        </w:tc>
        <w:tc>
          <w:tcPr>
            <w:tcW w:w="1304" w:type="dxa"/>
            <w:shd w:val="clear" w:color="auto" w:fill="auto"/>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30.8</w:t>
            </w:r>
          </w:p>
        </w:tc>
      </w:tr>
      <w:tr w:rsidR="004442E3" w:rsidRPr="00C505E7" w:rsidTr="005A3BD9">
        <w:trPr>
          <w:trHeight w:val="285"/>
        </w:trPr>
        <w:tc>
          <w:tcPr>
            <w:tcW w:w="4592" w:type="dxa"/>
            <w:shd w:val="clear" w:color="auto" w:fill="EEF0FC"/>
            <w:vAlign w:val="bottom"/>
          </w:tcPr>
          <w:p w:rsidR="004442E3" w:rsidRDefault="004442E3" w:rsidP="00ED76DB">
            <w:pPr>
              <w:keepNext/>
              <w:spacing w:before="60" w:after="0"/>
              <w:rPr>
                <w:rFonts w:ascii="Calibri" w:hAnsi="Calibri" w:cs="Calibri"/>
                <w:color w:val="000000"/>
              </w:rPr>
            </w:pPr>
            <w:r>
              <w:rPr>
                <w:rFonts w:ascii="Calibri" w:hAnsi="Calibri" w:cs="Calibri"/>
                <w:color w:val="000000"/>
              </w:rPr>
              <w:t>Bachelor's degree</w:t>
            </w:r>
          </w:p>
        </w:tc>
        <w:tc>
          <w:tcPr>
            <w:tcW w:w="1304" w:type="dxa"/>
            <w:shd w:val="clear" w:color="auto" w:fill="EEF0FC"/>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1474</w:t>
            </w:r>
          </w:p>
        </w:tc>
        <w:tc>
          <w:tcPr>
            <w:tcW w:w="1304" w:type="dxa"/>
            <w:shd w:val="clear" w:color="auto" w:fill="EEF0FC"/>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23.2</w:t>
            </w:r>
          </w:p>
        </w:tc>
      </w:tr>
      <w:tr w:rsidR="004442E3" w:rsidRPr="00C505E7" w:rsidTr="00C13B8E">
        <w:trPr>
          <w:trHeight w:val="285"/>
        </w:trPr>
        <w:tc>
          <w:tcPr>
            <w:tcW w:w="4592" w:type="dxa"/>
            <w:tcBorders>
              <w:bottom w:val="nil"/>
            </w:tcBorders>
            <w:shd w:val="clear" w:color="auto" w:fill="auto"/>
            <w:vAlign w:val="bottom"/>
          </w:tcPr>
          <w:p w:rsidR="004442E3" w:rsidRDefault="004442E3" w:rsidP="00ED76DB">
            <w:pPr>
              <w:keepNext/>
              <w:spacing w:before="60" w:after="0"/>
              <w:rPr>
                <w:rFonts w:ascii="Calibri" w:hAnsi="Calibri" w:cs="Calibri"/>
                <w:color w:val="000000"/>
              </w:rPr>
            </w:pPr>
            <w:r>
              <w:rPr>
                <w:rFonts w:ascii="Calibri" w:hAnsi="Calibri" w:cs="Calibri"/>
                <w:color w:val="000000"/>
              </w:rPr>
              <w:t>Higher degree</w:t>
            </w:r>
          </w:p>
        </w:tc>
        <w:tc>
          <w:tcPr>
            <w:tcW w:w="1304" w:type="dxa"/>
            <w:tcBorders>
              <w:bottom w:val="nil"/>
            </w:tcBorders>
            <w:shd w:val="clear" w:color="auto" w:fill="auto"/>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1024</w:t>
            </w:r>
          </w:p>
        </w:tc>
        <w:tc>
          <w:tcPr>
            <w:tcW w:w="1304" w:type="dxa"/>
            <w:tcBorders>
              <w:bottom w:val="nil"/>
            </w:tcBorders>
            <w:shd w:val="clear" w:color="auto" w:fill="auto"/>
          </w:tcPr>
          <w:p w:rsidR="004442E3" w:rsidRPr="00A4235C" w:rsidRDefault="004442E3" w:rsidP="00ED76DB">
            <w:pPr>
              <w:spacing w:before="60" w:after="0" w:line="240" w:lineRule="auto"/>
              <w:jc w:val="right"/>
              <w:rPr>
                <w:rFonts w:ascii="Calibri" w:eastAsia="Times New Roman" w:hAnsi="Calibri" w:cs="Calibri"/>
                <w:color w:val="000000"/>
                <w:kern w:val="0"/>
                <w:lang w:eastAsia="en-NZ"/>
              </w:rPr>
            </w:pPr>
            <w:r w:rsidRPr="00A4235C">
              <w:rPr>
                <w:rFonts w:ascii="Calibri" w:eastAsia="Times New Roman" w:hAnsi="Calibri" w:cs="Calibri"/>
                <w:color w:val="000000"/>
                <w:kern w:val="0"/>
                <w:lang w:eastAsia="en-NZ"/>
              </w:rPr>
              <w:t>16.1</w:t>
            </w:r>
          </w:p>
        </w:tc>
      </w:tr>
      <w:tr w:rsidR="004442E3" w:rsidRPr="00C505E7" w:rsidTr="00C13B8E">
        <w:trPr>
          <w:trHeight w:val="285"/>
        </w:trPr>
        <w:tc>
          <w:tcPr>
            <w:tcW w:w="4592" w:type="dxa"/>
            <w:tcBorders>
              <w:bottom w:val="single" w:sz="4" w:space="0" w:color="121F6B"/>
            </w:tcBorders>
            <w:shd w:val="clear" w:color="auto" w:fill="EEF0FC"/>
            <w:vAlign w:val="bottom"/>
          </w:tcPr>
          <w:p w:rsidR="004442E3" w:rsidRPr="00763182" w:rsidRDefault="004442E3" w:rsidP="00ED76DB">
            <w:pPr>
              <w:keepNext/>
              <w:spacing w:before="60" w:after="0"/>
              <w:rPr>
                <w:rFonts w:ascii="Calibri" w:hAnsi="Calibri" w:cs="Calibri"/>
                <w:b/>
                <w:color w:val="000000"/>
              </w:rPr>
            </w:pPr>
            <w:r w:rsidRPr="00763182">
              <w:rPr>
                <w:rFonts w:ascii="Calibri" w:hAnsi="Calibri" w:cs="Calibri"/>
                <w:b/>
                <w:color w:val="000000"/>
              </w:rPr>
              <w:t xml:space="preserve">Total </w:t>
            </w:r>
          </w:p>
        </w:tc>
        <w:tc>
          <w:tcPr>
            <w:tcW w:w="1304" w:type="dxa"/>
            <w:tcBorders>
              <w:bottom w:val="single" w:sz="4" w:space="0" w:color="121F6B"/>
            </w:tcBorders>
            <w:shd w:val="clear" w:color="auto" w:fill="EEF0FC"/>
          </w:tcPr>
          <w:p w:rsidR="004442E3" w:rsidRDefault="004442E3" w:rsidP="00ED76D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6353</w:t>
            </w:r>
          </w:p>
        </w:tc>
        <w:tc>
          <w:tcPr>
            <w:tcW w:w="1304" w:type="dxa"/>
            <w:tcBorders>
              <w:bottom w:val="single" w:sz="4" w:space="0" w:color="121F6B"/>
            </w:tcBorders>
            <w:shd w:val="clear" w:color="auto" w:fill="EEF0FC"/>
          </w:tcPr>
          <w:p w:rsidR="004442E3" w:rsidRDefault="004442E3" w:rsidP="00ED76D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100.0</w:t>
            </w:r>
          </w:p>
        </w:tc>
      </w:tr>
    </w:tbl>
    <w:p w:rsidR="004442E3" w:rsidRPr="00A4235C" w:rsidRDefault="004442E3" w:rsidP="004442E3">
      <w:pPr>
        <w:rPr>
          <w:sz w:val="16"/>
          <w:szCs w:val="16"/>
          <w:lang w:val="en-AU"/>
        </w:rPr>
      </w:pPr>
      <w:r w:rsidRPr="00A4235C">
        <w:rPr>
          <w:sz w:val="16"/>
          <w:szCs w:val="16"/>
          <w:lang w:val="en-AU"/>
        </w:rPr>
        <w:t>Missing =18</w:t>
      </w:r>
    </w:p>
    <w:p w:rsidR="00AF6864" w:rsidRDefault="00AF6864" w:rsidP="00725D37">
      <w:pPr>
        <w:pStyle w:val="Heading2"/>
      </w:pPr>
      <w:bookmarkStart w:id="108" w:name="_Toc513457578"/>
      <w:r>
        <w:t>Mother’s relationship characteristics</w:t>
      </w:r>
      <w:r w:rsidR="00294509">
        <w:t xml:space="preserve"> were also included in some of the regression analyses</w:t>
      </w:r>
      <w:bookmarkEnd w:id="108"/>
    </w:p>
    <w:p w:rsidR="00AF6864" w:rsidRPr="00AF6864" w:rsidRDefault="00AF6864" w:rsidP="00AF6864">
      <w:r>
        <w:t xml:space="preserve">Several relationship characteristics were included in the research as these have been associated with maternal and/or child outcomes. </w:t>
      </w:r>
      <w:r w:rsidR="0004280E">
        <w:t>These are described below for the 6</w:t>
      </w:r>
      <w:r w:rsidR="00BA367B">
        <w:t>,</w:t>
      </w:r>
      <w:r w:rsidR="0004280E">
        <w:t xml:space="preserve">371 respondents included in the analyses. </w:t>
      </w:r>
    </w:p>
    <w:p w:rsidR="004442E3" w:rsidRDefault="00294509" w:rsidP="00725D37">
      <w:pPr>
        <w:pStyle w:val="Heading3"/>
      </w:pPr>
      <w:bookmarkStart w:id="109" w:name="_Toc513457579"/>
      <w:r>
        <w:lastRenderedPageBreak/>
        <w:t>Nine out of ten mothers had a partner when interviewed (</w:t>
      </w:r>
      <w:r w:rsidR="001A4B5B">
        <w:t>nine-month</w:t>
      </w:r>
      <w:r>
        <w:t xml:space="preserve"> interview)</w:t>
      </w:r>
      <w:r w:rsidR="000165D8">
        <w:t xml:space="preserve"> – relationship status</w:t>
      </w:r>
      <w:bookmarkEnd w:id="109"/>
    </w:p>
    <w:p w:rsidR="004442E3" w:rsidRDefault="00AF6864" w:rsidP="004442E3">
      <w:pPr>
        <w:rPr>
          <w:lang w:val="en-AU"/>
        </w:rPr>
      </w:pPr>
      <w:r>
        <w:rPr>
          <w:lang w:val="en-AU"/>
        </w:rPr>
        <w:t xml:space="preserve">At the time of the </w:t>
      </w:r>
      <w:r w:rsidR="001A4B5B">
        <w:rPr>
          <w:lang w:val="en-AU"/>
        </w:rPr>
        <w:t>nine-month</w:t>
      </w:r>
      <w:r w:rsidR="004442E3">
        <w:rPr>
          <w:lang w:val="en-AU"/>
        </w:rPr>
        <w:t xml:space="preserve"> interview</w:t>
      </w:r>
      <w:r>
        <w:rPr>
          <w:lang w:val="en-AU"/>
        </w:rPr>
        <w:t xml:space="preserve">, each of the respondents was asked whether they currently had a partner. </w:t>
      </w:r>
      <w:r w:rsidR="004442E3">
        <w:rPr>
          <w:lang w:val="en-AU"/>
        </w:rPr>
        <w:t xml:space="preserve">Overall, 10.7% of mothers stated that they did not have a partner at the time of the interview. </w:t>
      </w:r>
      <w:r w:rsidR="00221264">
        <w:rPr>
          <w:lang w:val="en-AU"/>
        </w:rPr>
        <w:t>This binary variable was included in the analyses without modification.</w:t>
      </w:r>
      <w:r w:rsidR="000165D8">
        <w:rPr>
          <w:lang w:val="en-AU"/>
        </w:rPr>
        <w:t xml:space="preserve"> It is referred to as ‘relationship </w:t>
      </w:r>
      <w:proofErr w:type="gramStart"/>
      <w:r w:rsidR="000165D8">
        <w:rPr>
          <w:lang w:val="en-AU"/>
        </w:rPr>
        <w:t>status’</w:t>
      </w:r>
      <w:proofErr w:type="gramEnd"/>
      <w:r w:rsidR="000165D8">
        <w:rPr>
          <w:lang w:val="en-AU"/>
        </w:rPr>
        <w:t xml:space="preserve"> in figures. </w:t>
      </w:r>
    </w:p>
    <w:p w:rsidR="004442E3" w:rsidRDefault="004442E3" w:rsidP="00725D37">
      <w:pPr>
        <w:pStyle w:val="Heading3"/>
      </w:pPr>
      <w:bookmarkStart w:id="110" w:name="_Toc513457580"/>
      <w:r>
        <w:t xml:space="preserve">Perceived level of social support at nine months </w:t>
      </w:r>
      <w:r w:rsidR="00294509">
        <w:t>was measured in two ways</w:t>
      </w:r>
      <w:bookmarkEnd w:id="110"/>
    </w:p>
    <w:p w:rsidR="00EF0CB9" w:rsidRPr="00EF0CB9" w:rsidRDefault="00EF0CB9" w:rsidP="00EF0CB9">
      <w:pPr>
        <w:rPr>
          <w:lang w:val="en-AU" w:eastAsia="en-AU"/>
        </w:rPr>
      </w:pPr>
      <w:r>
        <w:rPr>
          <w:lang w:val="en-AU"/>
        </w:rPr>
        <w:t xml:space="preserve">Twelve items from the Family Support Scale </w:t>
      </w:r>
      <w:r>
        <w:rPr>
          <w:lang w:val="en-AU"/>
        </w:rPr>
        <w:fldChar w:fldCharType="begin" w:fldLock="1"/>
      </w:r>
      <w:r w:rsidR="00FF576F">
        <w:rPr>
          <w:lang w:val="en-AU"/>
        </w:rPr>
        <w:instrText>ADDIN CSL_CITATION { "citationItems" : [ { "id" : "ITEM-1", "itemData" : { "author" : [ { "dropping-particle" : "", "family" : "Dunst", "given" : "C. J.", "non-dropping-particle" : "", "parse-names" : false, "suffix" : "" }, { "dropping-particle" : "", "family" : "Trivette", "given" : "C. M.", "non-dropping-particle" : "", "parse-names" : false, "suffix" : "" }, { "dropping-particle" : "", "family" : "Hamby", "given" : "D. W.", "non-dropping-particle" : "", "parse-names" : false, "suffix" : "" } ], "chapter-number" : "12", "container-title" : "Supporting and strengthening families: methods, strategies and practices. Vol I: Methods, Strategies, and Practices.", "editor" : [ { "dropping-particle" : "", "family" : "Dunst", "given" : "C.J.", "non-dropping-particle" : "", "parse-names" : false, "suffix" : "" }, { "dropping-particle" : "", "family" : "Trivette", "given" : "C.M.", "non-dropping-particle" : "", "parse-names" : false, "suffix" : "" }, { "dropping-particle" : "", "family" : "Deal", "given" : "A.G.", "non-dropping-particle" : "", "parse-names" : false, "suffix" : "" } ], "id" : "ITEM-1", "issued" : { "date-parts" : [ [ "1994" ] ] }, "page" : "152-160", "publisher" : "Brookline Books.", "publisher-place" : "Cambridge, MA", "title" : "Measuring Social Support in Families with Young Children with Disabilities", "type" : "chapter" }, "uris" : [ "http://www.mendeley.com/documents/?uuid=c6ae0a67-96ed-4c74-ac56-f1953cafe397" ] } ], "mendeley" : { "formattedCitation" : "(Dunst, Trivette, &amp; Hamby, 1994)", "plainTextFormattedCitation" : "(Dunst, Trivette, &amp; Hamby, 1994)", "previouslyFormattedCitation" : "(Dunst, Trivette, &amp; Hamby, 1994)" }, "properties" : {  }, "schema" : "https://github.com/citation-style-language/schema/raw/master/csl-citation.json" }</w:instrText>
      </w:r>
      <w:r>
        <w:rPr>
          <w:lang w:val="en-AU"/>
        </w:rPr>
        <w:fldChar w:fldCharType="separate"/>
      </w:r>
      <w:r w:rsidR="00FF576F" w:rsidRPr="00FF576F">
        <w:rPr>
          <w:noProof/>
          <w:lang w:val="en-AU"/>
        </w:rPr>
        <w:t>(Dunst, Trivette, &amp; Hamby, 1994)</w:t>
      </w:r>
      <w:r>
        <w:rPr>
          <w:lang w:val="en-AU"/>
        </w:rPr>
        <w:fldChar w:fldCharType="end"/>
      </w:r>
      <w:r>
        <w:rPr>
          <w:lang w:val="en-AU"/>
        </w:rPr>
        <w:t xml:space="preserve"> </w:t>
      </w:r>
      <w:r w:rsidRPr="003F0F41">
        <w:rPr>
          <w:lang w:val="en-AU"/>
        </w:rPr>
        <w:t>were included in the mothers</w:t>
      </w:r>
      <w:r>
        <w:rPr>
          <w:lang w:val="en-AU"/>
        </w:rPr>
        <w:t>’</w:t>
      </w:r>
      <w:r w:rsidRPr="003F0F41">
        <w:rPr>
          <w:lang w:val="en-AU"/>
        </w:rPr>
        <w:t xml:space="preserve"> </w:t>
      </w:r>
      <w:r w:rsidR="001A4B5B">
        <w:rPr>
          <w:lang w:val="en-AU"/>
        </w:rPr>
        <w:t>nine-month</w:t>
      </w:r>
      <w:r w:rsidRPr="003F0F41">
        <w:rPr>
          <w:lang w:val="en-AU"/>
        </w:rPr>
        <w:t xml:space="preserve"> interview</w:t>
      </w:r>
      <w:r>
        <w:rPr>
          <w:lang w:val="en-AU"/>
        </w:rPr>
        <w:t xml:space="preserve">. The items included family and professional (or other) support items. </w:t>
      </w:r>
    </w:p>
    <w:p w:rsidR="00911C05" w:rsidRDefault="00EF0CB9" w:rsidP="00911C05">
      <w:pPr>
        <w:pStyle w:val="Heading4"/>
      </w:pPr>
      <w:r>
        <w:t>Six</w:t>
      </w:r>
      <w:r w:rsidR="00911C05">
        <w:t xml:space="preserve"> social support </w:t>
      </w:r>
      <w:r>
        <w:t xml:space="preserve">items related to helpfulness of support from family and formed a sub-scale </w:t>
      </w:r>
    </w:p>
    <w:p w:rsidR="00911C05" w:rsidRDefault="00911C05" w:rsidP="00911C05">
      <w:pPr>
        <w:rPr>
          <w:lang w:val="en-AU"/>
        </w:rPr>
      </w:pPr>
      <w:r>
        <w:rPr>
          <w:lang w:val="en-AU"/>
        </w:rPr>
        <w:t>Six items asked respondents about how helpful they found their partner, their parents, their partner’s parents, their extended family (</w:t>
      </w:r>
      <w:proofErr w:type="spellStart"/>
      <w:r>
        <w:rPr>
          <w:lang w:val="en-AU"/>
        </w:rPr>
        <w:t>eg</w:t>
      </w:r>
      <w:proofErr w:type="spellEnd"/>
      <w:r>
        <w:rPr>
          <w:lang w:val="en-AU"/>
        </w:rPr>
        <w:t xml:space="preserve"> cousins, brothers and sisters, grandparents), their partner’s extended family, and their friends. The response options included ‘not available’, ‘not at all helpful’, ‘sometimes helpful’, ‘generally helpful,’ ‘very helpful’ and ‘extremely helpful’. All items with a non-response were coded as not available. For five items, non-responses ranged from 2 to 7 out of 6</w:t>
      </w:r>
      <w:r w:rsidR="00BA367B">
        <w:rPr>
          <w:lang w:val="en-AU"/>
        </w:rPr>
        <w:t>,</w:t>
      </w:r>
      <w:r>
        <w:rPr>
          <w:lang w:val="en-AU"/>
        </w:rPr>
        <w:t>371 observations, apart from one item which had 12 non-responses. The scale total, therefore, has a non-response of less t</w:t>
      </w:r>
      <w:r w:rsidR="00BA367B">
        <w:rPr>
          <w:lang w:val="en-AU"/>
        </w:rPr>
        <w:t>han one percent</w:t>
      </w:r>
      <w:r>
        <w:rPr>
          <w:lang w:val="en-AU"/>
        </w:rPr>
        <w:t>. The scale total score range was 0</w:t>
      </w:r>
      <w:r w:rsidR="00BA367B">
        <w:rPr>
          <w:lang w:val="en-AU"/>
        </w:rPr>
        <w:t xml:space="preserve"> to </w:t>
      </w:r>
      <w:r>
        <w:rPr>
          <w:lang w:val="en-AU"/>
        </w:rPr>
        <w:t>30</w:t>
      </w:r>
      <w:r w:rsidR="00D7598D">
        <w:rPr>
          <w:lang w:val="en-AU"/>
        </w:rPr>
        <w:t xml:space="preserve">. </w:t>
      </w:r>
    </w:p>
    <w:p w:rsidR="00911C05" w:rsidRDefault="00911C05" w:rsidP="00911C05">
      <w:pPr>
        <w:rPr>
          <w:lang w:val="en-AU"/>
        </w:rPr>
      </w:pPr>
      <w:r>
        <w:rPr>
          <w:lang w:val="en-AU"/>
        </w:rPr>
        <w:t xml:space="preserve">The six item scale was tested using </w:t>
      </w:r>
      <w:proofErr w:type="spellStart"/>
      <w:r>
        <w:rPr>
          <w:lang w:val="en-AU"/>
        </w:rPr>
        <w:t>Cronbach’s</w:t>
      </w:r>
      <w:proofErr w:type="spellEnd"/>
      <w:r>
        <w:rPr>
          <w:lang w:val="en-AU"/>
        </w:rPr>
        <w:t xml:space="preserve"> alpha for internal consistency and exploratory factor analysis and confirmatory factor analysis for assessing whether the items had a single underlying factor. Tests of the six item scale resulted in a </w:t>
      </w:r>
      <w:proofErr w:type="spellStart"/>
      <w:r>
        <w:rPr>
          <w:lang w:val="en-AU"/>
        </w:rPr>
        <w:t>Cronbach’s</w:t>
      </w:r>
      <w:proofErr w:type="spellEnd"/>
      <w:r>
        <w:rPr>
          <w:lang w:val="en-AU"/>
        </w:rPr>
        <w:t xml:space="preserve"> alpha of 0.68. </w:t>
      </w:r>
      <w:r w:rsidR="000165D8">
        <w:rPr>
          <w:lang w:val="en-AU"/>
        </w:rPr>
        <w:t xml:space="preserve">EFA </w:t>
      </w:r>
      <w:r>
        <w:rPr>
          <w:lang w:val="en-AU"/>
        </w:rPr>
        <w:t xml:space="preserve">indicated that the </w:t>
      </w:r>
      <w:proofErr w:type="spellStart"/>
      <w:r>
        <w:rPr>
          <w:lang w:val="en-AU"/>
        </w:rPr>
        <w:t>unrotated</w:t>
      </w:r>
      <w:proofErr w:type="spellEnd"/>
      <w:r>
        <w:rPr>
          <w:lang w:val="en-AU"/>
        </w:rPr>
        <w:t xml:space="preserve"> Eigenvalue on the first factor was 1.65 compared with 0.34 for the second factor. C</w:t>
      </w:r>
      <w:r w:rsidR="000165D8">
        <w:rPr>
          <w:lang w:val="en-AU"/>
        </w:rPr>
        <w:t xml:space="preserve">FA </w:t>
      </w:r>
      <w:r>
        <w:rPr>
          <w:lang w:val="en-AU"/>
        </w:rPr>
        <w:t xml:space="preserve">goodness of fit tests indicated a </w:t>
      </w:r>
      <w:r w:rsidR="000165D8">
        <w:rPr>
          <w:lang w:val="en-AU"/>
        </w:rPr>
        <w:t xml:space="preserve">RMSEA </w:t>
      </w:r>
      <w:r>
        <w:rPr>
          <w:lang w:val="en-AU"/>
        </w:rPr>
        <w:t xml:space="preserve">of </w:t>
      </w:r>
      <w:r w:rsidRPr="008D5B1E">
        <w:rPr>
          <w:lang w:val="en-AU"/>
        </w:rPr>
        <w:t>0.034</w:t>
      </w:r>
      <w:r>
        <w:rPr>
          <w:lang w:val="en-AU"/>
        </w:rPr>
        <w:t xml:space="preserve">, a </w:t>
      </w:r>
      <w:r w:rsidR="000165D8">
        <w:rPr>
          <w:lang w:val="en-AU"/>
        </w:rPr>
        <w:t xml:space="preserve">CFI </w:t>
      </w:r>
      <w:r>
        <w:rPr>
          <w:lang w:val="en-AU"/>
        </w:rPr>
        <w:t>of 0.991 and a T</w:t>
      </w:r>
      <w:r w:rsidR="000165D8">
        <w:rPr>
          <w:lang w:val="en-AU"/>
        </w:rPr>
        <w:t>LI</w:t>
      </w:r>
      <w:r>
        <w:rPr>
          <w:lang w:val="en-AU"/>
        </w:rPr>
        <w:t xml:space="preserve"> of 0.983, once co-variances were taken into account.    </w:t>
      </w:r>
    </w:p>
    <w:p w:rsidR="00911C05" w:rsidRPr="00213D1D" w:rsidRDefault="00EF0CB9" w:rsidP="004A62C8">
      <w:pPr>
        <w:pStyle w:val="Heading4"/>
      </w:pPr>
      <w:r>
        <w:t>Six social support items related to h</w:t>
      </w:r>
      <w:r w:rsidR="00911C05" w:rsidRPr="00213D1D">
        <w:t>elpfulness of support</w:t>
      </w:r>
      <w:r w:rsidR="00911C05">
        <w:t xml:space="preserve"> from other sources</w:t>
      </w:r>
      <w:r w:rsidR="00532912">
        <w:t xml:space="preserve"> but did not form a viable sub-scale</w:t>
      </w:r>
    </w:p>
    <w:p w:rsidR="00911C05" w:rsidRDefault="00911C05" w:rsidP="00911C05">
      <w:pPr>
        <w:rPr>
          <w:lang w:val="en-AU"/>
        </w:rPr>
      </w:pPr>
      <w:r>
        <w:rPr>
          <w:lang w:val="en-AU"/>
        </w:rPr>
        <w:t xml:space="preserve">Respondents were also asked how helpful they found other sources of support including their family doctor, professionals (such as </w:t>
      </w:r>
      <w:proofErr w:type="spellStart"/>
      <w:r w:rsidR="00BA367B">
        <w:rPr>
          <w:lang w:val="en-AU"/>
        </w:rPr>
        <w:t>P</w:t>
      </w:r>
      <w:r>
        <w:rPr>
          <w:lang w:val="en-AU"/>
        </w:rPr>
        <w:t>lunket</w:t>
      </w:r>
      <w:proofErr w:type="spellEnd"/>
      <w:r>
        <w:rPr>
          <w:lang w:val="en-AU"/>
        </w:rPr>
        <w:t xml:space="preserve"> nurse, well child nurse, and </w:t>
      </w:r>
      <w:proofErr w:type="spellStart"/>
      <w:r>
        <w:rPr>
          <w:lang w:val="en-AU"/>
        </w:rPr>
        <w:t>kaiawhina</w:t>
      </w:r>
      <w:proofErr w:type="spellEnd"/>
      <w:r>
        <w:rPr>
          <w:lang w:val="en-AU"/>
        </w:rPr>
        <w:t>), early childhood carers (</w:t>
      </w:r>
      <w:proofErr w:type="spellStart"/>
      <w:r w:rsidR="00BA367B">
        <w:rPr>
          <w:lang w:val="en-AU"/>
        </w:rPr>
        <w:t>d</w:t>
      </w:r>
      <w:r>
        <w:rPr>
          <w:lang w:val="en-AU"/>
        </w:rPr>
        <w:t>aycare</w:t>
      </w:r>
      <w:proofErr w:type="spellEnd"/>
      <w:r>
        <w:rPr>
          <w:lang w:val="en-AU"/>
        </w:rPr>
        <w:t xml:space="preserve"> centre, </w:t>
      </w:r>
      <w:proofErr w:type="spellStart"/>
      <w:r>
        <w:rPr>
          <w:lang w:val="en-AU"/>
        </w:rPr>
        <w:t>Kohanga</w:t>
      </w:r>
      <w:proofErr w:type="spellEnd"/>
      <w:r>
        <w:rPr>
          <w:lang w:val="en-AU"/>
        </w:rPr>
        <w:t xml:space="preserve"> Reo and home-based programme), early parenting support programmes (such as Parents as First Teachers), books, and the internet. Overall, these items had higher levels of missing values compared with items relating to support from family members. Two items had 177 and 204 missing values (approximately 3% for each item), while the remaining four had between 15 and 37 missing values</w:t>
      </w:r>
      <w:r w:rsidR="00547B4F">
        <w:rPr>
          <w:lang w:val="en-AU"/>
        </w:rPr>
        <w:t xml:space="preserve"> (less than 1% for each item)</w:t>
      </w:r>
      <w:r>
        <w:rPr>
          <w:lang w:val="en-AU"/>
        </w:rPr>
        <w:t xml:space="preserve">. </w:t>
      </w:r>
    </w:p>
    <w:p w:rsidR="00911C05" w:rsidRDefault="00911C05" w:rsidP="00911C05">
      <w:pPr>
        <w:rPr>
          <w:lang w:val="en-AU"/>
        </w:rPr>
      </w:pPr>
      <w:r w:rsidRPr="00F240F0">
        <w:rPr>
          <w:lang w:val="en-AU"/>
        </w:rPr>
        <w:t>Testing indicated that these items did not form a viable scale by themselves as internal consistency was relatively low (</w:t>
      </w:r>
      <w:proofErr w:type="spellStart"/>
      <w:r w:rsidRPr="00F240F0">
        <w:rPr>
          <w:lang w:val="en-AU"/>
        </w:rPr>
        <w:t>Cronbach’s</w:t>
      </w:r>
      <w:proofErr w:type="spellEnd"/>
      <w:r w:rsidRPr="00F240F0">
        <w:rPr>
          <w:lang w:val="en-AU"/>
        </w:rPr>
        <w:t xml:space="preserve"> alpha of 0.52) and EFA results indicated that not all items loaded onto the first factor.  Therefore</w:t>
      </w:r>
      <w:r>
        <w:rPr>
          <w:lang w:val="en-AU"/>
        </w:rPr>
        <w:t>,</w:t>
      </w:r>
      <w:r w:rsidRPr="00F240F0">
        <w:rPr>
          <w:lang w:val="en-AU"/>
        </w:rPr>
        <w:t xml:space="preserve"> these items were not used as a</w:t>
      </w:r>
      <w:r>
        <w:rPr>
          <w:lang w:val="en-AU"/>
        </w:rPr>
        <w:t xml:space="preserve"> separate scale but several items were tested in a combined support scale with the family support scale items. </w:t>
      </w:r>
    </w:p>
    <w:p w:rsidR="00911C05" w:rsidRDefault="00911C05" w:rsidP="004A62C8">
      <w:pPr>
        <w:pStyle w:val="Heading4"/>
      </w:pPr>
      <w:r>
        <w:lastRenderedPageBreak/>
        <w:t>A combined s</w:t>
      </w:r>
      <w:r w:rsidRPr="00213D1D">
        <w:t>ocial support scal</w:t>
      </w:r>
      <w:r>
        <w:t>e was developed using eight of the original twelve items</w:t>
      </w:r>
    </w:p>
    <w:p w:rsidR="00911C05" w:rsidRDefault="00911C05" w:rsidP="00911C05">
      <w:pPr>
        <w:rPr>
          <w:lang w:val="en-AU"/>
        </w:rPr>
      </w:pPr>
      <w:r>
        <w:rPr>
          <w:lang w:val="en-AU"/>
        </w:rPr>
        <w:t xml:space="preserve">The two sets of items were combined and tested. A combination of eight items remained after removing items with low ‘item-test’ and low ‘item-rest of items’ correlations. </w:t>
      </w:r>
    </w:p>
    <w:p w:rsidR="00911C05" w:rsidRDefault="00911C05" w:rsidP="00911C05">
      <w:pPr>
        <w:rPr>
          <w:lang w:val="en-AU"/>
        </w:rPr>
      </w:pPr>
      <w:r>
        <w:rPr>
          <w:lang w:val="en-AU"/>
        </w:rPr>
        <w:t xml:space="preserve">The set of items with the highest </w:t>
      </w:r>
      <w:proofErr w:type="spellStart"/>
      <w:r>
        <w:rPr>
          <w:lang w:val="en-AU"/>
        </w:rPr>
        <w:t>Cronbach’s</w:t>
      </w:r>
      <w:proofErr w:type="spellEnd"/>
      <w:r>
        <w:rPr>
          <w:lang w:val="en-AU"/>
        </w:rPr>
        <w:t xml:space="preserve"> alpha (0.69) included all the family support items and two other support items (family doctor and professionals such as nurses and </w:t>
      </w:r>
      <w:proofErr w:type="spellStart"/>
      <w:r>
        <w:rPr>
          <w:lang w:val="en-AU"/>
        </w:rPr>
        <w:t>kaiawhina</w:t>
      </w:r>
      <w:proofErr w:type="spellEnd"/>
      <w:r>
        <w:rPr>
          <w:lang w:val="en-AU"/>
        </w:rPr>
        <w:t xml:space="preserve">). For the eight item scale, the </w:t>
      </w:r>
      <w:proofErr w:type="spellStart"/>
      <w:r>
        <w:rPr>
          <w:lang w:val="en-AU"/>
        </w:rPr>
        <w:t>unrotated</w:t>
      </w:r>
      <w:proofErr w:type="spellEnd"/>
      <w:r>
        <w:rPr>
          <w:lang w:val="en-AU"/>
        </w:rPr>
        <w:t xml:space="preserve"> Eigenvalue on the first factor was 1.86 compared with 0.53 for the second factor.  Confirmatory factor analysis goodness of fit tests indicated a r</w:t>
      </w:r>
      <w:r w:rsidRPr="008D5B1E">
        <w:rPr>
          <w:lang w:val="en-AU"/>
        </w:rPr>
        <w:t>oot mean squared error of</w:t>
      </w:r>
      <w:r>
        <w:rPr>
          <w:lang w:val="en-AU"/>
        </w:rPr>
        <w:t xml:space="preserve"> approximation</w:t>
      </w:r>
      <w:r w:rsidRPr="008D5B1E">
        <w:rPr>
          <w:lang w:val="en-AU"/>
        </w:rPr>
        <w:t xml:space="preserve"> 0.0</w:t>
      </w:r>
      <w:r>
        <w:rPr>
          <w:lang w:val="en-AU"/>
        </w:rPr>
        <w:t xml:space="preserve">43 (0.037-0.051), a comparative fit index of 0.988 and a Tucker-Lewis index of 0.961, once co-variances were taken into account. This new scale had scores ranging from 0 to 40 with a slightly negatively skewed distribution.   </w:t>
      </w:r>
    </w:p>
    <w:p w:rsidR="003B3B6C" w:rsidRDefault="00532912" w:rsidP="004B24D1">
      <w:pPr>
        <w:pStyle w:val="Heading4"/>
      </w:pPr>
      <w:r>
        <w:t xml:space="preserve">The family support sub-scale and the combined social support scale </w:t>
      </w:r>
      <w:r w:rsidR="003B3B6C">
        <w:t xml:space="preserve">were </w:t>
      </w:r>
      <w:r>
        <w:t xml:space="preserve">used </w:t>
      </w:r>
      <w:r w:rsidR="003B3B6C">
        <w:t>in analyses</w:t>
      </w:r>
    </w:p>
    <w:p w:rsidR="007E5F53" w:rsidRDefault="003E7129" w:rsidP="00911C05">
      <w:pPr>
        <w:rPr>
          <w:lang w:val="en-AU"/>
        </w:rPr>
      </w:pPr>
      <w:r>
        <w:rPr>
          <w:lang w:val="en-AU"/>
        </w:rPr>
        <w:t>The six item “family support’ scale (range 0</w:t>
      </w:r>
      <w:r w:rsidR="00A56A33">
        <w:rPr>
          <w:lang w:val="en-AU"/>
        </w:rPr>
        <w:t xml:space="preserve"> to </w:t>
      </w:r>
      <w:r>
        <w:rPr>
          <w:lang w:val="en-AU"/>
        </w:rPr>
        <w:t>30) and the eight item ‘family and professional support’ scale (range 0</w:t>
      </w:r>
      <w:r w:rsidR="00A56A33">
        <w:rPr>
          <w:lang w:val="en-AU"/>
        </w:rPr>
        <w:t xml:space="preserve"> to </w:t>
      </w:r>
      <w:r>
        <w:rPr>
          <w:lang w:val="en-AU"/>
        </w:rPr>
        <w:t xml:space="preserve">40) showed similar levels of consistency, item performance and factor analyses results. Therefore, both </w:t>
      </w:r>
      <w:r w:rsidR="007E5F53">
        <w:rPr>
          <w:lang w:val="en-AU"/>
        </w:rPr>
        <w:t xml:space="preserve">scales </w:t>
      </w:r>
      <w:r>
        <w:rPr>
          <w:lang w:val="en-AU"/>
        </w:rPr>
        <w:t xml:space="preserve">were tested and used in the analyses. </w:t>
      </w:r>
    </w:p>
    <w:p w:rsidR="004442E3" w:rsidRDefault="00911C05" w:rsidP="00911C05">
      <w:pPr>
        <w:rPr>
          <w:lang w:val="en-AU"/>
        </w:rPr>
      </w:pPr>
      <w:r>
        <w:rPr>
          <w:lang w:val="en-AU"/>
        </w:rPr>
        <w:t xml:space="preserve">The </w:t>
      </w:r>
      <w:r w:rsidR="007E5F53">
        <w:rPr>
          <w:lang w:val="en-AU"/>
        </w:rPr>
        <w:t xml:space="preserve">scale </w:t>
      </w:r>
      <w:r>
        <w:rPr>
          <w:lang w:val="en-AU"/>
        </w:rPr>
        <w:t xml:space="preserve">scores were used as continuous variables to calculate means for determining whether there was an unadjusted association with </w:t>
      </w:r>
      <w:r w:rsidR="007E5F53">
        <w:rPr>
          <w:lang w:val="en-AU"/>
        </w:rPr>
        <w:t xml:space="preserve">categorical </w:t>
      </w:r>
      <w:r>
        <w:rPr>
          <w:lang w:val="en-AU"/>
        </w:rPr>
        <w:t xml:space="preserve">outcomes.  For the </w:t>
      </w:r>
      <w:r w:rsidR="007E5F53">
        <w:rPr>
          <w:lang w:val="en-AU"/>
        </w:rPr>
        <w:t xml:space="preserve">descriptive unadjusted associations with </w:t>
      </w:r>
      <w:r w:rsidR="009E3470">
        <w:rPr>
          <w:lang w:val="en-AU"/>
        </w:rPr>
        <w:t xml:space="preserve">material </w:t>
      </w:r>
      <w:r w:rsidR="007E5F53">
        <w:rPr>
          <w:lang w:val="en-AU"/>
        </w:rPr>
        <w:t xml:space="preserve">hardship and for </w:t>
      </w:r>
      <w:r>
        <w:rPr>
          <w:lang w:val="en-AU"/>
        </w:rPr>
        <w:t>regression analys</w:t>
      </w:r>
      <w:r w:rsidR="00C37991">
        <w:rPr>
          <w:lang w:val="en-AU"/>
        </w:rPr>
        <w:t xml:space="preserve">es, the scores were grouped into four categories. Of particular interest for the analysis were those with low levels of support and those with high levels of support. Therefore an arbitrary cut-off was made so that the lowest and highest </w:t>
      </w:r>
      <w:r w:rsidR="00EF2BF3">
        <w:rPr>
          <w:lang w:val="en-AU"/>
        </w:rPr>
        <w:t xml:space="preserve">of the four </w:t>
      </w:r>
      <w:r w:rsidR="00C37991">
        <w:rPr>
          <w:lang w:val="en-AU"/>
        </w:rPr>
        <w:t xml:space="preserve">categories </w:t>
      </w:r>
      <w:r w:rsidR="0093706E">
        <w:rPr>
          <w:lang w:val="en-AU"/>
        </w:rPr>
        <w:t xml:space="preserve">each </w:t>
      </w:r>
      <w:r>
        <w:rPr>
          <w:lang w:val="en-AU"/>
        </w:rPr>
        <w:t>compris</w:t>
      </w:r>
      <w:r w:rsidR="00C37991">
        <w:rPr>
          <w:lang w:val="en-AU"/>
        </w:rPr>
        <w:t>ed</w:t>
      </w:r>
      <w:r>
        <w:rPr>
          <w:lang w:val="en-AU"/>
        </w:rPr>
        <w:t xml:space="preserve"> approximately 14</w:t>
      </w:r>
      <w:r w:rsidR="0001248F">
        <w:rPr>
          <w:lang w:val="en-AU"/>
        </w:rPr>
        <w:t xml:space="preserve"> percent</w:t>
      </w:r>
      <w:r>
        <w:rPr>
          <w:lang w:val="en-AU"/>
        </w:rPr>
        <w:t xml:space="preserve"> of the population.</w:t>
      </w:r>
    </w:p>
    <w:p w:rsidR="004442E3" w:rsidRDefault="004442E3" w:rsidP="00725D37">
      <w:pPr>
        <w:pStyle w:val="Heading3"/>
      </w:pPr>
      <w:bookmarkStart w:id="111" w:name="_Toc513457581"/>
      <w:r>
        <w:t>Relationship quality</w:t>
      </w:r>
      <w:bookmarkEnd w:id="111"/>
    </w:p>
    <w:p w:rsidR="00911C05" w:rsidRDefault="00911C05" w:rsidP="00911C05">
      <w:pPr>
        <w:pStyle w:val="Heading4"/>
      </w:pPr>
      <w:r>
        <w:t>Two proxy scales for relationship quality were tested</w:t>
      </w:r>
    </w:p>
    <w:p w:rsidR="00911C05" w:rsidRDefault="00911C05" w:rsidP="00911C05">
      <w:pPr>
        <w:rPr>
          <w:lang w:val="en-AU"/>
        </w:rPr>
      </w:pPr>
      <w:r>
        <w:rPr>
          <w:lang w:val="en-AU"/>
        </w:rPr>
        <w:t xml:space="preserve">Two scales drawn from the </w:t>
      </w:r>
      <w:proofErr w:type="spellStart"/>
      <w:r>
        <w:rPr>
          <w:lang w:val="en-AU"/>
        </w:rPr>
        <w:t>GUiNZ</w:t>
      </w:r>
      <w:proofErr w:type="spellEnd"/>
      <w:r>
        <w:rPr>
          <w:lang w:val="en-AU"/>
        </w:rPr>
        <w:t xml:space="preserve"> data were tested as proxies for relationship quality.  They were the Verbal Conflict scale and the Warmth and Hostility scale.  </w:t>
      </w:r>
    </w:p>
    <w:p w:rsidR="00911C05" w:rsidRDefault="00911C05" w:rsidP="00911C05">
      <w:pPr>
        <w:rPr>
          <w:lang w:val="en-AU"/>
        </w:rPr>
      </w:pPr>
      <w:r>
        <w:rPr>
          <w:lang w:val="en-AU"/>
        </w:rPr>
        <w:t xml:space="preserve">Only the total score for each scale was provided in the data set, so an analysis of the scale performance for this group of respondents </w:t>
      </w:r>
      <w:r w:rsidR="003A1BD0">
        <w:rPr>
          <w:lang w:val="en-AU"/>
        </w:rPr>
        <w:t>could not</w:t>
      </w:r>
      <w:r>
        <w:rPr>
          <w:lang w:val="en-AU"/>
        </w:rPr>
        <w:t xml:space="preserve"> be conducted. </w:t>
      </w:r>
      <w:r w:rsidR="00604667">
        <w:rPr>
          <w:lang w:val="en-AU"/>
        </w:rPr>
        <w:t>In</w:t>
      </w:r>
      <w:r w:rsidR="003A1BD0">
        <w:rPr>
          <w:lang w:val="en-AU"/>
        </w:rPr>
        <w:t xml:space="preserve"> the data set</w:t>
      </w:r>
      <w:r w:rsidR="00604667">
        <w:rPr>
          <w:lang w:val="en-AU"/>
        </w:rPr>
        <w:t>,</w:t>
      </w:r>
      <w:r w:rsidR="003A1BD0">
        <w:rPr>
          <w:lang w:val="en-AU"/>
        </w:rPr>
        <w:t xml:space="preserve"> </w:t>
      </w:r>
      <w:r w:rsidR="00604667">
        <w:rPr>
          <w:lang w:val="en-AU"/>
        </w:rPr>
        <w:t xml:space="preserve">scores </w:t>
      </w:r>
      <w:r>
        <w:rPr>
          <w:lang w:val="en-AU"/>
        </w:rPr>
        <w:t>for the Verbal Conflict scale ranged from 3 to 21</w:t>
      </w:r>
      <w:r w:rsidR="00B51524">
        <w:rPr>
          <w:lang w:val="en-AU"/>
        </w:rPr>
        <w:t>,</w:t>
      </w:r>
      <w:r w:rsidR="00604667">
        <w:rPr>
          <w:lang w:val="en-AU"/>
        </w:rPr>
        <w:t xml:space="preserve"> while the s</w:t>
      </w:r>
      <w:r>
        <w:rPr>
          <w:lang w:val="en-AU"/>
        </w:rPr>
        <w:t xml:space="preserve">cores </w:t>
      </w:r>
      <w:r w:rsidR="00B51524">
        <w:rPr>
          <w:lang w:val="en-AU"/>
        </w:rPr>
        <w:t xml:space="preserve">for the Warmth and Hostility scale </w:t>
      </w:r>
      <w:r w:rsidR="00604667">
        <w:rPr>
          <w:lang w:val="en-AU"/>
        </w:rPr>
        <w:t>ranged from 15 to 63</w:t>
      </w:r>
      <w:r>
        <w:rPr>
          <w:lang w:val="en-AU"/>
        </w:rPr>
        <w:t xml:space="preserve">. </w:t>
      </w:r>
    </w:p>
    <w:p w:rsidR="00F347DD" w:rsidRDefault="003A1BD0" w:rsidP="00911C05">
      <w:pPr>
        <w:rPr>
          <w:lang w:val="en-AU"/>
        </w:rPr>
      </w:pPr>
      <w:r>
        <w:rPr>
          <w:lang w:val="en-AU"/>
        </w:rPr>
        <w:t>Based on the literature, r</w:t>
      </w:r>
      <w:r w:rsidR="00F347DD">
        <w:rPr>
          <w:lang w:val="en-AU"/>
        </w:rPr>
        <w:t xml:space="preserve">elationship quality was </w:t>
      </w:r>
      <w:r w:rsidR="00F475E8">
        <w:rPr>
          <w:lang w:val="en-AU"/>
        </w:rPr>
        <w:t xml:space="preserve">associated with several of the outcomes analysed for this research.  However, in the literature, relationship quality was </w:t>
      </w:r>
      <w:r w:rsidR="00F347DD">
        <w:rPr>
          <w:lang w:val="en-AU"/>
        </w:rPr>
        <w:t xml:space="preserve">considered a potential mediator </w:t>
      </w:r>
      <w:r w:rsidR="00F475E8">
        <w:rPr>
          <w:lang w:val="en-AU"/>
        </w:rPr>
        <w:t>for the outcomes of interest</w:t>
      </w:r>
      <w:r w:rsidR="00F347DD">
        <w:rPr>
          <w:lang w:val="en-AU"/>
        </w:rPr>
        <w:t xml:space="preserve">, rather than a potential confounder.  Therefore, </w:t>
      </w:r>
      <w:r w:rsidR="00F475E8">
        <w:rPr>
          <w:lang w:val="en-AU"/>
        </w:rPr>
        <w:t>relationship quality</w:t>
      </w:r>
      <w:r w:rsidR="00F347DD">
        <w:rPr>
          <w:lang w:val="en-AU"/>
        </w:rPr>
        <w:t xml:space="preserve"> was not included in the final models estimating the total level of association of material hardship with the outcome.</w:t>
      </w:r>
    </w:p>
    <w:p w:rsidR="00911C05" w:rsidRDefault="00911C05" w:rsidP="00725D37">
      <w:pPr>
        <w:pStyle w:val="Heading2"/>
      </w:pPr>
      <w:bookmarkStart w:id="112" w:name="_Toc513457582"/>
      <w:r>
        <w:lastRenderedPageBreak/>
        <w:t>Children’s characteristics</w:t>
      </w:r>
      <w:bookmarkEnd w:id="112"/>
    </w:p>
    <w:p w:rsidR="00847792" w:rsidRPr="004B4817" w:rsidRDefault="00A96BD5" w:rsidP="00847792">
      <w:pPr>
        <w:rPr>
          <w:lang w:val="en-AU"/>
        </w:rPr>
      </w:pPr>
      <w:r>
        <w:rPr>
          <w:lang w:val="en-AU"/>
        </w:rPr>
        <w:t xml:space="preserve">Most of the </w:t>
      </w:r>
      <w:r w:rsidR="00847792">
        <w:rPr>
          <w:lang w:val="en-AU"/>
        </w:rPr>
        <w:t>child</w:t>
      </w:r>
      <w:r>
        <w:rPr>
          <w:lang w:val="en-AU"/>
        </w:rPr>
        <w:t>-related data</w:t>
      </w:r>
      <w:r w:rsidR="00847792">
        <w:rPr>
          <w:lang w:val="en-AU"/>
        </w:rPr>
        <w:t xml:space="preserve"> included in the analysis </w:t>
      </w:r>
      <w:r w:rsidR="00604667">
        <w:rPr>
          <w:lang w:val="en-AU"/>
        </w:rPr>
        <w:t>are</w:t>
      </w:r>
      <w:r w:rsidR="00847792">
        <w:rPr>
          <w:lang w:val="en-AU"/>
        </w:rPr>
        <w:t xml:space="preserve"> about children’s outcomes</w:t>
      </w:r>
      <w:r>
        <w:rPr>
          <w:lang w:val="en-AU"/>
        </w:rPr>
        <w:t>, rather than their characteristics</w:t>
      </w:r>
      <w:r w:rsidR="00847792">
        <w:rPr>
          <w:lang w:val="en-AU"/>
        </w:rPr>
        <w:t xml:space="preserve">. </w:t>
      </w:r>
      <w:r w:rsidR="00675C40">
        <w:rPr>
          <w:lang w:val="en-AU"/>
        </w:rPr>
        <w:t>C</w:t>
      </w:r>
      <w:r>
        <w:rPr>
          <w:lang w:val="en-AU"/>
        </w:rPr>
        <w:t xml:space="preserve">hild </w:t>
      </w:r>
      <w:r w:rsidR="00847792">
        <w:rPr>
          <w:lang w:val="en-AU"/>
        </w:rPr>
        <w:t xml:space="preserve">outcomes </w:t>
      </w:r>
      <w:r>
        <w:rPr>
          <w:lang w:val="en-AU"/>
        </w:rPr>
        <w:t xml:space="preserve">were analysed </w:t>
      </w:r>
      <w:r w:rsidR="00847792">
        <w:rPr>
          <w:lang w:val="en-AU"/>
        </w:rPr>
        <w:t>in relation to the social and physical environments of the child, particularly with respect to the mother’s characteristics</w:t>
      </w:r>
      <w:r>
        <w:rPr>
          <w:lang w:val="en-AU"/>
        </w:rPr>
        <w:t xml:space="preserve"> and her socio-economic circumstances</w:t>
      </w:r>
      <w:r w:rsidR="00847792">
        <w:rPr>
          <w:lang w:val="en-AU"/>
        </w:rPr>
        <w:t xml:space="preserve">. </w:t>
      </w:r>
      <w:r>
        <w:rPr>
          <w:lang w:val="en-AU"/>
        </w:rPr>
        <w:t xml:space="preserve">Gender of </w:t>
      </w:r>
      <w:r w:rsidR="00EF2BF3">
        <w:rPr>
          <w:lang w:val="en-AU"/>
        </w:rPr>
        <w:t xml:space="preserve">the </w:t>
      </w:r>
      <w:r>
        <w:rPr>
          <w:lang w:val="en-AU"/>
        </w:rPr>
        <w:t xml:space="preserve">child was tested in the analysis. </w:t>
      </w:r>
    </w:p>
    <w:p w:rsidR="00847792" w:rsidRDefault="00847792" w:rsidP="00725D37">
      <w:pPr>
        <w:pStyle w:val="Heading3"/>
      </w:pPr>
      <w:bookmarkStart w:id="113" w:name="_Toc513457583"/>
      <w:r>
        <w:t xml:space="preserve">Age of child at time of </w:t>
      </w:r>
      <w:r w:rsidR="001A4B5B">
        <w:t>nine-month</w:t>
      </w:r>
      <w:r>
        <w:t xml:space="preserve"> interview</w:t>
      </w:r>
      <w:bookmarkEnd w:id="113"/>
    </w:p>
    <w:p w:rsidR="00ED76DB" w:rsidRDefault="006B5594" w:rsidP="004B4817">
      <w:pPr>
        <w:rPr>
          <w:lang w:val="en-AU"/>
        </w:rPr>
      </w:pPr>
      <w:r>
        <w:rPr>
          <w:lang w:val="en-AU"/>
        </w:rPr>
        <w:t>The analysis was conducted for data collected when the children were approximately nine months of age</w:t>
      </w:r>
      <w:r w:rsidR="00ED76DB">
        <w:rPr>
          <w:lang w:val="en-AU"/>
        </w:rPr>
        <w:t>,</w:t>
      </w:r>
      <w:r w:rsidR="008725A0">
        <w:rPr>
          <w:lang w:val="en-AU"/>
        </w:rPr>
        <w:t xml:space="preserve"> with </w:t>
      </w:r>
      <w:r w:rsidR="00ED76DB">
        <w:rPr>
          <w:lang w:val="en-AU"/>
        </w:rPr>
        <w:t xml:space="preserve">most (96%) aged between 7 and 12 months when their mothers were interviewed. </w:t>
      </w:r>
      <w:r w:rsidR="00847792">
        <w:rPr>
          <w:lang w:val="en-AU"/>
        </w:rPr>
        <w:t>This variable was not included in the analyses</w:t>
      </w:r>
      <w:r w:rsidR="004A62C8">
        <w:rPr>
          <w:lang w:val="en-AU"/>
        </w:rPr>
        <w:t xml:space="preserve">, except for testing whether </w:t>
      </w:r>
      <w:r w:rsidR="00EF2BF3">
        <w:rPr>
          <w:lang w:val="en-AU"/>
        </w:rPr>
        <w:t xml:space="preserve">the </w:t>
      </w:r>
      <w:r w:rsidR="004A62C8">
        <w:rPr>
          <w:lang w:val="en-AU"/>
        </w:rPr>
        <w:t xml:space="preserve">inclusion </w:t>
      </w:r>
      <w:r w:rsidR="00EF2BF3">
        <w:rPr>
          <w:lang w:val="en-AU"/>
        </w:rPr>
        <w:t xml:space="preserve">of age </w:t>
      </w:r>
      <w:r w:rsidR="004A62C8">
        <w:rPr>
          <w:lang w:val="en-AU"/>
        </w:rPr>
        <w:t xml:space="preserve">in the final model for </w:t>
      </w:r>
      <w:r w:rsidR="00EF2BF3">
        <w:rPr>
          <w:lang w:val="en-AU"/>
        </w:rPr>
        <w:t xml:space="preserve">the number of </w:t>
      </w:r>
      <w:r w:rsidR="004A62C8">
        <w:rPr>
          <w:lang w:val="en-AU"/>
        </w:rPr>
        <w:t>child respiratory conditions/ear infections affected the estimates for material hardship</w:t>
      </w:r>
      <w:r w:rsidR="00847792">
        <w:rPr>
          <w:lang w:val="en-AU"/>
        </w:rPr>
        <w:t>.</w:t>
      </w:r>
      <w:r w:rsidR="00EF2BF3">
        <w:rPr>
          <w:lang w:val="en-AU"/>
        </w:rPr>
        <w:t xml:space="preserve"> Age at interview may have been a potential confounder. </w:t>
      </w:r>
    </w:p>
    <w:p w:rsidR="005B1D11" w:rsidRDefault="004442E3" w:rsidP="00725D37">
      <w:pPr>
        <w:pStyle w:val="Heading3"/>
      </w:pPr>
      <w:bookmarkStart w:id="114" w:name="_Toc513457584"/>
      <w:r>
        <w:t>Parity of child</w:t>
      </w:r>
      <w:bookmarkEnd w:id="114"/>
    </w:p>
    <w:p w:rsidR="004442E3" w:rsidRDefault="00DE6B97" w:rsidP="004442E3">
      <w:pPr>
        <w:rPr>
          <w:lang w:val="en-AU"/>
        </w:rPr>
      </w:pPr>
      <w:r>
        <w:rPr>
          <w:lang w:val="en-AU"/>
        </w:rPr>
        <w:t xml:space="preserve">The pregnancy was the mother’s </w:t>
      </w:r>
      <w:r w:rsidR="004442E3">
        <w:rPr>
          <w:lang w:val="en-AU"/>
        </w:rPr>
        <w:t>first child for</w:t>
      </w:r>
      <w:r w:rsidR="00FD61A9">
        <w:rPr>
          <w:lang w:val="en-AU"/>
        </w:rPr>
        <w:t xml:space="preserve"> about</w:t>
      </w:r>
      <w:r w:rsidR="004442E3">
        <w:rPr>
          <w:lang w:val="en-AU"/>
        </w:rPr>
        <w:t xml:space="preserve"> two</w:t>
      </w:r>
      <w:r w:rsidR="00B51524">
        <w:rPr>
          <w:lang w:val="en-AU"/>
        </w:rPr>
        <w:t>-</w:t>
      </w:r>
      <w:r w:rsidR="004442E3">
        <w:rPr>
          <w:lang w:val="en-AU"/>
        </w:rPr>
        <w:t xml:space="preserve">fifths (42%) of </w:t>
      </w:r>
      <w:r>
        <w:rPr>
          <w:lang w:val="en-AU"/>
        </w:rPr>
        <w:t xml:space="preserve">mothers </w:t>
      </w:r>
      <w:r w:rsidR="007C40C4">
        <w:rPr>
          <w:lang w:val="en-AU"/>
        </w:rPr>
        <w:t>included in the analysis</w:t>
      </w:r>
      <w:r w:rsidR="004442E3">
        <w:rPr>
          <w:lang w:val="en-AU"/>
        </w:rPr>
        <w:t xml:space="preserve">. </w:t>
      </w:r>
      <w:r w:rsidR="00250E1D">
        <w:rPr>
          <w:lang w:val="en-AU"/>
        </w:rPr>
        <w:t>This variable was t</w:t>
      </w:r>
      <w:r w:rsidR="002E72B0">
        <w:rPr>
          <w:lang w:val="en-AU"/>
        </w:rPr>
        <w:t xml:space="preserve">ested in the regression analyses of </w:t>
      </w:r>
      <w:r w:rsidR="00DB7170">
        <w:rPr>
          <w:lang w:val="en-AU"/>
        </w:rPr>
        <w:t xml:space="preserve">the relationship of material hardship with </w:t>
      </w:r>
      <w:r w:rsidR="002E72B0">
        <w:rPr>
          <w:lang w:val="en-AU"/>
        </w:rPr>
        <w:t>maternal depression and anxiety</w:t>
      </w:r>
      <w:r w:rsidR="00250E1D">
        <w:rPr>
          <w:lang w:val="en-AU"/>
        </w:rPr>
        <w:t>.</w:t>
      </w:r>
      <w:r w:rsidR="002E72B0">
        <w:rPr>
          <w:lang w:val="en-AU"/>
        </w:rPr>
        <w:t xml:space="preserve"> The unadjusted variable was associated with material hardship but t-tests were not strongly associated with anxiety and depression. Testing in the final model indicated that this variable did not change the odds ratios for material hardship</w:t>
      </w:r>
      <w:r w:rsidR="00DB7170">
        <w:rPr>
          <w:lang w:val="en-AU"/>
        </w:rPr>
        <w:t xml:space="preserve">; </w:t>
      </w:r>
      <w:r w:rsidR="002E72B0">
        <w:rPr>
          <w:lang w:val="en-AU"/>
        </w:rPr>
        <w:t>w</w:t>
      </w:r>
      <w:r w:rsidR="00DB7170">
        <w:rPr>
          <w:lang w:val="en-AU"/>
        </w:rPr>
        <w:t xml:space="preserve">as not independently related to a moderate/high probability of </w:t>
      </w:r>
      <w:r w:rsidR="002732FD">
        <w:rPr>
          <w:lang w:val="en-AU"/>
        </w:rPr>
        <w:t xml:space="preserve">maternal </w:t>
      </w:r>
      <w:r w:rsidR="002E72B0">
        <w:rPr>
          <w:lang w:val="en-AU"/>
        </w:rPr>
        <w:t xml:space="preserve">depression </w:t>
      </w:r>
      <w:r w:rsidR="00DB7170">
        <w:rPr>
          <w:lang w:val="en-AU"/>
        </w:rPr>
        <w:t>a</w:t>
      </w:r>
      <w:r w:rsidR="002E72B0">
        <w:rPr>
          <w:lang w:val="en-AU"/>
        </w:rPr>
        <w:t xml:space="preserve">nd </w:t>
      </w:r>
      <w:r w:rsidR="00284D61">
        <w:rPr>
          <w:lang w:val="en-AU"/>
        </w:rPr>
        <w:t xml:space="preserve">the likelihood of moderate to severe </w:t>
      </w:r>
      <w:r w:rsidR="002E72B0">
        <w:rPr>
          <w:lang w:val="en-AU"/>
        </w:rPr>
        <w:t>anxiety</w:t>
      </w:r>
      <w:r w:rsidR="00DB7170">
        <w:rPr>
          <w:lang w:val="en-AU"/>
        </w:rPr>
        <w:t xml:space="preserve">; </w:t>
      </w:r>
      <w:r w:rsidR="002E72B0">
        <w:rPr>
          <w:lang w:val="en-AU"/>
        </w:rPr>
        <w:t xml:space="preserve">and did not improve model fit statistics. Therefore, </w:t>
      </w:r>
      <w:r>
        <w:rPr>
          <w:lang w:val="en-AU"/>
        </w:rPr>
        <w:t xml:space="preserve">parity of the child is not described further in this report. </w:t>
      </w:r>
    </w:p>
    <w:p w:rsidR="004442E3" w:rsidRDefault="00FB7E4C" w:rsidP="00725D37">
      <w:pPr>
        <w:pStyle w:val="Heading3"/>
      </w:pPr>
      <w:bookmarkStart w:id="115" w:name="_Toc513457585"/>
      <w:r>
        <w:t>Children’s g</w:t>
      </w:r>
      <w:r w:rsidR="004442E3">
        <w:t>ender</w:t>
      </w:r>
      <w:bookmarkEnd w:id="115"/>
      <w:r w:rsidR="004442E3">
        <w:t xml:space="preserve"> </w:t>
      </w:r>
    </w:p>
    <w:p w:rsidR="004442E3" w:rsidRPr="004442E3" w:rsidRDefault="007C40C4" w:rsidP="004442E3">
      <w:pPr>
        <w:rPr>
          <w:lang w:val="en-AU" w:eastAsia="en-AU"/>
        </w:rPr>
      </w:pPr>
      <w:r>
        <w:rPr>
          <w:lang w:val="en-AU" w:eastAsia="en-AU"/>
        </w:rPr>
        <w:t>Just over half (3</w:t>
      </w:r>
      <w:r w:rsidR="00B51524">
        <w:rPr>
          <w:lang w:val="en-AU" w:eastAsia="en-AU"/>
        </w:rPr>
        <w:t>,</w:t>
      </w:r>
      <w:r>
        <w:rPr>
          <w:lang w:val="en-AU" w:eastAsia="en-AU"/>
        </w:rPr>
        <w:t>295, 51.72%) of the children included in the analys</w:t>
      </w:r>
      <w:r w:rsidR="00004476">
        <w:rPr>
          <w:lang w:val="en-AU" w:eastAsia="en-AU"/>
        </w:rPr>
        <w:t>e</w:t>
      </w:r>
      <w:r>
        <w:rPr>
          <w:lang w:val="en-AU" w:eastAsia="en-AU"/>
        </w:rPr>
        <w:t>s were male and 48.28% (3</w:t>
      </w:r>
      <w:r w:rsidR="00B51524">
        <w:rPr>
          <w:lang w:val="en-AU" w:eastAsia="en-AU"/>
        </w:rPr>
        <w:t>,</w:t>
      </w:r>
      <w:r>
        <w:rPr>
          <w:lang w:val="en-AU" w:eastAsia="en-AU"/>
        </w:rPr>
        <w:t xml:space="preserve">076) were female.  </w:t>
      </w:r>
      <w:r w:rsidR="00647E9A">
        <w:rPr>
          <w:lang w:val="en-AU" w:eastAsia="en-AU"/>
        </w:rPr>
        <w:t>This variable was included in selected analyses without modification.</w:t>
      </w:r>
    </w:p>
    <w:p w:rsidR="00D55B18" w:rsidRDefault="00CE0990" w:rsidP="00294509">
      <w:pPr>
        <w:pStyle w:val="Heading2"/>
      </w:pPr>
      <w:r>
        <w:br w:type="page"/>
      </w:r>
      <w:bookmarkStart w:id="116" w:name="_Toc513457586"/>
      <w:r w:rsidR="00530DA7">
        <w:lastRenderedPageBreak/>
        <w:t>Summary</w:t>
      </w:r>
      <w:bookmarkEnd w:id="116"/>
      <w:r w:rsidR="00530DA7">
        <w:t xml:space="preserve"> </w:t>
      </w:r>
    </w:p>
    <w:p w:rsidR="00530DA7" w:rsidRDefault="00530DA7" w:rsidP="00EF038C">
      <w:pPr>
        <w:rPr>
          <w:lang w:val="en-AU"/>
        </w:rPr>
      </w:pPr>
      <w:r>
        <w:rPr>
          <w:lang w:val="en-AU"/>
        </w:rPr>
        <w:t xml:space="preserve">Demographic and relationship factors </w:t>
      </w:r>
      <w:r w:rsidR="00CE0990">
        <w:rPr>
          <w:lang w:val="en-AU"/>
        </w:rPr>
        <w:t>for</w:t>
      </w:r>
      <w:r>
        <w:rPr>
          <w:lang w:val="en-AU"/>
        </w:rPr>
        <w:t xml:space="preserve"> </w:t>
      </w:r>
      <w:proofErr w:type="spellStart"/>
      <w:r>
        <w:rPr>
          <w:lang w:val="en-AU"/>
        </w:rPr>
        <w:t>GUiNZ</w:t>
      </w:r>
      <w:proofErr w:type="spellEnd"/>
      <w:r>
        <w:rPr>
          <w:lang w:val="en-AU"/>
        </w:rPr>
        <w:t xml:space="preserve"> mothers and their children </w:t>
      </w:r>
      <w:r w:rsidR="00CE0990">
        <w:rPr>
          <w:lang w:val="en-AU"/>
        </w:rPr>
        <w:t>were</w:t>
      </w:r>
      <w:r>
        <w:rPr>
          <w:lang w:val="en-AU"/>
        </w:rPr>
        <w:t xml:space="preserve"> described in this section.  </w:t>
      </w:r>
    </w:p>
    <w:p w:rsidR="00EF038C" w:rsidRDefault="004B40AE" w:rsidP="004B40AE">
      <w:r>
        <w:rPr>
          <w:lang w:val="en-AU"/>
        </w:rPr>
        <w:t>A total of 6</w:t>
      </w:r>
      <w:r w:rsidR="00B51524">
        <w:rPr>
          <w:lang w:val="en-AU"/>
        </w:rPr>
        <w:t>,</w:t>
      </w:r>
      <w:r>
        <w:rPr>
          <w:lang w:val="en-AU"/>
        </w:rPr>
        <w:t xml:space="preserve">371 respondents remained in the data set after data linkage. As the analysis incorporated many maternal characteristics and outcomes, it was important to ensure that the data related to the same mother/caregiver. Therefore only those mothers whose identification number matched across the id, antenatal, </w:t>
      </w:r>
      <w:r w:rsidR="00B51524">
        <w:rPr>
          <w:lang w:val="en-AU"/>
        </w:rPr>
        <w:t>six</w:t>
      </w:r>
      <w:r>
        <w:rPr>
          <w:lang w:val="en-AU"/>
        </w:rPr>
        <w:t xml:space="preserve"> weeks and </w:t>
      </w:r>
      <w:r w:rsidR="00B51524">
        <w:rPr>
          <w:lang w:val="en-AU"/>
        </w:rPr>
        <w:t>nine-</w:t>
      </w:r>
      <w:r>
        <w:rPr>
          <w:lang w:val="en-AU"/>
        </w:rPr>
        <w:t xml:space="preserve">month data sets were retained. In cases of twins or triplets, information from only one of the children was included in the linkage. Overall, data </w:t>
      </w:r>
      <w:r>
        <w:t>for 94</w:t>
      </w:r>
      <w:r w:rsidRPr="009C1C4A">
        <w:t xml:space="preserve">% </w:t>
      </w:r>
      <w:r w:rsidR="008226BD">
        <w:t>(</w:t>
      </w:r>
      <w:r w:rsidR="00294509">
        <w:t>6</w:t>
      </w:r>
      <w:r w:rsidR="00B51524">
        <w:t>,</w:t>
      </w:r>
      <w:r w:rsidR="00294509">
        <w:t>371</w:t>
      </w:r>
      <w:r w:rsidR="008226BD">
        <w:t>)</w:t>
      </w:r>
      <w:r w:rsidR="00294509">
        <w:t xml:space="preserve"> </w:t>
      </w:r>
      <w:r>
        <w:t xml:space="preserve">of the children in the cohort </w:t>
      </w:r>
      <w:r w:rsidR="008226BD">
        <w:t>(6</w:t>
      </w:r>
      <w:r w:rsidR="00B51524">
        <w:t>,</w:t>
      </w:r>
      <w:r w:rsidR="008226BD">
        <w:t xml:space="preserve">753, when counting only one child from families with </w:t>
      </w:r>
      <w:r w:rsidR="008226BD" w:rsidRPr="009C1C4A">
        <w:t>multiple births)</w:t>
      </w:r>
      <w:r w:rsidR="008226BD">
        <w:t xml:space="preserve"> </w:t>
      </w:r>
      <w:r>
        <w:t>and their mothers were included in the analysis</w:t>
      </w:r>
      <w:r w:rsidRPr="009C1C4A">
        <w:t>.</w:t>
      </w:r>
    </w:p>
    <w:p w:rsidR="00CE0990" w:rsidRDefault="00CE0990" w:rsidP="004B40AE">
      <w:pPr>
        <w:rPr>
          <w:lang w:val="en-AU"/>
        </w:rPr>
      </w:pPr>
      <w:r>
        <w:rPr>
          <w:lang w:val="en-AU"/>
        </w:rPr>
        <w:t>Several demographic and relationship factors were incorporated in regression analyses as potential confounding factors because they were associated with material hardship and outcomes in the analyses</w:t>
      </w:r>
      <w:r w:rsidR="00B51524">
        <w:rPr>
          <w:lang w:val="en-AU"/>
        </w:rPr>
        <w:t>. They are</w:t>
      </w:r>
      <w:r>
        <w:rPr>
          <w:lang w:val="en-AU"/>
        </w:rPr>
        <w:t xml:space="preserve"> described in sections 4 to 6.</w:t>
      </w:r>
    </w:p>
    <w:p w:rsidR="008A13B1" w:rsidRDefault="008A13B1" w:rsidP="004B40AE">
      <w:pPr>
        <w:rPr>
          <w:lang w:val="en-AU"/>
        </w:rPr>
      </w:pPr>
    </w:p>
    <w:p w:rsidR="00CE0990" w:rsidRDefault="00CE0990">
      <w:pPr>
        <w:spacing w:after="0" w:line="240" w:lineRule="auto"/>
        <w:rPr>
          <w:lang w:val="en-AU"/>
        </w:rPr>
      </w:pPr>
      <w:r>
        <w:rPr>
          <w:lang w:val="en-AU"/>
        </w:rPr>
        <w:br w:type="page"/>
      </w:r>
    </w:p>
    <w:p w:rsidR="004D33BC" w:rsidRDefault="00CF3DE1" w:rsidP="0017418F">
      <w:pPr>
        <w:pStyle w:val="Heading1"/>
      </w:pPr>
      <w:bookmarkStart w:id="117" w:name="_Toc513457587"/>
      <w:r>
        <w:lastRenderedPageBreak/>
        <w:t xml:space="preserve">Association </w:t>
      </w:r>
      <w:r w:rsidR="004D33BC">
        <w:t xml:space="preserve">of material </w:t>
      </w:r>
      <w:r w:rsidR="009D104B">
        <w:t>hardship</w:t>
      </w:r>
      <w:r w:rsidR="007D5CA0">
        <w:t xml:space="preserve"> with maternal </w:t>
      </w:r>
      <w:r w:rsidR="002C645F">
        <w:t>depression and anxiety</w:t>
      </w:r>
      <w:bookmarkEnd w:id="117"/>
    </w:p>
    <w:p w:rsidR="004D33BC" w:rsidRDefault="004D33BC" w:rsidP="00725D37">
      <w:pPr>
        <w:pStyle w:val="Heading2"/>
      </w:pPr>
      <w:bookmarkStart w:id="118" w:name="_Toc513457588"/>
      <w:r>
        <w:t>Background</w:t>
      </w:r>
      <w:bookmarkEnd w:id="118"/>
      <w:r>
        <w:t xml:space="preserve"> </w:t>
      </w:r>
    </w:p>
    <w:p w:rsidR="000F4ADE" w:rsidRDefault="0070523E" w:rsidP="000F4ADE">
      <w:r>
        <w:rPr>
          <w:lang w:val="en-AU"/>
        </w:rPr>
        <w:t xml:space="preserve">This section describes the analysis and results for </w:t>
      </w:r>
      <w:r w:rsidR="00590C0C">
        <w:rPr>
          <w:lang w:val="en-AU"/>
        </w:rPr>
        <w:t xml:space="preserve">estimating </w:t>
      </w:r>
      <w:r>
        <w:rPr>
          <w:lang w:val="en-AU"/>
        </w:rPr>
        <w:t xml:space="preserve">the </w:t>
      </w:r>
      <w:r w:rsidR="00E22151">
        <w:rPr>
          <w:lang w:val="en-AU"/>
        </w:rPr>
        <w:t xml:space="preserve">total </w:t>
      </w:r>
      <w:r w:rsidR="009D0853">
        <w:rPr>
          <w:lang w:val="en-AU"/>
        </w:rPr>
        <w:t>degree</w:t>
      </w:r>
      <w:r w:rsidR="00E22151">
        <w:rPr>
          <w:lang w:val="en-AU"/>
        </w:rPr>
        <w:t xml:space="preserve"> of </w:t>
      </w:r>
      <w:r>
        <w:rPr>
          <w:lang w:val="en-AU"/>
        </w:rPr>
        <w:t xml:space="preserve">association of material hardship with two maternal </w:t>
      </w:r>
      <w:r w:rsidR="008E0C91">
        <w:rPr>
          <w:lang w:val="en-AU"/>
        </w:rPr>
        <w:t xml:space="preserve">outcomes: </w:t>
      </w:r>
      <w:r w:rsidR="007D5CA0">
        <w:t xml:space="preserve">moderate or high probability of </w:t>
      </w:r>
      <w:r w:rsidR="00454531">
        <w:rPr>
          <w:lang w:val="en-AU"/>
        </w:rPr>
        <w:t>d</w:t>
      </w:r>
      <w:r>
        <w:rPr>
          <w:lang w:val="en-AU"/>
        </w:rPr>
        <w:t xml:space="preserve">epression and </w:t>
      </w:r>
      <w:r w:rsidR="007D5CA0">
        <w:rPr>
          <w:lang w:val="en-AU"/>
        </w:rPr>
        <w:t xml:space="preserve">moderate </w:t>
      </w:r>
      <w:r w:rsidR="00E51D5E">
        <w:rPr>
          <w:lang w:val="en-AU"/>
        </w:rPr>
        <w:t>to</w:t>
      </w:r>
      <w:r w:rsidR="007D5CA0">
        <w:rPr>
          <w:lang w:val="en-AU"/>
        </w:rPr>
        <w:t xml:space="preserve"> severe </w:t>
      </w:r>
      <w:r>
        <w:rPr>
          <w:lang w:val="en-AU"/>
        </w:rPr>
        <w:t xml:space="preserve">anxiety. </w:t>
      </w:r>
      <w:r w:rsidR="00A6126B">
        <w:rPr>
          <w:lang w:val="en-AU"/>
        </w:rPr>
        <w:t xml:space="preserve"> </w:t>
      </w:r>
      <w:r w:rsidR="000F4ADE">
        <w:t>The analysis use</w:t>
      </w:r>
      <w:r w:rsidR="003D4F58">
        <w:t>d</w:t>
      </w:r>
      <w:r w:rsidR="000F4ADE">
        <w:t xml:space="preserve"> cross-sectional data </w:t>
      </w:r>
      <w:r w:rsidR="007D5CA0">
        <w:t xml:space="preserve">from the </w:t>
      </w:r>
      <w:proofErr w:type="spellStart"/>
      <w:r w:rsidR="007D5CA0">
        <w:t>GUiNZ</w:t>
      </w:r>
      <w:proofErr w:type="spellEnd"/>
      <w:r w:rsidR="007D5CA0">
        <w:t xml:space="preserve"> maternal interviews when their child was approximately nine month</w:t>
      </w:r>
      <w:r w:rsidR="00B51524">
        <w:t>s</w:t>
      </w:r>
      <w:r w:rsidR="007D5CA0">
        <w:t xml:space="preserve"> old. As the </w:t>
      </w:r>
      <w:r w:rsidR="000F4ADE">
        <w:t xml:space="preserve">estimates </w:t>
      </w:r>
      <w:r w:rsidR="007D5CA0">
        <w:t xml:space="preserve">are derived from cross-sectional data they </w:t>
      </w:r>
      <w:r w:rsidR="000F4ADE">
        <w:t xml:space="preserve">measure association only. </w:t>
      </w:r>
    </w:p>
    <w:p w:rsidR="00F176C7" w:rsidRDefault="008E0C91" w:rsidP="004D33BC">
      <w:pPr>
        <w:rPr>
          <w:lang w:val="en-AU"/>
        </w:rPr>
      </w:pPr>
      <w:r>
        <w:rPr>
          <w:lang w:val="en-AU"/>
        </w:rPr>
        <w:t>It was hypothesised that material hardship influences</w:t>
      </w:r>
      <w:r w:rsidR="00751ADE">
        <w:rPr>
          <w:lang w:val="en-AU"/>
        </w:rPr>
        <w:t xml:space="preserve"> the likelihood of</w:t>
      </w:r>
      <w:r>
        <w:rPr>
          <w:lang w:val="en-AU"/>
        </w:rPr>
        <w:t xml:space="preserve"> </w:t>
      </w:r>
      <w:r w:rsidR="00751ADE">
        <w:rPr>
          <w:lang w:val="en-AU"/>
        </w:rPr>
        <w:t xml:space="preserve">mothers experiencing </w:t>
      </w:r>
      <w:r>
        <w:rPr>
          <w:lang w:val="en-AU"/>
        </w:rPr>
        <w:t>depression</w:t>
      </w:r>
      <w:r w:rsidR="00751ADE">
        <w:rPr>
          <w:lang w:val="en-AU"/>
        </w:rPr>
        <w:t xml:space="preserve"> </w:t>
      </w:r>
      <w:r>
        <w:rPr>
          <w:lang w:val="en-AU"/>
        </w:rPr>
        <w:t>and anxiety</w:t>
      </w:r>
      <w:r w:rsidR="00F176C7">
        <w:rPr>
          <w:lang w:val="en-AU"/>
        </w:rPr>
        <w:t xml:space="preserve"> </w:t>
      </w:r>
      <w:r w:rsidR="009D0853">
        <w:rPr>
          <w:lang w:val="en-AU"/>
        </w:rPr>
        <w:t xml:space="preserve">directly </w:t>
      </w:r>
      <w:r w:rsidR="00F176C7">
        <w:rPr>
          <w:lang w:val="en-AU"/>
        </w:rPr>
        <w:t>and</w:t>
      </w:r>
      <w:r w:rsidR="003B1C9F">
        <w:rPr>
          <w:lang w:val="en-AU"/>
        </w:rPr>
        <w:t>,</w:t>
      </w:r>
      <w:r w:rsidR="00F176C7">
        <w:rPr>
          <w:lang w:val="en-AU"/>
        </w:rPr>
        <w:t xml:space="preserve"> </w:t>
      </w:r>
      <w:r w:rsidR="009D0853">
        <w:rPr>
          <w:lang w:val="en-AU"/>
        </w:rPr>
        <w:t>indirectly</w:t>
      </w:r>
      <w:r w:rsidR="003B1C9F">
        <w:rPr>
          <w:lang w:val="en-AU"/>
        </w:rPr>
        <w:t>,</w:t>
      </w:r>
      <w:r w:rsidR="009D0853">
        <w:rPr>
          <w:lang w:val="en-AU"/>
        </w:rPr>
        <w:t xml:space="preserve"> through </w:t>
      </w:r>
      <w:r w:rsidR="00F176C7">
        <w:rPr>
          <w:lang w:val="en-AU"/>
        </w:rPr>
        <w:t>relationship quality</w:t>
      </w:r>
      <w:r w:rsidR="000F4ADE">
        <w:rPr>
          <w:lang w:val="en-AU"/>
        </w:rPr>
        <w:t xml:space="preserve">. A range of evidence supports this hypothesis </w:t>
      </w:r>
      <w:r w:rsidR="00A83C02">
        <w:rPr>
          <w:lang w:val="en-AU"/>
        </w:rPr>
        <w:fldChar w:fldCharType="begin" w:fldLock="1"/>
      </w:r>
      <w:r w:rsidR="0036482D">
        <w:rPr>
          <w:lang w:val="en-AU"/>
        </w:rPr>
        <w:instrText>ADDIN CSL_CITATION { "citationItems" : [ { "id" : "ITEM-1", "itemData" : { "DOI" : "10.1111/j.1741-3737.2010.00725.x.Socioeconomic", "ISBN" : "1741-3737", "ISSN" : "0022-2445", "PMID" : "618696294", "abstract" : "Research during the past decade shows that social class or socioeconomic status (SES) is related to satisfaction and stability in romantic unions, the quality of parent-child relationships, and a range of developmental outcomes for adults and children. This review focuses on evidence regarding potential mechanisms proposed to account for these associations. Research findings reported during the past decade demonstrate support for an interactionist model of the relationship between SES and family life, which incorporates assumptions from both the social causation and social selection perspectives. This review concludes with recommendations for future research on SES, family processes, and individual development in terms of important theoretical and methodological issues yet to be addressed. [PUBLICATION ABSTRACT]", "author" : [ { "dropping-particle" : "", "family" : "Conger", "given" : "Rand D.", "non-dropping-particle" : "", "parse-names" : false, "suffix" : "" }, { "dropping-particle" : "", "family" : "Conger", "given" : "Katherine J.", "non-dropping-particle" : "", "parse-names" : false, "suffix" : "" }, { "dropping-particle" : "", "family" : "Martin", "given" : "Monica J.", "non-dropping-particle" : "", "parse-names" : false, "suffix" : "" } ], "container-title" : "Journal of Marriage and Family", "id" : "ITEM-1", "issue" : "3", "issued" : { "date-parts" : [ [ "2010" ] ] }, "page" : "685-704", "title" : "Socioeconomic Status, Family Processes, and Individual Development", "type" : "article-journal", "volume" : "72" }, "uris" : [ "http://www.mendeley.com/documents/?uuid=e90b802e-f193-43bd-aad2-83072c0dd8f7" ] }, { "id" : "ITEM-2", "itemData" : { "author" : [ { "dropping-particle" : "", "family" : "Dominick", "given" : "Clare", "non-dropping-particle" : "", "parse-names" : false, "suffix" : "" } ], "id" : "ITEM-2", "issued" : { "date-parts" : [ [ "2018" ] ] }, "publisher-place" : "Wellington, NZ", "title" : "Inter-parental Relationship Quality and its Effects on Children: A literature review to support analysis and policy", "type" : "book" }, "uris" : [ "http://www.mendeley.com/documents/?uuid=e20f4980-bffa-43c7-a39b-2981cda266a5" ] }, { "id" : "ITEM-3",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"ITEM-3", "issue" : "1", "issued" : { "date-parts" : [ [ "2007" ] ] }, "page" : "70-95", "title" : "Income Is Not Enough: Incorporating Material Hardship Into Models of Income Associations With Parenting and Child Development", "type" : "article-journal", "volume" : "78" }, "uris" : [ "http://www.mendeley.com/documents/?uuid=541c3e5b-eb31-45e7-852b-478a64a5869c" ] }, { "id" : "ITEM-4", "itemData" : { "DOI" : "10.1111/j.1365-2214.2011.01270.x", "ISBN" : "1365-2214(Electronic);0305-1862(Print)", "ISSN" : "03051862", "PMID" : "21771000", "abstract" : "BACKGROUND: Both maternal and paternal depression during the perinatal period are associated with adverse effects on child outcomes. Attention has started to focus on the mechanisms mediating these relationships. Marital conflict may play a role in this context. METHODS: In a large cohort study, the Avon Longitudinal Study of Parents and Children (n = 14,541 pregnancies), we aimed to (i) investigate the relative influences of parental postnatal depression and marital conflict on child outcomes and to attempt to determine the pathway(s) of risk; (ii) investigate the impact of two types of antenatal stress (parental depression and marital conflict) on child outcomes; and (iii) determine the relative contributions of antenatal and postnatal risk. Parents completed the Edinburgh Postnatal Depression Scale and a marital conflict scale during the second trimester and at 8 months postnatally. Child outcomes were assessed at 42 months using the Rutter revised pre-school scales. RESULTS: Marital conflict partially mediated the relationship between postnatal depression in both mothers and fathers and child outcomes, and acted as an independent risk for adverse outcomes. Parental depression (maternal and paternal) and marital conflict in the antenatal period were both associated with adverse effects which persisted even when postnatal stresses were taken into account. CONCLUSIONS: These findings, if replicated, suggest that screening and intervention programmes targeted at parental depression and marital problems should be considered antenatally, as well as postnatally.", "author" : [ { "dropping-particle" : "", "family" : "Hanington", "given" : "L.", "non-dropping-particle" : "", "parse-names" : false, "suffix" : "" }, { "dropping-particle" : "", "family" : "Heron", "given" : "J.", "non-dropping-particle" : "", "parse-names" : false, "suffix" : "" }, { "dropping-particle" : "", "family" : "Stein", "given" : "A.", "non-dropping-particle" : "", "parse-names" : false, "suffix" : "" }, { "dropping-particle" : "", "family" : "Ramchandani", "given" : "P.", "non-dropping-particle" : "", "parse-names" : false, "suffix" : "" } ], "container-title" : "Child: Care, Health and Development", "id" : "ITEM-4", "issue" : "4", "issued" : { "date-parts" : [ [ "2012" ] ] }, "page" : "520-529", "title" : "Parental depression and child outcomes - is marital conflict the missing link?", "type" : "article-journal", "volume" : "38" }, "uris" : [ "http://www.mendeley.com/documents/?uuid=5e428ff4-279b-44e4-873d-a5f893bac4d2" ] }, { "id" : "ITEM-5", "itemData" : { "DOI" : "10.1111/j.1468-4446.2008.00219.x", "ISBN" : "1468-4446 (Electronic)\\r0007-1315 (Linking)", "ISSN" : "00071315", "PMID" : "19035922", "abstract" : "This study uses data from the UK Millennium Cohort Study to examine the extent to which economic circumstances in infancy and mother's mental well-being are associated with children's cognitive development and behaviour problems at age 3 years, and what part parenting behaviours and attitudes play in mediating these factors. The analyses derived from Structural Equation Modelling show that economic deprivation and maternal depression separately and collectively diminish the cognitive and emotional well-being of children, and part of this diminution emanates from less nurturing and engaged parenting by those with less economic and emotional resources.", "author" : [ { "dropping-particle" : "", "family" : "Kiernan", "given" : "Kathleen E.", "non-dropping-particle" : "", "parse-names" : false, "suffix" : "" }, { "dropping-particle" : "", "family" : "Huerta", "given" : "M. Carmen", "non-dropping-particle" : "", "parse-names" : false, "suffix" : "" } ], "container-title" : "British Journal of Sociology", "id" : "ITEM-5", "issue" : "4", "issued" : { "date-parts" : [ [ "2008" ] ] }, "page" : "783-806", "title" : "Economic deprivation, maternal depression, parenting and children's cognitive and emotional development in early childhood", "type" : "article-journal", "volume" : "59" }, "uris" : [ "http://www.mendeley.com/documents/?uuid=af6c673f-1fc8-4f24-93b0-b633b2f6f7c6" ] }, { "id" : "ITEM-6", "itemData" : { "DOI" : "10.1017/S0047279409003250", "ISBN" : "0047-2794 %[ 2009", "ISSN" : "0047-2794", "abstract" : "Improving children's lives is high on the UK policy agenda. In this study for a recent birth cohort of UK children we examine how three aspects of parental resources - income, mother's mental well-being and family status - in early childhood enhance or compromise their children's cognitive and behavioural development. As well as examining how these three aspects of parental resources separately and jointly affect children's well-being, we also enquire whether persistent poverty or persistent maternal depression are more deleterious for children's current well-being than periodic episodes of poverty and depression. We find strong associations between poverty and young children's intellectual and behavioural development, and persistent poverty was found to be particularly important in relation to children's cognitive development. Maternal depression (net of other factors) was more weakly related to cognitive development but strongly related to whether children were exhibiting behaviour problems, and persistent depression amplified the situation. Family status, net of other factors (most noticeably poverty), was only weakly associated with children's development.", "author" : [ { "dropping-particle" : "", "family" : "Kiernan", "given" : "Kathleen E.", "non-dropping-particle" : "", "parse-names" : false, "suffix" : "" }, { "dropping-particle" : "", "family" : "Mensah", "given" : "Fiona K.", "non-dropping-particle" : "", "parse-names" : false, "suffix" : "" } ], "container-title" : "Journal of Social Policy", "id" : "ITEM-6", "issue" : "04", "issued" : { "date-parts" : [ [ "2009" ] ] }, "page" : "569", "title" : "Poverty, Maternal Depression, Family Status and Children's Cognitive and Behavioural Development in Early Childhood: A Longitudinal Study", "type" : "article-journal", "volume" : "38" }, "uris" : [ "http://www.mendeley.com/documents/?uuid=1fd9fe55-e7ad-4b5e-9ed7-de204a8ca2ab" ] }, { "id" : "ITEM-7", "itemData" : { "DOI" : "10.1016/j.jad.2011.09.018", "ISBN" : "1573-2517", "ISSN" : "01650327", "PMID" : "22118857", "abstract" : "Background: Children of mothers who experience depression in pregnancy may be at high risk of emotional disturbances; however heterogeneity in risk suggests that other factors could play a moderating role. We test the hypothesis that children growing up in families characterised by both maternal depression and socioeconomic disadvantage are especially likely to have temperamental difficulties. Methods: Data come from the mother-child EDEN cohort study based in France (n = 1903 mother-child pairs followed from 24 weeks of pregnancy to 12 months of age). Maternal depressive symptoms were assessed using the CES-D questionnaire, family socioeconomic position by family income and child temperament by the EAS at age 12 months. Linear regression analyses were adjusted for demographic characteristics (child's age, sex, mother's age at birth, number of siblings, parental separation, nonmaternal care) as well as child's premature birth, birth weight, duration of breastfeeding, maternal anxiety during pregnancy and maternal postnatal depression. Results: Accounting for age and sex, family risk (i.e. combined maternal depression and family income) was associated with children' scores of emotionality (p &lt; 0.0001) and activity (p = 0.02). In multivariate analyses, children growing up exposed to both maternal depression and low income had the highest emotionality scores (\u03b2 = 0.57, se = 0.14, p = 0.0001). Limitations: Maternal depression symptoms are self-reported. Conclusions: Addressing the mental health needs of socioeconomically disadvantaged families with young children may help reduce the burden of internalising problems in the next generation. \u00a9 2011 Elsevier B.V. All rights reserved.", "author" : [ { "dropping-particle" : "", "family" : "Melchior", "given" : "Maria", "non-dropping-particle" : "", "parse-names" : false, "suffix" : "" }, { "dropping-particle" : "", "family" : "Chastang", "given" : "Jean Fran\u00e7ois", "non-dropping-particle" : "", "parse-names" : false, "suffix" : "" }, { "dropping-particle" : "", "family" : "Lauzon", "given" : "Blandine", "non-dropping-particle" : "De", "parse-names" : false, "suffix" : "" }, { "dropping-particle" : "", "family" : "Gal\u00e9ra", "given" : "C\u00e9dric", "non-dropping-particle" : "", "parse-names" : false, "suffix" : "" }, { "dropping-particle" : "", "family" : "Saurel-Cubizolles", "given" : "Marie Jos\u00e8phe", "non-dropping-particle" : "", "parse-names" : false, "suffix" : "" }, { "dropping-particle" : "", "family" : "Larroque", "given" : "B\u00e9atrice", "non-dropping-particle" : "", "parse-names" : false, "suffix" : "" } ], "container-title" : "Journal of Affective Disorders", "id" : "ITEM-7", "issue" : "1-3", "issued" : { "date-parts" : [ [ "2012" ] ] }, "page" : "165-169", "title" : "Maternal depression, socioeconomic position, and temperament in early childhood: The EDEN mother-child cohort", "type" : "article-journal", "volume" : "137" }, "uris" : [ "http://www.mendeley.com/documents/?uuid=5231eb55-f723-4e61-a6e6-340a80aaed2f" ] } ], "mendeley" : { "formattedCitation" : "(Conger, Conger, &amp; Martin, 2010; Dominick, 2018; Gershoff et al., 2007; Hanington, Heron, Stein, &amp; Ramchandani, 2012; Kiernan &amp; Huerta, 2008; Kiernan &amp; Mensah, 2009; Maria Melchior et al., 2012)", "manualFormatting" : "(eg Conger et al., 2010; Dominick, 2018; Gershoff et al., 2007; Hanington et al., 2012; Howard et al., 2014;  Kiernan &amp; Huerta, 2008; Kiernan &amp; Mensah, 2009; Melchior et al., 2012)", "plainTextFormattedCitation" : "(Conger, Conger, &amp; Martin, 2010; Dominick, 2018; Gershoff et al., 2007; Hanington, Heron, Stein, &amp; Ramchandani, 2012; Kiernan &amp; Huerta, 2008; Kiernan &amp; Mensah, 2009; Maria Melchior et al., 2012)", "previouslyFormattedCitation" : "(Conger, Conger, &amp; Martin, 2010; Dominick, 2018; Gershoff et al., 2007; Hanington, Heron, Stein, &amp; Ramchandani, 2012; Kiernan &amp; Huerta, 2008; Kiernan &amp; Mensah, 2009; Maria Melchior et al., 2012)" }, "properties" : {  }, "schema" : "https://github.com/citation-style-language/schema/raw/master/csl-citation.json" }</w:instrText>
      </w:r>
      <w:r w:rsidR="00A83C02">
        <w:rPr>
          <w:lang w:val="en-AU"/>
        </w:rPr>
        <w:fldChar w:fldCharType="separate"/>
      </w:r>
      <w:r w:rsidR="005910B1" w:rsidRPr="005910B1">
        <w:rPr>
          <w:noProof/>
          <w:lang w:val="en-AU"/>
        </w:rPr>
        <w:t>(</w:t>
      </w:r>
      <w:r w:rsidR="005910B1">
        <w:rPr>
          <w:noProof/>
          <w:lang w:val="en-AU"/>
        </w:rPr>
        <w:t xml:space="preserve">eg </w:t>
      </w:r>
      <w:r w:rsidR="005910B1" w:rsidRPr="005910B1">
        <w:rPr>
          <w:noProof/>
          <w:lang w:val="en-AU"/>
        </w:rPr>
        <w:t>Conger et al.</w:t>
      </w:r>
      <w:r w:rsidR="00B51524">
        <w:rPr>
          <w:noProof/>
          <w:lang w:val="en-AU"/>
        </w:rPr>
        <w:t>,</w:t>
      </w:r>
      <w:r w:rsidR="005910B1" w:rsidRPr="005910B1">
        <w:rPr>
          <w:noProof/>
          <w:lang w:val="en-AU"/>
        </w:rPr>
        <w:t xml:space="preserve"> 2010; Dominick</w:t>
      </w:r>
      <w:r w:rsidR="00B51524">
        <w:rPr>
          <w:noProof/>
          <w:lang w:val="en-AU"/>
        </w:rPr>
        <w:t>,</w:t>
      </w:r>
      <w:r w:rsidR="005910B1" w:rsidRPr="005910B1">
        <w:rPr>
          <w:noProof/>
          <w:lang w:val="en-AU"/>
        </w:rPr>
        <w:t xml:space="preserve"> 201</w:t>
      </w:r>
      <w:r w:rsidR="00B51524">
        <w:rPr>
          <w:noProof/>
          <w:lang w:val="en-AU"/>
        </w:rPr>
        <w:t>8</w:t>
      </w:r>
      <w:r w:rsidR="005910B1" w:rsidRPr="005910B1">
        <w:rPr>
          <w:noProof/>
          <w:lang w:val="en-AU"/>
        </w:rPr>
        <w:t>; Gershoff et al.</w:t>
      </w:r>
      <w:r w:rsidR="00B51524">
        <w:rPr>
          <w:noProof/>
          <w:lang w:val="en-AU"/>
        </w:rPr>
        <w:t>,</w:t>
      </w:r>
      <w:r w:rsidR="005910B1" w:rsidRPr="005910B1">
        <w:rPr>
          <w:noProof/>
          <w:lang w:val="en-AU"/>
        </w:rPr>
        <w:t xml:space="preserve"> 2007; Hanington et al.</w:t>
      </w:r>
      <w:r w:rsidR="00B51524">
        <w:rPr>
          <w:noProof/>
          <w:lang w:val="en-AU"/>
        </w:rPr>
        <w:t>,</w:t>
      </w:r>
      <w:r w:rsidR="005910B1" w:rsidRPr="005910B1">
        <w:rPr>
          <w:noProof/>
          <w:lang w:val="en-AU"/>
        </w:rPr>
        <w:t xml:space="preserve"> 2012;</w:t>
      </w:r>
      <w:r w:rsidR="005C2897">
        <w:rPr>
          <w:noProof/>
          <w:lang w:val="en-AU"/>
        </w:rPr>
        <w:t xml:space="preserve"> </w:t>
      </w:r>
      <w:r w:rsidR="005C2897">
        <w:rPr>
          <w:noProof/>
          <w:lang w:val="en-AU"/>
        </w:rPr>
        <w:fldChar w:fldCharType="begin" w:fldLock="1"/>
      </w:r>
      <w:r w:rsidR="0036482D">
        <w:rPr>
          <w:noProof/>
          <w:lang w:val="en-AU"/>
        </w:rPr>
        <w:instrText>ADDIN CSL_CITATION { "citationItems" : [ { "id" : "ITEM-1", "itemData" : { "DOI" : "10.1016/S0140-6736(14)61276-9", "ISBN" : "1474-547X", "ISSN" : "1474547X", "PMID" : "25455248", "abstract" : "Mental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 "author" : [ { "dropping-particle" : "", "family" : "Howard", "given" : "Louise M.", "non-dropping-particle" : "", "parse-names" : false, "suffix" : "" }, { "dropping-particle" : "", "family" : "Molyneaux", "given" : "Emma", "non-dropping-particle" : "", "parse-names" : false, "suffix" : "" }, { "dropping-particle" : "", "family" : "Dennis", "given" : "Cindy Lee", "non-dropping-particle" : "", "parse-names" : false, "suffix" : "" }, { "dropping-particle" : "", "family" : "Rochat", "given" : "Tamsen", "non-dropping-particle" : "", "parse-names" : false, "suffix" : "" }, { "dropping-particle" : "", "family" : "Stein", "given" : "Alan", "non-dropping-particle" : "", "parse-names" : false, "suffix" : "" }, { "dropping-particle" : "", "family" : "Milgrom", "given" : "Jeannette", "non-dropping-particle" : "", "parse-names" : false, "suffix" : "" } ], "container-title" : "The Lancet", "id" : "ITEM-1", "issue" : "9956", "issued" : { "date-parts" : [ [ "2014" ] ] }, "page" : "1775-1788", "publisher" : "Elsevier Ltd", "title" : "Non-psychotic mental disorders in the perinatal period", "type" : "article-journal", "volume" : "384" }, "uris" : [ "http://www.mendeley.com/documents/?uuid=55b8a791-5180-41aa-979b-c22c202414ec" ] } ], "mendeley" : { "formattedCitation" : "(Howard et al., 2014)", "manualFormatting" : "Howard et al., 2014; ", "plainTextFormattedCitation" : "(Howard et al., 2014)", "previouslyFormattedCitation" : "(Howard et al., 2014)" }, "properties" : {  }, "schema" : "https://github.com/citation-style-language/schema/raw/master/csl-citation.json" }</w:instrText>
      </w:r>
      <w:r w:rsidR="005C2897">
        <w:rPr>
          <w:noProof/>
          <w:lang w:val="en-AU"/>
        </w:rPr>
        <w:fldChar w:fldCharType="separate"/>
      </w:r>
      <w:r w:rsidR="005C2897" w:rsidRPr="005C2897">
        <w:rPr>
          <w:noProof/>
          <w:lang w:val="en-AU"/>
        </w:rPr>
        <w:t>Howard et al.</w:t>
      </w:r>
      <w:r w:rsidR="00B51524">
        <w:rPr>
          <w:noProof/>
          <w:lang w:val="en-AU"/>
        </w:rPr>
        <w:t>,</w:t>
      </w:r>
      <w:r w:rsidR="005C2897" w:rsidRPr="005C2897">
        <w:rPr>
          <w:noProof/>
          <w:lang w:val="en-AU"/>
        </w:rPr>
        <w:t xml:space="preserve"> 2014</w:t>
      </w:r>
      <w:r w:rsidR="005C2897">
        <w:rPr>
          <w:noProof/>
          <w:lang w:val="en-AU"/>
        </w:rPr>
        <w:t xml:space="preserve">; </w:t>
      </w:r>
      <w:r w:rsidR="005C2897">
        <w:rPr>
          <w:noProof/>
          <w:lang w:val="en-AU"/>
        </w:rPr>
        <w:fldChar w:fldCharType="end"/>
      </w:r>
      <w:r w:rsidR="005910B1" w:rsidRPr="005910B1">
        <w:rPr>
          <w:noProof/>
          <w:lang w:val="en-AU"/>
        </w:rPr>
        <w:t xml:space="preserve"> Kiernan &amp; Huerta</w:t>
      </w:r>
      <w:r w:rsidR="00B51524">
        <w:rPr>
          <w:noProof/>
          <w:lang w:val="en-AU"/>
        </w:rPr>
        <w:t>,</w:t>
      </w:r>
      <w:r w:rsidR="005910B1" w:rsidRPr="005910B1">
        <w:rPr>
          <w:noProof/>
          <w:lang w:val="en-AU"/>
        </w:rPr>
        <w:t xml:space="preserve"> 2008; Kiernan &amp; Mensah</w:t>
      </w:r>
      <w:r w:rsidR="00B51524">
        <w:rPr>
          <w:noProof/>
          <w:lang w:val="en-AU"/>
        </w:rPr>
        <w:t>,</w:t>
      </w:r>
      <w:r w:rsidR="005910B1" w:rsidRPr="005910B1">
        <w:rPr>
          <w:noProof/>
          <w:lang w:val="en-AU"/>
        </w:rPr>
        <w:t xml:space="preserve"> 2009; Melchior et al.</w:t>
      </w:r>
      <w:r w:rsidR="00B51524">
        <w:rPr>
          <w:noProof/>
          <w:lang w:val="en-AU"/>
        </w:rPr>
        <w:t>,</w:t>
      </w:r>
      <w:r w:rsidR="005910B1" w:rsidRPr="005910B1">
        <w:rPr>
          <w:noProof/>
          <w:lang w:val="en-AU"/>
        </w:rPr>
        <w:t xml:space="preserve"> 2012)</w:t>
      </w:r>
      <w:r w:rsidR="00A83C02">
        <w:rPr>
          <w:lang w:val="en-AU"/>
        </w:rPr>
        <w:fldChar w:fldCharType="end"/>
      </w:r>
      <w:r w:rsidR="000F4ADE">
        <w:rPr>
          <w:lang w:val="en-AU"/>
        </w:rPr>
        <w:t xml:space="preserve">. However, the extent of the association, once potential confounding </w:t>
      </w:r>
      <w:r w:rsidR="00B86D3B">
        <w:rPr>
          <w:lang w:val="en-AU"/>
        </w:rPr>
        <w:t>is</w:t>
      </w:r>
      <w:r w:rsidR="000F4ADE">
        <w:rPr>
          <w:lang w:val="en-AU"/>
        </w:rPr>
        <w:t xml:space="preserve"> taken into account, is uncertain within the New Zealand context.</w:t>
      </w:r>
      <w:r w:rsidR="00F02597">
        <w:rPr>
          <w:lang w:val="en-AU"/>
        </w:rPr>
        <w:t xml:space="preserve"> </w:t>
      </w:r>
    </w:p>
    <w:p w:rsidR="009D104B" w:rsidRDefault="008E0C91" w:rsidP="004D33BC">
      <w:pPr>
        <w:rPr>
          <w:lang w:val="en-AU"/>
        </w:rPr>
      </w:pPr>
      <w:r>
        <w:rPr>
          <w:lang w:val="en-AU"/>
        </w:rPr>
        <w:t>Maternal dep</w:t>
      </w:r>
      <w:r w:rsidR="00454531">
        <w:rPr>
          <w:lang w:val="en-AU"/>
        </w:rPr>
        <w:t xml:space="preserve">ression </w:t>
      </w:r>
      <w:r w:rsidR="000F4ADE">
        <w:rPr>
          <w:lang w:val="en-AU"/>
        </w:rPr>
        <w:t xml:space="preserve">can </w:t>
      </w:r>
      <w:r>
        <w:rPr>
          <w:lang w:val="en-AU"/>
        </w:rPr>
        <w:t xml:space="preserve">influence parenting interactions, practices and </w:t>
      </w:r>
      <w:r w:rsidR="00857649">
        <w:rPr>
          <w:lang w:val="en-AU"/>
        </w:rPr>
        <w:t xml:space="preserve">a  mother’s </w:t>
      </w:r>
      <w:r>
        <w:rPr>
          <w:lang w:val="en-AU"/>
        </w:rPr>
        <w:t xml:space="preserve">attachment with </w:t>
      </w:r>
      <w:r w:rsidR="00857649">
        <w:rPr>
          <w:lang w:val="en-AU"/>
        </w:rPr>
        <w:t xml:space="preserve">her </w:t>
      </w:r>
      <w:r>
        <w:rPr>
          <w:lang w:val="en-AU"/>
        </w:rPr>
        <w:t>child</w:t>
      </w:r>
      <w:r w:rsidR="00625024">
        <w:rPr>
          <w:lang w:val="en-AU"/>
        </w:rPr>
        <w:t>,</w:t>
      </w:r>
      <w:r>
        <w:rPr>
          <w:lang w:val="en-AU"/>
        </w:rPr>
        <w:t xml:space="preserve"> </w:t>
      </w:r>
      <w:r w:rsidR="00857649">
        <w:rPr>
          <w:lang w:val="en-AU"/>
        </w:rPr>
        <w:t xml:space="preserve">which in turn </w:t>
      </w:r>
      <w:r>
        <w:rPr>
          <w:lang w:val="en-AU"/>
        </w:rPr>
        <w:t>affect</w:t>
      </w:r>
      <w:r w:rsidR="00857649">
        <w:rPr>
          <w:lang w:val="en-AU"/>
        </w:rPr>
        <w:t xml:space="preserve">s </w:t>
      </w:r>
      <w:r w:rsidR="00625024">
        <w:rPr>
          <w:lang w:val="en-AU"/>
        </w:rPr>
        <w:t xml:space="preserve">a child’s </w:t>
      </w:r>
      <w:r>
        <w:rPr>
          <w:lang w:val="en-AU"/>
        </w:rPr>
        <w:t>socio-emotional and cognitive development</w:t>
      </w:r>
      <w:r w:rsidR="000F4ADE">
        <w:rPr>
          <w:lang w:val="en-AU"/>
        </w:rPr>
        <w:t xml:space="preserve"> </w:t>
      </w:r>
      <w:r w:rsidR="005910B1">
        <w:rPr>
          <w:lang w:val="en-AU"/>
        </w:rPr>
        <w:fldChar w:fldCharType="begin" w:fldLock="1"/>
      </w:r>
      <w:r w:rsidR="0036482D">
        <w:rPr>
          <w:lang w:val="en-AU"/>
        </w:rPr>
        <w:instrText>ADDIN CSL_CITATION { "citationItems" : [ { "id" : "ITEM-1", "itemData" : { "DOI" : "10.1111/j.1365-2214.2011.01270.x", "ISBN" : "1365-2214(Electronic);0305-1862(Print)", "ISSN" : "03051862", "PMID" : "21771000", "abstract" : "BACKGROUND: Both maternal and paternal depression during the perinatal period are associated with adverse effects on child outcomes. Attention has started to focus on the mechanisms mediating these relationships. Marital conflict may play a role in this context. METHODS: In a large cohort study, the Avon Longitudinal Study of Parents and Children (n = 14,541 pregnancies), we aimed to (i) investigate the relative influences of parental postnatal depression and marital conflict on child outcomes and to attempt to determine the pathway(s) of risk; (ii) investigate the impact of two types of antenatal stress (parental depression and marital conflict) on child outcomes; and (iii) determine the relative contributions of antenatal and postnatal risk. Parents completed the Edinburgh Postnatal Depression Scale and a marital conflict scale during the second trimester and at 8 months postnatally. Child outcomes were assessed at 42 months using the Rutter revised pre-school scales. RESULTS: Marital conflict partially mediated the relationship between postnatal depression in both mothers and fathers and child outcomes, and acted as an independent risk for adverse outcomes. Parental depression (maternal and paternal) and marital conflict in the antenatal period were both associated with adverse effects which persisted even when postnatal stresses were taken into account. CONCLUSIONS: These findings, if replicated, suggest that screening and intervention programmes targeted at parental depression and marital problems should be considered antenatally, as well as postnatally.", "author" : [ { "dropping-particle" : "", "family" : "Hanington", "given" : "L.", "non-dropping-particle" : "", "parse-names" : false, "suffix" : "" }, { "dropping-particle" : "", "family" : "Heron", "given" : "J.", "non-dropping-particle" : "", "parse-names" : false, "suffix" : "" }, { "dropping-particle" : "", "family" : "Stein", "given" : "A.", "non-dropping-particle" : "", "parse-names" : false, "suffix" : "" }, { "dropping-particle" : "", "family" : "Ramchandani", "given" : "P.", "non-dropping-particle" : "", "parse-names" : false, "suffix" : "" } ], "container-title" : "Child: Care, Health and Development", "id" : "ITEM-1", "issue" : "4", "issued" : { "date-parts" : [ [ "2012" ] ] }, "page" : "520-529", "title" : "Parental depression and child outcomes - is marital conflict the missing link?", "type" : "article-journal", "volume" : "38" }, "uris" : [ "http://www.mendeley.com/documents/?uuid=5e428ff4-279b-44e4-873d-a5f893bac4d2" ] } ], "mendeley" : { "formattedCitation" : "(Hanington et al., 2012)", "manualFormatting" : "(eg Hanington et al., 2012)", "plainTextFormattedCitation" : "(Hanington et al., 2012)", "previouslyFormattedCitation" : "(Hanington et al., 2012)" }, "properties" : {  }, "schema" : "https://github.com/citation-style-language/schema/raw/master/csl-citation.json" }</w:instrText>
      </w:r>
      <w:r w:rsidR="005910B1">
        <w:rPr>
          <w:lang w:val="en-AU"/>
        </w:rPr>
        <w:fldChar w:fldCharType="separate"/>
      </w:r>
      <w:r w:rsidR="005910B1" w:rsidRPr="005910B1">
        <w:rPr>
          <w:noProof/>
          <w:lang w:val="en-AU"/>
        </w:rPr>
        <w:t>(</w:t>
      </w:r>
      <w:r w:rsidR="005910B1">
        <w:rPr>
          <w:noProof/>
          <w:lang w:val="en-AU"/>
        </w:rPr>
        <w:t xml:space="preserve">eg </w:t>
      </w:r>
      <w:r w:rsidR="005910B1" w:rsidRPr="005910B1">
        <w:rPr>
          <w:noProof/>
          <w:lang w:val="en-AU"/>
        </w:rPr>
        <w:t>Hanington et al.</w:t>
      </w:r>
      <w:r w:rsidR="00B51524">
        <w:rPr>
          <w:noProof/>
          <w:lang w:val="en-AU"/>
        </w:rPr>
        <w:t>,</w:t>
      </w:r>
      <w:r w:rsidR="005910B1" w:rsidRPr="005910B1">
        <w:rPr>
          <w:noProof/>
          <w:lang w:val="en-AU"/>
        </w:rPr>
        <w:t xml:space="preserve"> 2012)</w:t>
      </w:r>
      <w:r w:rsidR="005910B1">
        <w:rPr>
          <w:lang w:val="en-AU"/>
        </w:rPr>
        <w:fldChar w:fldCharType="end"/>
      </w:r>
      <w:r w:rsidR="00B86D3B">
        <w:rPr>
          <w:lang w:val="en-AU"/>
        </w:rPr>
        <w:t>.</w:t>
      </w:r>
    </w:p>
    <w:p w:rsidR="007E1A61" w:rsidRDefault="007E1A61" w:rsidP="00725D37">
      <w:pPr>
        <w:pStyle w:val="Heading2"/>
      </w:pPr>
      <w:bookmarkStart w:id="119" w:name="_Toc513457589"/>
      <w:r>
        <w:t>Methods</w:t>
      </w:r>
      <w:bookmarkEnd w:id="119"/>
    </w:p>
    <w:p w:rsidR="00732B16" w:rsidRDefault="00C47235" w:rsidP="00AD0150">
      <w:pPr>
        <w:rPr>
          <w:lang w:val="en-AU"/>
        </w:rPr>
      </w:pPr>
      <w:r>
        <w:rPr>
          <w:lang w:val="en-AU"/>
        </w:rPr>
        <w:t>The methods used for the analysis broadly follow</w:t>
      </w:r>
      <w:r w:rsidR="00E410ED">
        <w:rPr>
          <w:lang w:val="en-AU"/>
        </w:rPr>
        <w:t>ed</w:t>
      </w:r>
      <w:r>
        <w:rPr>
          <w:lang w:val="en-AU"/>
        </w:rPr>
        <w:t xml:space="preserve"> th</w:t>
      </w:r>
      <w:r w:rsidR="00E410ED">
        <w:rPr>
          <w:lang w:val="en-AU"/>
        </w:rPr>
        <w:t xml:space="preserve">e phases </w:t>
      </w:r>
      <w:r w:rsidR="00DC3973">
        <w:rPr>
          <w:lang w:val="en-AU"/>
        </w:rPr>
        <w:t xml:space="preserve">of analysis described </w:t>
      </w:r>
      <w:r w:rsidR="00625024">
        <w:rPr>
          <w:lang w:val="en-AU"/>
        </w:rPr>
        <w:t xml:space="preserve">in </w:t>
      </w:r>
      <w:r w:rsidR="00B51524">
        <w:rPr>
          <w:lang w:val="en-AU"/>
        </w:rPr>
        <w:t>s</w:t>
      </w:r>
      <w:r w:rsidR="00625024">
        <w:rPr>
          <w:lang w:val="en-AU"/>
        </w:rPr>
        <w:t>ection 1</w:t>
      </w:r>
      <w:r w:rsidR="0024439C">
        <w:rPr>
          <w:lang w:val="en-AU"/>
        </w:rPr>
        <w:t xml:space="preserve"> specifically the approach described by </w:t>
      </w:r>
      <w:r w:rsidR="000D2D31">
        <w:rPr>
          <w:lang w:val="en-AU"/>
        </w:rPr>
        <w:fldChar w:fldCharType="begin" w:fldLock="1"/>
      </w:r>
      <w:r w:rsidR="0036482D">
        <w:rPr>
          <w:lang w:val="en-AU"/>
        </w:rPr>
        <w:instrText>ADDIN CSL_CITATION { "citationItems" : [ { "id" : "ITEM-1", "itemData" : { "DOI" : "10.1146/annurev-publhealth-031914-122559", "ISBN" : "0319141225", "ISSN" : "0163-7525", "PMID" : "25785886", "abstract" : "Most epidemiology textbooks that discuss models are vague on details of model selection. This lack of detail may be understandable since selection should be strongly influenced by features of the particular study, including contextual (prior) information about covariates thatmay confound, modify, or mediate the effect under study. It is thus important that authors document theirmodeling goals and strategies and understand the contextual interpre- tation of model parameters and model selection criteria. To illustrate this point, we review several established strategies for selecting model covari- ates, describe their shortcomings, and point to refinements, assuming that themain goal is to derive the most accurate effect estimates obtainable from the data and available resources. This goal shifts the focus to prediction of exposure or potential outcomes (or both) to adjust for confounding; it thus differs from the goal of ordinary statistical modeling, which is to passively predict outcomes. Nonetheless, methods and software for passive prediction can be used for causal inference as well, provided that the target parameters are shifted appropriately.", "author" : [ { "dropping-particle" : "", "family" : "Greenland", "given" : "Sander", "non-dropping-particle" : "", "parse-names" : false, "suffix" : "" }, { "dropping-particle" : "", "family" : "Pearce", "given" : "Neil", "non-dropping-particle" : "", "parse-names" : false, "suffix" : "" } ], "container-title" : "Annual Review of Public Health", "id" : "ITEM-1", "issue" : "1", "issued" : { "date-parts" : [ [ "2015", "3" ] ] }, "page" : "89-108", "title" : "Statistical Foundations for Model-Based Adjustments", "type" : "article-journal", "volume" : "36" }, "uris" : [ "http://www.mendeley.com/documents/?uuid=1ab7c6d3-f92c-49f9-86c5-f1fa46fc5bf9" ] }, { "id" : "ITEM-2", "itemData" : { "DOI" : "10.1093/ije/dyw040", "ISSN" : "0300-5771", "PMID" : "27097747", "abstract" : "Controlling for too many potential confounders can lead to or aggravate problems of data sparsity or multicollinearity, particularly when the number of covariates is large in relation to the study size. As a result, methods to reduce the number of modelled covari-ates are often deployed. We review several traditional modelling strategies, including stepwise regression and the 'change-in-estimate' (CIE) approach to deciding which potential confounders to include in an outcome-regression model for estimating effects of a targeted exposure. We discuss their shortcomings, and then provide some basic al-ternatives and refinements that do not require special macros or programming. Throughout, we assume the main goal is to derive the most accurate effect estimates obtainable from the data and commercial software. Allowing that most users must stay within standard software packages, this goal can be roughly approximated using basic methods to assess, and thereby minimize, mean squared error (MSE). KEY MESSAGES \u2022 The main goal of a statistical analysis of effects should be the production of the most accurate (valid and precise) ef-fect estimates obtainable from the data and available software. \u2022 This goal is quite different from that of variable selection, which is to obtain a model that predicts observed outcomes well with the minimal number of variables; this prediction goal is only indirectly related to the goal of change-in-esti-mate approaches, which is to obtain a model that controls most or all confounding with a minimal number of variables. \u2022 We illustrate some basic alternative modelling strategies that focus more closely on accurate effect estimation as measured by mean squared error (MSE) and which can be implemented by practitioners with limited programming and consulting resources.", "author" : [ { "dropping-particle" : "", "family" : "Greenland", "given" : "Sander", "non-dropping-particle" : "", "parse-names" : false, "suffix" : "" }, { "dropping-particle" : "", "family" : "Daniel", "given" : "Rhian", "non-dropping-particle" : "", "parse-names" : false, "suffix" : "" }, { "dropping-particle" : "", "family" : "Pearce", "given" : "Neil", "non-dropping-particle" : "", "parse-names" : false, "suffix" : "" } ], "container-title" : "International Journal of Epidemiology", "id" : "ITEM-2", "issue" : "2", "issued" : { "date-parts" : [ [ "2016", "4" ] ] }, "page" : "565-575", "title" : "Outcome modelling strategies in epidemiology: traditional methods and basic alternatives", "type" : "article-journal", "volume" : "45" }, "uris" : [ "http://www.mendeley.com/documents/?uuid=0716413f-fe02-4c7f-b52b-8ce678b35a98" ] } ], "mendeley" : { "formattedCitation" : "(Greenland et al., 2016; Greenland &amp; Pearce, 2015)", "manualFormatting" : "Greenland &amp; Pearce (2015) and Greenland et al. (2016", "plainTextFormattedCitation" : "(Greenland et al., 2016; Greenland &amp; Pearce, 2015)", "previouslyFormattedCitation" : "(Greenland et al., 2016; Greenland &amp; Pearce, 2015)" }, "properties" : {  }, "schema" : "https://github.com/citation-style-language/schema/raw/master/csl-citation.json" }</w:instrText>
      </w:r>
      <w:r w:rsidR="000D2D31">
        <w:rPr>
          <w:lang w:val="en-AU"/>
        </w:rPr>
        <w:fldChar w:fldCharType="separate"/>
      </w:r>
      <w:r w:rsidR="000D2D31" w:rsidRPr="000D2D31">
        <w:rPr>
          <w:noProof/>
          <w:lang w:val="en-AU"/>
        </w:rPr>
        <w:t xml:space="preserve">Greenland &amp; Pearce </w:t>
      </w:r>
      <w:r w:rsidR="00B51524">
        <w:rPr>
          <w:noProof/>
          <w:lang w:val="en-AU"/>
        </w:rPr>
        <w:t>(</w:t>
      </w:r>
      <w:r w:rsidR="000D2D31" w:rsidRPr="000D2D31">
        <w:rPr>
          <w:noProof/>
          <w:lang w:val="en-AU"/>
        </w:rPr>
        <w:t>2015</w:t>
      </w:r>
      <w:r w:rsidR="00B51524">
        <w:rPr>
          <w:noProof/>
          <w:lang w:val="en-AU"/>
        </w:rPr>
        <w:t>)</w:t>
      </w:r>
      <w:r w:rsidR="000D2D31">
        <w:rPr>
          <w:noProof/>
          <w:lang w:val="en-AU"/>
        </w:rPr>
        <w:t xml:space="preserve"> and</w:t>
      </w:r>
      <w:r w:rsidR="000D2D31" w:rsidRPr="000D2D31">
        <w:rPr>
          <w:noProof/>
          <w:lang w:val="en-AU"/>
        </w:rPr>
        <w:t xml:space="preserve"> Greenland et al. </w:t>
      </w:r>
      <w:r w:rsidR="00B51524">
        <w:rPr>
          <w:noProof/>
          <w:lang w:val="en-AU"/>
        </w:rPr>
        <w:t>(</w:t>
      </w:r>
      <w:r w:rsidR="000D2D31" w:rsidRPr="000D2D31">
        <w:rPr>
          <w:noProof/>
          <w:lang w:val="en-AU"/>
        </w:rPr>
        <w:t>2016</w:t>
      </w:r>
      <w:r w:rsidR="000D2D31">
        <w:rPr>
          <w:lang w:val="en-AU"/>
        </w:rPr>
        <w:fldChar w:fldCharType="end"/>
      </w:r>
      <w:r w:rsidR="00B51524">
        <w:rPr>
          <w:lang w:val="en-AU"/>
        </w:rPr>
        <w:t>)</w:t>
      </w:r>
      <w:r w:rsidR="00625024">
        <w:rPr>
          <w:lang w:val="en-AU"/>
        </w:rPr>
        <w:t xml:space="preserve">. </w:t>
      </w:r>
      <w:r w:rsidR="00732B16">
        <w:rPr>
          <w:lang w:val="en-AU"/>
        </w:rPr>
        <w:t xml:space="preserve">The purpose </w:t>
      </w:r>
      <w:r w:rsidR="00F14F3C">
        <w:rPr>
          <w:lang w:val="en-AU"/>
        </w:rPr>
        <w:t>was</w:t>
      </w:r>
      <w:r w:rsidR="00732B16">
        <w:rPr>
          <w:lang w:val="en-AU"/>
        </w:rPr>
        <w:t xml:space="preserve"> to estimate the ‘total</w:t>
      </w:r>
      <w:r w:rsidR="00CA5293">
        <w:rPr>
          <w:lang w:val="en-AU"/>
        </w:rPr>
        <w:t xml:space="preserve">’ level of </w:t>
      </w:r>
      <w:r w:rsidR="009122EE">
        <w:rPr>
          <w:lang w:val="en-AU"/>
        </w:rPr>
        <w:t>t</w:t>
      </w:r>
      <w:r w:rsidR="00732B16">
        <w:rPr>
          <w:lang w:val="en-AU"/>
        </w:rPr>
        <w:t xml:space="preserve">he association between material hardship and maternal depression or maternal anxiety. </w:t>
      </w:r>
    </w:p>
    <w:p w:rsidR="00686CBF" w:rsidRDefault="00732B16" w:rsidP="00AD0150">
      <w:pPr>
        <w:rPr>
          <w:lang w:val="en-AU"/>
        </w:rPr>
      </w:pPr>
      <w:r>
        <w:rPr>
          <w:lang w:val="en-AU"/>
        </w:rPr>
        <w:t xml:space="preserve">First, the </w:t>
      </w:r>
      <w:r w:rsidR="00AD0150">
        <w:rPr>
          <w:lang w:val="en-AU"/>
        </w:rPr>
        <w:t>hypothesised relationship</w:t>
      </w:r>
      <w:r>
        <w:rPr>
          <w:lang w:val="en-AU"/>
        </w:rPr>
        <w:t>s</w:t>
      </w:r>
      <w:r w:rsidR="00AD0150">
        <w:rPr>
          <w:lang w:val="en-AU"/>
        </w:rPr>
        <w:t xml:space="preserve"> between material </w:t>
      </w:r>
      <w:r w:rsidR="00043EF1">
        <w:rPr>
          <w:lang w:val="en-AU"/>
        </w:rPr>
        <w:t xml:space="preserve">hardship </w:t>
      </w:r>
      <w:r w:rsidR="00AD0150">
        <w:rPr>
          <w:lang w:val="en-AU"/>
        </w:rPr>
        <w:t xml:space="preserve">and several </w:t>
      </w:r>
      <w:r w:rsidR="00043EF1">
        <w:rPr>
          <w:lang w:val="en-AU"/>
        </w:rPr>
        <w:t xml:space="preserve">factors </w:t>
      </w:r>
      <w:r w:rsidR="00AD0150">
        <w:rPr>
          <w:lang w:val="en-AU"/>
        </w:rPr>
        <w:t>potential</w:t>
      </w:r>
      <w:r w:rsidR="00043EF1">
        <w:rPr>
          <w:lang w:val="en-AU"/>
        </w:rPr>
        <w:t xml:space="preserve">ly confounding the </w:t>
      </w:r>
      <w:r w:rsidR="00AD0150">
        <w:rPr>
          <w:lang w:val="en-AU"/>
        </w:rPr>
        <w:t>relationship</w:t>
      </w:r>
      <w:r w:rsidR="00066949">
        <w:rPr>
          <w:lang w:val="en-AU"/>
        </w:rPr>
        <w:t xml:space="preserve"> </w:t>
      </w:r>
      <w:r w:rsidR="00F14F3C">
        <w:rPr>
          <w:lang w:val="en-AU"/>
        </w:rPr>
        <w:t xml:space="preserve">were </w:t>
      </w:r>
      <w:r w:rsidR="003D0FFE">
        <w:rPr>
          <w:lang w:val="en-AU"/>
        </w:rPr>
        <w:t xml:space="preserve">identified from previous studies described in the literature. These </w:t>
      </w:r>
      <w:r w:rsidR="00451D46">
        <w:rPr>
          <w:lang w:val="en-AU"/>
        </w:rPr>
        <w:t>are</w:t>
      </w:r>
      <w:r w:rsidR="003D0FFE">
        <w:rPr>
          <w:lang w:val="en-AU"/>
        </w:rPr>
        <w:t xml:space="preserve"> illustrated </w:t>
      </w:r>
      <w:r w:rsidR="00066949">
        <w:rPr>
          <w:lang w:val="en-AU"/>
        </w:rPr>
        <w:t>in a directed acyclic graph (DAG)</w:t>
      </w:r>
      <w:r w:rsidR="00043EF1">
        <w:rPr>
          <w:lang w:val="en-AU"/>
        </w:rPr>
        <w:t xml:space="preserve"> (</w:t>
      </w:r>
      <w:r w:rsidR="00AD2DE9">
        <w:rPr>
          <w:lang w:val="en-AU"/>
        </w:rPr>
        <w:fldChar w:fldCharType="begin"/>
      </w:r>
      <w:r w:rsidR="00AD2DE9">
        <w:rPr>
          <w:lang w:val="en-AU"/>
        </w:rPr>
        <w:instrText xml:space="preserve"> REF _Ref489882629 \h </w:instrText>
      </w:r>
      <w:r w:rsidR="00AD2DE9">
        <w:rPr>
          <w:lang w:val="en-AU"/>
        </w:rPr>
      </w:r>
      <w:r w:rsidR="00AD2DE9">
        <w:rPr>
          <w:lang w:val="en-AU"/>
        </w:rPr>
        <w:fldChar w:fldCharType="separate"/>
      </w:r>
      <w:r w:rsidR="00E61F7B">
        <w:t xml:space="preserve">Figure </w:t>
      </w:r>
      <w:r w:rsidR="00E61F7B">
        <w:rPr>
          <w:noProof/>
        </w:rPr>
        <w:t>7</w:t>
      </w:r>
      <w:r w:rsidR="00AD2DE9">
        <w:rPr>
          <w:lang w:val="en-AU"/>
        </w:rPr>
        <w:fldChar w:fldCharType="end"/>
      </w:r>
      <w:r w:rsidR="00043EF1">
        <w:rPr>
          <w:lang w:val="en-AU"/>
        </w:rPr>
        <w:t>)</w:t>
      </w:r>
      <w:r w:rsidR="00AD0150">
        <w:rPr>
          <w:lang w:val="en-AU"/>
        </w:rPr>
        <w:t xml:space="preserve">. </w:t>
      </w:r>
      <w:r w:rsidR="00686CBF">
        <w:rPr>
          <w:lang w:val="en-AU"/>
        </w:rPr>
        <w:t xml:space="preserve">In addition, </w:t>
      </w:r>
      <w:r w:rsidR="00451D46">
        <w:rPr>
          <w:lang w:val="en-AU"/>
        </w:rPr>
        <w:t>as noted above relationship quality was included in the DAG as a p</w:t>
      </w:r>
      <w:r w:rsidR="00E22151">
        <w:rPr>
          <w:lang w:val="en-AU"/>
        </w:rPr>
        <w:t>otential mediator of the relationship between material hardship and maternal depression and anxiety</w:t>
      </w:r>
      <w:r w:rsidR="00451D46">
        <w:rPr>
          <w:lang w:val="en-AU"/>
        </w:rPr>
        <w:t xml:space="preserve">. </w:t>
      </w:r>
    </w:p>
    <w:p w:rsidR="008275F9" w:rsidRDefault="00E410ED" w:rsidP="00AD0150">
      <w:pPr>
        <w:rPr>
          <w:lang w:val="en-AU"/>
        </w:rPr>
      </w:pPr>
      <w:r>
        <w:rPr>
          <w:lang w:val="en-AU"/>
        </w:rPr>
        <w:t xml:space="preserve">After </w:t>
      </w:r>
      <w:r w:rsidR="0032021A">
        <w:rPr>
          <w:lang w:val="en-AU"/>
        </w:rPr>
        <w:t xml:space="preserve">ascertaining from the literature </w:t>
      </w:r>
      <w:r w:rsidR="00686CBF">
        <w:rPr>
          <w:lang w:val="en-AU"/>
        </w:rPr>
        <w:t xml:space="preserve">which factors were </w:t>
      </w:r>
      <w:r>
        <w:rPr>
          <w:lang w:val="en-AU"/>
        </w:rPr>
        <w:t>potential confound</w:t>
      </w:r>
      <w:r w:rsidR="00686CBF">
        <w:rPr>
          <w:lang w:val="en-AU"/>
        </w:rPr>
        <w:t>ers</w:t>
      </w:r>
      <w:r w:rsidR="00DC3973">
        <w:rPr>
          <w:lang w:val="en-AU"/>
        </w:rPr>
        <w:t>,</w:t>
      </w:r>
      <w:r w:rsidR="00686CBF">
        <w:rPr>
          <w:lang w:val="en-AU"/>
        </w:rPr>
        <w:t xml:space="preserve"> the ne</w:t>
      </w:r>
      <w:r>
        <w:rPr>
          <w:lang w:val="en-AU"/>
        </w:rPr>
        <w:t xml:space="preserve">xt step was to test whether </w:t>
      </w:r>
      <w:r w:rsidR="003D0FFE">
        <w:rPr>
          <w:lang w:val="en-AU"/>
        </w:rPr>
        <w:t xml:space="preserve">these factors met the conditions </w:t>
      </w:r>
      <w:r>
        <w:rPr>
          <w:lang w:val="en-AU"/>
        </w:rPr>
        <w:t>for potential confounding</w:t>
      </w:r>
      <w:r w:rsidR="0032021A">
        <w:rPr>
          <w:lang w:val="en-AU"/>
        </w:rPr>
        <w:t xml:space="preserve"> in the dataset</w:t>
      </w:r>
      <w:r>
        <w:rPr>
          <w:lang w:val="en-AU"/>
        </w:rPr>
        <w:t>. That is,</w:t>
      </w:r>
      <w:r w:rsidR="004D6757">
        <w:rPr>
          <w:lang w:val="en-AU"/>
        </w:rPr>
        <w:t xml:space="preserve"> whether </w:t>
      </w:r>
      <w:r>
        <w:rPr>
          <w:lang w:val="en-AU"/>
        </w:rPr>
        <w:t xml:space="preserve">the potential confounders </w:t>
      </w:r>
      <w:r w:rsidR="005A5C16">
        <w:rPr>
          <w:lang w:val="en-AU"/>
        </w:rPr>
        <w:t>were</w:t>
      </w:r>
      <w:r w:rsidR="004D6757">
        <w:rPr>
          <w:lang w:val="en-AU"/>
        </w:rPr>
        <w:t>:</w:t>
      </w:r>
      <w:r w:rsidR="005A5C16">
        <w:rPr>
          <w:lang w:val="en-AU"/>
        </w:rPr>
        <w:t xml:space="preserve"> </w:t>
      </w:r>
      <w:r>
        <w:rPr>
          <w:lang w:val="en-AU"/>
        </w:rPr>
        <w:t>associated with material hardship (exposure)</w:t>
      </w:r>
      <w:r w:rsidR="00C469E4">
        <w:rPr>
          <w:lang w:val="en-AU"/>
        </w:rPr>
        <w:t xml:space="preserve"> as indicated by data analysis</w:t>
      </w:r>
      <w:r w:rsidR="004D6757">
        <w:rPr>
          <w:lang w:val="en-AU"/>
        </w:rPr>
        <w:t>; associated with</w:t>
      </w:r>
      <w:r>
        <w:rPr>
          <w:lang w:val="en-AU"/>
        </w:rPr>
        <w:t xml:space="preserve"> maternal outcomes (maternal depression and anxiety)</w:t>
      </w:r>
      <w:r w:rsidR="00C469E4">
        <w:rPr>
          <w:lang w:val="en-AU"/>
        </w:rPr>
        <w:t xml:space="preserve"> as indicated by data analysis</w:t>
      </w:r>
      <w:r>
        <w:rPr>
          <w:lang w:val="en-AU"/>
        </w:rPr>
        <w:t xml:space="preserve">; and </w:t>
      </w:r>
      <w:r w:rsidR="008275F9" w:rsidRPr="00B51524">
        <w:rPr>
          <w:b/>
          <w:lang w:val="en-AU"/>
        </w:rPr>
        <w:t>not</w:t>
      </w:r>
      <w:r w:rsidR="008275F9">
        <w:rPr>
          <w:lang w:val="en-AU"/>
        </w:rPr>
        <w:t xml:space="preserve"> on the causal pathway between material hardship and maternal outcomes</w:t>
      </w:r>
      <w:r w:rsidR="00B51524">
        <w:rPr>
          <w:lang w:val="en-AU"/>
        </w:rPr>
        <w:t xml:space="preserve"> </w:t>
      </w:r>
      <w:r w:rsidR="00C469E4">
        <w:rPr>
          <w:lang w:val="en-AU"/>
        </w:rPr>
        <w:t>as indicated by the literature</w:t>
      </w:r>
      <w:r w:rsidR="008275F9">
        <w:rPr>
          <w:lang w:val="en-AU"/>
        </w:rPr>
        <w:t xml:space="preserve">. </w:t>
      </w:r>
      <w:r w:rsidR="00B86D3B">
        <w:rPr>
          <w:lang w:val="en-AU"/>
        </w:rPr>
        <w:t xml:space="preserve">If factors met </w:t>
      </w:r>
      <w:r w:rsidR="008275F9">
        <w:rPr>
          <w:lang w:val="en-AU"/>
        </w:rPr>
        <w:t>the</w:t>
      </w:r>
      <w:r w:rsidR="00043EF1">
        <w:rPr>
          <w:lang w:val="en-AU"/>
        </w:rPr>
        <w:t>se</w:t>
      </w:r>
      <w:r w:rsidR="008275F9">
        <w:rPr>
          <w:lang w:val="en-AU"/>
        </w:rPr>
        <w:t xml:space="preserve"> </w:t>
      </w:r>
      <w:r w:rsidR="004D6757">
        <w:rPr>
          <w:lang w:val="en-AU"/>
        </w:rPr>
        <w:t xml:space="preserve">three </w:t>
      </w:r>
      <w:r w:rsidR="008275F9">
        <w:rPr>
          <w:lang w:val="en-AU"/>
        </w:rPr>
        <w:t>conditions</w:t>
      </w:r>
      <w:r w:rsidR="00686CBF">
        <w:rPr>
          <w:lang w:val="en-AU"/>
        </w:rPr>
        <w:t>, they</w:t>
      </w:r>
      <w:r w:rsidR="008275F9">
        <w:rPr>
          <w:lang w:val="en-AU"/>
        </w:rPr>
        <w:t xml:space="preserve"> were included </w:t>
      </w:r>
      <w:r w:rsidR="00B86D3B">
        <w:rPr>
          <w:lang w:val="en-AU"/>
        </w:rPr>
        <w:t xml:space="preserve">as potential confounders </w:t>
      </w:r>
      <w:r w:rsidR="008275F9">
        <w:rPr>
          <w:lang w:val="en-AU"/>
        </w:rPr>
        <w:t xml:space="preserve">in the </w:t>
      </w:r>
      <w:r w:rsidR="00043EF1">
        <w:rPr>
          <w:lang w:val="en-AU"/>
        </w:rPr>
        <w:t xml:space="preserve">final </w:t>
      </w:r>
      <w:r w:rsidR="008275F9">
        <w:rPr>
          <w:lang w:val="en-AU"/>
        </w:rPr>
        <w:t>model</w:t>
      </w:r>
      <w:r w:rsidR="00043EF1">
        <w:rPr>
          <w:lang w:val="en-AU"/>
        </w:rPr>
        <w:t xml:space="preserve"> </w:t>
      </w:r>
      <w:r w:rsidR="00686CBF">
        <w:rPr>
          <w:lang w:val="en-AU"/>
        </w:rPr>
        <w:t xml:space="preserve">that estimated </w:t>
      </w:r>
      <w:r w:rsidR="00043EF1">
        <w:rPr>
          <w:lang w:val="en-AU"/>
        </w:rPr>
        <w:t xml:space="preserve">the </w:t>
      </w:r>
      <w:r w:rsidR="00686CBF">
        <w:rPr>
          <w:lang w:val="en-AU"/>
        </w:rPr>
        <w:t>‘</w:t>
      </w:r>
      <w:r w:rsidR="00043EF1">
        <w:rPr>
          <w:lang w:val="en-AU"/>
        </w:rPr>
        <w:t>total</w:t>
      </w:r>
      <w:r w:rsidR="00686CBF">
        <w:rPr>
          <w:lang w:val="en-AU"/>
        </w:rPr>
        <w:t xml:space="preserve"> effect’ (</w:t>
      </w:r>
      <w:r w:rsidR="00043EF1">
        <w:rPr>
          <w:lang w:val="en-AU"/>
        </w:rPr>
        <w:t>association</w:t>
      </w:r>
      <w:r w:rsidR="00686CBF">
        <w:rPr>
          <w:lang w:val="en-AU"/>
        </w:rPr>
        <w:t>)</w:t>
      </w:r>
      <w:r w:rsidR="00043EF1">
        <w:rPr>
          <w:lang w:val="en-AU"/>
        </w:rPr>
        <w:t xml:space="preserve"> between material hardship and maternal </w:t>
      </w:r>
      <w:r w:rsidR="00686CBF">
        <w:rPr>
          <w:lang w:val="en-AU"/>
        </w:rPr>
        <w:t xml:space="preserve">depression or anxiety. </w:t>
      </w:r>
    </w:p>
    <w:p w:rsidR="00686CBF" w:rsidRDefault="00686CBF" w:rsidP="00686CBF">
      <w:pPr>
        <w:rPr>
          <w:lang w:val="en-AU"/>
        </w:rPr>
      </w:pPr>
      <w:r>
        <w:rPr>
          <w:lang w:val="en-AU"/>
        </w:rPr>
        <w:lastRenderedPageBreak/>
        <w:t>Variables that were identified as potential mediators were excluded from the final model estimating the total effect, as mediat</w:t>
      </w:r>
      <w:r w:rsidR="00684600">
        <w:rPr>
          <w:lang w:val="en-AU"/>
        </w:rPr>
        <w:t>ing pathway</w:t>
      </w:r>
      <w:r w:rsidR="005A5C16">
        <w:rPr>
          <w:lang w:val="en-AU"/>
        </w:rPr>
        <w:t>s</w:t>
      </w:r>
      <w:r w:rsidR="00684600">
        <w:rPr>
          <w:lang w:val="en-AU"/>
        </w:rPr>
        <w:t xml:space="preserve"> </w:t>
      </w:r>
      <w:r>
        <w:rPr>
          <w:lang w:val="en-AU"/>
        </w:rPr>
        <w:t xml:space="preserve">form part of the total effect (through an indirect pathway). </w:t>
      </w:r>
    </w:p>
    <w:p w:rsidR="00AD0150" w:rsidRDefault="00066949" w:rsidP="00AD0150">
      <w:pPr>
        <w:rPr>
          <w:i/>
          <w:lang w:val="en-AU"/>
        </w:rPr>
      </w:pPr>
      <w:r>
        <w:rPr>
          <w:lang w:val="en-AU"/>
        </w:rPr>
        <w:t>Th</w:t>
      </w:r>
      <w:r w:rsidR="00E22151">
        <w:rPr>
          <w:lang w:val="en-AU"/>
        </w:rPr>
        <w:t>e relationships outlined in the DAG</w:t>
      </w:r>
      <w:r>
        <w:rPr>
          <w:lang w:val="en-AU"/>
        </w:rPr>
        <w:t xml:space="preserve"> informed the </w:t>
      </w:r>
      <w:r w:rsidR="00AD0150">
        <w:rPr>
          <w:lang w:val="en-AU"/>
        </w:rPr>
        <w:t xml:space="preserve">conduct </w:t>
      </w:r>
      <w:r>
        <w:rPr>
          <w:lang w:val="en-AU"/>
        </w:rPr>
        <w:t xml:space="preserve">of a </w:t>
      </w:r>
      <w:r w:rsidR="00AD0150">
        <w:rPr>
          <w:lang w:val="en-AU"/>
        </w:rPr>
        <w:t>stepwise logistic regression analys</w:t>
      </w:r>
      <w:r w:rsidR="00C469E4">
        <w:rPr>
          <w:lang w:val="en-AU"/>
        </w:rPr>
        <w:t>i</w:t>
      </w:r>
      <w:r w:rsidR="00AD0150">
        <w:rPr>
          <w:lang w:val="en-AU"/>
        </w:rPr>
        <w:t>s</w:t>
      </w:r>
      <w:r w:rsidR="008275F9">
        <w:rPr>
          <w:lang w:val="en-AU"/>
        </w:rPr>
        <w:t>. Dem</w:t>
      </w:r>
      <w:r w:rsidR="00BA1C23">
        <w:rPr>
          <w:lang w:val="en-AU"/>
        </w:rPr>
        <w:t>ographic characteristic</w:t>
      </w:r>
      <w:r w:rsidR="00572768">
        <w:rPr>
          <w:lang w:val="en-AU"/>
        </w:rPr>
        <w:t>s</w:t>
      </w:r>
      <w:r w:rsidR="00BA1C23">
        <w:rPr>
          <w:lang w:val="en-AU"/>
        </w:rPr>
        <w:t xml:space="preserve"> likely to be confounders of the relationship between material hardship with maternal depression or anxiety</w:t>
      </w:r>
      <w:r>
        <w:rPr>
          <w:lang w:val="en-AU"/>
        </w:rPr>
        <w:t xml:space="preserve"> </w:t>
      </w:r>
      <w:r w:rsidR="008275F9">
        <w:rPr>
          <w:lang w:val="en-AU"/>
        </w:rPr>
        <w:t xml:space="preserve">were introduced first </w:t>
      </w:r>
      <w:r>
        <w:rPr>
          <w:lang w:val="en-AU"/>
        </w:rPr>
        <w:t>followed by other potential confounders</w:t>
      </w:r>
      <w:r w:rsidR="00AD0150">
        <w:rPr>
          <w:lang w:val="en-AU"/>
        </w:rPr>
        <w:t>.</w:t>
      </w:r>
      <w:r w:rsidR="00BA1C23">
        <w:rPr>
          <w:lang w:val="en-AU"/>
        </w:rPr>
        <w:t xml:space="preserve"> </w:t>
      </w:r>
      <w:r w:rsidR="008275F9">
        <w:rPr>
          <w:lang w:val="en-AU"/>
        </w:rPr>
        <w:t>At each stage, model statistics were generated</w:t>
      </w:r>
      <w:r w:rsidR="00A107D0">
        <w:rPr>
          <w:lang w:val="en-AU"/>
        </w:rPr>
        <w:t xml:space="preserve"> using the </w:t>
      </w:r>
      <w:r w:rsidR="004F3378">
        <w:rPr>
          <w:lang w:val="en-AU"/>
        </w:rPr>
        <w:t>‘</w:t>
      </w:r>
      <w:proofErr w:type="spellStart"/>
      <w:r w:rsidR="00A107D0">
        <w:rPr>
          <w:lang w:val="en-AU"/>
        </w:rPr>
        <w:t>fitstat</w:t>
      </w:r>
      <w:proofErr w:type="spellEnd"/>
      <w:r w:rsidR="004F3378">
        <w:rPr>
          <w:lang w:val="en-AU"/>
        </w:rPr>
        <w:t>’</w:t>
      </w:r>
      <w:r w:rsidR="00A107D0">
        <w:rPr>
          <w:lang w:val="en-AU"/>
        </w:rPr>
        <w:t xml:space="preserve"> command in STATA 14</w:t>
      </w:r>
      <w:r w:rsidR="006722C9">
        <w:rPr>
          <w:lang w:val="en-AU"/>
        </w:rPr>
        <w:t xml:space="preserve">/15 </w:t>
      </w:r>
      <w:r w:rsidR="00480FD3">
        <w:rPr>
          <w:lang w:val="en-AU"/>
        </w:rPr>
        <w:t>to assess the contribution of the factor to the model</w:t>
      </w:r>
      <w:r w:rsidR="005B6178">
        <w:rPr>
          <w:lang w:val="en-AU"/>
        </w:rPr>
        <w:t>.</w:t>
      </w:r>
      <w:r w:rsidR="005B6178" w:rsidRPr="008D1AC1">
        <w:rPr>
          <w:rStyle w:val="FootnoteReference"/>
        </w:rPr>
        <w:footnoteReference w:id="31"/>
      </w:r>
      <w:r w:rsidR="005B6178">
        <w:rPr>
          <w:lang w:val="en-AU"/>
        </w:rPr>
        <w:t xml:space="preserve"> </w:t>
      </w:r>
      <w:r w:rsidR="009B597C">
        <w:rPr>
          <w:lang w:val="en-AU"/>
        </w:rPr>
        <w:t xml:space="preserve"> </w:t>
      </w:r>
      <w:r w:rsidR="004F3378">
        <w:rPr>
          <w:lang w:val="en-AU"/>
        </w:rPr>
        <w:t xml:space="preserve">In addition, </w:t>
      </w:r>
      <w:r w:rsidR="00480FD3">
        <w:rPr>
          <w:lang w:val="en-AU"/>
        </w:rPr>
        <w:t xml:space="preserve">goodness of fit tests </w:t>
      </w:r>
      <w:proofErr w:type="gramStart"/>
      <w:r w:rsidR="00480FD3">
        <w:rPr>
          <w:lang w:val="en-AU"/>
        </w:rPr>
        <w:t>were</w:t>
      </w:r>
      <w:proofErr w:type="gramEnd"/>
      <w:r w:rsidR="00480FD3">
        <w:rPr>
          <w:lang w:val="en-AU"/>
        </w:rPr>
        <w:t xml:space="preserve"> applied </w:t>
      </w:r>
      <w:r w:rsidR="00751ADE">
        <w:rPr>
          <w:lang w:val="en-AU"/>
        </w:rPr>
        <w:t xml:space="preserve">to the </w:t>
      </w:r>
      <w:r w:rsidR="00480FD3">
        <w:rPr>
          <w:lang w:val="en-AU"/>
        </w:rPr>
        <w:t xml:space="preserve">final models </w:t>
      </w:r>
      <w:r w:rsidR="00751ADE">
        <w:rPr>
          <w:lang w:val="en-AU"/>
        </w:rPr>
        <w:t>(</w:t>
      </w:r>
      <w:proofErr w:type="spellStart"/>
      <w:r w:rsidR="00751ADE" w:rsidRPr="00713728">
        <w:t>Hosmer-Lemeshow</w:t>
      </w:r>
      <w:proofErr w:type="spellEnd"/>
      <w:r w:rsidR="00751ADE">
        <w:rPr>
          <w:lang w:val="en-AU"/>
        </w:rPr>
        <w:t xml:space="preserve"> and</w:t>
      </w:r>
      <w:r w:rsidR="00713728" w:rsidRPr="00572768">
        <w:rPr>
          <w:lang w:val="en-AU"/>
        </w:rPr>
        <w:t xml:space="preserve"> Pearson </w:t>
      </w:r>
      <w:r w:rsidR="00751ADE">
        <w:rPr>
          <w:lang w:val="en-AU"/>
        </w:rPr>
        <w:t>as appropriate).</w:t>
      </w:r>
    </w:p>
    <w:p w:rsidR="000875BE" w:rsidRPr="000875BE" w:rsidRDefault="000875BE" w:rsidP="00AD0150">
      <w:pPr>
        <w:rPr>
          <w:lang w:val="en-AU"/>
        </w:rPr>
      </w:pPr>
      <w:r w:rsidRPr="000875BE">
        <w:rPr>
          <w:lang w:val="en-AU"/>
        </w:rPr>
        <w:t xml:space="preserve">The models were </w:t>
      </w:r>
      <w:r w:rsidR="00684600">
        <w:rPr>
          <w:lang w:val="en-AU"/>
        </w:rPr>
        <w:t xml:space="preserve">designed </w:t>
      </w:r>
      <w:r w:rsidRPr="000875BE">
        <w:rPr>
          <w:lang w:val="en-AU"/>
        </w:rPr>
        <w:t xml:space="preserve">to estimate the total </w:t>
      </w:r>
      <w:r w:rsidR="00C469E4">
        <w:rPr>
          <w:lang w:val="en-AU"/>
        </w:rPr>
        <w:t>degree</w:t>
      </w:r>
      <w:r w:rsidRPr="000875BE">
        <w:rPr>
          <w:lang w:val="en-AU"/>
        </w:rPr>
        <w:t xml:space="preserve"> of association </w:t>
      </w:r>
      <w:r w:rsidR="00A8096A">
        <w:rPr>
          <w:lang w:val="en-AU"/>
        </w:rPr>
        <w:t xml:space="preserve">between </w:t>
      </w:r>
      <w:r w:rsidRPr="000875BE">
        <w:rPr>
          <w:lang w:val="en-AU"/>
        </w:rPr>
        <w:t xml:space="preserve">material hardship </w:t>
      </w:r>
      <w:r w:rsidR="00A8096A">
        <w:rPr>
          <w:lang w:val="en-AU"/>
        </w:rPr>
        <w:t xml:space="preserve">and </w:t>
      </w:r>
      <w:r w:rsidRPr="000875BE">
        <w:rPr>
          <w:lang w:val="en-AU"/>
        </w:rPr>
        <w:t>either maternal depression or maternal anxiety</w:t>
      </w:r>
      <w:r w:rsidR="00C469E4">
        <w:rPr>
          <w:lang w:val="en-AU"/>
        </w:rPr>
        <w:t>. Therefore</w:t>
      </w:r>
      <w:r w:rsidR="008B3349">
        <w:rPr>
          <w:lang w:val="en-AU"/>
        </w:rPr>
        <w:t>,</w:t>
      </w:r>
      <w:r w:rsidR="00C469E4">
        <w:rPr>
          <w:lang w:val="en-AU"/>
        </w:rPr>
        <w:t xml:space="preserve"> only these estimates are detailed in the body of the report. </w:t>
      </w:r>
      <w:r w:rsidR="00845132">
        <w:rPr>
          <w:lang w:val="en-AU"/>
        </w:rPr>
        <w:t>Th</w:t>
      </w:r>
      <w:r w:rsidRPr="000875BE">
        <w:rPr>
          <w:lang w:val="en-AU"/>
        </w:rPr>
        <w:t xml:space="preserve">e full model results </w:t>
      </w:r>
      <w:r w:rsidR="00684600">
        <w:rPr>
          <w:lang w:val="en-AU"/>
        </w:rPr>
        <w:t xml:space="preserve">that include </w:t>
      </w:r>
      <w:r w:rsidRPr="000875BE">
        <w:rPr>
          <w:lang w:val="en-AU"/>
        </w:rPr>
        <w:t>covariate</w:t>
      </w:r>
      <w:r w:rsidR="00684600">
        <w:rPr>
          <w:lang w:val="en-AU"/>
        </w:rPr>
        <w:t>s’</w:t>
      </w:r>
      <w:r w:rsidR="00845132">
        <w:rPr>
          <w:lang w:val="en-AU"/>
        </w:rPr>
        <w:t xml:space="preserve"> odds ratio</w:t>
      </w:r>
      <w:r w:rsidR="00684600">
        <w:rPr>
          <w:lang w:val="en-AU"/>
        </w:rPr>
        <w:t>s</w:t>
      </w:r>
      <w:r w:rsidR="00845132">
        <w:rPr>
          <w:lang w:val="en-AU"/>
        </w:rPr>
        <w:t xml:space="preserve"> or beta </w:t>
      </w:r>
      <w:r w:rsidRPr="000875BE">
        <w:rPr>
          <w:lang w:val="en-AU"/>
        </w:rPr>
        <w:t>estimates are detailed in Appendi</w:t>
      </w:r>
      <w:r w:rsidR="005A5C16">
        <w:rPr>
          <w:lang w:val="en-AU"/>
        </w:rPr>
        <w:t xml:space="preserve">x </w:t>
      </w:r>
      <w:r w:rsidR="004D0A14">
        <w:rPr>
          <w:lang w:val="en-AU"/>
        </w:rPr>
        <w:t>4</w:t>
      </w:r>
      <w:r w:rsidRPr="000875BE">
        <w:rPr>
          <w:lang w:val="en-AU"/>
        </w:rPr>
        <w:t xml:space="preserve">. </w:t>
      </w:r>
      <w:r w:rsidR="00684600">
        <w:rPr>
          <w:lang w:val="en-AU"/>
        </w:rPr>
        <w:t>I</w:t>
      </w:r>
      <w:r w:rsidR="00512F5F">
        <w:rPr>
          <w:lang w:val="en-AU"/>
        </w:rPr>
        <w:t>t should be noted that</w:t>
      </w:r>
      <w:r w:rsidR="00A8096A">
        <w:rPr>
          <w:lang w:val="en-AU"/>
        </w:rPr>
        <w:t xml:space="preserve"> </w:t>
      </w:r>
      <w:r w:rsidR="00A8096A" w:rsidRPr="000875BE">
        <w:rPr>
          <w:lang w:val="en-AU"/>
        </w:rPr>
        <w:t>the covariates</w:t>
      </w:r>
      <w:r w:rsidR="007073AA">
        <w:rPr>
          <w:lang w:val="en-AU"/>
        </w:rPr>
        <w:t>’</w:t>
      </w:r>
      <w:r w:rsidR="00A8096A" w:rsidRPr="000875BE">
        <w:rPr>
          <w:lang w:val="en-AU"/>
        </w:rPr>
        <w:t xml:space="preserve"> levels of association </w:t>
      </w:r>
      <w:r w:rsidR="00A8096A">
        <w:rPr>
          <w:lang w:val="en-AU"/>
        </w:rPr>
        <w:t xml:space="preserve">within the final model </w:t>
      </w:r>
      <w:r w:rsidR="00A8096A" w:rsidRPr="000875BE">
        <w:rPr>
          <w:lang w:val="en-AU"/>
        </w:rPr>
        <w:t xml:space="preserve">may not </w:t>
      </w:r>
      <w:r w:rsidR="00A8096A">
        <w:rPr>
          <w:lang w:val="en-AU"/>
        </w:rPr>
        <w:t>provide an a</w:t>
      </w:r>
      <w:r w:rsidR="00A8096A" w:rsidRPr="000875BE">
        <w:rPr>
          <w:lang w:val="en-AU"/>
        </w:rPr>
        <w:t>ccurate</w:t>
      </w:r>
      <w:r w:rsidR="00A8096A">
        <w:rPr>
          <w:lang w:val="en-AU"/>
        </w:rPr>
        <w:t xml:space="preserve"> level of association with the outcome,</w:t>
      </w:r>
      <w:r w:rsidR="00512F5F">
        <w:rPr>
          <w:lang w:val="en-AU"/>
        </w:rPr>
        <w:t xml:space="preserve"> as</w:t>
      </w:r>
      <w:r w:rsidRPr="000875BE">
        <w:rPr>
          <w:lang w:val="en-AU"/>
        </w:rPr>
        <w:t xml:space="preserve"> the model was de</w:t>
      </w:r>
      <w:r w:rsidR="00684600">
        <w:rPr>
          <w:lang w:val="en-AU"/>
        </w:rPr>
        <w:t>signed t</w:t>
      </w:r>
      <w:r w:rsidRPr="000875BE">
        <w:rPr>
          <w:lang w:val="en-AU"/>
        </w:rPr>
        <w:t xml:space="preserve">o assess the total level of association of material </w:t>
      </w:r>
      <w:r w:rsidR="00197601">
        <w:rPr>
          <w:lang w:val="en-AU"/>
        </w:rPr>
        <w:t xml:space="preserve">hardship </w:t>
      </w:r>
      <w:r w:rsidRPr="000875BE">
        <w:rPr>
          <w:lang w:val="en-AU"/>
        </w:rPr>
        <w:t>with maternal outcomes</w:t>
      </w:r>
      <w:r w:rsidR="00A8096A">
        <w:rPr>
          <w:lang w:val="en-AU"/>
        </w:rPr>
        <w:t xml:space="preserve"> not the covariates</w:t>
      </w:r>
      <w:r w:rsidRPr="000875BE">
        <w:rPr>
          <w:lang w:val="en-AU"/>
        </w:rPr>
        <w:t>. New models would need to be developed to estimate the level of association for specific covariates</w:t>
      </w:r>
      <w:r w:rsidR="00197601">
        <w:rPr>
          <w:lang w:val="en-AU"/>
        </w:rPr>
        <w:t>, that is, the covariate</w:t>
      </w:r>
      <w:r w:rsidR="003D0FFE">
        <w:rPr>
          <w:lang w:val="en-AU"/>
        </w:rPr>
        <w:t xml:space="preserve"> of interest would need to be treated as an </w:t>
      </w:r>
      <w:r w:rsidR="00197601">
        <w:rPr>
          <w:lang w:val="en-AU"/>
        </w:rPr>
        <w:t>exposure</w:t>
      </w:r>
      <w:r w:rsidR="00E26F55">
        <w:rPr>
          <w:lang w:val="en-AU"/>
        </w:rPr>
        <w:t xml:space="preserve"> which, in turn, may mean that a range of other potential confounders and mediators would be included in the model</w:t>
      </w:r>
      <w:r w:rsidRPr="000875BE">
        <w:rPr>
          <w:lang w:val="en-AU"/>
        </w:rPr>
        <w:t xml:space="preserve">.  </w:t>
      </w:r>
    </w:p>
    <w:p w:rsidR="004D33BC" w:rsidRDefault="009D104B" w:rsidP="00725D37">
      <w:pPr>
        <w:pStyle w:val="Heading2"/>
      </w:pPr>
      <w:bookmarkStart w:id="120" w:name="_Toc513457590"/>
      <w:r>
        <w:t>Hypothesised relationship</w:t>
      </w:r>
      <w:r w:rsidR="00680BE0">
        <w:t>s</w:t>
      </w:r>
      <w:r>
        <w:t xml:space="preserve"> of material </w:t>
      </w:r>
      <w:r w:rsidR="00CE36B7">
        <w:t xml:space="preserve">hardship </w:t>
      </w:r>
      <w:r>
        <w:t>with maternal outcomes</w:t>
      </w:r>
      <w:r w:rsidR="00680BE0">
        <w:t xml:space="preserve"> and related confounding and mediating factors</w:t>
      </w:r>
      <w:bookmarkEnd w:id="120"/>
    </w:p>
    <w:p w:rsidR="00823BB3" w:rsidRDefault="00625024" w:rsidP="000D00CE">
      <w:pPr>
        <w:rPr>
          <w:lang w:val="en-AU" w:eastAsia="en-AU"/>
        </w:rPr>
      </w:pPr>
      <w:r>
        <w:rPr>
          <w:lang w:val="en-AU" w:eastAsia="en-AU"/>
        </w:rPr>
        <w:t>The hypothesised relationship</w:t>
      </w:r>
      <w:r w:rsidR="00FB0967">
        <w:rPr>
          <w:lang w:val="en-AU" w:eastAsia="en-AU"/>
        </w:rPr>
        <w:t>s</w:t>
      </w:r>
      <w:r>
        <w:rPr>
          <w:lang w:val="en-AU" w:eastAsia="en-AU"/>
        </w:rPr>
        <w:t xml:space="preserve"> between material hardship</w:t>
      </w:r>
      <w:r w:rsidR="00FB0967">
        <w:rPr>
          <w:lang w:val="en-AU" w:eastAsia="en-AU"/>
        </w:rPr>
        <w:t xml:space="preserve">, </w:t>
      </w:r>
      <w:r>
        <w:rPr>
          <w:lang w:val="en-AU" w:eastAsia="en-AU"/>
        </w:rPr>
        <w:t xml:space="preserve">maternal anxiety or depression </w:t>
      </w:r>
      <w:r w:rsidR="00FB0967">
        <w:rPr>
          <w:lang w:val="en-AU" w:eastAsia="en-AU"/>
        </w:rPr>
        <w:t>and potential confounding and mediating factors are</w:t>
      </w:r>
      <w:r>
        <w:rPr>
          <w:lang w:val="en-AU" w:eastAsia="en-AU"/>
        </w:rPr>
        <w:t xml:space="preserve"> </w:t>
      </w:r>
      <w:r w:rsidR="00FB0967">
        <w:rPr>
          <w:lang w:val="en-AU" w:eastAsia="en-AU"/>
        </w:rPr>
        <w:t>illustrated</w:t>
      </w:r>
      <w:r>
        <w:rPr>
          <w:lang w:val="en-AU" w:eastAsia="en-AU"/>
        </w:rPr>
        <w:t xml:space="preserve"> in </w:t>
      </w:r>
      <w:r w:rsidR="00AD2DE9">
        <w:rPr>
          <w:lang w:val="en-AU" w:eastAsia="en-AU"/>
        </w:rPr>
        <w:fldChar w:fldCharType="begin"/>
      </w:r>
      <w:r w:rsidR="00AD2DE9">
        <w:rPr>
          <w:lang w:val="en-AU" w:eastAsia="en-AU"/>
        </w:rPr>
        <w:instrText xml:space="preserve"> REF _Ref489882629 \h </w:instrText>
      </w:r>
      <w:r w:rsidR="00AD2DE9">
        <w:rPr>
          <w:lang w:val="en-AU" w:eastAsia="en-AU"/>
        </w:rPr>
      </w:r>
      <w:r w:rsidR="00AD2DE9">
        <w:rPr>
          <w:lang w:val="en-AU" w:eastAsia="en-AU"/>
        </w:rPr>
        <w:fldChar w:fldCharType="separate"/>
      </w:r>
      <w:r w:rsidR="00E61F7B">
        <w:t xml:space="preserve">Figure </w:t>
      </w:r>
      <w:r w:rsidR="00E61F7B">
        <w:rPr>
          <w:noProof/>
        </w:rPr>
        <w:t>7</w:t>
      </w:r>
      <w:r w:rsidR="00AD2DE9">
        <w:rPr>
          <w:lang w:val="en-AU" w:eastAsia="en-AU"/>
        </w:rPr>
        <w:fldChar w:fldCharType="end"/>
      </w:r>
      <w:r w:rsidR="000D00CE">
        <w:rPr>
          <w:lang w:val="en-AU" w:eastAsia="en-AU"/>
        </w:rPr>
        <w:t>, a DAG of the relationships</w:t>
      </w:r>
      <w:r>
        <w:rPr>
          <w:lang w:val="en-AU" w:eastAsia="en-AU"/>
        </w:rPr>
        <w:t xml:space="preserve">. </w:t>
      </w:r>
      <w:r w:rsidR="00823BB3">
        <w:rPr>
          <w:lang w:val="en-AU" w:eastAsia="en-AU"/>
        </w:rPr>
        <w:t xml:space="preserve">These are hypothesised causal relationships </w:t>
      </w:r>
      <w:r w:rsidR="0086097C">
        <w:rPr>
          <w:lang w:val="en-AU" w:eastAsia="en-AU"/>
        </w:rPr>
        <w:t xml:space="preserve">based on information </w:t>
      </w:r>
      <w:r w:rsidR="00823BB3">
        <w:rPr>
          <w:lang w:val="en-AU" w:eastAsia="en-AU"/>
        </w:rPr>
        <w:t>drawn from the literature</w:t>
      </w:r>
      <w:r w:rsidR="00F36A4B">
        <w:rPr>
          <w:lang w:val="en-AU" w:eastAsia="en-AU"/>
        </w:rPr>
        <w:t xml:space="preserve"> </w:t>
      </w:r>
      <w:r w:rsidR="00F36A4B">
        <w:rPr>
          <w:lang w:val="en-AU"/>
        </w:rPr>
        <w:fldChar w:fldCharType="begin" w:fldLock="1"/>
      </w:r>
      <w:r w:rsidR="0036482D">
        <w:rPr>
          <w:lang w:val="en-AU"/>
        </w:rPr>
        <w:instrText>ADDIN CSL_CITATION { "citationItems" : [ { "id" : "ITEM-1", "itemData" : { "DOI" : "10.1111/j.1741-3737.2010.00725.x.Socioeconomic", "ISBN" : "1741-3737", "ISSN" : "0022-2445", "PMID" : "618696294", "abstract" : "Research during the past decade shows that social class or socioeconomic status (SES) is related to satisfaction and stability in romantic unions, the quality of parent-child relationships, and a range of developmental outcomes for adults and children. This review focuses on evidence regarding potential mechanisms proposed to account for these associations. Research findings reported during the past decade demonstrate support for an interactionist model of the relationship between SES and family life, which incorporates assumptions from both the social causation and social selection perspectives. This review concludes with recommendations for future research on SES, family processes, and individual development in terms of important theoretical and methodological issues yet to be addressed. [PUBLICATION ABSTRACT]", "author" : [ { "dropping-particle" : "", "family" : "Conger", "given" : "Rand D.", "non-dropping-particle" : "", "parse-names" : false, "suffix" : "" }, { "dropping-particle" : "", "family" : "Conger", "given" : "Katherine J.", "non-dropping-particle" : "", "parse-names" : false, "suffix" : "" }, { "dropping-particle" : "", "family" : "Martin", "given" : "Monica J.", "non-dropping-particle" : "", "parse-names" : false, "suffix" : "" } ], "container-title" : "Journal of Marriage and Family", "id" : "ITEM-1", "issue" : "3", "issued" : { "date-parts" : [ [ "2010" ] ] }, "page" : "685-704", "title" : "Socioeconomic Status, Family Processes, and Individual Development", "type" : "article-journal", "volume" : "72" }, "uris" : [ "http://www.mendeley.com/documents/?uuid=e90b802e-f193-43bd-aad2-83072c0dd8f7" ] }, { "id" : "ITEM-2", "itemData" : { "author" : [ { "dropping-particle" : "", "family" : "Dominick", "given" : "Clare", "non-dropping-particle" : "", "parse-names" : false, "suffix" : "" } ], "id" : "ITEM-2", "issued" : { "date-parts" : [ [ "2018" ] ] }, "publisher-place" : "Wellington, NZ", "title" : "Inter-parental Relationship Quality and its Effects on Children: A literature review to support analysis and policy", "type" : "book" }, "uris" : [ "http://www.mendeley.com/documents/?uuid=e20f4980-bffa-43c7-a39b-2981cda266a5" ] }, { "id" : "ITEM-3",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"ITEM-3", "issue" : "1", "issued" : { "date-parts" : [ [ "2007" ] ] }, "page" : "70-95", "title" : "Income Is Not Enough: Incorporating Material Hardship Into Models of Income Associations With Parenting and Child Development", "type" : "article-journal", "volume" : "78" }, "uris" : [ "http://www.mendeley.com/documents/?uuid=541c3e5b-eb31-45e7-852b-478a64a5869c" ] }, { "id" : "ITEM-4", "itemData" : { "DOI" : "10.1111/j.1365-2214.2011.01270.x", "ISBN" : "1365-2214(Electronic);0305-1862(Print)", "ISSN" : "03051862", "PMID" : "21771000", "abstract" : "BACKGROUND: Both maternal and paternal depression during the perinatal period are associated with adverse effects on child outcomes. Attention has started to focus on the mechanisms mediating these relationships. Marital conflict may play a role in this context. METHODS: In a large cohort study, the Avon Longitudinal Study of Parents and Children (n = 14,541 pregnancies), we aimed to (i) investigate the relative influences of parental postnatal depression and marital conflict on child outcomes and to attempt to determine the pathway(s) of risk; (ii) investigate the impact of two types of antenatal stress (parental depression and marital conflict) on child outcomes; and (iii) determine the relative contributions of antenatal and postnatal risk. Parents completed the Edinburgh Postnatal Depression Scale and a marital conflict scale during the second trimester and at 8 months postnatally. Child outcomes were assessed at 42 months using the Rutter revised pre-school scales. RESULTS: Marital conflict partially mediated the relationship between postnatal depression in both mothers and fathers and child outcomes, and acted as an independent risk for adverse outcomes. Parental depression (maternal and paternal) and marital conflict in the antenatal period were both associated with adverse effects which persisted even when postnatal stresses were taken into account. CONCLUSIONS: These findings, if replicated, suggest that screening and intervention programmes targeted at parental depression and marital problems should be considered antenatally, as well as postnatally.", "author" : [ { "dropping-particle" : "", "family" : "Hanington", "given" : "L.", "non-dropping-particle" : "", "parse-names" : false, "suffix" : "" }, { "dropping-particle" : "", "family" : "Heron", "given" : "J.", "non-dropping-particle" : "", "parse-names" : false, "suffix" : "" }, { "dropping-particle" : "", "family" : "Stein", "given" : "A.", "non-dropping-particle" : "", "parse-names" : false, "suffix" : "" }, { "dropping-particle" : "", "family" : "Ramchandani", "given" : "P.", "non-dropping-particle" : "", "parse-names" : false, "suffix" : "" } ], "container-title" : "Child: Care, Health and Development", "id" : "ITEM-4", "issue" : "4", "issued" : { "date-parts" : [ [ "2012" ] ] }, "page" : "520-529", "title" : "Parental depression and child outcomes - is marital conflict the missing link?", "type" : "article-journal", "volume" : "38" }, "uris" : [ "http://www.mendeley.com/documents/?uuid=5e428ff4-279b-44e4-873d-a5f893bac4d2" ] }, { "id" : "ITEM-5", "itemData" : { "DOI" : "10.1111/j.1468-4446.2008.00219.x", "ISBN" : "1468-4446 (Electronic)\\r0007-1315 (Linking)", "ISSN" : "00071315", "PMID" : "19035922", "abstract" : "This study uses data from the UK Millennium Cohort Study to examine the extent to which economic circumstances in infancy and mother's mental well-being are associated with children's cognitive development and behaviour problems at age 3 years, and what part parenting behaviours and attitudes play in mediating these factors. The analyses derived from Structural Equation Modelling show that economic deprivation and maternal depression separately and collectively diminish the cognitive and emotional well-being of children, and part of this diminution emanates from less nurturing and engaged parenting by those with less economic and emotional resources.", "author" : [ { "dropping-particle" : "", "family" : "Kiernan", "given" : "Kathleen E.", "non-dropping-particle" : "", "parse-names" : false, "suffix" : "" }, { "dropping-particle" : "", "family" : "Huerta", "given" : "M. Carmen", "non-dropping-particle" : "", "parse-names" : false, "suffix" : "" } ], "container-title" : "British Journal of Sociology", "id" : "ITEM-5", "issue" : "4", "issued" : { "date-parts" : [ [ "2008" ] ] }, "page" : "783-806", "title" : "Economic deprivation, maternal depression, parenting and children's cognitive and emotional development in early childhood", "type" : "article-journal", "volume" : "59" }, "uris" : [ "http://www.mendeley.com/documents/?uuid=af6c673f-1fc8-4f24-93b0-b633b2f6f7c6" ] }, { "id" : "ITEM-6", "itemData" : { "DOI" : "10.1017/S0047279409003250", "ISBN" : "0047-2794 %[ 2009", "ISSN" : "0047-2794", "abstract" : "Improving children's lives is high on the UK policy agenda. In this study for a recent birth cohort of UK children we examine how three aspects of parental resources - income, mother's mental well-being and family status - in early childhood enhance or compromise their children's cognitive and behavioural development. As well as examining how these three aspects of parental resources separately and jointly affect children's well-being, we also enquire whether persistent poverty or persistent maternal depression are more deleterious for children's current well-being than periodic episodes of poverty and depression. We find strong associations between poverty and young children's intellectual and behavioural development, and persistent poverty was found to be particularly important in relation to children's cognitive development. Maternal depression (net of other factors) was more weakly related to cognitive development but strongly related to whether children were exhibiting behaviour problems, and persistent depression amplified the situation. Family status, net of other factors (most noticeably poverty), was only weakly associated with children's development.", "author" : [ { "dropping-particle" : "", "family" : "Kiernan", "given" : "Kathleen E.", "non-dropping-particle" : "", "parse-names" : false, "suffix" : "" }, { "dropping-particle" : "", "family" : "Mensah", "given" : "Fiona K.", "non-dropping-particle" : "", "parse-names" : false, "suffix" : "" } ], "container-title" : "Journal of Social Policy", "id" : "ITEM-6", "issue" : "04", "issued" : { "date-parts" : [ [ "2009" ] ] }, "page" : "569", "title" : "Poverty, Maternal Depression, Family Status and Children's Cognitive and Behavioural Development in Early Childhood: A Longitudinal Study", "type" : "article-journal", "volume" : "38" }, "uris" : [ "http://www.mendeley.com/documents/?uuid=1fd9fe55-e7ad-4b5e-9ed7-de204a8ca2ab" ] }, { "id" : "ITEM-7", "itemData" : { "DOI" : "10.1016/j.jad.2011.09.018", "ISBN" : "1573-2517", "ISSN" : "01650327", "PMID" : "22118857", "abstract" : "Background: Children of mothers who experience depression in pregnancy may be at high risk of emotional disturbances; however heterogeneity in risk suggests that other factors could play a moderating role. We test the hypothesis that children growing up in families characterised by both maternal depression and socioeconomic disadvantage are especially likely to have temperamental difficulties. Methods: Data come from the mother-child EDEN cohort study based in France (n = 1903 mother-child pairs followed from 24 weeks of pregnancy to 12 months of age). Maternal depressive symptoms were assessed using the CES-D questionnaire, family socioeconomic position by family income and child temperament by the EAS at age 12 months. Linear regression analyses were adjusted for demographic characteristics (child's age, sex, mother's age at birth, number of siblings, parental separation, nonmaternal care) as well as child's premature birth, birth weight, duration of breastfeeding, maternal anxiety during pregnancy and maternal postnatal depression. Results: Accounting for age and sex, family risk (i.e. combined maternal depression and family income) was associated with children' scores of emotionality (p &lt; 0.0001) and activity (p = 0.02). In multivariate analyses, children growing up exposed to both maternal depression and low income had the highest emotionality scores (\u03b2 = 0.57, se = 0.14, p = 0.0001). Limitations: Maternal depression symptoms are self-reported. Conclusions: Addressing the mental health needs of socioeconomically disadvantaged families with young children may help reduce the burden of internalising problems in the next generation. \u00a9 2011 Elsevier B.V. All rights reserved.", "author" : [ { "dropping-particle" : "", "family" : "Melchior", "given" : "Maria", "non-dropping-particle" : "", "parse-names" : false, "suffix" : "" }, { "dropping-particle" : "", "family" : "Chastang", "given" : "Jean Fran\u00e7ois", "non-dropping-particle" : "", "parse-names" : false, "suffix" : "" }, { "dropping-particle" : "", "family" : "Lauzon", "given" : "Blandine", "non-dropping-particle" : "De", "parse-names" : false, "suffix" : "" }, { "dropping-particle" : "", "family" : "Gal\u00e9ra", "given" : "C\u00e9dric", "non-dropping-particle" : "", "parse-names" : false, "suffix" : "" }, { "dropping-particle" : "", "family" : "Saurel-Cubizolles", "given" : "Marie Jos\u00e8phe", "non-dropping-particle" : "", "parse-names" : false, "suffix" : "" }, { "dropping-particle" : "", "family" : "Larroque", "given" : "B\u00e9atrice", "non-dropping-particle" : "", "parse-names" : false, "suffix" : "" } ], "container-title" : "Journal of Affective Disorders", "id" : "ITEM-7", "issue" : "1-3", "issued" : { "date-parts" : [ [ "2012" ] ] }, "page" : "165-169", "title" : "Maternal depression, socioeconomic position, and temperament in early childhood: The EDEN mother-child cohort", "type" : "article-journal", "volume" : "137" }, "uris" : [ "http://www.mendeley.com/documents/?uuid=5231eb55-f723-4e61-a6e6-340a80aaed2f" ] } ], "mendeley" : { "formattedCitation" : "(Conger et al., 2010; Dominick, 2018; Gershoff et al., 2007; Hanington et al., 2012; Kiernan &amp; Huerta, 2008; Kiernan &amp; Mensah, 2009; Maria Melchior et al., 2012)", "manualFormatting" : "(eg Conger et al., 2010; Dominick, 2018; Gershoff et al., 2007; Hanington et al., 2012; Howard et al., 2014;  Kiernan &amp; Huerta, 2008; Kiernan &amp; Mensah, 2009; Melchior et al., 2012)", "plainTextFormattedCitation" : "(Conger et al., 2010; Dominick, 2018; Gershoff et al., 2007; Hanington et al., 2012; Kiernan &amp; Huerta, 2008; Kiernan &amp; Mensah, 2009; Maria Melchior et al., 2012)", "previouslyFormattedCitation" : "(Conger et al., 2010; Dominick, 2018; Gershoff et al., 2007; Hanington et al., 2012; Kiernan &amp; Huerta, 2008; Kiernan &amp; Mensah, 2009; Maria Melchior et al., 2012)" }, "properties" : {  }, "schema" : "https://github.com/citation-style-language/schema/raw/master/csl-citation.json" }</w:instrText>
      </w:r>
      <w:r w:rsidR="00F36A4B">
        <w:rPr>
          <w:lang w:val="en-AU"/>
        </w:rPr>
        <w:fldChar w:fldCharType="separate"/>
      </w:r>
      <w:r w:rsidR="00F36A4B" w:rsidRPr="005910B1">
        <w:rPr>
          <w:noProof/>
          <w:lang w:val="en-AU"/>
        </w:rPr>
        <w:t>(</w:t>
      </w:r>
      <w:r w:rsidR="00F60E68">
        <w:rPr>
          <w:noProof/>
          <w:lang w:val="en-AU"/>
        </w:rPr>
        <w:t>eg</w:t>
      </w:r>
      <w:r w:rsidR="00F36A4B">
        <w:rPr>
          <w:noProof/>
          <w:lang w:val="en-AU"/>
        </w:rPr>
        <w:t xml:space="preserve"> </w:t>
      </w:r>
      <w:r w:rsidR="00F36A4B" w:rsidRPr="005910B1">
        <w:rPr>
          <w:noProof/>
          <w:lang w:val="en-AU"/>
        </w:rPr>
        <w:t>Conger et al.</w:t>
      </w:r>
      <w:r w:rsidR="008B3349">
        <w:rPr>
          <w:noProof/>
          <w:lang w:val="en-AU"/>
        </w:rPr>
        <w:t>,</w:t>
      </w:r>
      <w:r w:rsidR="00F36A4B" w:rsidRPr="005910B1">
        <w:rPr>
          <w:noProof/>
          <w:lang w:val="en-AU"/>
        </w:rPr>
        <w:t xml:space="preserve"> 2010; Dominick</w:t>
      </w:r>
      <w:r w:rsidR="008B3349">
        <w:rPr>
          <w:noProof/>
          <w:lang w:val="en-AU"/>
        </w:rPr>
        <w:t>,</w:t>
      </w:r>
      <w:r w:rsidR="00F36A4B" w:rsidRPr="005910B1">
        <w:rPr>
          <w:noProof/>
          <w:lang w:val="en-AU"/>
        </w:rPr>
        <w:t xml:space="preserve"> 201</w:t>
      </w:r>
      <w:r w:rsidR="008B3349">
        <w:rPr>
          <w:noProof/>
          <w:lang w:val="en-AU"/>
        </w:rPr>
        <w:t>8</w:t>
      </w:r>
      <w:r w:rsidR="00F36A4B" w:rsidRPr="005910B1">
        <w:rPr>
          <w:noProof/>
          <w:lang w:val="en-AU"/>
        </w:rPr>
        <w:t>; Gershoff et al.</w:t>
      </w:r>
      <w:r w:rsidR="008B3349">
        <w:rPr>
          <w:noProof/>
          <w:lang w:val="en-AU"/>
        </w:rPr>
        <w:t>,</w:t>
      </w:r>
      <w:r w:rsidR="00F36A4B" w:rsidRPr="005910B1">
        <w:rPr>
          <w:noProof/>
          <w:lang w:val="en-AU"/>
        </w:rPr>
        <w:t xml:space="preserve"> 2007; Hanington et al.</w:t>
      </w:r>
      <w:r w:rsidR="008B3349">
        <w:rPr>
          <w:noProof/>
          <w:lang w:val="en-AU"/>
        </w:rPr>
        <w:t>,</w:t>
      </w:r>
      <w:r w:rsidR="00F36A4B" w:rsidRPr="005910B1">
        <w:rPr>
          <w:noProof/>
          <w:lang w:val="en-AU"/>
        </w:rPr>
        <w:t xml:space="preserve"> 2012;</w:t>
      </w:r>
      <w:r w:rsidR="00F36A4B">
        <w:rPr>
          <w:noProof/>
          <w:lang w:val="en-AU"/>
        </w:rPr>
        <w:t xml:space="preserve"> </w:t>
      </w:r>
      <w:r w:rsidR="00F36A4B">
        <w:rPr>
          <w:noProof/>
          <w:lang w:val="en-AU"/>
        </w:rPr>
        <w:fldChar w:fldCharType="begin" w:fldLock="1"/>
      </w:r>
      <w:r w:rsidR="0036482D">
        <w:rPr>
          <w:noProof/>
          <w:lang w:val="en-AU"/>
        </w:rPr>
        <w:instrText>ADDIN CSL_CITATION { "citationItems" : [ { "id" : "ITEM-1", "itemData" : { "DOI" : "10.1016/S0140-6736(14)61276-9", "ISBN" : "1474-547X", "ISSN" : "1474547X", "PMID" : "25455248", "abstract" : "Mental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 "author" : [ { "dropping-particle" : "", "family" : "Howard", "given" : "Louise M.", "non-dropping-particle" : "", "parse-names" : false, "suffix" : "" }, { "dropping-particle" : "", "family" : "Molyneaux", "given" : "Emma", "non-dropping-particle" : "", "parse-names" : false, "suffix" : "" }, { "dropping-particle" : "", "family" : "Dennis", "given" : "Cindy Lee", "non-dropping-particle" : "", "parse-names" : false, "suffix" : "" }, { "dropping-particle" : "", "family" : "Rochat", "given" : "Tamsen", "non-dropping-particle" : "", "parse-names" : false, "suffix" : "" }, { "dropping-particle" : "", "family" : "Stein", "given" : "Alan", "non-dropping-particle" : "", "parse-names" : false, "suffix" : "" }, { "dropping-particle" : "", "family" : "Milgrom", "given" : "Jeannette", "non-dropping-particle" : "", "parse-names" : false, "suffix" : "" } ], "container-title" : "The Lancet", "id" : "ITEM-1", "issue" : "9956", "issued" : { "date-parts" : [ [ "2014" ] ] }, "page" : "1775-1788", "publisher" : "Elsevier Ltd", "title" : "Non-psychotic mental disorders in the perinatal period", "type" : "article-journal", "volume" : "384" }, "uris" : [ "http://www.mendeley.com/documents/?uuid=55b8a791-5180-41aa-979b-c22c202414ec" ] } ], "mendeley" : { "formattedCitation" : "(Howard et al., 2014)", "manualFormatting" : "Howard et al., 2014; ", "plainTextFormattedCitation" : "(Howard et al., 2014)", "previouslyFormattedCitation" : "(Howard et al., 2014)" }, "properties" : {  }, "schema" : "https://github.com/citation-style-language/schema/raw/master/csl-citation.json" }</w:instrText>
      </w:r>
      <w:r w:rsidR="00F36A4B">
        <w:rPr>
          <w:noProof/>
          <w:lang w:val="en-AU"/>
        </w:rPr>
        <w:fldChar w:fldCharType="separate"/>
      </w:r>
      <w:r w:rsidR="00F36A4B" w:rsidRPr="005C2897">
        <w:rPr>
          <w:noProof/>
          <w:lang w:val="en-AU"/>
        </w:rPr>
        <w:t>Howard et al.</w:t>
      </w:r>
      <w:r w:rsidR="008B3349">
        <w:rPr>
          <w:noProof/>
          <w:lang w:val="en-AU"/>
        </w:rPr>
        <w:t>,</w:t>
      </w:r>
      <w:r w:rsidR="00F36A4B" w:rsidRPr="005C2897">
        <w:rPr>
          <w:noProof/>
          <w:lang w:val="en-AU"/>
        </w:rPr>
        <w:t xml:space="preserve"> 2014</w:t>
      </w:r>
      <w:r w:rsidR="00F36A4B">
        <w:rPr>
          <w:noProof/>
          <w:lang w:val="en-AU"/>
        </w:rPr>
        <w:t xml:space="preserve">; </w:t>
      </w:r>
      <w:r w:rsidR="00F36A4B">
        <w:rPr>
          <w:noProof/>
          <w:lang w:val="en-AU"/>
        </w:rPr>
        <w:fldChar w:fldCharType="end"/>
      </w:r>
      <w:r w:rsidR="00F36A4B" w:rsidRPr="005910B1">
        <w:rPr>
          <w:noProof/>
          <w:lang w:val="en-AU"/>
        </w:rPr>
        <w:t xml:space="preserve"> Kiernan &amp; Huerta</w:t>
      </w:r>
      <w:r w:rsidR="008B3349">
        <w:rPr>
          <w:noProof/>
          <w:lang w:val="en-AU"/>
        </w:rPr>
        <w:t>,</w:t>
      </w:r>
      <w:r w:rsidR="00F36A4B" w:rsidRPr="005910B1">
        <w:rPr>
          <w:noProof/>
          <w:lang w:val="en-AU"/>
        </w:rPr>
        <w:t xml:space="preserve"> 2008; Kiernan &amp; Mensah</w:t>
      </w:r>
      <w:r w:rsidR="008B3349">
        <w:rPr>
          <w:noProof/>
          <w:lang w:val="en-AU"/>
        </w:rPr>
        <w:t>,</w:t>
      </w:r>
      <w:r w:rsidR="00F36A4B" w:rsidRPr="005910B1">
        <w:rPr>
          <w:noProof/>
          <w:lang w:val="en-AU"/>
        </w:rPr>
        <w:t xml:space="preserve"> 2009; Melchior et al.</w:t>
      </w:r>
      <w:r w:rsidR="008B3349">
        <w:rPr>
          <w:noProof/>
          <w:lang w:val="en-AU"/>
        </w:rPr>
        <w:t>,</w:t>
      </w:r>
      <w:r w:rsidR="00F36A4B" w:rsidRPr="005910B1">
        <w:rPr>
          <w:noProof/>
          <w:lang w:val="en-AU"/>
        </w:rPr>
        <w:t xml:space="preserve"> 2012)</w:t>
      </w:r>
      <w:r w:rsidR="00F36A4B">
        <w:rPr>
          <w:lang w:val="en-AU"/>
        </w:rPr>
        <w:fldChar w:fldCharType="end"/>
      </w:r>
      <w:r w:rsidR="00F36A4B">
        <w:rPr>
          <w:lang w:val="en-AU"/>
        </w:rPr>
        <w:t>.</w:t>
      </w:r>
      <w:r w:rsidR="00823BB3">
        <w:rPr>
          <w:lang w:val="en-AU" w:eastAsia="en-AU"/>
        </w:rPr>
        <w:t xml:space="preserve"> </w:t>
      </w:r>
      <w:r w:rsidR="0086097C">
        <w:rPr>
          <w:lang w:val="en-AU" w:eastAsia="en-AU"/>
        </w:rPr>
        <w:t xml:space="preserve">These hypothesised relationships provide a framework for an analysis of causal effects. </w:t>
      </w:r>
      <w:r w:rsidR="00823BB3">
        <w:rPr>
          <w:lang w:val="en-AU" w:eastAsia="en-AU"/>
        </w:rPr>
        <w:t>However, th</w:t>
      </w:r>
      <w:r w:rsidR="00FB0967">
        <w:rPr>
          <w:lang w:val="en-AU" w:eastAsia="en-AU"/>
        </w:rPr>
        <w:t xml:space="preserve">e analysis in this study is </w:t>
      </w:r>
      <w:r w:rsidR="00823BB3">
        <w:rPr>
          <w:lang w:val="en-AU" w:eastAsia="en-AU"/>
        </w:rPr>
        <w:t>cross-sectional</w:t>
      </w:r>
      <w:r w:rsidR="002906BC">
        <w:rPr>
          <w:lang w:val="en-AU" w:eastAsia="en-AU"/>
        </w:rPr>
        <w:t xml:space="preserve"> rather than </w:t>
      </w:r>
      <w:r w:rsidR="00E17494">
        <w:rPr>
          <w:lang w:val="en-AU" w:eastAsia="en-AU"/>
        </w:rPr>
        <w:t>longitudinal;</w:t>
      </w:r>
      <w:r w:rsidR="0086097C">
        <w:rPr>
          <w:lang w:val="en-AU" w:eastAsia="en-AU"/>
        </w:rPr>
        <w:t xml:space="preserve"> therefore the direction of effect </w:t>
      </w:r>
      <w:r w:rsidR="00766842">
        <w:rPr>
          <w:lang w:val="en-AU" w:eastAsia="en-AU"/>
        </w:rPr>
        <w:t xml:space="preserve">and whether it is causal </w:t>
      </w:r>
      <w:r w:rsidR="0086097C">
        <w:rPr>
          <w:lang w:val="en-AU" w:eastAsia="en-AU"/>
        </w:rPr>
        <w:t>cannot be tested</w:t>
      </w:r>
      <w:r w:rsidR="002906BC">
        <w:rPr>
          <w:lang w:val="en-AU" w:eastAsia="en-AU"/>
        </w:rPr>
        <w:t>.</w:t>
      </w:r>
      <w:r w:rsidR="00823BB3">
        <w:rPr>
          <w:lang w:val="en-AU" w:eastAsia="en-AU"/>
        </w:rPr>
        <w:t xml:space="preserve">  </w:t>
      </w:r>
    </w:p>
    <w:p w:rsidR="00B07A25" w:rsidRDefault="000D00CE" w:rsidP="000D00CE">
      <w:pPr>
        <w:rPr>
          <w:lang w:val="en-AU"/>
        </w:rPr>
      </w:pPr>
      <w:r>
        <w:rPr>
          <w:lang w:val="en-AU"/>
        </w:rPr>
        <w:t>Potential confounding factors include</w:t>
      </w:r>
      <w:r w:rsidR="00E920A3">
        <w:rPr>
          <w:lang w:val="en-AU"/>
        </w:rPr>
        <w:t>d</w:t>
      </w:r>
      <w:r>
        <w:rPr>
          <w:lang w:val="en-AU"/>
        </w:rPr>
        <w:t xml:space="preserve"> </w:t>
      </w:r>
      <w:r w:rsidR="00B07A25">
        <w:rPr>
          <w:lang w:val="en-AU"/>
        </w:rPr>
        <w:t xml:space="preserve">in the DAG are </w:t>
      </w:r>
      <w:r>
        <w:rPr>
          <w:lang w:val="en-AU"/>
        </w:rPr>
        <w:t>a mother’s age, ethnicity, highest educational qualification</w:t>
      </w:r>
      <w:r w:rsidR="009218A3">
        <w:rPr>
          <w:lang w:val="en-AU"/>
        </w:rPr>
        <w:t xml:space="preserve"> and relationship status</w:t>
      </w:r>
      <w:r w:rsidR="002D3648">
        <w:rPr>
          <w:lang w:val="en-AU"/>
        </w:rPr>
        <w:t>. Population level e</w:t>
      </w:r>
      <w:r>
        <w:rPr>
          <w:lang w:val="en-AU"/>
        </w:rPr>
        <w:t xml:space="preserve">vidence </w:t>
      </w:r>
      <w:r w:rsidR="002D3648">
        <w:rPr>
          <w:lang w:val="en-AU"/>
        </w:rPr>
        <w:t xml:space="preserve">indicates there is </w:t>
      </w:r>
      <w:r>
        <w:rPr>
          <w:lang w:val="en-AU"/>
        </w:rPr>
        <w:t>an association between these factors and ‘</w:t>
      </w:r>
      <w:r w:rsidR="00823BB3">
        <w:rPr>
          <w:lang w:val="en-AU"/>
        </w:rPr>
        <w:t xml:space="preserve">material </w:t>
      </w:r>
      <w:r>
        <w:rPr>
          <w:lang w:val="en-AU"/>
        </w:rPr>
        <w:t xml:space="preserve">hardship’ </w:t>
      </w:r>
      <w:r w:rsidR="002D3648">
        <w:rPr>
          <w:lang w:val="en-AU"/>
        </w:rPr>
        <w:fldChar w:fldCharType="begin" w:fldLock="1"/>
      </w:r>
      <w:r w:rsidR="00FF576F">
        <w:rPr>
          <w:lang w:val="en-AU"/>
        </w:rPr>
        <w:instrText>ADDIN CSL_CITATION { "citationItems" : [ { "id" : "ITEM-1", "itemData" : { "ISBN" : "9780947513382", "author" : [ { "dropping-particle" : "", "family" : "Perry", "given" : "Bryan", "non-dropping-particle" : "", "parse-names" : false, "suffix" : "" } ], "id" : "ITEM-1", "issued" : { "date-parts" : [ [ "2016" ] ] }, "publisher-place" : "Wellington, NZ", "title" : "The material wellbeing of New Zealand households: Trends and relativities using non-income measures, with international comparisons", "type" : "book" }, "uris" : [ "http://www.mendeley.com/documents/?uuid=dcb61baa-9289-4940-9537-cf97931da4ef" ] }, { "id" : "ITEM-2", "itemData" : { "ISBN" : "1177-8695", "abstract" : "The Social Report uses statistical indicators to monitor trends across key dimensions of people\u2019s lives to provide a picture of progress towards better social outcomes for New Zealanders. The aims of the Social Report are to: \u2022report on social indicators that complement existing economic and environmental indicators \u2022compare New Zealand with other countries on measures of wellbeing \u2022contribute to better-informed public debate \u2022aid planning and decision-making, and help identify key areas for action. The report shows how people are faring in New Zealand, how this has changed over time, and how social outcomes vary for different groups in the population. It helps identify adverse trends at an early stage. While the report cannot always show what is driving these trends, it can point to the need for further analysis to help understand the changes and how to address them. Latest report The Social Report 2016 builds on the social wellbeing framework established in The Social Report 2001. The Social Report compiles a range of information from across agencies to bring together a set of social wellbeing indicators. This is the 11th edition of the Social Report and the first one published since The Social Report 2010. This report is based around the 2014 year and uses the most recent data available at the time of production.", "author" : [ { "dropping-particle" : "", "family" : "Ministry of Social Development", "given" : "", "non-dropping-particle" : "", "parse-names" : false, "suffix" : "" } ], "id" : "ITEM-2", "issued" : { "date-parts" : [ [ "2016" ] ] }, "publisher" : "Ministry of Social Development", "publisher-place" : "Wellington, NZ", "title" : "The Social Report 2016 Te p\u016brongo oranga tangata", "type" : "book" }, "uris" : [ "http://www.mendeley.com/documents/?uuid=a115ed17-cc91-46dc-94f5-7542067bd351" ] } ], "mendeley" : { "formattedCitation" : "(Ministry of Social Development, 2016; Perry, 2016)", "plainTextFormattedCitation" : "(Ministry of Social Development, 2016; Perry, 2016)", "previouslyFormattedCitation" : "(Ministry of Social Development, 2016; Perry, 2016)" }, "properties" : {  }, "schema" : "https://github.com/citation-style-language/schema/raw/master/csl-citation.json" }</w:instrText>
      </w:r>
      <w:r w:rsidR="002D3648">
        <w:rPr>
          <w:lang w:val="en-AU"/>
        </w:rPr>
        <w:fldChar w:fldCharType="separate"/>
      </w:r>
      <w:r w:rsidR="00FF576F" w:rsidRPr="00FF576F">
        <w:rPr>
          <w:noProof/>
          <w:lang w:val="en-AU"/>
        </w:rPr>
        <w:t>(Ministry of Social Development, 2016; Perry, 2016)</w:t>
      </w:r>
      <w:r w:rsidR="002D3648">
        <w:rPr>
          <w:lang w:val="en-AU"/>
        </w:rPr>
        <w:fldChar w:fldCharType="end"/>
      </w:r>
      <w:r w:rsidR="002D3648">
        <w:rPr>
          <w:lang w:val="en-AU"/>
        </w:rPr>
        <w:t xml:space="preserve"> </w:t>
      </w:r>
      <w:r>
        <w:rPr>
          <w:lang w:val="en-AU"/>
        </w:rPr>
        <w:t xml:space="preserve">and with the prevalence of depression and anxiety </w:t>
      </w:r>
      <w:r w:rsidR="002D3648">
        <w:rPr>
          <w:lang w:val="en-AU"/>
        </w:rPr>
        <w:fldChar w:fldCharType="begin" w:fldLock="1"/>
      </w:r>
      <w:r w:rsidR="00FF576F">
        <w:rPr>
          <w:lang w:val="en-AU"/>
        </w:rPr>
        <w:instrText>ADDIN CSL_CITATION { "citationItems" : [ { "id" : "ITEM-1", "itemData" : { "ISBN" : "9780947515911", "author" : [ { "dropping-particle" : "", "family" : "Ministry of Health", "given" : "", "non-dropping-particle" : "", "parse-names" : false, "suffix" : "" } ], "id" : "ITEM-1", "issued" : { "date-parts" : [ [ "2016" ] ] }, "publisher" : "Ministry of Health", "publisher-place" : "Wellington 6140, New Zealand", "title" : "Annual Update of Key Results 2015/16: New Zealand Health Survey", "type" : "book" }, "uris" : [ "http://www.mendeley.com/documents/?uuid=339e997e-241b-4455-93ce-df03514e6441" ] } ], "mendeley" : { "formattedCitation" : "(Ministry of Health, 2016)", "plainTextFormattedCitation" : "(Ministry of Health, 2016)", "previouslyFormattedCitation" : "(Ministry of Health, 2016)" }, "properties" : {  }, "schema" : "https://github.com/citation-style-language/schema/raw/master/csl-citation.json" }</w:instrText>
      </w:r>
      <w:r w:rsidR="002D3648">
        <w:rPr>
          <w:lang w:val="en-AU"/>
        </w:rPr>
        <w:fldChar w:fldCharType="separate"/>
      </w:r>
      <w:r w:rsidR="00FF576F" w:rsidRPr="00FF576F">
        <w:rPr>
          <w:noProof/>
          <w:lang w:val="en-AU"/>
        </w:rPr>
        <w:t>(Ministry of Health, 2016)</w:t>
      </w:r>
      <w:r w:rsidR="002D3648">
        <w:rPr>
          <w:lang w:val="en-AU"/>
        </w:rPr>
        <w:fldChar w:fldCharType="end"/>
      </w:r>
      <w:r w:rsidR="00012FA2">
        <w:rPr>
          <w:lang w:val="en-AU"/>
        </w:rPr>
        <w:t xml:space="preserve"> in the </w:t>
      </w:r>
      <w:r w:rsidR="00DA62EB">
        <w:rPr>
          <w:lang w:val="en-AU"/>
        </w:rPr>
        <w:t xml:space="preserve">New Zealand </w:t>
      </w:r>
      <w:r w:rsidR="00012FA2">
        <w:rPr>
          <w:lang w:val="en-AU"/>
        </w:rPr>
        <w:t>general population</w:t>
      </w:r>
      <w:r w:rsidR="002D3648">
        <w:rPr>
          <w:lang w:val="en-AU"/>
        </w:rPr>
        <w:t>.</w:t>
      </w:r>
      <w:r w:rsidR="005702A5">
        <w:rPr>
          <w:lang w:val="en-AU"/>
        </w:rPr>
        <w:t xml:space="preserve"> Levels and types of social support </w:t>
      </w:r>
      <w:r w:rsidR="00EB51F9">
        <w:rPr>
          <w:lang w:val="en-AU"/>
        </w:rPr>
        <w:t>are a</w:t>
      </w:r>
      <w:r w:rsidR="005702A5">
        <w:rPr>
          <w:lang w:val="en-AU"/>
        </w:rPr>
        <w:t>lso</w:t>
      </w:r>
      <w:r w:rsidR="00EB51F9">
        <w:rPr>
          <w:lang w:val="en-AU"/>
        </w:rPr>
        <w:t xml:space="preserve"> </w:t>
      </w:r>
      <w:r w:rsidR="005702A5">
        <w:rPr>
          <w:lang w:val="en-AU"/>
        </w:rPr>
        <w:t>associated with material hardship and depression</w:t>
      </w:r>
      <w:r w:rsidR="00CC700A">
        <w:rPr>
          <w:lang w:val="en-AU"/>
        </w:rPr>
        <w:t xml:space="preserve"> </w:t>
      </w:r>
      <w:r w:rsidR="00CC700A">
        <w:rPr>
          <w:lang w:val="en-AU"/>
        </w:rPr>
        <w:fldChar w:fldCharType="begin" w:fldLock="1"/>
      </w:r>
      <w:r w:rsidR="00FF576F">
        <w:rPr>
          <w:lang w:val="en-AU"/>
        </w:rPr>
        <w:instrText>ADDIN CSL_CITATION { "citationItems" : [ { "id" : "ITEM-1", "itemData" : { "DOI" : "10.1007/s10826-015-0327-z", "ISSN" : "10621024", "abstract" : "Using the Longitudinal Study of Australian Children, this study examines the experiences of material hardships among Australian families with children and the role of social support in their experiences. The study sample includes 3939 children in the B-cohort (6 years old) and 4030 children in the K-cohort (10 years old). Cohort differences were observed in all analyses. The odds of experiencing material hardships were predicted by various factors apart from income. For both cohorts, material hardships had significant negative effects on maternal depression, which was a significant predictor of child outcomes. Even after controlling for income and other covariates, material hardships had significant negative effects on all outcomes of K-cohort children, but only on emotional functioning of B-cohort children. Social support was associated with the reduced odds of experiencing material hardships. Social support was also a significant predictor of all parental and child outcomes. However, the interaction effects showed that positive effects of such informal support were limited for families who already experienced material hardships. These findings suggest the importance of preventing material hardships in the first place. There is a significant role for public assistance in fulfilling the unmet needs of these families. [ABSTRACT FROM AUTHOR]", "author" : [ { "dropping-particle" : "", "family" : "Lee", "given" : "Jung Sook", "non-dropping-particle" : "", "parse-names" : false, "suffix" : "" }, { "dropping-particle" : "", "family" : "Lee", "given" : "Kyunghee", "non-dropping-particle" : "", "parse-names" : false, "suffix" : "" } ], "container-title" : "Journal of Child and Family Studies", "id" : "ITEM-1", "issue" : "5", "issued" : { "date-parts" : [ [ "2016" ] ] }, "page" : "1539-1549", "title" : "Material Hardships and Social Support Among Australian Families with Children", "type" : "article-journal", "volume" : "25" }, "uris" : [ "http://www.mendeley.com/documents/?uuid=9e395359-32b9-4d80-8fe7-65cd9f2756b5" ] }, { "id" : "ITEM-2", "itemData" : { "DOI" : "10.1016/j.childyouth.2013.05.009", "ISBN" : "0190-7409", "ISSN" : "01907409", "PMID" : "1665162368", "abstract" : "The purpose of this study was to test pathways from perceived instrumental social support to neglectful parenting with two mediating variables-material hardship and personal control. I used a subsample of mothers (n = 2910) who participated in the Fragile Families and Child Wellbeing study (FFCW) from the birth of their children through age 5. The model fits the data well and the findings supported the proposed pathways among variables. Perceived instrumental social support decreased material hardship and increased personal control. Decreased material hardship and increased personal control in turn decreased neglectful parenting. Decreased material hardship also increased personal control. The study's findings contribute to the design and evaluation of social support prevention programs for child neglect. \u00a9 2013 Elsevier Ltd.", "author" : [ { "dropping-particle" : "", "family" : "Kang", "given" : "Jiyoung", "non-dropping-particle" : "", "parse-names" : false, "suffix" : "" } ], "container-title" : "Children and Youth Services Review", "id" : "ITEM-2", "issue" : "9", "issued" : { "date-parts" : [ [ "2013" ] ] }, "page" : "1366-1373", "publisher" : "Elsevier Ltd", "title" : "Instrumental social support, material hardship, personal control and neglectful parenting", "type" : "article-journal", "volume" : "35" }, "uris" : [ "http://www.mendeley.com/documents/?uuid=0e6ad4d6-8cba-45ae-83b8-2d68ac41809d" ] }, { "id" : "ITEM-3", "itemData" : { "DOI" : "10.1111/j.0022-2445.2005.00010.x", "ISBN" : "1741-3737", "ISSN" : "00222445", "abstract" : "We hypothesize that the social support available from low-income networks serves primarily a coping function, rather than a leverage function. Social support and its relationship to material well-being is assessed in a sample of 632 former and current welfare recipients. Respondents report higher levels of perceived emotional, instrumental, and informational support than perceived financial support, and received financial aid is particularly uncommon. Multivariate findings demonstrate that perceived support is unrelated to employment quality, but it reduces the likelihood of living in poverty and is associated with three different measures of coping. These findings generally support the contention that informal aid is important for the everyday survival of low-income families, but is less able to assist with economic mobility. ABSTRACT FROM AUTHOR Copyright of Journal of Marriage &amp; Family is the property of Blackwell Publishing Limited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We hypothesize that the social support available from low-income networks serves primarily a coping function, rather than a leverage function. Social support and its relationship to material well-being is assessed in a sample of 632 former and current welfare recipients. Respondents report higher levels of perceived emotional, instrumental, and informational support than perceived financial support, and received financial aid is particularly uncommon. Multivariate findings demonstrate that perceived support is unrelated to employment quality, but it reduces the likelihood of living in poverty and is associated with three different measures of coping. These findings generally support the contention that informal aid is important for the everyday survival of low-income families, but is less able to assist with economic mobility. ABSTRACT FROM AUTHOR Copyright of Journal of Marriage &amp; Family is the property of Blackwell Publishing Limited and its content may not be copied or emailed to multiple sites or posted to a listserv without the copyright holder's express written permission. However, users may\u2026", "author" : [ { "dropping-particle" : "", "family" : "Henly", "given" : "Julia R", "non-dropping-particle" : "", "parse-names" : false, "suffix" : "" }, { "dropping-particle" : "", "family" : "Danziger", "given" : "Sandra K", "non-dropping-particle" : "", "parse-names" : false, "suffix" : "" }, { "dropping-particle" : "", "family" : "Offer", "given" : "Shira", "non-dropping-particle" : "", "parse-names" : false, "suffix" : "" } ], "container-title" : "Journal of Marriage &amp; Family", "id" : "ITEM-3", "issue" : "1", "issued" : { "date-parts" : [ [ "2005" ] ] }, "page" : "122-140", "title" : "The contribution of social support to the material well-being of low-income families", "type" : "article-journal", "volume" : "67" }, "uris" : [ "http://www.mendeley.com/documents/?uuid=cc611ef2-d0c3-4bd7-8982-526680976419" ] }, { "id" : "ITEM-4", "itemData" : { "author" : [ { "dropping-particle" : "", "family" : "Harknett", "given" : "Kristin", "non-dropping-particle" : "", "parse-names" : false, "suffix" : "" } ], "container-title" : "Journal of Marriage and Family", "id" : "ITEM-4", "issue" : "February", "issued" : { "date-parts" : [ [ "2006" ] ] }, "page" : "172\u2013191", "title" : "The relationship between private safety nets and economic outcomes among single mothers", "type" : "article-journal", "volume" : "68" }, "uris" : [ "http://www.mendeley.com/documents/?uuid=30420478-86ad-4456-b17b-436d3355622b" ] } ], "mendeley" : { "formattedCitation" : "(Harknett, 2006; Henly, Danziger, &amp; Offer, 2005; Kang, 2013; Lee &amp; Lee, 2016)", "plainTextFormattedCitation" : "(Harknett, 2006; Henly, Danziger, &amp; Offer, 2005; Kang, 2013; Lee &amp; Lee, 2016)", "previouslyFormattedCitation" : "(Harknett, 2006; Henly, Danziger, &amp; Offer, 2005; Kang, 2013; Lee &amp; Lee, 2016)" }, "properties" : {  }, "schema" : "https://github.com/citation-style-language/schema/raw/master/csl-citation.json" }</w:instrText>
      </w:r>
      <w:r w:rsidR="00CC700A">
        <w:rPr>
          <w:lang w:val="en-AU"/>
        </w:rPr>
        <w:fldChar w:fldCharType="separate"/>
      </w:r>
      <w:r w:rsidR="00FF576F" w:rsidRPr="00FF576F">
        <w:rPr>
          <w:noProof/>
          <w:lang w:val="en-AU"/>
        </w:rPr>
        <w:t>(Harknett, 2006; Henly, Danziger, &amp; Offer, 2005; Kang, 2013; Lee &amp; Lee, 2016)</w:t>
      </w:r>
      <w:r w:rsidR="00CC700A">
        <w:rPr>
          <w:lang w:val="en-AU"/>
        </w:rPr>
        <w:fldChar w:fldCharType="end"/>
      </w:r>
      <w:r w:rsidR="00DF0C8C">
        <w:rPr>
          <w:lang w:val="en-AU"/>
        </w:rPr>
        <w:t xml:space="preserve"> and w</w:t>
      </w:r>
      <w:r w:rsidR="009218A3">
        <w:rPr>
          <w:lang w:val="en-AU"/>
        </w:rPr>
        <w:t>ere</w:t>
      </w:r>
      <w:r w:rsidR="00E920C5">
        <w:rPr>
          <w:lang w:val="en-AU"/>
        </w:rPr>
        <w:t>,</w:t>
      </w:r>
      <w:r w:rsidR="00DF0C8C">
        <w:rPr>
          <w:lang w:val="en-AU"/>
        </w:rPr>
        <w:t xml:space="preserve"> therefore</w:t>
      </w:r>
      <w:r w:rsidR="00E920C5">
        <w:rPr>
          <w:lang w:val="en-AU"/>
        </w:rPr>
        <w:t>,</w:t>
      </w:r>
      <w:r w:rsidR="00DF0C8C">
        <w:rPr>
          <w:lang w:val="en-AU"/>
        </w:rPr>
        <w:t xml:space="preserve"> included in the analysis</w:t>
      </w:r>
      <w:r w:rsidR="005702A5">
        <w:rPr>
          <w:lang w:val="en-AU"/>
        </w:rPr>
        <w:t xml:space="preserve">. </w:t>
      </w:r>
    </w:p>
    <w:p w:rsidR="000D00CE" w:rsidRPr="000D00CE" w:rsidRDefault="002906BC" w:rsidP="000D00CE">
      <w:pPr>
        <w:rPr>
          <w:lang w:val="en-AU"/>
        </w:rPr>
      </w:pPr>
      <w:r>
        <w:rPr>
          <w:lang w:val="en-AU"/>
        </w:rPr>
        <w:lastRenderedPageBreak/>
        <w:t>‘</w:t>
      </w:r>
      <w:r w:rsidR="000D00CE" w:rsidRPr="000D00CE">
        <w:rPr>
          <w:lang w:val="en-AU"/>
        </w:rPr>
        <w:t xml:space="preserve">Relationship </w:t>
      </w:r>
      <w:r w:rsidR="000D00CE">
        <w:rPr>
          <w:lang w:val="en-AU"/>
        </w:rPr>
        <w:t>quality</w:t>
      </w:r>
      <w:r>
        <w:rPr>
          <w:lang w:val="en-AU"/>
        </w:rPr>
        <w:t>’</w:t>
      </w:r>
      <w:r w:rsidR="000D00CE">
        <w:rPr>
          <w:lang w:val="en-AU"/>
        </w:rPr>
        <w:t xml:space="preserve"> </w:t>
      </w:r>
      <w:r w:rsidR="00823BB3">
        <w:rPr>
          <w:lang w:val="en-AU"/>
        </w:rPr>
        <w:t>was</w:t>
      </w:r>
      <w:r w:rsidR="000D00CE">
        <w:rPr>
          <w:lang w:val="en-AU"/>
        </w:rPr>
        <w:t xml:space="preserve"> hypothesised as a potential mediator between material hardship and maternal anxiety or depression</w:t>
      </w:r>
      <w:r w:rsidR="00053F53">
        <w:rPr>
          <w:lang w:val="en-AU"/>
        </w:rPr>
        <w:t xml:space="preserve"> </w:t>
      </w:r>
      <w:r w:rsidR="00F60E68">
        <w:rPr>
          <w:lang w:val="en-AU"/>
        </w:rPr>
        <w:fldChar w:fldCharType="begin" w:fldLock="1"/>
      </w:r>
      <w:r w:rsidR="00F60E68">
        <w:rPr>
          <w:lang w:val="en-AU"/>
        </w:rPr>
        <w:instrText>ADDIN CSL_CITATION { "citationItems" : [ { "id" : "ITEM-1", "itemData" : { "author" : [ { "dropping-particle" : "", "family" : "Dominick", "given" : "Clare", "non-dropping-particle" : "", "parse-names" : false, "suffix" : "" } ], "id" : "ITEM-1", "issued" : { "date-parts" : [ [ "2018" ] ] }, "publisher-place" : "Wellington, NZ", "title" : "Inter-parental Relationship Quality and its Effects on Children: A literature review to support analysis and policy", "type" : "book" }, "uris" : [ "http://www.mendeley.com/documents/?uuid=e20f4980-bffa-43c7-a39b-2981cda266a5" ] }, { "id" : "ITEM-2",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"ITEM-2", "issue" : "1", "issued" : { "date-parts" : [ [ "2007" ] ] }, "page" : "70-95", "title" : "Income Is Not Enough: Incorporating Material Hardship Into Models of Income Associations With Parenting and Child Development", "type" : "article-journal", "volume" : "78" }, "uris" : [ "http://www.mendeley.com/documents/?uuid=541c3e5b-eb31-45e7-852b-478a64a5869c" ] }, { "id" : "ITEM-3", "itemData" : { "DOI" : "10.1111/j.1365-2214.2011.01270.x", "ISBN" : "1365-2214(Electronic);0305-1862(Print)", "ISSN" : "03051862", "PMID" : "21771000", "abstract" : "BACKGROUND: Both maternal and paternal depression during the perinatal period are associated with adverse effects on child outcomes. Attention has started to focus on the mechanisms mediating these relationships. Marital conflict may play a role in this context. METHODS: In a large cohort study, the Avon Longitudinal Study of Parents and Children (n = 14,541 pregnancies), we aimed to (i) investigate the relative influences of parental postnatal depression and marital conflict on child outcomes and to attempt to determine the pathway(s) of risk; (ii) investigate the impact of two types of antenatal stress (parental depression and marital conflict) on child outcomes; and (iii) determine the relative contributions of antenatal and postnatal risk. Parents completed the Edinburgh Postnatal Depression Scale and a marital conflict scale during the second trimester and at 8 months postnatally. Child outcomes were assessed at 42 months using the Rutter revised pre-school scales. RESULTS: Marital conflict partially mediated the relationship between postnatal depression in both mothers and fathers and child outcomes, and acted as an independent risk for adverse outcomes. Parental depression (maternal and paternal) and marital conflict in the antenatal period were both associated with adverse effects which persisted even when postnatal stresses were taken into account. CONCLUSIONS: These findings, if replicated, suggest that screening and intervention programmes targeted at parental depression and marital problems should be considered antenatally, as well as postnatally.", "author" : [ { "dropping-particle" : "", "family" : "Hanington", "given" : "L.", "non-dropping-particle" : "", "parse-names" : false, "suffix" : "" }, { "dropping-particle" : "", "family" : "Heron", "given" : "J.", "non-dropping-particle" : "", "parse-names" : false, "suffix" : "" }, { "dropping-particle" : "", "family" : "Stein", "given" : "A.", "non-dropping-particle" : "", "parse-names" : false, "suffix" : "" }, { "dropping-particle" : "", "family" : "Ramchandani", "given" : "P.", "non-dropping-particle" : "", "parse-names" : false, "suffix" : "" } ], "container-title" : "Child: Care, Health and Development", "id" : "ITEM-3", "issue" : "4", "issued" : { "date-parts" : [ [ "2012" ] ] }, "page" : "520-529", "title" : "Parental depression and child outcomes - is marital conflict the missing link?", "type" : "article-journal", "volume" : "38" }, "uris" : [ "http://www.mendeley.com/documents/?uuid=5e428ff4-279b-44e4-873d-a5f893bac4d2" ] }, { "id" : "ITEM-4", "itemData" : { "DOI" : "10.1111/j.1468-4446.2008.00219.x", "ISBN" : "1468-4446 (Electronic)\\r0007-1315 (Linking)", "ISSN" : "00071315", "PMID" : "19035922", "abstract" : "This study uses data from the UK Millennium Cohort Study to examine the extent to which economic circumstances in infancy and mother's mental well-being are associated with children's cognitive development and behaviour problems at age 3 years, and what part parenting behaviours and attitudes play in mediating these factors. The analyses derived from Structural Equation Modelling show that economic deprivation and maternal depression separately and collectively diminish the cognitive and emotional well-being of children, and part of this diminution emanates from less nurturing and engaged parenting by those with less economic and emotional resources.", "author" : [ { "dropping-particle" : "", "family" : "Kiernan", "given" : "Kathleen E.", "non-dropping-particle" : "", "parse-names" : false, "suffix" : "" }, { "dropping-particle" : "", "family" : "Huerta", "given" : "M. Carmen", "non-dropping-particle" : "", "parse-names" : false, "suffix" : "" } ], "container-title" : "British Journal of Sociology", "id" : "ITEM-4", "issue" : "4", "issued" : { "date-parts" : [ [ "2008" ] ] }, "page" : "783-806", "title" : "Economic deprivation, maternal depression, parenting and children's cognitive and emotional development in early childhood", "type" : "article-journal", "volume" : "59" }, "uris" : [ "http://www.mendeley.com/documents/?uuid=af6c673f-1fc8-4f24-93b0-b633b2f6f7c6" ] }, { "id" : "ITEM-5", "itemData" : { "DOI" : "10.1017/S0047279409003250", "ISBN" : "0047-2794 %[ 2009", "ISSN" : "0047-2794", "abstract" : "Improving children's lives is high on the UK policy agenda. In this study for a recent birth cohort of UK children we examine how three aspects of parental resources - income, mother's mental well-being and family status - in early childhood enhance or compromise their children's cognitive and behavioural development. As well as examining how these three aspects of parental resources separately and jointly affect children's well-being, we also enquire whether persistent poverty or persistent maternal depression are more deleterious for children's current well-being than periodic episodes of poverty and depression. We find strong associations between poverty and young children's intellectual and behavioural development, and persistent poverty was found to be particularly important in relation to children's cognitive development. Maternal depression (net of other factors) was more weakly related to cognitive development but strongly related to whether children were exhibiting behaviour problems, and persistent depression amplified the situation. Family status, net of other factors (most noticeably poverty), was only weakly associated with children's development.", "author" : [ { "dropping-particle" : "", "family" : "Kiernan", "given" : "Kathleen E.", "non-dropping-particle" : "", "parse-names" : false, "suffix" : "" }, { "dropping-particle" : "", "family" : "Mensah", "given" : "Fiona K.", "non-dropping-particle" : "", "parse-names" : false, "suffix" : "" } ], "container-title" : "Journal of Social Policy", "id" : "ITEM-5", "issue" : "04", "issued" : { "date-parts" : [ [ "2009" ] ] }, "page" : "569", "title" : "Poverty, Maternal Depression, Family Status and Children's Cognitive and Behavioural Development in Early Childhood: A Longitudinal Study", "type" : "article-journal", "volume" : "38" }, "uris" : [ "http://www.mendeley.com/documents/?uuid=1fd9fe55-e7ad-4b5e-9ed7-de204a8ca2ab" ] } ], "mendeley" : { "formattedCitation" : "(Dominick, 2018; Gershoff et al., 2007; Hanington et al., 2012; Kiernan &amp; Huerta, 2008; Kiernan &amp; Mensah, 2009)", "manualFormatting" : "(eg Dominick, 2018; Gershoff et al., 2007; Hanington et al., 2012; Kiernan &amp; Huerta, 2008; Kiernan &amp; Mensah, 2009)", "plainTextFormattedCitation" : "(Dominick, 2018; Gershoff et al., 2007; Hanington et al., 2012; Kiernan &amp; Huerta, 2008; Kiernan &amp; Mensah, 2009)", "previouslyFormattedCitation" : "(Dominick, 2018; Gershoff et al., 2007; Hanington et al., 2012; Kiernan &amp; Huerta, 2008; Kiernan &amp; Mensah, 2009)" }, "properties" : {  }, "schema" : "https://github.com/citation-style-language/schema/raw/master/csl-citation.json" }</w:instrText>
      </w:r>
      <w:r w:rsidR="00F60E68">
        <w:rPr>
          <w:lang w:val="en-AU"/>
        </w:rPr>
        <w:fldChar w:fldCharType="separate"/>
      </w:r>
      <w:r w:rsidR="00F60E68" w:rsidRPr="00F60E68">
        <w:rPr>
          <w:noProof/>
          <w:lang w:val="en-AU"/>
        </w:rPr>
        <w:t>(</w:t>
      </w:r>
      <w:r w:rsidR="00F60E68">
        <w:rPr>
          <w:noProof/>
          <w:lang w:val="en-AU"/>
        </w:rPr>
        <w:t xml:space="preserve">eg </w:t>
      </w:r>
      <w:r w:rsidR="00F60E68" w:rsidRPr="00F60E68">
        <w:rPr>
          <w:noProof/>
          <w:lang w:val="en-AU"/>
        </w:rPr>
        <w:t>Dominick, 2018; Gershoff et al., 2007; Hanington et al., 2012; Kiernan &amp; Huerta, 2008; Kiernan &amp; Mensah, 2009)</w:t>
      </w:r>
      <w:r w:rsidR="00F60E68">
        <w:rPr>
          <w:lang w:val="en-AU"/>
        </w:rPr>
        <w:fldChar w:fldCharType="end"/>
      </w:r>
      <w:r w:rsidR="00F60E68">
        <w:rPr>
          <w:lang w:val="en-AU"/>
        </w:rPr>
        <w:t>.</w:t>
      </w:r>
      <w:r w:rsidR="000D00CE">
        <w:rPr>
          <w:lang w:val="en-AU"/>
        </w:rPr>
        <w:t xml:space="preserve"> Th</w:t>
      </w:r>
      <w:r w:rsidR="00823BB3">
        <w:rPr>
          <w:lang w:val="en-AU"/>
        </w:rPr>
        <w:t xml:space="preserve">erefore, it was </w:t>
      </w:r>
      <w:r w:rsidR="00823BB3" w:rsidRPr="00F60E68">
        <w:rPr>
          <w:b/>
          <w:lang w:val="en-AU"/>
        </w:rPr>
        <w:t>not</w:t>
      </w:r>
      <w:r w:rsidR="00823BB3">
        <w:rPr>
          <w:lang w:val="en-AU"/>
        </w:rPr>
        <w:t xml:space="preserve"> included in the model estimating the </w:t>
      </w:r>
      <w:r w:rsidR="002A0A36">
        <w:rPr>
          <w:lang w:val="en-AU"/>
        </w:rPr>
        <w:t>‘</w:t>
      </w:r>
      <w:r w:rsidR="00823BB3">
        <w:rPr>
          <w:lang w:val="en-AU"/>
        </w:rPr>
        <w:t>total</w:t>
      </w:r>
      <w:r w:rsidR="002A0A36">
        <w:rPr>
          <w:lang w:val="en-AU"/>
        </w:rPr>
        <w:t>’</w:t>
      </w:r>
      <w:r w:rsidR="00823BB3">
        <w:rPr>
          <w:lang w:val="en-AU"/>
        </w:rPr>
        <w:t xml:space="preserve"> association between exposure and outcome</w:t>
      </w:r>
      <w:r w:rsidR="002A0A36">
        <w:rPr>
          <w:lang w:val="en-AU"/>
        </w:rPr>
        <w:t xml:space="preserve">. </w:t>
      </w:r>
      <w:r w:rsidR="00464080">
        <w:rPr>
          <w:lang w:val="en-AU"/>
        </w:rPr>
        <w:t>If relationship quality is operating as a mediator, then th</w:t>
      </w:r>
      <w:r>
        <w:rPr>
          <w:lang w:val="en-AU"/>
        </w:rPr>
        <w:t>e effect, through this</w:t>
      </w:r>
      <w:r w:rsidR="00464080">
        <w:rPr>
          <w:lang w:val="en-AU"/>
        </w:rPr>
        <w:t xml:space="preserve"> indirect pathway</w:t>
      </w:r>
      <w:r>
        <w:rPr>
          <w:lang w:val="en-AU"/>
        </w:rPr>
        <w:t>,</w:t>
      </w:r>
      <w:r w:rsidR="00464080">
        <w:rPr>
          <w:lang w:val="en-AU"/>
        </w:rPr>
        <w:t xml:space="preserve"> would be included in the estimate of the total level of association. </w:t>
      </w:r>
    </w:p>
    <w:p w:rsidR="009D104B" w:rsidRDefault="009D104B" w:rsidP="009D104B">
      <w:pPr>
        <w:rPr>
          <w:lang w:val="en-AU" w:eastAsia="en-AU"/>
        </w:rPr>
      </w:pPr>
    </w:p>
    <w:p w:rsidR="009D104B" w:rsidRPr="009D104B" w:rsidRDefault="00AD2DE9" w:rsidP="00AD2DE9">
      <w:pPr>
        <w:pStyle w:val="Caption"/>
      </w:pPr>
      <w:bookmarkStart w:id="121" w:name="_Ref489882629"/>
      <w:bookmarkStart w:id="122" w:name="_Toc513198067"/>
      <w:r>
        <w:t xml:space="preserve">Figure </w:t>
      </w:r>
      <w:r w:rsidR="00A31DAD">
        <w:fldChar w:fldCharType="begin"/>
      </w:r>
      <w:r w:rsidR="00A31DAD">
        <w:instrText xml:space="preserve"> SEQ Figure \* ARABIC </w:instrText>
      </w:r>
      <w:r w:rsidR="00A31DAD">
        <w:fldChar w:fldCharType="separate"/>
      </w:r>
      <w:r w:rsidR="00E61F7B">
        <w:rPr>
          <w:noProof/>
        </w:rPr>
        <w:t>7</w:t>
      </w:r>
      <w:r w:rsidR="00A31DAD">
        <w:rPr>
          <w:noProof/>
        </w:rPr>
        <w:fldChar w:fldCharType="end"/>
      </w:r>
      <w:bookmarkEnd w:id="121"/>
      <w:r w:rsidR="009D104B">
        <w:t xml:space="preserve">: </w:t>
      </w:r>
      <w:r w:rsidR="00901BAC">
        <w:t xml:space="preserve">Hypothesised </w:t>
      </w:r>
      <w:proofErr w:type="spellStart"/>
      <w:r w:rsidR="00680BE0">
        <w:t>pathways</w:t>
      </w:r>
      <w:r w:rsidR="00816E89" w:rsidRPr="00816E89">
        <w:rPr>
          <w:vertAlign w:val="superscript"/>
        </w:rPr>
        <w:t>a</w:t>
      </w:r>
      <w:proofErr w:type="spellEnd"/>
      <w:r w:rsidR="00901BAC">
        <w:t xml:space="preserve"> </w:t>
      </w:r>
      <w:r w:rsidR="00680BE0">
        <w:t xml:space="preserve">between </w:t>
      </w:r>
      <w:r w:rsidR="00901BAC">
        <w:t>material hardship and maternal anxiety and depression with associated p</w:t>
      </w:r>
      <w:r w:rsidR="009D104B">
        <w:t xml:space="preserve">otential </w:t>
      </w:r>
      <w:proofErr w:type="spellStart"/>
      <w:r w:rsidR="009D104B">
        <w:t>confounders</w:t>
      </w:r>
      <w:r w:rsidR="00816E89" w:rsidRPr="00816E89">
        <w:rPr>
          <w:vertAlign w:val="superscript"/>
        </w:rPr>
        <w:t>b</w:t>
      </w:r>
      <w:proofErr w:type="spellEnd"/>
      <w:r w:rsidR="009D104B">
        <w:t xml:space="preserve"> </w:t>
      </w:r>
      <w:r w:rsidR="00901BAC">
        <w:t xml:space="preserve">and </w:t>
      </w:r>
      <w:proofErr w:type="spellStart"/>
      <w:r w:rsidR="00901BAC">
        <w:t>mediator</w:t>
      </w:r>
      <w:bookmarkEnd w:id="122"/>
      <w:r w:rsidR="00816E89" w:rsidRPr="00816E89">
        <w:rPr>
          <w:vertAlign w:val="superscript"/>
        </w:rPr>
        <w:t>c</w:t>
      </w:r>
      <w:proofErr w:type="spellEnd"/>
    </w:p>
    <w:p w:rsidR="009D104B" w:rsidRDefault="00917733" w:rsidP="009D104B">
      <w:pPr>
        <w:rPr>
          <w:lang w:val="en-AU"/>
        </w:rPr>
      </w:pPr>
      <w:r w:rsidRPr="00917733">
        <w:rPr>
          <w:noProof/>
          <w:lang w:eastAsia="en-NZ"/>
        </w:rPr>
        <w:drawing>
          <wp:inline distT="0" distB="0" distL="0" distR="0" wp14:anchorId="559A0AD7" wp14:editId="119EC8B5">
            <wp:extent cx="5730310" cy="4200525"/>
            <wp:effectExtent l="0" t="0" r="0" b="0"/>
            <wp:docPr id="23" name="Picture 23" descr="Figure 7: Hypothesised pathwaysa between material hardship and maternal anxiety and depression with associated potential confoundersb and mediat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201405"/>
                    </a:xfrm>
                    <a:prstGeom prst="rect">
                      <a:avLst/>
                    </a:prstGeom>
                    <a:noFill/>
                    <a:ln>
                      <a:noFill/>
                    </a:ln>
                  </pic:spPr>
                </pic:pic>
              </a:graphicData>
            </a:graphic>
          </wp:inline>
        </w:drawing>
      </w:r>
    </w:p>
    <w:p w:rsidR="0046107D" w:rsidRDefault="0046107D" w:rsidP="0046107D">
      <w:pPr>
        <w:spacing w:after="60"/>
        <w:rPr>
          <w:sz w:val="16"/>
          <w:szCs w:val="16"/>
          <w:lang w:val="en-AU" w:eastAsia="en-AU"/>
        </w:rPr>
      </w:pPr>
      <w:bookmarkStart w:id="123" w:name="_Toc513457591"/>
      <w:proofErr w:type="spellStart"/>
      <w:proofErr w:type="gramStart"/>
      <w:r w:rsidRPr="00892A13">
        <w:rPr>
          <w:sz w:val="16"/>
          <w:szCs w:val="16"/>
          <w:lang w:val="en-AU" w:eastAsia="en-AU"/>
        </w:rPr>
        <w:t>a</w:t>
      </w:r>
      <w:proofErr w:type="spellEnd"/>
      <w:proofErr w:type="gramEnd"/>
      <w:r w:rsidRPr="00892A13">
        <w:rPr>
          <w:sz w:val="16"/>
          <w:szCs w:val="16"/>
          <w:lang w:val="en-AU" w:eastAsia="en-AU"/>
        </w:rPr>
        <w:t xml:space="preserve"> </w:t>
      </w:r>
      <w:r>
        <w:rPr>
          <w:sz w:val="16"/>
          <w:szCs w:val="16"/>
          <w:lang w:val="en-AU" w:eastAsia="en-AU"/>
        </w:rPr>
        <w:t>The main relationship that is assessed in the analysis is depicted by the red arrow, the total level of association between material hardship and the outcome.</w:t>
      </w:r>
    </w:p>
    <w:p w:rsidR="0046107D" w:rsidRPr="00892A13" w:rsidRDefault="0046107D" w:rsidP="0046107D">
      <w:pPr>
        <w:spacing w:after="60"/>
        <w:rPr>
          <w:sz w:val="16"/>
          <w:szCs w:val="16"/>
          <w:lang w:val="en-AU" w:eastAsia="en-AU"/>
        </w:rPr>
      </w:pPr>
      <w:proofErr w:type="gramStart"/>
      <w:r>
        <w:rPr>
          <w:sz w:val="16"/>
          <w:szCs w:val="16"/>
          <w:lang w:val="en-AU" w:eastAsia="en-AU"/>
        </w:rPr>
        <w:t>b</w:t>
      </w:r>
      <w:proofErr w:type="gramEnd"/>
      <w:r>
        <w:rPr>
          <w:sz w:val="16"/>
          <w:szCs w:val="16"/>
          <w:lang w:val="en-AU" w:eastAsia="en-AU"/>
        </w:rPr>
        <w:t xml:space="preserve"> </w:t>
      </w:r>
      <w:r w:rsidRPr="00892A13">
        <w:rPr>
          <w:sz w:val="16"/>
          <w:szCs w:val="16"/>
          <w:lang w:val="en-AU" w:eastAsia="en-AU"/>
        </w:rPr>
        <w:t>Potential confounding</w:t>
      </w:r>
      <w:r w:rsidR="00816E89">
        <w:rPr>
          <w:sz w:val="16"/>
          <w:szCs w:val="16"/>
          <w:lang w:val="en-AU" w:eastAsia="en-AU"/>
        </w:rPr>
        <w:t xml:space="preserve"> factors</w:t>
      </w:r>
      <w:r w:rsidRPr="00892A13">
        <w:rPr>
          <w:sz w:val="16"/>
          <w:szCs w:val="16"/>
          <w:lang w:val="en-AU" w:eastAsia="en-AU"/>
        </w:rPr>
        <w:t xml:space="preserve"> are not on the causal pathway between the exposure (material hardship) and the outcome</w:t>
      </w:r>
      <w:r>
        <w:rPr>
          <w:sz w:val="16"/>
          <w:szCs w:val="16"/>
          <w:lang w:val="en-AU" w:eastAsia="en-AU"/>
        </w:rPr>
        <w:t xml:space="preserve"> </w:t>
      </w:r>
      <w:r w:rsidR="00816E89">
        <w:rPr>
          <w:sz w:val="16"/>
          <w:szCs w:val="16"/>
          <w:lang w:val="en-AU" w:eastAsia="en-AU"/>
        </w:rPr>
        <w:t>(</w:t>
      </w:r>
      <w:r>
        <w:rPr>
          <w:sz w:val="16"/>
          <w:szCs w:val="16"/>
          <w:lang w:val="en-AU" w:eastAsia="en-AU"/>
        </w:rPr>
        <w:t xml:space="preserve">for </w:t>
      </w:r>
      <w:r w:rsidR="00816E89">
        <w:rPr>
          <w:sz w:val="16"/>
          <w:szCs w:val="16"/>
          <w:lang w:val="en-AU" w:eastAsia="en-AU"/>
        </w:rPr>
        <w:t xml:space="preserve">the relationship examined in </w:t>
      </w:r>
      <w:r>
        <w:rPr>
          <w:sz w:val="16"/>
          <w:szCs w:val="16"/>
          <w:lang w:val="en-AU" w:eastAsia="en-AU"/>
        </w:rPr>
        <w:t xml:space="preserve">this </w:t>
      </w:r>
      <w:r w:rsidR="00816E89">
        <w:rPr>
          <w:sz w:val="16"/>
          <w:szCs w:val="16"/>
          <w:lang w:val="en-AU" w:eastAsia="en-AU"/>
        </w:rPr>
        <w:t>research)</w:t>
      </w:r>
      <w:r>
        <w:rPr>
          <w:sz w:val="16"/>
          <w:szCs w:val="16"/>
          <w:lang w:val="en-AU" w:eastAsia="en-AU"/>
        </w:rPr>
        <w:t>,</w:t>
      </w:r>
      <w:r w:rsidRPr="00892A13">
        <w:rPr>
          <w:sz w:val="16"/>
          <w:szCs w:val="16"/>
          <w:lang w:val="en-AU" w:eastAsia="en-AU"/>
        </w:rPr>
        <w:t xml:space="preserve"> but </w:t>
      </w:r>
      <w:r>
        <w:rPr>
          <w:sz w:val="16"/>
          <w:szCs w:val="16"/>
          <w:lang w:val="en-AU" w:eastAsia="en-AU"/>
        </w:rPr>
        <w:t xml:space="preserve">they </w:t>
      </w:r>
      <w:r w:rsidRPr="00892A13">
        <w:rPr>
          <w:sz w:val="16"/>
          <w:szCs w:val="16"/>
          <w:lang w:val="en-AU" w:eastAsia="en-AU"/>
        </w:rPr>
        <w:t>may bias the estimate if not taken into account in the analysis.</w:t>
      </w:r>
      <w:r>
        <w:rPr>
          <w:sz w:val="16"/>
          <w:szCs w:val="16"/>
          <w:lang w:val="en-AU" w:eastAsia="en-AU"/>
        </w:rPr>
        <w:t xml:space="preserve"> The hypothesised direction of influence of </w:t>
      </w:r>
      <w:r w:rsidR="00816E89">
        <w:rPr>
          <w:sz w:val="16"/>
          <w:szCs w:val="16"/>
          <w:lang w:val="en-AU" w:eastAsia="en-AU"/>
        </w:rPr>
        <w:t xml:space="preserve">the potential confounding </w:t>
      </w:r>
      <w:r w:rsidRPr="00892A13">
        <w:rPr>
          <w:sz w:val="16"/>
          <w:szCs w:val="16"/>
          <w:lang w:val="en-AU" w:eastAsia="en-AU"/>
        </w:rPr>
        <w:t xml:space="preserve">factors </w:t>
      </w:r>
      <w:r>
        <w:rPr>
          <w:sz w:val="16"/>
          <w:szCs w:val="16"/>
          <w:lang w:val="en-AU" w:eastAsia="en-AU"/>
        </w:rPr>
        <w:t>is depicted by a b</w:t>
      </w:r>
      <w:r w:rsidRPr="00892A13">
        <w:rPr>
          <w:sz w:val="16"/>
          <w:szCs w:val="16"/>
          <w:lang w:val="en-AU" w:eastAsia="en-AU"/>
        </w:rPr>
        <w:t xml:space="preserve">lue arrow </w:t>
      </w:r>
      <w:r>
        <w:rPr>
          <w:sz w:val="16"/>
          <w:szCs w:val="16"/>
          <w:lang w:val="en-AU" w:eastAsia="en-AU"/>
        </w:rPr>
        <w:t xml:space="preserve">drawn </w:t>
      </w:r>
      <w:r w:rsidRPr="00892A13">
        <w:rPr>
          <w:sz w:val="16"/>
          <w:szCs w:val="16"/>
          <w:lang w:val="en-AU" w:eastAsia="en-AU"/>
        </w:rPr>
        <w:t>from the confounder to the factor it is associated with.</w:t>
      </w:r>
    </w:p>
    <w:p w:rsidR="0046107D" w:rsidRDefault="0046107D" w:rsidP="0046107D">
      <w:proofErr w:type="gramStart"/>
      <w:r>
        <w:rPr>
          <w:sz w:val="16"/>
          <w:szCs w:val="16"/>
          <w:lang w:val="en-AU" w:eastAsia="en-AU"/>
        </w:rPr>
        <w:t>c</w:t>
      </w:r>
      <w:proofErr w:type="gramEnd"/>
      <w:r w:rsidRPr="00892A13">
        <w:rPr>
          <w:sz w:val="16"/>
          <w:szCs w:val="16"/>
          <w:lang w:val="en-AU" w:eastAsia="en-AU"/>
        </w:rPr>
        <w:t xml:space="preserve"> Mediating factors are potentially intermediary factors that </w:t>
      </w:r>
      <w:r w:rsidR="00816E89">
        <w:rPr>
          <w:sz w:val="16"/>
          <w:szCs w:val="16"/>
          <w:lang w:val="en-AU" w:eastAsia="en-AU"/>
        </w:rPr>
        <w:t xml:space="preserve">sit </w:t>
      </w:r>
      <w:r w:rsidRPr="00892A13">
        <w:rPr>
          <w:sz w:val="16"/>
          <w:szCs w:val="16"/>
          <w:lang w:val="en-AU" w:eastAsia="en-AU"/>
        </w:rPr>
        <w:t xml:space="preserve">along </w:t>
      </w:r>
      <w:r w:rsidR="00816E89">
        <w:rPr>
          <w:sz w:val="16"/>
          <w:szCs w:val="16"/>
          <w:lang w:val="en-AU" w:eastAsia="en-AU"/>
        </w:rPr>
        <w:t>a</w:t>
      </w:r>
      <w:r w:rsidRPr="00892A13">
        <w:rPr>
          <w:sz w:val="16"/>
          <w:szCs w:val="16"/>
          <w:lang w:val="en-AU" w:eastAsia="en-AU"/>
        </w:rPr>
        <w:t xml:space="preserve"> causal pathway between the exposure (material hardship) and the outcome. </w:t>
      </w:r>
      <w:r w:rsidR="00816E89">
        <w:rPr>
          <w:sz w:val="16"/>
          <w:szCs w:val="16"/>
          <w:lang w:val="en-AU" w:eastAsia="en-AU"/>
        </w:rPr>
        <w:t xml:space="preserve">They represent an indirect pathway between the exposure and the outcome. </w:t>
      </w:r>
      <w:r>
        <w:rPr>
          <w:sz w:val="16"/>
          <w:szCs w:val="16"/>
          <w:lang w:val="en-AU" w:eastAsia="en-AU"/>
        </w:rPr>
        <w:t>The hypothesised direction of influence of the mediator is depicted with a green arrow from the exposure (material hardship) to the mediating factor and then to the outcome.</w:t>
      </w:r>
    </w:p>
    <w:p w:rsidR="00816E89" w:rsidRDefault="00816E89">
      <w:pPr>
        <w:spacing w:after="0" w:line="240" w:lineRule="auto"/>
        <w:rPr>
          <w:b/>
          <w:sz w:val="28"/>
          <w:szCs w:val="28"/>
          <w:lang w:val="en-AU"/>
        </w:rPr>
      </w:pPr>
    </w:p>
    <w:p w:rsidR="004D33BC" w:rsidRDefault="004E20BB" w:rsidP="00725D37">
      <w:pPr>
        <w:pStyle w:val="Heading2"/>
      </w:pPr>
      <w:r>
        <w:lastRenderedPageBreak/>
        <w:t>Exposure and outcome m</w:t>
      </w:r>
      <w:r w:rsidR="004D33BC">
        <w:t>easures</w:t>
      </w:r>
      <w:bookmarkEnd w:id="123"/>
      <w:r w:rsidR="00E330BA">
        <w:t xml:space="preserve"> </w:t>
      </w:r>
    </w:p>
    <w:p w:rsidR="004D33BC" w:rsidRDefault="00453FB1" w:rsidP="00725D37">
      <w:pPr>
        <w:pStyle w:val="Heading3"/>
      </w:pPr>
      <w:bookmarkStart w:id="124" w:name="_Toc513457592"/>
      <w:r>
        <w:t xml:space="preserve">Exposure: </w:t>
      </w:r>
      <w:r w:rsidR="00D81083">
        <w:t>Material hardship</w:t>
      </w:r>
      <w:bookmarkEnd w:id="124"/>
    </w:p>
    <w:p w:rsidR="00CE36B7" w:rsidRDefault="00CE36B7" w:rsidP="00CF69AB">
      <w:pPr>
        <w:rPr>
          <w:lang w:val="en-AU"/>
        </w:rPr>
      </w:pPr>
      <w:r>
        <w:rPr>
          <w:lang w:val="en-AU"/>
        </w:rPr>
        <w:t xml:space="preserve">The material hardship measure used in the analysis was described in section </w:t>
      </w:r>
      <w:r w:rsidR="005A4EB1">
        <w:rPr>
          <w:lang w:val="en-AU"/>
        </w:rPr>
        <w:t>2</w:t>
      </w:r>
      <w:r>
        <w:rPr>
          <w:lang w:val="en-AU"/>
        </w:rPr>
        <w:t xml:space="preserve">.  It was used as a continuous variable in calculating means </w:t>
      </w:r>
      <w:r w:rsidR="000875BE">
        <w:rPr>
          <w:lang w:val="en-AU"/>
        </w:rPr>
        <w:t xml:space="preserve">in </w:t>
      </w:r>
      <w:r>
        <w:rPr>
          <w:lang w:val="en-AU"/>
        </w:rPr>
        <w:t xml:space="preserve">initial descriptive analyses.  </w:t>
      </w:r>
      <w:r w:rsidR="000875BE">
        <w:rPr>
          <w:lang w:val="en-AU"/>
        </w:rPr>
        <w:t>C</w:t>
      </w:r>
      <w:r>
        <w:rPr>
          <w:lang w:val="en-AU"/>
        </w:rPr>
        <w:t>ategories were developed for use in logistic regression analyses</w:t>
      </w:r>
      <w:r w:rsidR="000D00CE">
        <w:rPr>
          <w:lang w:val="en-AU"/>
        </w:rPr>
        <w:t xml:space="preserve"> given the non-normal distribution of values in the scale</w:t>
      </w:r>
      <w:r>
        <w:rPr>
          <w:lang w:val="en-AU"/>
        </w:rPr>
        <w:t>.  The</w:t>
      </w:r>
      <w:r w:rsidR="000D00CE">
        <w:rPr>
          <w:lang w:val="en-AU"/>
        </w:rPr>
        <w:t xml:space="preserve"> categories </w:t>
      </w:r>
      <w:r>
        <w:rPr>
          <w:lang w:val="en-AU"/>
        </w:rPr>
        <w:t xml:space="preserve">were based on the number of material hardship items endorsed by respondents (refer to </w:t>
      </w:r>
      <w:r w:rsidR="00AD2DE9">
        <w:rPr>
          <w:lang w:val="en-AU"/>
        </w:rPr>
        <w:fldChar w:fldCharType="begin"/>
      </w:r>
      <w:r w:rsidR="00AD2DE9">
        <w:rPr>
          <w:lang w:val="en-AU"/>
        </w:rPr>
        <w:instrText xml:space="preserve"> REF _Ref489452292 \h </w:instrText>
      </w:r>
      <w:r w:rsidR="00AD2DE9">
        <w:rPr>
          <w:lang w:val="en-AU"/>
        </w:rPr>
      </w:r>
      <w:r w:rsidR="00AD2DE9">
        <w:rPr>
          <w:lang w:val="en-AU"/>
        </w:rPr>
        <w:fldChar w:fldCharType="separate"/>
      </w:r>
      <w:r w:rsidR="00E61F7B">
        <w:t xml:space="preserve">Table </w:t>
      </w:r>
      <w:r w:rsidR="00E61F7B">
        <w:rPr>
          <w:noProof/>
        </w:rPr>
        <w:t>5</w:t>
      </w:r>
      <w:r w:rsidR="00AD2DE9">
        <w:rPr>
          <w:lang w:val="en-AU"/>
        </w:rPr>
        <w:fldChar w:fldCharType="end"/>
      </w:r>
      <w:r w:rsidR="00FE6C4E">
        <w:rPr>
          <w:lang w:val="en-AU"/>
        </w:rPr>
        <w:t xml:space="preserve">, section </w:t>
      </w:r>
      <w:r w:rsidR="005A4EB1">
        <w:rPr>
          <w:lang w:val="en-AU"/>
        </w:rPr>
        <w:t>2</w:t>
      </w:r>
      <w:r>
        <w:rPr>
          <w:lang w:val="en-AU"/>
        </w:rPr>
        <w:t xml:space="preserve">) and comprised four groups: </w:t>
      </w:r>
    </w:p>
    <w:p w:rsidR="00CE36B7" w:rsidRPr="00CE36B7" w:rsidRDefault="00CE36B7" w:rsidP="009C5394">
      <w:pPr>
        <w:pStyle w:val="ListParagraph"/>
        <w:numPr>
          <w:ilvl w:val="0"/>
          <w:numId w:val="9"/>
        </w:numPr>
        <w:rPr>
          <w:lang w:val="en-AU"/>
        </w:rPr>
      </w:pPr>
      <w:proofErr w:type="gramStart"/>
      <w:r w:rsidRPr="00CE36B7">
        <w:rPr>
          <w:lang w:val="en-AU"/>
        </w:rPr>
        <w:t>no</w:t>
      </w:r>
      <w:proofErr w:type="gramEnd"/>
      <w:r w:rsidRPr="00CE36B7">
        <w:rPr>
          <w:lang w:val="en-AU"/>
        </w:rPr>
        <w:t xml:space="preserve"> hardship items </w:t>
      </w:r>
      <w:r>
        <w:rPr>
          <w:lang w:val="en-AU"/>
        </w:rPr>
        <w:t>(38.1%)</w:t>
      </w:r>
    </w:p>
    <w:p w:rsidR="00CE36B7" w:rsidRPr="00CE36B7" w:rsidRDefault="00CE36B7" w:rsidP="009C5394">
      <w:pPr>
        <w:pStyle w:val="ListParagraph"/>
        <w:numPr>
          <w:ilvl w:val="0"/>
          <w:numId w:val="9"/>
        </w:numPr>
        <w:rPr>
          <w:lang w:val="en-AU"/>
        </w:rPr>
      </w:pPr>
      <w:proofErr w:type="gramStart"/>
      <w:r w:rsidRPr="00CE36B7">
        <w:rPr>
          <w:lang w:val="en-AU"/>
        </w:rPr>
        <w:t>one</w:t>
      </w:r>
      <w:proofErr w:type="gramEnd"/>
      <w:r w:rsidRPr="00CE36B7">
        <w:rPr>
          <w:lang w:val="en-AU"/>
        </w:rPr>
        <w:t xml:space="preserve"> hardship item</w:t>
      </w:r>
      <w:r>
        <w:rPr>
          <w:lang w:val="en-AU"/>
        </w:rPr>
        <w:t xml:space="preserve"> (27.1%)</w:t>
      </w:r>
    </w:p>
    <w:p w:rsidR="00CE36B7" w:rsidRPr="00CE36B7" w:rsidRDefault="00CE36B7" w:rsidP="009C5394">
      <w:pPr>
        <w:pStyle w:val="ListParagraph"/>
        <w:numPr>
          <w:ilvl w:val="0"/>
          <w:numId w:val="9"/>
        </w:numPr>
        <w:rPr>
          <w:lang w:val="en-AU"/>
        </w:rPr>
      </w:pPr>
      <w:proofErr w:type="gramStart"/>
      <w:r w:rsidRPr="00CE36B7">
        <w:rPr>
          <w:lang w:val="en-AU"/>
        </w:rPr>
        <w:t>two</w:t>
      </w:r>
      <w:proofErr w:type="gramEnd"/>
      <w:r w:rsidRPr="00CE36B7">
        <w:rPr>
          <w:lang w:val="en-AU"/>
        </w:rPr>
        <w:t xml:space="preserve"> or three hardship items</w:t>
      </w:r>
      <w:r>
        <w:rPr>
          <w:lang w:val="en-AU"/>
        </w:rPr>
        <w:t xml:space="preserve"> (22.1%)</w:t>
      </w:r>
    </w:p>
    <w:p w:rsidR="00CF69AB" w:rsidRDefault="00CE36B7" w:rsidP="009C5394">
      <w:pPr>
        <w:pStyle w:val="ListParagraph"/>
        <w:numPr>
          <w:ilvl w:val="0"/>
          <w:numId w:val="9"/>
        </w:numPr>
        <w:rPr>
          <w:lang w:val="en-AU"/>
        </w:rPr>
      </w:pPr>
      <w:proofErr w:type="gramStart"/>
      <w:r w:rsidRPr="00CE36B7">
        <w:rPr>
          <w:lang w:val="en-AU"/>
        </w:rPr>
        <w:t>four</w:t>
      </w:r>
      <w:proofErr w:type="gramEnd"/>
      <w:r w:rsidRPr="00CE36B7">
        <w:rPr>
          <w:lang w:val="en-AU"/>
        </w:rPr>
        <w:t xml:space="preserve"> or more hardship items</w:t>
      </w:r>
      <w:r>
        <w:rPr>
          <w:lang w:val="en-AU"/>
        </w:rPr>
        <w:t xml:space="preserve"> </w:t>
      </w:r>
      <w:r w:rsidR="00B41DB5">
        <w:rPr>
          <w:lang w:val="en-AU"/>
        </w:rPr>
        <w:t>(12.7%).</w:t>
      </w:r>
    </w:p>
    <w:p w:rsidR="006A25A7" w:rsidRPr="006A25A7" w:rsidRDefault="006A25A7" w:rsidP="006A25A7">
      <w:pPr>
        <w:rPr>
          <w:lang w:val="en-AU"/>
        </w:rPr>
      </w:pPr>
      <w:r>
        <w:rPr>
          <w:lang w:val="en-AU"/>
        </w:rPr>
        <w:t xml:space="preserve">The reference category used in </w:t>
      </w:r>
      <w:r w:rsidR="001F39B4">
        <w:rPr>
          <w:lang w:val="en-AU"/>
        </w:rPr>
        <w:t xml:space="preserve">all </w:t>
      </w:r>
      <w:r>
        <w:rPr>
          <w:lang w:val="en-AU"/>
        </w:rPr>
        <w:t>logistic regression analys</w:t>
      </w:r>
      <w:r w:rsidR="001F39B4">
        <w:rPr>
          <w:lang w:val="en-AU"/>
        </w:rPr>
        <w:t>es</w:t>
      </w:r>
      <w:r>
        <w:rPr>
          <w:lang w:val="en-AU"/>
        </w:rPr>
        <w:t xml:space="preserve"> was no material hardship items.</w:t>
      </w:r>
    </w:p>
    <w:p w:rsidR="00453FB1" w:rsidRDefault="00453FB1" w:rsidP="00725D37">
      <w:pPr>
        <w:pStyle w:val="Heading3"/>
      </w:pPr>
      <w:bookmarkStart w:id="125" w:name="_Toc513457593"/>
      <w:r>
        <w:t xml:space="preserve">Maternal Outcomes: </w:t>
      </w:r>
      <w:r w:rsidR="007D5CA0">
        <w:t xml:space="preserve">moderate or high probability of depression and moderate </w:t>
      </w:r>
      <w:r w:rsidR="00E51D5E">
        <w:t>to</w:t>
      </w:r>
      <w:r w:rsidR="007D5CA0">
        <w:t xml:space="preserve"> severe anxiety</w:t>
      </w:r>
      <w:bookmarkEnd w:id="125"/>
      <w:r w:rsidR="007D5CA0">
        <w:t xml:space="preserve"> </w:t>
      </w:r>
    </w:p>
    <w:p w:rsidR="006504B4" w:rsidRDefault="006A25A7" w:rsidP="00CF69AB">
      <w:r w:rsidRPr="002C645F">
        <w:rPr>
          <w:b/>
        </w:rPr>
        <w:t>Maternal depression</w:t>
      </w:r>
      <w:r>
        <w:t xml:space="preserve"> was measured using the </w:t>
      </w:r>
      <w:r w:rsidRPr="006A25A7">
        <w:t xml:space="preserve">Edinburgh Postnatal Depression </w:t>
      </w:r>
      <w:r w:rsidR="00A70BF4">
        <w:t>Scale</w:t>
      </w:r>
      <w:r>
        <w:t xml:space="preserve"> </w:t>
      </w:r>
      <w:r w:rsidR="001264DF">
        <w:t>(E</w:t>
      </w:r>
      <w:r w:rsidR="002B565F">
        <w:t>P</w:t>
      </w:r>
      <w:r w:rsidR="001264DF">
        <w:t>D</w:t>
      </w:r>
      <w:r w:rsidR="00A70BF4">
        <w:t>S</w:t>
      </w:r>
      <w:r w:rsidR="001264DF">
        <w:t xml:space="preserve">) </w:t>
      </w:r>
      <w:r w:rsidR="00790086">
        <w:fldChar w:fldCharType="begin" w:fldLock="1"/>
      </w:r>
      <w:r w:rsidR="00FF576F">
        <w:instrText>ADDIN CSL_CITATION { "citationItems" : [ { "id" : "ITEM-1", "itemData" : { "author" : [ { "dropping-particle" : "", "family" : "Cox", "given" : "J. L.", "non-dropping-particle" : "", "parse-names" : false, "suffix" : "" }, { "dropping-particle" : "", "family" : "Holden", "given" : "J. M.", "non-dropping-particle" : "", "parse-names" : false, "suffix" : "" }, { "dropping-particle" : "", "family" : "Sagovsky", "given" : "R.", "non-dropping-particle" : "", "parse-names" : false, "suffix" : "" } ], "container-title" : "British Journal of Psychiatry", "id" : "ITEM-1", "issue" : "June", "issued" : { "date-parts" : [ [ "1987" ] ] }, "page" : "782-6", "title" : "Detection of postnatal depression. Development of the 10-item Edinburgh Postnatal Depression Scale.", "type" : "article-journal", "volume" : "150" }, "uris" : [ "http://www.mendeley.com/documents/?uuid=e6d84353-68f1-48f0-9611-83e3516bbf52" ] }, { "id" : "ITEM-2", "itemData" : { "DOI" : "10.1007/s00737-017-0789-7", "ISSN" : "14351102", "author" : [ { "dropping-particle" : "", "family" : "Cox", "given" : "John", "non-dropping-particle" : "", "parse-names" : false, "suffix" : "" } ], "container-title" : "Archives of Women's Mental Health", "id" : "ITEM-2", "issue" : "6", "issued" : { "date-parts" : [ [ "2017" ] ] }, "page" : "789-790", "publisher" : "Archives of Women's Mental Health", "title" : "Use and misuse of the Edinburgh Postnatal Depression Scale (EPDS): a ten point \u2018survival analysis\u2019", "type" : "article-journal", "volume" : "20" }, "uris" : [ "http://www.mendeley.com/documents/?uuid=d8fb4b9b-db79-45db-86fc-730280f60fbf" ] }, { "id" : "ITEM-3", "itemData" : { "author" : [ { "dropping-particle" : "", "family" : "Cox", "given" : "John L", "non-dropping-particle" : "", "parse-names" : false, "suffix" : "" }, { "dropping-particle" : "", "family" : "Chapman", "given" : "Gail", "non-dropping-particle" : "", "parse-names" : false, "suffix" : "" }, { "dropping-particle" : "", "family" : "Murray", "given" : "Declan", "non-dropping-particle" : "", "parse-names" : false, "suffix" : "" }, { "dropping-particle" : "", "family" : "Jones", "given" : "Peter", "non-dropping-particle" : "", "parse-names" : false, "suffix" : "" } ], "container-title" : "Journal of Affective Disorders", "id" : "ITEM-3", "issued" : { "date-parts" : [ [ "1996" ] ] }, "page" : "185-189", "title" : "Validation of the Edinburgj postnatal depression scale (EPDS) in non-postnatal women", "type" : "article-journal", "volume" : "39" }, "uris" : [ "http://www.mendeley.com/documents/?uuid=2a9076de-ced4-4b96-a3eb-30e9054c9dcc" ] }, { "id" : "ITEM-4", "itemData" : { "DOI" : "10.1111/j.1600-0447.2009.01363.x", "ISBN" : "1600-0447", "ISSN" : "0001690X", "PMID" : "19298573", "abstract" : "OBJECTIVE: The Edinburgh Postnatal Depression Scale (EPDS) is the most widely used screening tool for postpartum depression (PPD). We systematically reviewed the published evidence on its validity in detecting PPD and antepartum depression (APD) up to July 2008. METHOD: Systematic review of validation studies of the EPDS included 1987-2008. Cut-off points of 9/10 for possible PPD, 12/13 for probable PPD and 14/15 for APD were used. RESULTS: Thirty-seven studies met the inclusion criteria. Sensitivity and specificity of cut-off points showed marked heterogeneity between different studies. Sensitivity results ranged from 34 to 100% and specificity from 44 to 100%. Positive likelihood ratios ranged from 1.61 to 78. CONCLUSION: Heterogeneity among study findings may be due to differences in study methodology, language and diagnostic interview/criteria used. Therefore, the results of different studies may not be directly comparable and the EPDS may not be an equally valid screening tool across all settings and contexts.", "author" : [ { "dropping-particle" : "", "family" : "Gibson", "given" : "J.", "non-dropping-particle" : "", "parse-names" : false, "suffix" : "" }, { "dropping-particle" : "", "family" : "McKenzie-Mcharg", "given" : "K.", "non-dropping-particle" : "", "parse-names" : false, "suffix" : "" }, { "dropping-particle" : "", "family" : "Shakespeare", "given" : "J.", "non-dropping-particle" : "", "parse-names" : false, "suffix" : "" }, { "dropping-particle" : "", "family" : "Price", "given" : "J.", "non-dropping-particle" : "", "parse-names" : false, "suffix" : "" }, { "dropping-particle" : "", "family" : "Gray", "given" : "R.", "non-dropping-particle" : "", "parse-names" : false, "suffix" : "" } ], "container-title" : "Acta Psychiatrica Scandinavica", "id" : "ITEM-4", "issue" : "5", "issued" : { "date-parts" : [ [ "2009" ] ] }, "page" : "350-364", "title" : "A systematic review of studies validating the Edinburgh Postnatal Depression Scale in antepartum and postpartum women", "type" : "article-journal", "volume" : "119" }, "uris" : [ "http://www.mendeley.com/documents/?uuid=6c5c12ab-dc95-4ff7-bbb9-a6928dcb74c6" ] } ], "mendeley" : { "formattedCitation" : "(J. Cox, 2017; J. L. Cox, Holden, &amp; Sagovsky, 1987; John L Cox, Chapman, Murray, &amp; Jones, 1996; Gibson, McKenzie-Mcharg, Shakespeare, Price, &amp; Gray, 2009)", "plainTextFormattedCitation" : "(J. Cox, 2017; J. L. Cox, Holden, &amp; Sagovsky, 1987; John L Cox, Chapman, Murray, &amp; Jones, 1996; Gibson, McKenzie-Mcharg, Shakespeare, Price, &amp; Gray, 2009)", "previouslyFormattedCitation" : "(J. Cox, 2017; J. L. Cox, Holden, &amp; Sagovsky, 1987; John L Cox, Chapman, Murray, &amp; Jones, 1996; Gibson, McKenzie-Mcharg, Shakespeare, Price, &amp; Gray, 2009)" }, "properties" : {  }, "schema" : "https://github.com/citation-style-language/schema/raw/master/csl-citation.json" }</w:instrText>
      </w:r>
      <w:r w:rsidR="00790086">
        <w:fldChar w:fldCharType="separate"/>
      </w:r>
      <w:r w:rsidR="00FF576F" w:rsidRPr="00FF576F">
        <w:rPr>
          <w:noProof/>
        </w:rPr>
        <w:t>(Cox, 2017; Cox, Holden, &amp; Sagovsky, 1987; Cox, Chapman, Murray, &amp; Jones, 1996; Gibson, McKenzie-Mc</w:t>
      </w:r>
      <w:r w:rsidR="00472952">
        <w:rPr>
          <w:noProof/>
        </w:rPr>
        <w:t>H</w:t>
      </w:r>
      <w:r w:rsidR="00FF576F" w:rsidRPr="00FF576F">
        <w:rPr>
          <w:noProof/>
        </w:rPr>
        <w:t>arg, Shakespeare, Price, &amp; Gray, 2009)</w:t>
      </w:r>
      <w:r w:rsidR="00790086">
        <w:fldChar w:fldCharType="end"/>
      </w:r>
      <w:r w:rsidR="00790086">
        <w:t xml:space="preserve"> </w:t>
      </w:r>
      <w:r w:rsidR="001264DF">
        <w:t xml:space="preserve">which is a </w:t>
      </w:r>
      <w:r w:rsidR="009218A3">
        <w:t xml:space="preserve">self-report </w:t>
      </w:r>
      <w:r w:rsidR="001264DF">
        <w:t>screening tool used in general populations</w:t>
      </w:r>
      <w:r>
        <w:t xml:space="preserve">. </w:t>
      </w:r>
      <w:r w:rsidR="007D5CA0">
        <w:t xml:space="preserve">In validating the tool for women in the postnatal period, </w:t>
      </w:r>
      <w:r w:rsidR="008A2A51">
        <w:t xml:space="preserve">Cox et al. (1987) noted that their data suggested the women who scored above a threshold of 12/13 </w:t>
      </w:r>
      <w:r w:rsidR="006504B4">
        <w:t xml:space="preserve">were most likely to be suffering a depressive illness. </w:t>
      </w:r>
      <w:r w:rsidR="00DC7F1F">
        <w:t xml:space="preserve">The scale has also been validated for women with older children </w:t>
      </w:r>
      <w:r w:rsidR="004B00FB">
        <w:t>and</w:t>
      </w:r>
      <w:r w:rsidR="007D5CA0">
        <w:t xml:space="preserve"> use in these populations</w:t>
      </w:r>
      <w:r w:rsidR="004B00FB">
        <w:t xml:space="preserve"> is </w:t>
      </w:r>
      <w:r w:rsidR="00DC7F1F">
        <w:t>referred to as the Edinburgh Depression Scale</w:t>
      </w:r>
      <w:r w:rsidR="007D5CA0">
        <w:t xml:space="preserve"> (EDS)</w:t>
      </w:r>
      <w:r w:rsidR="004B00FB">
        <w:t xml:space="preserve"> </w:t>
      </w:r>
      <w:r w:rsidR="004B00FB">
        <w:fldChar w:fldCharType="begin" w:fldLock="1"/>
      </w:r>
      <w:r w:rsidR="0036482D">
        <w:instrText>ADDIN CSL_CITATION { "citationItems" : [ { "id" : "ITEM-1", "itemData" : { "author" : [ { "dropping-particle" : "", "family" : "Cox", "given" : "John L", "non-dropping-particle" : "", "parse-names" : false, "suffix" : "" }, { "dropping-particle" : "", "family" : "Chapman", "given" : "Gail", "non-dropping-particle" : "", "parse-names" : false, "suffix" : "" }, { "dropping-particle" : "", "family" : "Murray", "given" : "Declan", "non-dropping-particle" : "", "parse-names" : false, "suffix" : "" }, { "dropping-particle" : "", "family" : "Jones", "given" : "Peter", "non-dropping-particle" : "", "parse-names" : false, "suffix" : "" } ], "container-title" : "Journal of Affective Disorders", "id" : "ITEM-1", "issued" : { "date-parts" : [ [ "1996" ] ] }, "page" : "185-189", "title" : "Validation of the Edinburgj postnatal depression scale (EPDS) in non-postnatal women", "type" : "article-journal", "volume" : "39" }, "uris" : [ "http://www.mendeley.com/documents/?uuid=2a9076de-ced4-4b96-a3eb-30e9054c9dcc" ] } ], "mendeley" : { "formattedCitation" : "(John L Cox et al., 1996)", "manualFormatting" : "(Cox et al., 1996)", "plainTextFormattedCitation" : "(John L Cox et al., 1996)", "previouslyFormattedCitation" : "(John L Cox et al., 1996)" }, "properties" : {  }, "schema" : "https://github.com/citation-style-language/schema/raw/master/csl-citation.json" }</w:instrText>
      </w:r>
      <w:r w:rsidR="004B00FB">
        <w:fldChar w:fldCharType="separate"/>
      </w:r>
      <w:r w:rsidR="00FF576F" w:rsidRPr="00FF576F">
        <w:rPr>
          <w:noProof/>
        </w:rPr>
        <w:t>(Cox et al., 1996)</w:t>
      </w:r>
      <w:r w:rsidR="004B00FB">
        <w:fldChar w:fldCharType="end"/>
      </w:r>
      <w:r w:rsidR="00DC7F1F">
        <w:t>.</w:t>
      </w:r>
    </w:p>
    <w:p w:rsidR="00FC6F9F" w:rsidRDefault="002B5BFD" w:rsidP="00CF69AB">
      <w:r>
        <w:t xml:space="preserve">Cut-off scores for the </w:t>
      </w:r>
      <w:r w:rsidR="00A70BF4">
        <w:t>EPDS</w:t>
      </w:r>
      <w:r w:rsidR="00B41DB5">
        <w:t xml:space="preserve"> </w:t>
      </w:r>
      <w:r w:rsidR="006A25A7">
        <w:t xml:space="preserve">cited in the literature </w:t>
      </w:r>
      <w:r>
        <w:t>vary</w:t>
      </w:r>
      <w:r w:rsidR="00A17803">
        <w:t>.</w:t>
      </w:r>
      <w:r w:rsidR="00C1433A" w:rsidRPr="008D1AC1">
        <w:rPr>
          <w:rStyle w:val="FootnoteReference"/>
        </w:rPr>
        <w:footnoteReference w:id="32"/>
      </w:r>
      <w:r>
        <w:t xml:space="preserve"> </w:t>
      </w:r>
      <w:r w:rsidR="00B41DB5">
        <w:t xml:space="preserve"> Scores of 13 or more</w:t>
      </w:r>
      <w:r w:rsidR="006A25A7">
        <w:t>,</w:t>
      </w:r>
      <w:r w:rsidR="00B41DB5">
        <w:t xml:space="preserve"> and scores of 12 or more</w:t>
      </w:r>
      <w:r w:rsidR="006A25A7">
        <w:t>,</w:t>
      </w:r>
      <w:r w:rsidR="00B41DB5">
        <w:t xml:space="preserve"> have been used to </w:t>
      </w:r>
      <w:r>
        <w:t>indicate moderate or high probability of post-partum depression</w:t>
      </w:r>
      <w:r w:rsidR="00790086">
        <w:t xml:space="preserve"> (PPD)</w:t>
      </w:r>
      <w:r w:rsidR="00DC7F1F">
        <w:t xml:space="preserve"> or depression (for women with older children)</w:t>
      </w:r>
      <w:r w:rsidR="00B41DB5">
        <w:t xml:space="preserve">. Both </w:t>
      </w:r>
      <w:r w:rsidR="008A2A51">
        <w:t>the 12+ and 13+ cut-off scores</w:t>
      </w:r>
      <w:r w:rsidR="00B41DB5">
        <w:t xml:space="preserve"> were tested in the analysis.</w:t>
      </w:r>
      <w:r>
        <w:t xml:space="preserve"> For the 13+ cut-off, a</w:t>
      </w:r>
      <w:r w:rsidR="00CF69AB">
        <w:t xml:space="preserve">pproximately three quarters (77.4%) of respondents had no or low probability of </w:t>
      </w:r>
      <w:r w:rsidR="007D5CA0">
        <w:t>depression</w:t>
      </w:r>
      <w:r w:rsidR="00CF69AB">
        <w:t xml:space="preserve"> while approximately one in 12 (8.1%) respondents had a moderate or high probability of </w:t>
      </w:r>
      <w:r w:rsidR="007D5CA0">
        <w:t>depression</w:t>
      </w:r>
      <w:r w:rsidR="00B41DB5">
        <w:t xml:space="preserve"> (</w:t>
      </w:r>
      <w:r w:rsidR="00AD2DE9">
        <w:fldChar w:fldCharType="begin"/>
      </w:r>
      <w:r w:rsidR="00AD2DE9">
        <w:instrText xml:space="preserve"> REF _Ref489882846 \h </w:instrText>
      </w:r>
      <w:r w:rsidR="00AD2DE9">
        <w:fldChar w:fldCharType="separate"/>
      </w:r>
      <w:r w:rsidR="00E61F7B">
        <w:t xml:space="preserve">Table </w:t>
      </w:r>
      <w:r w:rsidR="00E61F7B">
        <w:rPr>
          <w:noProof/>
        </w:rPr>
        <w:t>9</w:t>
      </w:r>
      <w:r w:rsidR="00AD2DE9">
        <w:fldChar w:fldCharType="end"/>
      </w:r>
      <w:r w:rsidR="00B41DB5">
        <w:t>)</w:t>
      </w:r>
      <w:r w:rsidR="00CF69AB">
        <w:t>.</w:t>
      </w:r>
      <w:r w:rsidR="006563AC" w:rsidRPr="008D1AC1">
        <w:rPr>
          <w:rStyle w:val="FootnoteReference"/>
        </w:rPr>
        <w:footnoteReference w:id="33"/>
      </w:r>
      <w:r w:rsidR="00CF69AB">
        <w:t xml:space="preserve"> </w:t>
      </w:r>
      <w:r>
        <w:t>For the 12+ cut-off, approximately 10.7% of respondents had a moderate or h</w:t>
      </w:r>
      <w:r w:rsidR="00B41DB5">
        <w:t xml:space="preserve">igh probability of </w:t>
      </w:r>
      <w:r w:rsidR="007D5CA0">
        <w:t>depression</w:t>
      </w:r>
      <w:r w:rsidR="001600A5">
        <w:t xml:space="preserve"> (</w:t>
      </w:r>
      <w:r w:rsidR="00AD2DE9">
        <w:fldChar w:fldCharType="begin"/>
      </w:r>
      <w:r w:rsidR="00AD2DE9">
        <w:instrText xml:space="preserve"> REF _Ref489882875 \h </w:instrText>
      </w:r>
      <w:r w:rsidR="00AD2DE9">
        <w:fldChar w:fldCharType="separate"/>
      </w:r>
      <w:r w:rsidR="00E61F7B">
        <w:t xml:space="preserve">Table </w:t>
      </w:r>
      <w:r w:rsidR="00E61F7B">
        <w:rPr>
          <w:noProof/>
        </w:rPr>
        <w:t>10</w:t>
      </w:r>
      <w:r w:rsidR="00AD2DE9">
        <w:fldChar w:fldCharType="end"/>
      </w:r>
      <w:r w:rsidR="001600A5">
        <w:t>)</w:t>
      </w:r>
      <w:r w:rsidR="00B41DB5">
        <w:t xml:space="preserve">. </w:t>
      </w:r>
    </w:p>
    <w:p w:rsidR="00CF69AB" w:rsidRDefault="00D64F26" w:rsidP="00CF69AB">
      <w:r>
        <w:t>L</w:t>
      </w:r>
      <w:r w:rsidR="001264DF">
        <w:t>ogistic regression results described in th</w:t>
      </w:r>
      <w:r w:rsidR="00930C17">
        <w:t>e body of the re</w:t>
      </w:r>
      <w:r w:rsidR="001264DF">
        <w:t xml:space="preserve">port </w:t>
      </w:r>
      <w:r w:rsidR="00930C17">
        <w:t>are</w:t>
      </w:r>
      <w:r w:rsidR="00A44247">
        <w:t xml:space="preserve"> for </w:t>
      </w:r>
      <w:r w:rsidR="00B41DB5">
        <w:t>the 12+ cut-off.</w:t>
      </w:r>
      <w:r>
        <w:t xml:space="preserve"> M</w:t>
      </w:r>
      <w:r w:rsidR="001A1D87">
        <w:t>aterial hardship odds ratio</w:t>
      </w:r>
      <w:r w:rsidR="00FC6F9F">
        <w:t xml:space="preserve"> r</w:t>
      </w:r>
      <w:r w:rsidR="00930C17">
        <w:t xml:space="preserve">esults </w:t>
      </w:r>
      <w:r w:rsidR="001A1D87">
        <w:t xml:space="preserve">in models using the </w:t>
      </w:r>
      <w:r w:rsidR="00930C17">
        <w:t xml:space="preserve">13+ cut-off </w:t>
      </w:r>
      <w:r w:rsidR="00FC6F9F">
        <w:t xml:space="preserve"> </w:t>
      </w:r>
      <w:r w:rsidR="00930C17">
        <w:t>are very close to those obtained for the 12+ cut-off</w:t>
      </w:r>
      <w:r>
        <w:t xml:space="preserve"> (refer to Appendix </w:t>
      </w:r>
      <w:r w:rsidR="004D0A14">
        <w:t>4</w:t>
      </w:r>
      <w:r>
        <w:t>)</w:t>
      </w:r>
      <w:r w:rsidR="00930C17">
        <w:t xml:space="preserve">. </w:t>
      </w:r>
    </w:p>
    <w:p w:rsidR="00C505E7" w:rsidRDefault="00AD2DE9" w:rsidP="00AD2DE9">
      <w:pPr>
        <w:pStyle w:val="Caption"/>
      </w:pPr>
      <w:bookmarkStart w:id="126" w:name="_Ref489882846"/>
      <w:bookmarkStart w:id="127" w:name="_Toc513197987"/>
      <w:r>
        <w:lastRenderedPageBreak/>
        <w:t xml:space="preserve">Table </w:t>
      </w:r>
      <w:r w:rsidR="00A31DAD">
        <w:fldChar w:fldCharType="begin"/>
      </w:r>
      <w:r w:rsidR="00A31DAD">
        <w:instrText xml:space="preserve"> SEQ Table \* ARABIC </w:instrText>
      </w:r>
      <w:r w:rsidR="00A31DAD">
        <w:fldChar w:fldCharType="separate"/>
      </w:r>
      <w:r w:rsidR="00E61F7B">
        <w:rPr>
          <w:noProof/>
        </w:rPr>
        <w:t>9</w:t>
      </w:r>
      <w:r w:rsidR="00A31DAD">
        <w:rPr>
          <w:noProof/>
        </w:rPr>
        <w:fldChar w:fldCharType="end"/>
      </w:r>
      <w:bookmarkEnd w:id="126"/>
      <w:r w:rsidR="00C505E7">
        <w:t xml:space="preserve">: Percentage of respondents by Edinburgh Postnatal Depression </w:t>
      </w:r>
      <w:r w:rsidR="00A70BF4">
        <w:t>Scale</w:t>
      </w:r>
      <w:r w:rsidR="00C505E7">
        <w:t xml:space="preserve"> </w:t>
      </w:r>
      <w:r w:rsidR="001264DF">
        <w:t>(</w:t>
      </w:r>
      <w:r w:rsidR="00A70BF4">
        <w:t>EPDS</w:t>
      </w:r>
      <w:r w:rsidR="001264DF">
        <w:t xml:space="preserve">) </w:t>
      </w:r>
      <w:r w:rsidR="00C505E7">
        <w:t>categories</w:t>
      </w:r>
      <w:r w:rsidR="002C645F">
        <w:t xml:space="preserve"> </w:t>
      </w:r>
      <w:proofErr w:type="gramStart"/>
      <w:r w:rsidR="002C645F">
        <w:t>(13</w:t>
      </w:r>
      <w:r w:rsidR="002C645F" w:rsidRPr="00221707">
        <w:t>+</w:t>
      </w:r>
      <w:r w:rsidR="002C645F">
        <w:t xml:space="preserve"> cut</w:t>
      </w:r>
      <w:r w:rsidR="00A70BF4">
        <w:t>-</w:t>
      </w:r>
      <w:r w:rsidR="002C645F">
        <w:t>off)</w:t>
      </w:r>
      <w:bookmarkEnd w:id="127"/>
      <w:proofErr w:type="gramEnd"/>
    </w:p>
    <w:tbl>
      <w:tblPr>
        <w:tblW w:w="7200" w:type="dxa"/>
        <w:tblInd w:w="108" w:type="dxa"/>
        <w:tblBorders>
          <w:insideV w:val="single" w:sz="4" w:space="0" w:color="121F6B"/>
        </w:tblBorders>
        <w:tblLook w:val="04A0" w:firstRow="1" w:lastRow="0" w:firstColumn="1" w:lastColumn="0" w:noHBand="0" w:noVBand="1"/>
        <w:tblCaption w:val="Table 9: Percentage of respondents by Edinburgh Postnatal Depression Scale (EPDS) categories (13+ cut-off)"/>
      </w:tblPr>
      <w:tblGrid>
        <w:gridCol w:w="4592"/>
        <w:gridCol w:w="1304"/>
        <w:gridCol w:w="1304"/>
      </w:tblGrid>
      <w:tr w:rsidR="00C13B8E" w:rsidRPr="00C13B8E" w:rsidTr="00C13B8E">
        <w:trPr>
          <w:trHeight w:val="293"/>
        </w:trPr>
        <w:tc>
          <w:tcPr>
            <w:tcW w:w="4592" w:type="dxa"/>
            <w:vMerge w:val="restart"/>
            <w:shd w:val="clear" w:color="auto" w:fill="121F6B"/>
            <w:hideMark/>
          </w:tcPr>
          <w:p w:rsidR="008B65A8" w:rsidRPr="00C13B8E" w:rsidRDefault="00E5504C" w:rsidP="00FF0BB5">
            <w:pPr>
              <w:keepNext/>
              <w:spacing w:before="60" w:after="0" w:line="240" w:lineRule="auto"/>
              <w:rPr>
                <w:rFonts w:asciiTheme="minorHAnsi" w:eastAsia="Times New Roman" w:hAnsiTheme="minorHAnsi" w:cstheme="minorHAnsi"/>
                <w:b/>
                <w:bCs/>
                <w:color w:val="FFFFFF" w:themeColor="background1"/>
                <w:kern w:val="0"/>
                <w:sz w:val="24"/>
                <w:szCs w:val="24"/>
                <w:lang w:eastAsia="en-NZ"/>
              </w:rPr>
            </w:pPr>
            <w:r w:rsidRPr="00C13B8E">
              <w:rPr>
                <w:rFonts w:asciiTheme="minorHAnsi" w:hAnsiTheme="minorHAnsi" w:cstheme="minorHAnsi"/>
                <w:b/>
                <w:color w:val="FFFFFF" w:themeColor="background1"/>
                <w:sz w:val="24"/>
                <w:szCs w:val="24"/>
              </w:rPr>
              <w:t xml:space="preserve">Edinburgh Postnatal Depression </w:t>
            </w:r>
            <w:r w:rsidR="00A70BF4" w:rsidRPr="00C13B8E">
              <w:rPr>
                <w:rFonts w:asciiTheme="minorHAnsi" w:hAnsiTheme="minorHAnsi" w:cstheme="minorHAnsi"/>
                <w:b/>
                <w:color w:val="FFFFFF" w:themeColor="background1"/>
                <w:sz w:val="24"/>
                <w:szCs w:val="24"/>
              </w:rPr>
              <w:t>Scale</w:t>
            </w:r>
            <w:r w:rsidRPr="00C13B8E">
              <w:rPr>
                <w:rFonts w:asciiTheme="minorHAnsi" w:hAnsiTheme="minorHAnsi" w:cstheme="minorHAnsi"/>
                <w:b/>
                <w:color w:val="FFFFFF" w:themeColor="background1"/>
                <w:sz w:val="24"/>
                <w:szCs w:val="24"/>
              </w:rPr>
              <w:t xml:space="preserve"> categories</w:t>
            </w:r>
          </w:p>
        </w:tc>
        <w:tc>
          <w:tcPr>
            <w:tcW w:w="1304" w:type="dxa"/>
            <w:vMerge w:val="restart"/>
            <w:shd w:val="clear" w:color="auto" w:fill="121F6B"/>
            <w:hideMark/>
          </w:tcPr>
          <w:p w:rsidR="008B65A8" w:rsidRPr="00C13B8E" w:rsidRDefault="008B65A8" w:rsidP="00273A34">
            <w:pPr>
              <w:spacing w:before="60" w:after="0" w:line="240" w:lineRule="auto"/>
              <w:jc w:val="center"/>
              <w:rPr>
                <w:rFonts w:asciiTheme="minorHAnsi" w:eastAsia="Times New Roman" w:hAnsiTheme="minorHAnsi" w:cstheme="minorHAnsi"/>
                <w:b/>
                <w:bCs/>
                <w:color w:val="FFFFFF" w:themeColor="background1"/>
                <w:kern w:val="0"/>
                <w:sz w:val="24"/>
                <w:szCs w:val="24"/>
                <w:lang w:eastAsia="en-NZ"/>
              </w:rPr>
            </w:pPr>
            <w:r w:rsidRPr="00C13B8E">
              <w:rPr>
                <w:rFonts w:asciiTheme="minorHAnsi" w:eastAsia="Times New Roman" w:hAnsiTheme="minorHAnsi" w:cstheme="minorHAnsi"/>
                <w:b/>
                <w:bCs/>
                <w:color w:val="FFFFFF" w:themeColor="background1"/>
                <w:kern w:val="0"/>
                <w:sz w:val="24"/>
                <w:szCs w:val="24"/>
                <w:lang w:eastAsia="en-NZ"/>
              </w:rPr>
              <w:t>Frequency</w:t>
            </w:r>
          </w:p>
        </w:tc>
        <w:tc>
          <w:tcPr>
            <w:tcW w:w="1304" w:type="dxa"/>
            <w:vMerge w:val="restart"/>
            <w:shd w:val="clear" w:color="auto" w:fill="121F6B"/>
            <w:hideMark/>
          </w:tcPr>
          <w:p w:rsidR="008B65A8" w:rsidRPr="00C13B8E" w:rsidRDefault="008B65A8" w:rsidP="00FF0BB5">
            <w:pPr>
              <w:spacing w:before="60" w:after="0" w:line="240" w:lineRule="auto"/>
              <w:jc w:val="center"/>
              <w:rPr>
                <w:rFonts w:asciiTheme="minorHAnsi" w:eastAsia="Times New Roman" w:hAnsiTheme="minorHAnsi" w:cstheme="minorHAnsi"/>
                <w:b/>
                <w:bCs/>
                <w:color w:val="FFFFFF" w:themeColor="background1"/>
                <w:kern w:val="0"/>
                <w:sz w:val="24"/>
                <w:szCs w:val="24"/>
                <w:lang w:eastAsia="en-NZ"/>
              </w:rPr>
            </w:pPr>
            <w:r w:rsidRPr="00C13B8E">
              <w:rPr>
                <w:rFonts w:asciiTheme="minorHAnsi" w:eastAsia="Times New Roman" w:hAnsiTheme="minorHAnsi" w:cstheme="minorHAnsi"/>
                <w:b/>
                <w:bCs/>
                <w:color w:val="FFFFFF" w:themeColor="background1"/>
                <w:kern w:val="0"/>
                <w:sz w:val="24"/>
                <w:szCs w:val="24"/>
                <w:lang w:eastAsia="en-NZ"/>
              </w:rPr>
              <w:t>Percent</w:t>
            </w:r>
          </w:p>
        </w:tc>
      </w:tr>
      <w:tr w:rsidR="008B65A8" w:rsidRPr="00C505E7" w:rsidTr="00C13B8E">
        <w:trPr>
          <w:trHeight w:val="304"/>
        </w:trPr>
        <w:tc>
          <w:tcPr>
            <w:tcW w:w="4592" w:type="dxa"/>
            <w:vMerge/>
            <w:shd w:val="clear" w:color="auto" w:fill="121F6B"/>
            <w:vAlign w:val="center"/>
            <w:hideMark/>
          </w:tcPr>
          <w:p w:rsidR="008B65A8" w:rsidRPr="00C505E7" w:rsidRDefault="008B65A8" w:rsidP="00273A34">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8B65A8" w:rsidRPr="00C505E7" w:rsidRDefault="008B65A8" w:rsidP="00273A34">
            <w:pPr>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8B65A8" w:rsidRPr="00C505E7" w:rsidRDefault="008B65A8" w:rsidP="00273A34">
            <w:pPr>
              <w:spacing w:before="60" w:after="0" w:line="240" w:lineRule="auto"/>
              <w:rPr>
                <w:rFonts w:ascii="Calibri" w:eastAsia="Times New Roman" w:hAnsi="Calibri" w:cs="Calibri"/>
                <w:b/>
                <w:bCs/>
                <w:color w:val="000000"/>
                <w:kern w:val="0"/>
                <w:lang w:eastAsia="en-NZ"/>
              </w:rPr>
            </w:pPr>
          </w:p>
        </w:tc>
      </w:tr>
      <w:tr w:rsidR="008B65A8" w:rsidRPr="00C505E7" w:rsidTr="00C13B8E">
        <w:trPr>
          <w:trHeight w:val="285"/>
        </w:trPr>
        <w:tc>
          <w:tcPr>
            <w:tcW w:w="4592" w:type="dxa"/>
            <w:shd w:val="clear" w:color="auto" w:fill="auto"/>
            <w:hideMark/>
          </w:tcPr>
          <w:p w:rsidR="008B65A8" w:rsidRPr="00C505E7" w:rsidRDefault="00D96D73" w:rsidP="00D96D73">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No or l</w:t>
            </w:r>
            <w:r w:rsidR="008B65A8">
              <w:rPr>
                <w:rFonts w:ascii="Calibri" w:eastAsia="Times New Roman" w:hAnsi="Calibri" w:cs="Calibri"/>
                <w:b/>
                <w:bCs/>
                <w:color w:val="000000"/>
                <w:kern w:val="0"/>
                <w:lang w:eastAsia="en-NZ"/>
              </w:rPr>
              <w:t>ow probability of depression</w:t>
            </w:r>
            <w:r w:rsidR="00273A34">
              <w:rPr>
                <w:rFonts w:ascii="Calibri" w:eastAsia="Times New Roman" w:hAnsi="Calibri" w:cs="Calibri"/>
                <w:b/>
                <w:bCs/>
                <w:color w:val="000000"/>
                <w:kern w:val="0"/>
                <w:lang w:eastAsia="en-NZ"/>
              </w:rPr>
              <w:t xml:space="preserve"> </w:t>
            </w:r>
            <w:r w:rsidR="008B65A8">
              <w:rPr>
                <w:rFonts w:ascii="Calibri" w:eastAsia="Times New Roman" w:hAnsi="Calibri" w:cs="Calibri"/>
                <w:b/>
                <w:bCs/>
                <w:color w:val="000000"/>
                <w:kern w:val="0"/>
                <w:lang w:eastAsia="en-NZ"/>
              </w:rPr>
              <w:t xml:space="preserve"> (</w:t>
            </w:r>
            <w:r w:rsidR="00273A34">
              <w:rPr>
                <w:rFonts w:ascii="Calibri" w:eastAsia="Times New Roman" w:hAnsi="Calibri" w:cs="Calibri"/>
                <w:b/>
                <w:bCs/>
                <w:color w:val="000000"/>
                <w:kern w:val="0"/>
                <w:lang w:eastAsia="en-NZ"/>
              </w:rPr>
              <w:t xml:space="preserve">score: </w:t>
            </w:r>
            <w:r w:rsidR="008B65A8">
              <w:rPr>
                <w:rFonts w:ascii="Calibri" w:eastAsia="Times New Roman" w:hAnsi="Calibri" w:cs="Calibri"/>
                <w:b/>
                <w:bCs/>
                <w:color w:val="000000"/>
                <w:kern w:val="0"/>
                <w:lang w:eastAsia="en-NZ"/>
              </w:rPr>
              <w:t>0-8)</w:t>
            </w:r>
          </w:p>
        </w:tc>
        <w:tc>
          <w:tcPr>
            <w:tcW w:w="1304" w:type="dxa"/>
            <w:shd w:val="clear" w:color="auto" w:fill="auto"/>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4919</w:t>
            </w:r>
          </w:p>
        </w:tc>
        <w:tc>
          <w:tcPr>
            <w:tcW w:w="1304" w:type="dxa"/>
            <w:shd w:val="clear" w:color="auto" w:fill="auto"/>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77.4</w:t>
            </w:r>
          </w:p>
        </w:tc>
      </w:tr>
      <w:tr w:rsidR="008B65A8" w:rsidRPr="00C505E7" w:rsidTr="00C13B8E">
        <w:trPr>
          <w:trHeight w:val="285"/>
        </w:trPr>
        <w:tc>
          <w:tcPr>
            <w:tcW w:w="4592" w:type="dxa"/>
            <w:shd w:val="clear" w:color="auto" w:fill="EEF0FC"/>
            <w:hideMark/>
          </w:tcPr>
          <w:p w:rsidR="008B65A8" w:rsidRPr="00C505E7" w:rsidRDefault="00273A34" w:rsidP="00273A34">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Feeling low  </w:t>
            </w:r>
            <w:r w:rsidR="008B65A8">
              <w:rPr>
                <w:rFonts w:ascii="Calibri" w:eastAsia="Times New Roman" w:hAnsi="Calibri" w:cs="Calibri"/>
                <w:b/>
                <w:bCs/>
                <w:color w:val="000000"/>
                <w:kern w:val="0"/>
                <w:lang w:eastAsia="en-NZ"/>
              </w:rPr>
              <w:t>(</w:t>
            </w:r>
            <w:r>
              <w:rPr>
                <w:rFonts w:ascii="Calibri" w:eastAsia="Times New Roman" w:hAnsi="Calibri" w:cs="Calibri"/>
                <w:b/>
                <w:bCs/>
                <w:color w:val="000000"/>
                <w:kern w:val="0"/>
                <w:lang w:eastAsia="en-NZ"/>
              </w:rPr>
              <w:t xml:space="preserve">score: </w:t>
            </w:r>
            <w:r w:rsidR="008B65A8">
              <w:rPr>
                <w:rFonts w:ascii="Calibri" w:eastAsia="Times New Roman" w:hAnsi="Calibri" w:cs="Calibri"/>
                <w:b/>
                <w:bCs/>
                <w:color w:val="000000"/>
                <w:kern w:val="0"/>
                <w:lang w:eastAsia="en-NZ"/>
              </w:rPr>
              <w:t xml:space="preserve">9-12) </w:t>
            </w:r>
          </w:p>
        </w:tc>
        <w:tc>
          <w:tcPr>
            <w:tcW w:w="1304" w:type="dxa"/>
            <w:shd w:val="clear" w:color="auto" w:fill="EEF0FC"/>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922</w:t>
            </w:r>
          </w:p>
        </w:tc>
        <w:tc>
          <w:tcPr>
            <w:tcW w:w="1304" w:type="dxa"/>
            <w:shd w:val="clear" w:color="auto" w:fill="EEF0FC"/>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14.5</w:t>
            </w:r>
          </w:p>
        </w:tc>
      </w:tr>
      <w:tr w:rsidR="008B65A8" w:rsidRPr="00C505E7" w:rsidTr="00C13B8E">
        <w:trPr>
          <w:trHeight w:val="285"/>
        </w:trPr>
        <w:tc>
          <w:tcPr>
            <w:tcW w:w="4592" w:type="dxa"/>
            <w:shd w:val="clear" w:color="auto" w:fill="auto"/>
            <w:hideMark/>
          </w:tcPr>
          <w:p w:rsidR="008B65A8" w:rsidRPr="00C505E7" w:rsidRDefault="008B65A8" w:rsidP="007D5CA0">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Moderate probability of </w:t>
            </w:r>
            <w:r w:rsidR="007D5CA0">
              <w:rPr>
                <w:rFonts w:ascii="Calibri" w:eastAsia="Times New Roman" w:hAnsi="Calibri" w:cs="Calibri"/>
                <w:b/>
                <w:bCs/>
                <w:color w:val="000000"/>
                <w:kern w:val="0"/>
                <w:lang w:eastAsia="en-NZ"/>
              </w:rPr>
              <w:t>depression</w:t>
            </w:r>
            <w:r w:rsidR="00273A34">
              <w:rPr>
                <w:rFonts w:ascii="Calibri" w:eastAsia="Times New Roman" w:hAnsi="Calibri" w:cs="Calibri"/>
                <w:b/>
                <w:bCs/>
                <w:color w:val="000000"/>
                <w:kern w:val="0"/>
                <w:lang w:eastAsia="en-NZ"/>
              </w:rPr>
              <w:t xml:space="preserve"> </w:t>
            </w:r>
            <w:r>
              <w:rPr>
                <w:rFonts w:ascii="Calibri" w:eastAsia="Times New Roman" w:hAnsi="Calibri" w:cs="Calibri"/>
                <w:b/>
                <w:bCs/>
                <w:color w:val="000000"/>
                <w:kern w:val="0"/>
                <w:lang w:eastAsia="en-NZ"/>
              </w:rPr>
              <w:t xml:space="preserve"> (</w:t>
            </w:r>
            <w:r w:rsidR="00273A34">
              <w:rPr>
                <w:rFonts w:ascii="Calibri" w:eastAsia="Times New Roman" w:hAnsi="Calibri" w:cs="Calibri"/>
                <w:b/>
                <w:bCs/>
                <w:color w:val="000000"/>
                <w:kern w:val="0"/>
                <w:lang w:eastAsia="en-NZ"/>
              </w:rPr>
              <w:t xml:space="preserve">score: </w:t>
            </w:r>
            <w:r>
              <w:rPr>
                <w:rFonts w:ascii="Calibri" w:eastAsia="Times New Roman" w:hAnsi="Calibri" w:cs="Calibri"/>
                <w:b/>
                <w:bCs/>
                <w:color w:val="000000"/>
                <w:kern w:val="0"/>
                <w:lang w:eastAsia="en-NZ"/>
              </w:rPr>
              <w:t>1</w:t>
            </w:r>
            <w:r w:rsidRPr="00C505E7">
              <w:rPr>
                <w:rFonts w:ascii="Calibri" w:eastAsia="Times New Roman" w:hAnsi="Calibri" w:cs="Calibri"/>
                <w:b/>
                <w:bCs/>
                <w:color w:val="000000"/>
                <w:kern w:val="0"/>
                <w:lang w:eastAsia="en-NZ"/>
              </w:rPr>
              <w:t>3</w:t>
            </w:r>
            <w:r>
              <w:rPr>
                <w:rFonts w:ascii="Calibri" w:eastAsia="Times New Roman" w:hAnsi="Calibri" w:cs="Calibri"/>
                <w:b/>
                <w:bCs/>
                <w:color w:val="000000"/>
                <w:kern w:val="0"/>
                <w:lang w:eastAsia="en-NZ"/>
              </w:rPr>
              <w:t>-14)</w:t>
            </w:r>
          </w:p>
        </w:tc>
        <w:tc>
          <w:tcPr>
            <w:tcW w:w="1304" w:type="dxa"/>
            <w:shd w:val="clear" w:color="auto" w:fill="auto"/>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222</w:t>
            </w:r>
          </w:p>
        </w:tc>
        <w:tc>
          <w:tcPr>
            <w:tcW w:w="1304" w:type="dxa"/>
            <w:shd w:val="clear" w:color="auto" w:fill="auto"/>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3.</w:t>
            </w:r>
            <w:r>
              <w:rPr>
                <w:rFonts w:ascii="Calibri" w:eastAsia="Times New Roman" w:hAnsi="Calibri" w:cs="Calibri"/>
                <w:color w:val="000000"/>
                <w:kern w:val="0"/>
                <w:lang w:eastAsia="en-NZ"/>
              </w:rPr>
              <w:t>5</w:t>
            </w:r>
          </w:p>
        </w:tc>
      </w:tr>
      <w:tr w:rsidR="008B65A8" w:rsidRPr="00C505E7" w:rsidTr="00C13B8E">
        <w:trPr>
          <w:trHeight w:val="285"/>
        </w:trPr>
        <w:tc>
          <w:tcPr>
            <w:tcW w:w="4592" w:type="dxa"/>
            <w:tcBorders>
              <w:bottom w:val="nil"/>
            </w:tcBorders>
            <w:shd w:val="clear" w:color="auto" w:fill="EEF0FC"/>
            <w:hideMark/>
          </w:tcPr>
          <w:p w:rsidR="008B65A8" w:rsidRPr="00C505E7" w:rsidRDefault="008B65A8" w:rsidP="007D5CA0">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High probability of </w:t>
            </w:r>
            <w:r w:rsidR="007D5CA0">
              <w:rPr>
                <w:rFonts w:ascii="Calibri" w:eastAsia="Times New Roman" w:hAnsi="Calibri" w:cs="Calibri"/>
                <w:b/>
                <w:bCs/>
                <w:color w:val="000000"/>
                <w:kern w:val="0"/>
                <w:lang w:eastAsia="en-NZ"/>
              </w:rPr>
              <w:t>depression</w:t>
            </w:r>
            <w:r w:rsidR="00273A34">
              <w:rPr>
                <w:rFonts w:ascii="Calibri" w:eastAsia="Times New Roman" w:hAnsi="Calibri" w:cs="Calibri"/>
                <w:b/>
                <w:bCs/>
                <w:color w:val="000000"/>
                <w:kern w:val="0"/>
                <w:lang w:eastAsia="en-NZ"/>
              </w:rPr>
              <w:t xml:space="preserve"> </w:t>
            </w:r>
            <w:r>
              <w:rPr>
                <w:rFonts w:ascii="Calibri" w:eastAsia="Times New Roman" w:hAnsi="Calibri" w:cs="Calibri"/>
                <w:b/>
                <w:bCs/>
                <w:color w:val="000000"/>
                <w:kern w:val="0"/>
                <w:lang w:eastAsia="en-NZ"/>
              </w:rPr>
              <w:t xml:space="preserve"> </w:t>
            </w:r>
            <w:r w:rsidR="00273A34">
              <w:rPr>
                <w:rFonts w:ascii="Calibri" w:eastAsia="Times New Roman" w:hAnsi="Calibri" w:cs="Calibri"/>
                <w:b/>
                <w:bCs/>
                <w:color w:val="000000"/>
                <w:kern w:val="0"/>
                <w:lang w:eastAsia="en-NZ"/>
              </w:rPr>
              <w:t xml:space="preserve">(score: </w:t>
            </w:r>
            <w:r>
              <w:rPr>
                <w:rFonts w:ascii="Calibri" w:eastAsia="Times New Roman" w:hAnsi="Calibri" w:cs="Calibri"/>
                <w:b/>
                <w:bCs/>
                <w:color w:val="000000"/>
                <w:kern w:val="0"/>
                <w:lang w:eastAsia="en-NZ"/>
              </w:rPr>
              <w:t>15+)</w:t>
            </w:r>
          </w:p>
        </w:tc>
        <w:tc>
          <w:tcPr>
            <w:tcW w:w="1304" w:type="dxa"/>
            <w:tcBorders>
              <w:bottom w:val="nil"/>
            </w:tcBorders>
            <w:shd w:val="clear" w:color="auto" w:fill="EEF0FC"/>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291</w:t>
            </w:r>
          </w:p>
        </w:tc>
        <w:tc>
          <w:tcPr>
            <w:tcW w:w="1304" w:type="dxa"/>
            <w:tcBorders>
              <w:bottom w:val="nil"/>
            </w:tcBorders>
            <w:shd w:val="clear" w:color="auto" w:fill="EEF0FC"/>
            <w:hideMark/>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4.</w:t>
            </w:r>
            <w:r>
              <w:rPr>
                <w:rFonts w:ascii="Calibri" w:eastAsia="Times New Roman" w:hAnsi="Calibri" w:cs="Calibri"/>
                <w:color w:val="000000"/>
                <w:kern w:val="0"/>
                <w:lang w:eastAsia="en-NZ"/>
              </w:rPr>
              <w:t>6</w:t>
            </w:r>
          </w:p>
        </w:tc>
      </w:tr>
      <w:tr w:rsidR="008B65A8" w:rsidRPr="00C505E7" w:rsidTr="00C13B8E">
        <w:trPr>
          <w:trHeight w:val="285"/>
        </w:trPr>
        <w:tc>
          <w:tcPr>
            <w:tcW w:w="4592" w:type="dxa"/>
            <w:tcBorders>
              <w:bottom w:val="single" w:sz="4" w:space="0" w:color="121F6B"/>
            </w:tcBorders>
            <w:shd w:val="clear" w:color="auto" w:fill="auto"/>
          </w:tcPr>
          <w:p w:rsidR="008B65A8" w:rsidRDefault="008B65A8" w:rsidP="00273A34">
            <w:pPr>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Total </w:t>
            </w:r>
          </w:p>
        </w:tc>
        <w:tc>
          <w:tcPr>
            <w:tcW w:w="1304" w:type="dxa"/>
            <w:tcBorders>
              <w:bottom w:val="single" w:sz="4" w:space="0" w:color="121F6B"/>
            </w:tcBorders>
            <w:shd w:val="clear" w:color="auto" w:fill="auto"/>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6354</w:t>
            </w:r>
          </w:p>
        </w:tc>
        <w:tc>
          <w:tcPr>
            <w:tcW w:w="1304" w:type="dxa"/>
            <w:tcBorders>
              <w:bottom w:val="single" w:sz="4" w:space="0" w:color="121F6B"/>
            </w:tcBorders>
            <w:shd w:val="clear" w:color="auto" w:fill="auto"/>
          </w:tcPr>
          <w:p w:rsidR="008B65A8" w:rsidRPr="00C505E7" w:rsidRDefault="008B65A8" w:rsidP="00273A34">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100.0</w:t>
            </w:r>
          </w:p>
        </w:tc>
      </w:tr>
    </w:tbl>
    <w:p w:rsidR="00F80D21" w:rsidRPr="00FF0A25" w:rsidRDefault="00FF0A25" w:rsidP="00D96D73">
      <w:pPr>
        <w:rPr>
          <w:rFonts w:asciiTheme="minorHAnsi" w:hAnsiTheme="minorHAnsi" w:cstheme="minorHAnsi"/>
        </w:rPr>
      </w:pPr>
      <w:r w:rsidRPr="00FF0A25">
        <w:rPr>
          <w:rFonts w:asciiTheme="minorHAnsi" w:hAnsiTheme="minorHAnsi" w:cstheme="minorHAnsi"/>
        </w:rPr>
        <w:t>Missing data =17</w:t>
      </w:r>
      <w:r w:rsidR="0063516B">
        <w:rPr>
          <w:rFonts w:asciiTheme="minorHAnsi" w:hAnsiTheme="minorHAnsi" w:cstheme="minorHAnsi"/>
        </w:rPr>
        <w:t>. Note if any item responses were missing then the scale score was missing.</w:t>
      </w:r>
    </w:p>
    <w:p w:rsidR="00565147" w:rsidRDefault="00AD2DE9" w:rsidP="00AD2DE9">
      <w:pPr>
        <w:pStyle w:val="Caption"/>
      </w:pPr>
      <w:bookmarkStart w:id="128" w:name="_Ref489882875"/>
      <w:bookmarkStart w:id="129" w:name="_Toc513197988"/>
      <w:r>
        <w:t xml:space="preserve">Table </w:t>
      </w:r>
      <w:r w:rsidR="00A31DAD">
        <w:fldChar w:fldCharType="begin"/>
      </w:r>
      <w:r w:rsidR="00A31DAD">
        <w:instrText xml:space="preserve"> SEQ Table \* ARABIC </w:instrText>
      </w:r>
      <w:r w:rsidR="00A31DAD">
        <w:fldChar w:fldCharType="separate"/>
      </w:r>
      <w:r w:rsidR="00E61F7B">
        <w:rPr>
          <w:noProof/>
        </w:rPr>
        <w:t>10</w:t>
      </w:r>
      <w:r w:rsidR="00A31DAD">
        <w:rPr>
          <w:noProof/>
        </w:rPr>
        <w:fldChar w:fldCharType="end"/>
      </w:r>
      <w:bookmarkEnd w:id="128"/>
      <w:r w:rsidR="00565147">
        <w:t xml:space="preserve">: Percentage of respondents by Edinburgh Postnatal Depression </w:t>
      </w:r>
      <w:r w:rsidR="00A70BF4">
        <w:t>Scale</w:t>
      </w:r>
      <w:r w:rsidR="00565147">
        <w:t xml:space="preserve"> (</w:t>
      </w:r>
      <w:r w:rsidR="00A70BF4">
        <w:t>EPDS</w:t>
      </w:r>
      <w:r w:rsidR="00565147">
        <w:t>) categories</w:t>
      </w:r>
      <w:r w:rsidR="00A70BF4">
        <w:t xml:space="preserve"> </w:t>
      </w:r>
      <w:proofErr w:type="gramStart"/>
      <w:r w:rsidR="00A70BF4">
        <w:t>(</w:t>
      </w:r>
      <w:r w:rsidR="002C645F">
        <w:t>12+ cut</w:t>
      </w:r>
      <w:r w:rsidR="00A70BF4">
        <w:t>-</w:t>
      </w:r>
      <w:r w:rsidR="002C645F">
        <w:t>off)</w:t>
      </w:r>
      <w:bookmarkEnd w:id="129"/>
      <w:proofErr w:type="gramEnd"/>
    </w:p>
    <w:tbl>
      <w:tblPr>
        <w:tblW w:w="7200" w:type="dxa"/>
        <w:tblInd w:w="108" w:type="dxa"/>
        <w:tblBorders>
          <w:insideV w:val="single" w:sz="4" w:space="0" w:color="121F6B"/>
        </w:tblBorders>
        <w:tblLook w:val="04A0" w:firstRow="1" w:lastRow="0" w:firstColumn="1" w:lastColumn="0" w:noHBand="0" w:noVBand="1"/>
        <w:tblCaption w:val="Table 10: Percentage of respondents by Edinburgh Postnatal Depression Scale (EPDS) categories (12+ cut-off)"/>
      </w:tblPr>
      <w:tblGrid>
        <w:gridCol w:w="4592"/>
        <w:gridCol w:w="1304"/>
        <w:gridCol w:w="1304"/>
      </w:tblGrid>
      <w:tr w:rsidR="00C13B8E" w:rsidRPr="00C13B8E" w:rsidTr="00C13B8E">
        <w:trPr>
          <w:trHeight w:val="293"/>
        </w:trPr>
        <w:tc>
          <w:tcPr>
            <w:tcW w:w="4592" w:type="dxa"/>
            <w:vMerge w:val="restart"/>
            <w:shd w:val="clear" w:color="auto" w:fill="121F6B"/>
            <w:hideMark/>
          </w:tcPr>
          <w:p w:rsidR="00565147" w:rsidRPr="00C13B8E" w:rsidRDefault="00565147" w:rsidP="00565147">
            <w:pPr>
              <w:keepNext/>
              <w:spacing w:before="60" w:after="0" w:line="240" w:lineRule="auto"/>
              <w:jc w:val="center"/>
              <w:rPr>
                <w:rFonts w:asciiTheme="minorHAnsi" w:eastAsia="Times New Roman" w:hAnsiTheme="minorHAnsi" w:cstheme="minorHAnsi"/>
                <w:b/>
                <w:bCs/>
                <w:color w:val="FFFFFF" w:themeColor="background1"/>
                <w:kern w:val="0"/>
                <w:sz w:val="24"/>
                <w:szCs w:val="24"/>
                <w:lang w:eastAsia="en-NZ"/>
              </w:rPr>
            </w:pPr>
            <w:r w:rsidRPr="00C13B8E">
              <w:rPr>
                <w:rFonts w:asciiTheme="minorHAnsi" w:hAnsiTheme="minorHAnsi" w:cstheme="minorHAnsi"/>
                <w:b/>
                <w:color w:val="FFFFFF" w:themeColor="background1"/>
                <w:sz w:val="24"/>
                <w:szCs w:val="24"/>
              </w:rPr>
              <w:t xml:space="preserve">Edinburgh Postnatal Depression </w:t>
            </w:r>
            <w:r w:rsidR="00A70BF4" w:rsidRPr="00C13B8E">
              <w:rPr>
                <w:rFonts w:asciiTheme="minorHAnsi" w:hAnsiTheme="minorHAnsi" w:cstheme="minorHAnsi"/>
                <w:b/>
                <w:color w:val="FFFFFF" w:themeColor="background1"/>
                <w:sz w:val="24"/>
                <w:szCs w:val="24"/>
              </w:rPr>
              <w:t>Scale</w:t>
            </w:r>
            <w:r w:rsidRPr="00C13B8E">
              <w:rPr>
                <w:rFonts w:asciiTheme="minorHAnsi" w:hAnsiTheme="minorHAnsi" w:cstheme="minorHAnsi"/>
                <w:b/>
                <w:color w:val="FFFFFF" w:themeColor="background1"/>
                <w:sz w:val="24"/>
                <w:szCs w:val="24"/>
              </w:rPr>
              <w:t xml:space="preserve"> categories</w:t>
            </w:r>
          </w:p>
        </w:tc>
        <w:tc>
          <w:tcPr>
            <w:tcW w:w="1304" w:type="dxa"/>
            <w:vMerge w:val="restart"/>
            <w:shd w:val="clear" w:color="auto" w:fill="121F6B"/>
            <w:hideMark/>
          </w:tcPr>
          <w:p w:rsidR="00565147" w:rsidRPr="00C13B8E" w:rsidRDefault="00565147" w:rsidP="00565147">
            <w:pPr>
              <w:spacing w:before="60" w:after="0" w:line="240" w:lineRule="auto"/>
              <w:jc w:val="center"/>
              <w:rPr>
                <w:rFonts w:asciiTheme="minorHAnsi" w:eastAsia="Times New Roman" w:hAnsiTheme="minorHAnsi" w:cstheme="minorHAnsi"/>
                <w:b/>
                <w:bCs/>
                <w:color w:val="FFFFFF" w:themeColor="background1"/>
                <w:kern w:val="0"/>
                <w:sz w:val="24"/>
                <w:szCs w:val="24"/>
                <w:lang w:eastAsia="en-NZ"/>
              </w:rPr>
            </w:pPr>
            <w:r w:rsidRPr="00C13B8E">
              <w:rPr>
                <w:rFonts w:asciiTheme="minorHAnsi" w:eastAsia="Times New Roman" w:hAnsiTheme="minorHAnsi" w:cstheme="minorHAnsi"/>
                <w:b/>
                <w:bCs/>
                <w:color w:val="FFFFFF" w:themeColor="background1"/>
                <w:kern w:val="0"/>
                <w:sz w:val="24"/>
                <w:szCs w:val="24"/>
                <w:lang w:eastAsia="en-NZ"/>
              </w:rPr>
              <w:t>Frequency</w:t>
            </w:r>
          </w:p>
        </w:tc>
        <w:tc>
          <w:tcPr>
            <w:tcW w:w="1304" w:type="dxa"/>
            <w:vMerge w:val="restart"/>
            <w:shd w:val="clear" w:color="auto" w:fill="121F6B"/>
            <w:hideMark/>
          </w:tcPr>
          <w:p w:rsidR="00565147" w:rsidRPr="00C13B8E" w:rsidRDefault="00FF0BB5" w:rsidP="00565147">
            <w:pPr>
              <w:spacing w:before="60" w:after="0" w:line="240" w:lineRule="auto"/>
              <w:jc w:val="center"/>
              <w:rPr>
                <w:rFonts w:asciiTheme="minorHAnsi" w:eastAsia="Times New Roman" w:hAnsiTheme="minorHAnsi" w:cstheme="minorHAnsi"/>
                <w:b/>
                <w:bCs/>
                <w:color w:val="FFFFFF" w:themeColor="background1"/>
                <w:kern w:val="0"/>
                <w:sz w:val="24"/>
                <w:szCs w:val="24"/>
                <w:lang w:eastAsia="en-NZ"/>
              </w:rPr>
            </w:pPr>
            <w:r w:rsidRPr="00C13B8E">
              <w:rPr>
                <w:rFonts w:asciiTheme="minorHAnsi" w:eastAsia="Times New Roman" w:hAnsiTheme="minorHAnsi" w:cstheme="minorHAnsi"/>
                <w:b/>
                <w:bCs/>
                <w:color w:val="FFFFFF" w:themeColor="background1"/>
                <w:kern w:val="0"/>
                <w:sz w:val="24"/>
                <w:szCs w:val="24"/>
                <w:lang w:eastAsia="en-NZ"/>
              </w:rPr>
              <w:t>Percent</w:t>
            </w:r>
          </w:p>
        </w:tc>
      </w:tr>
      <w:tr w:rsidR="00565147" w:rsidRPr="00C505E7" w:rsidTr="00C13B8E">
        <w:trPr>
          <w:trHeight w:val="304"/>
        </w:trPr>
        <w:tc>
          <w:tcPr>
            <w:tcW w:w="4592" w:type="dxa"/>
            <w:vMerge/>
            <w:shd w:val="clear" w:color="auto" w:fill="121F6B"/>
            <w:vAlign w:val="center"/>
            <w:hideMark/>
          </w:tcPr>
          <w:p w:rsidR="00565147" w:rsidRPr="00C505E7" w:rsidRDefault="00565147" w:rsidP="00565147">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565147" w:rsidRPr="00C505E7" w:rsidRDefault="00565147" w:rsidP="00565147">
            <w:pPr>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565147" w:rsidRPr="00C505E7" w:rsidRDefault="00565147" w:rsidP="00565147">
            <w:pPr>
              <w:spacing w:before="60" w:after="0" w:line="240" w:lineRule="auto"/>
              <w:rPr>
                <w:rFonts w:ascii="Calibri" w:eastAsia="Times New Roman" w:hAnsi="Calibri" w:cs="Calibri"/>
                <w:b/>
                <w:bCs/>
                <w:color w:val="000000"/>
                <w:kern w:val="0"/>
                <w:lang w:eastAsia="en-NZ"/>
              </w:rPr>
            </w:pPr>
          </w:p>
        </w:tc>
      </w:tr>
      <w:tr w:rsidR="00565147" w:rsidRPr="00C505E7" w:rsidTr="00C13B8E">
        <w:trPr>
          <w:trHeight w:val="285"/>
        </w:trPr>
        <w:tc>
          <w:tcPr>
            <w:tcW w:w="4592" w:type="dxa"/>
            <w:shd w:val="clear" w:color="auto" w:fill="auto"/>
            <w:hideMark/>
          </w:tcPr>
          <w:p w:rsidR="00565147" w:rsidRPr="00C505E7" w:rsidRDefault="00565147" w:rsidP="00565147">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No or low probability of depression  (score: 0-8)</w:t>
            </w:r>
          </w:p>
        </w:tc>
        <w:tc>
          <w:tcPr>
            <w:tcW w:w="1304" w:type="dxa"/>
            <w:shd w:val="clear" w:color="auto" w:fill="auto"/>
            <w:vAlign w:val="bottom"/>
          </w:tcPr>
          <w:p w:rsidR="00565147" w:rsidRPr="001600A5" w:rsidRDefault="00565147" w:rsidP="005C4A8D">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4920</w:t>
            </w:r>
          </w:p>
        </w:tc>
        <w:tc>
          <w:tcPr>
            <w:tcW w:w="1304" w:type="dxa"/>
            <w:shd w:val="clear" w:color="auto" w:fill="auto"/>
            <w:vAlign w:val="bottom"/>
          </w:tcPr>
          <w:p w:rsidR="00565147" w:rsidRPr="001600A5" w:rsidRDefault="00565147" w:rsidP="009218A3">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77.4</w:t>
            </w:r>
          </w:p>
        </w:tc>
      </w:tr>
      <w:tr w:rsidR="00565147" w:rsidRPr="00C505E7" w:rsidTr="00C13B8E">
        <w:trPr>
          <w:trHeight w:val="285"/>
        </w:trPr>
        <w:tc>
          <w:tcPr>
            <w:tcW w:w="4592" w:type="dxa"/>
            <w:shd w:val="clear" w:color="auto" w:fill="EEF0FC"/>
            <w:hideMark/>
          </w:tcPr>
          <w:p w:rsidR="00565147" w:rsidRPr="00C505E7" w:rsidRDefault="00565147" w:rsidP="00565147">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Feeling low  (score: 9-11) </w:t>
            </w:r>
          </w:p>
        </w:tc>
        <w:tc>
          <w:tcPr>
            <w:tcW w:w="1304" w:type="dxa"/>
            <w:shd w:val="clear" w:color="auto" w:fill="EEF0FC"/>
            <w:vAlign w:val="bottom"/>
          </w:tcPr>
          <w:p w:rsidR="00565147" w:rsidRPr="001600A5" w:rsidRDefault="00565147" w:rsidP="001600A5">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753</w:t>
            </w:r>
          </w:p>
        </w:tc>
        <w:tc>
          <w:tcPr>
            <w:tcW w:w="1304" w:type="dxa"/>
            <w:shd w:val="clear" w:color="auto" w:fill="EEF0FC"/>
            <w:vAlign w:val="bottom"/>
          </w:tcPr>
          <w:p w:rsidR="00565147" w:rsidRPr="001600A5" w:rsidRDefault="00565147" w:rsidP="009218A3">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11.</w:t>
            </w:r>
            <w:r w:rsidR="009218A3">
              <w:rPr>
                <w:rFonts w:ascii="Calibri" w:eastAsia="Times New Roman" w:hAnsi="Calibri" w:cs="Calibri"/>
                <w:color w:val="000000"/>
                <w:kern w:val="0"/>
                <w:lang w:eastAsia="en-NZ"/>
              </w:rPr>
              <w:t>9</w:t>
            </w:r>
          </w:p>
        </w:tc>
      </w:tr>
      <w:tr w:rsidR="00565147" w:rsidRPr="00C505E7" w:rsidTr="00C13B8E">
        <w:trPr>
          <w:trHeight w:val="285"/>
        </w:trPr>
        <w:tc>
          <w:tcPr>
            <w:tcW w:w="4592" w:type="dxa"/>
            <w:shd w:val="clear" w:color="auto" w:fill="auto"/>
            <w:hideMark/>
          </w:tcPr>
          <w:p w:rsidR="00565147" w:rsidRPr="00C505E7" w:rsidRDefault="00565147" w:rsidP="007D5CA0">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Moderate probability of </w:t>
            </w:r>
            <w:r w:rsidR="007D5CA0">
              <w:rPr>
                <w:rFonts w:ascii="Calibri" w:eastAsia="Times New Roman" w:hAnsi="Calibri" w:cs="Calibri"/>
                <w:b/>
                <w:bCs/>
                <w:color w:val="000000"/>
                <w:kern w:val="0"/>
                <w:lang w:eastAsia="en-NZ"/>
              </w:rPr>
              <w:t>depression</w:t>
            </w:r>
            <w:r>
              <w:rPr>
                <w:rFonts w:ascii="Calibri" w:eastAsia="Times New Roman" w:hAnsi="Calibri" w:cs="Calibri"/>
                <w:b/>
                <w:bCs/>
                <w:color w:val="000000"/>
                <w:kern w:val="0"/>
                <w:lang w:eastAsia="en-NZ"/>
              </w:rPr>
              <w:t xml:space="preserve"> (score: 12-14)</w:t>
            </w:r>
          </w:p>
        </w:tc>
        <w:tc>
          <w:tcPr>
            <w:tcW w:w="1304" w:type="dxa"/>
            <w:shd w:val="clear" w:color="auto" w:fill="auto"/>
            <w:vAlign w:val="bottom"/>
          </w:tcPr>
          <w:p w:rsidR="00565147" w:rsidRPr="001600A5" w:rsidRDefault="00565147" w:rsidP="001600A5">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390</w:t>
            </w:r>
          </w:p>
        </w:tc>
        <w:tc>
          <w:tcPr>
            <w:tcW w:w="1304" w:type="dxa"/>
            <w:shd w:val="clear" w:color="auto" w:fill="auto"/>
            <w:vAlign w:val="bottom"/>
          </w:tcPr>
          <w:p w:rsidR="00565147" w:rsidRPr="001600A5" w:rsidRDefault="00565147" w:rsidP="009218A3">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6.1</w:t>
            </w:r>
          </w:p>
        </w:tc>
      </w:tr>
      <w:tr w:rsidR="00565147" w:rsidRPr="00C505E7" w:rsidTr="00C13B8E">
        <w:trPr>
          <w:trHeight w:val="285"/>
        </w:trPr>
        <w:tc>
          <w:tcPr>
            <w:tcW w:w="4592" w:type="dxa"/>
            <w:tcBorders>
              <w:bottom w:val="nil"/>
            </w:tcBorders>
            <w:shd w:val="clear" w:color="auto" w:fill="EEF0FC"/>
            <w:hideMark/>
          </w:tcPr>
          <w:p w:rsidR="00565147" w:rsidRPr="00C505E7" w:rsidRDefault="00565147" w:rsidP="007D5CA0">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High probability of </w:t>
            </w:r>
            <w:r w:rsidR="007D5CA0">
              <w:rPr>
                <w:rFonts w:ascii="Calibri" w:eastAsia="Times New Roman" w:hAnsi="Calibri" w:cs="Calibri"/>
                <w:b/>
                <w:bCs/>
                <w:color w:val="000000"/>
                <w:kern w:val="0"/>
                <w:lang w:eastAsia="en-NZ"/>
              </w:rPr>
              <w:t>depression</w:t>
            </w:r>
            <w:r>
              <w:rPr>
                <w:rFonts w:ascii="Calibri" w:eastAsia="Times New Roman" w:hAnsi="Calibri" w:cs="Calibri"/>
                <w:b/>
                <w:bCs/>
                <w:color w:val="000000"/>
                <w:kern w:val="0"/>
                <w:lang w:eastAsia="en-NZ"/>
              </w:rPr>
              <w:t xml:space="preserve">  (score: 15+)</w:t>
            </w:r>
          </w:p>
        </w:tc>
        <w:tc>
          <w:tcPr>
            <w:tcW w:w="1304" w:type="dxa"/>
            <w:tcBorders>
              <w:bottom w:val="nil"/>
            </w:tcBorders>
            <w:shd w:val="clear" w:color="auto" w:fill="EEF0FC"/>
            <w:vAlign w:val="bottom"/>
          </w:tcPr>
          <w:p w:rsidR="00565147" w:rsidRPr="001600A5" w:rsidRDefault="00565147" w:rsidP="001600A5">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291</w:t>
            </w:r>
          </w:p>
        </w:tc>
        <w:tc>
          <w:tcPr>
            <w:tcW w:w="1304" w:type="dxa"/>
            <w:tcBorders>
              <w:bottom w:val="nil"/>
            </w:tcBorders>
            <w:shd w:val="clear" w:color="auto" w:fill="EEF0FC"/>
            <w:vAlign w:val="bottom"/>
          </w:tcPr>
          <w:p w:rsidR="00565147" w:rsidRPr="001600A5" w:rsidRDefault="00565147" w:rsidP="009218A3">
            <w:pPr>
              <w:spacing w:before="60" w:after="0" w:line="240" w:lineRule="auto"/>
              <w:jc w:val="right"/>
              <w:rPr>
                <w:rFonts w:ascii="Calibri" w:eastAsia="Times New Roman" w:hAnsi="Calibri" w:cs="Calibri"/>
                <w:color w:val="000000"/>
                <w:kern w:val="0"/>
                <w:lang w:eastAsia="en-NZ"/>
              </w:rPr>
            </w:pPr>
            <w:r w:rsidRPr="001600A5">
              <w:rPr>
                <w:rFonts w:ascii="Calibri" w:eastAsia="Times New Roman" w:hAnsi="Calibri" w:cs="Calibri"/>
                <w:color w:val="000000"/>
                <w:kern w:val="0"/>
                <w:lang w:eastAsia="en-NZ"/>
              </w:rPr>
              <w:t>4.</w:t>
            </w:r>
            <w:r w:rsidR="009218A3">
              <w:rPr>
                <w:rFonts w:ascii="Calibri" w:eastAsia="Times New Roman" w:hAnsi="Calibri" w:cs="Calibri"/>
                <w:color w:val="000000"/>
                <w:kern w:val="0"/>
                <w:lang w:eastAsia="en-NZ"/>
              </w:rPr>
              <w:t>6</w:t>
            </w:r>
          </w:p>
        </w:tc>
      </w:tr>
      <w:tr w:rsidR="001600A5" w:rsidRPr="00C505E7" w:rsidTr="00C13B8E">
        <w:trPr>
          <w:trHeight w:val="285"/>
        </w:trPr>
        <w:tc>
          <w:tcPr>
            <w:tcW w:w="4592" w:type="dxa"/>
            <w:tcBorders>
              <w:bottom w:val="single" w:sz="4" w:space="0" w:color="121F6B"/>
            </w:tcBorders>
            <w:shd w:val="clear" w:color="auto" w:fill="auto"/>
          </w:tcPr>
          <w:p w:rsidR="001600A5" w:rsidRDefault="001600A5" w:rsidP="004B00FB">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Total </w:t>
            </w:r>
          </w:p>
        </w:tc>
        <w:tc>
          <w:tcPr>
            <w:tcW w:w="1304" w:type="dxa"/>
            <w:tcBorders>
              <w:bottom w:val="single" w:sz="4" w:space="0" w:color="121F6B"/>
            </w:tcBorders>
            <w:shd w:val="clear" w:color="auto" w:fill="auto"/>
          </w:tcPr>
          <w:p w:rsidR="001600A5" w:rsidRPr="00C505E7" w:rsidRDefault="001600A5" w:rsidP="00F5270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6354</w:t>
            </w:r>
          </w:p>
        </w:tc>
        <w:tc>
          <w:tcPr>
            <w:tcW w:w="1304" w:type="dxa"/>
            <w:tcBorders>
              <w:bottom w:val="single" w:sz="4" w:space="0" w:color="121F6B"/>
            </w:tcBorders>
            <w:shd w:val="clear" w:color="auto" w:fill="auto"/>
          </w:tcPr>
          <w:p w:rsidR="001600A5" w:rsidRPr="00C505E7" w:rsidRDefault="001600A5" w:rsidP="00F5270B">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100.0</w:t>
            </w:r>
          </w:p>
        </w:tc>
      </w:tr>
    </w:tbl>
    <w:p w:rsidR="00565147" w:rsidRPr="00FF0A25" w:rsidRDefault="00565147" w:rsidP="00565147">
      <w:pPr>
        <w:rPr>
          <w:rFonts w:asciiTheme="minorHAnsi" w:hAnsiTheme="minorHAnsi" w:cstheme="minorHAnsi"/>
        </w:rPr>
      </w:pPr>
      <w:r w:rsidRPr="00FF0A25">
        <w:rPr>
          <w:rFonts w:asciiTheme="minorHAnsi" w:hAnsiTheme="minorHAnsi" w:cstheme="minorHAnsi"/>
        </w:rPr>
        <w:t>Missing data =17</w:t>
      </w:r>
      <w:r w:rsidR="00182C6A">
        <w:rPr>
          <w:rFonts w:asciiTheme="minorHAnsi" w:hAnsiTheme="minorHAnsi" w:cstheme="minorHAnsi"/>
        </w:rPr>
        <w:t>. Note if any item responses were missing then the scale score was missing.</w:t>
      </w:r>
    </w:p>
    <w:p w:rsidR="005840FB" w:rsidRDefault="005840FB" w:rsidP="00CF69AB">
      <w:pPr>
        <w:rPr>
          <w:b/>
          <w:lang w:val="en-AU"/>
        </w:rPr>
      </w:pPr>
    </w:p>
    <w:p w:rsidR="00621402" w:rsidRDefault="001264DF" w:rsidP="00CF69AB">
      <w:pPr>
        <w:rPr>
          <w:lang w:val="en-AU"/>
        </w:rPr>
      </w:pPr>
      <w:r w:rsidRPr="002C645F">
        <w:rPr>
          <w:b/>
          <w:lang w:val="en-AU"/>
        </w:rPr>
        <w:t>Maternal anxiety</w:t>
      </w:r>
      <w:r>
        <w:rPr>
          <w:lang w:val="en-AU"/>
        </w:rPr>
        <w:t xml:space="preserve"> was measured using the </w:t>
      </w:r>
      <w:r w:rsidR="00CF69AB">
        <w:rPr>
          <w:lang w:val="en-AU"/>
        </w:rPr>
        <w:t>Generalised Anxiety Disorder (GAD-7) scale</w:t>
      </w:r>
      <w:r>
        <w:rPr>
          <w:lang w:val="en-AU"/>
        </w:rPr>
        <w:t xml:space="preserve"> which is used as a screening tool </w:t>
      </w:r>
      <w:r w:rsidR="00285AC4">
        <w:rPr>
          <w:lang w:val="en-AU"/>
        </w:rPr>
        <w:t xml:space="preserve">for anxiety conditions </w:t>
      </w:r>
      <w:r>
        <w:rPr>
          <w:lang w:val="en-AU"/>
        </w:rPr>
        <w:t xml:space="preserve">in general populations. Scores of 10 or more on this scale indicate that respondents are likely to have moderate </w:t>
      </w:r>
      <w:r w:rsidR="00E51D5E">
        <w:rPr>
          <w:lang w:val="en-AU"/>
        </w:rPr>
        <w:t>to</w:t>
      </w:r>
      <w:r>
        <w:rPr>
          <w:lang w:val="en-AU"/>
        </w:rPr>
        <w:t xml:space="preserve"> severe anxiety</w:t>
      </w:r>
      <w:r w:rsidR="00FB6BAA">
        <w:rPr>
          <w:lang w:val="en-AU"/>
        </w:rPr>
        <w:t xml:space="preserve"> </w:t>
      </w:r>
      <w:r w:rsidR="00FB6BAA">
        <w:rPr>
          <w:lang w:val="en-AU"/>
        </w:rPr>
        <w:fldChar w:fldCharType="begin" w:fldLock="1"/>
      </w:r>
      <w:r w:rsidR="00FF576F">
        <w:rPr>
          <w:lang w:val="en-AU"/>
        </w:rPr>
        <w:instrText>ADDIN CSL_CITATION { "citationItems" : [ { "id" : "ITEM-1", "itemData" : { "DOI" : "10.1001/archinte.166.10.1092", "ISBN" : "0003-9926", "ISSN" : "0003-9926", "PMID" : "16717171", "abstract" : "&lt;h3&gt;Background&lt;/h3&gt;&lt;p&gt;Generalized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validity.&lt;/p&gt;&lt;h3&gt;Methods&lt;/h3&gt;&lt;p&gt;A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use.&lt;/p&gt;&lt;h3&gt;Results&lt;/h3&gt;&lt;p&gt;A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scale.&lt;/p&gt;&lt;h3&gt;Conclusion&lt;/h3&gt;&lt;p&gt;The GAD-7 is a valid and efficient tool for screening for GAD and assessing its severity in clinical practice and research.&lt;/p&gt;", "author" : [ { "dropping-particle" : "", "family" : "Spitzer", "given" : "Robert L.", "non-dropping-particle" : "", "parse-names" : false, "suffix" : "" }, { "dropping-particle" : "", "family" : "Kroenke", "given" : "Kurt", "non-dropping-particle" : "", "parse-names" : false, "suffix" : "" }, { "dropping-particle" : "", "family" : "Williams", "given" : "Janet B. W.", "non-dropping-particle" : "", "parse-names" : false, "suffix" : "" }, { "dropping-particle" : "", "family" : "L\u00f6we", "given" : "Bernd", "non-dropping-particle" : "", "parse-names" : false, "suffix" : "" } ], "container-title" : "Archives of Internal Medicine", "id" : "ITEM-1", "issue" : "10", "issued" : { "date-parts" : [ [ "2006" ] ] }, "page" : "1092", "title" : "A Brief Measure for Assessing Generalized Anxiety Disorder", "type" : "article-journal", "volume" : "166" }, "uris" : [ "http://www.mendeley.com/documents/?uuid=1c9960a3-87d8-41d1-8952-9bb3da37a1c7" ] }, { "id" : "ITEM-2", "itemData" : { "DOI" : "10.1093/occmed/kqt161", "ISSN" : "0962-7480", "author" : [ { "dropping-particle" : "", "family" : "Williams", "given" : "N.", "non-dropping-particle" : "", "parse-names" : false, "suffix" : "" } ], "container-title" : "Occupational Medicine", "id" : "ITEM-2", "issue" : "3", "issued" : { "date-parts" : [ [ "2014", "4", "1" ] ] }, "page" : "224-224", "title" : "The GAD-7 questionnaire", "type" : "article-journal", "volume" : "64" }, "uris" : [ "http://www.mendeley.com/documents/?uuid=1fa00154-9f2d-4719-863f-8d765464bdb2" ] } ], "mendeley" : { "formattedCitation" : "(Spitzer, Kroenke, Williams, &amp; L\u00f6we, 2006; Williams, 2014)", "plainTextFormattedCitation" : "(Spitzer, Kroenke, Williams, &amp; L\u00f6we, 2006; Williams, 2014)", "previouslyFormattedCitation" : "(Spitzer, Kroenke, Williams, &amp; L\u00f6we, 2006; Williams, 2014)" }, "properties" : {  }, "schema" : "https://github.com/citation-style-language/schema/raw/master/csl-citation.json" }</w:instrText>
      </w:r>
      <w:r w:rsidR="00FB6BAA">
        <w:rPr>
          <w:lang w:val="en-AU"/>
        </w:rPr>
        <w:fldChar w:fldCharType="separate"/>
      </w:r>
      <w:r w:rsidR="00FF576F" w:rsidRPr="00FF576F">
        <w:rPr>
          <w:noProof/>
          <w:lang w:val="en-AU"/>
        </w:rPr>
        <w:t>(Spitzer, Kroenke, Williams, &amp; Löwe, 2006; Williams, 2014)</w:t>
      </w:r>
      <w:r w:rsidR="00FB6BAA">
        <w:rPr>
          <w:lang w:val="en-AU"/>
        </w:rPr>
        <w:fldChar w:fldCharType="end"/>
      </w:r>
      <w:r>
        <w:rPr>
          <w:lang w:val="en-AU"/>
        </w:rPr>
        <w:t xml:space="preserve">. </w:t>
      </w:r>
    </w:p>
    <w:p w:rsidR="00CF69AB" w:rsidRDefault="00312371" w:rsidP="00CF69AB">
      <w:pPr>
        <w:rPr>
          <w:lang w:val="en-AU"/>
        </w:rPr>
      </w:pPr>
      <w:r>
        <w:rPr>
          <w:lang w:val="en-AU"/>
        </w:rPr>
        <w:t>The recommended cut-off point when screening for an anxiety disorder is 10 or more (</w:t>
      </w:r>
      <w:r w:rsidRPr="00FB6BAA">
        <w:rPr>
          <w:noProof/>
          <w:lang w:val="en-AU"/>
        </w:rPr>
        <w:t>Williams</w:t>
      </w:r>
      <w:r w:rsidR="005C4A8D">
        <w:rPr>
          <w:noProof/>
          <w:lang w:val="en-AU"/>
        </w:rPr>
        <w:t>,</w:t>
      </w:r>
      <w:r w:rsidRPr="00FB6BAA">
        <w:rPr>
          <w:noProof/>
          <w:lang w:val="en-AU"/>
        </w:rPr>
        <w:t xml:space="preserve"> 2014</w:t>
      </w:r>
      <w:r>
        <w:rPr>
          <w:noProof/>
          <w:lang w:val="en-AU"/>
        </w:rPr>
        <w:t>).</w:t>
      </w:r>
      <w:r>
        <w:rPr>
          <w:lang w:val="en-AU"/>
        </w:rPr>
        <w:t xml:space="preserve"> </w:t>
      </w:r>
      <w:r w:rsidR="002421F0">
        <w:rPr>
          <w:lang w:val="en-AU"/>
        </w:rPr>
        <w:t>Using this cut-off, r</w:t>
      </w:r>
      <w:r w:rsidR="001264DF">
        <w:rPr>
          <w:lang w:val="en-AU"/>
        </w:rPr>
        <w:t xml:space="preserve">esults </w:t>
      </w:r>
      <w:r w:rsidR="00CF69AB">
        <w:rPr>
          <w:lang w:val="en-AU"/>
        </w:rPr>
        <w:t xml:space="preserve">indicated that slightly </w:t>
      </w:r>
      <w:r w:rsidR="002750F0">
        <w:rPr>
          <w:lang w:val="en-AU"/>
        </w:rPr>
        <w:t>less than</w:t>
      </w:r>
      <w:r w:rsidR="00CF69AB">
        <w:rPr>
          <w:lang w:val="en-AU"/>
        </w:rPr>
        <w:t xml:space="preserve"> three-quarters of </w:t>
      </w:r>
      <w:r w:rsidR="001264DF">
        <w:rPr>
          <w:lang w:val="en-AU"/>
        </w:rPr>
        <w:t xml:space="preserve">mothers </w:t>
      </w:r>
      <w:r w:rsidR="00CF69AB">
        <w:rPr>
          <w:lang w:val="en-AU"/>
        </w:rPr>
        <w:t xml:space="preserve">(71.0%) had no or low probability of anxiety, </w:t>
      </w:r>
      <w:r w:rsidR="002421F0">
        <w:rPr>
          <w:lang w:val="en-AU"/>
        </w:rPr>
        <w:t>a</w:t>
      </w:r>
      <w:r w:rsidR="00D401E8">
        <w:rPr>
          <w:lang w:val="en-AU"/>
        </w:rPr>
        <w:t>round a</w:t>
      </w:r>
      <w:r w:rsidR="002421F0">
        <w:rPr>
          <w:lang w:val="en-AU"/>
        </w:rPr>
        <w:t xml:space="preserve"> fifth (21%) </w:t>
      </w:r>
      <w:r w:rsidR="005C4A8D">
        <w:rPr>
          <w:lang w:val="en-AU"/>
        </w:rPr>
        <w:t xml:space="preserve">had </w:t>
      </w:r>
      <w:r w:rsidR="002421F0">
        <w:rPr>
          <w:lang w:val="en-AU"/>
        </w:rPr>
        <w:t xml:space="preserve">mild </w:t>
      </w:r>
      <w:r w:rsidR="009218A3">
        <w:rPr>
          <w:lang w:val="en-AU"/>
        </w:rPr>
        <w:t>anxiety</w:t>
      </w:r>
      <w:r w:rsidR="002421F0">
        <w:rPr>
          <w:lang w:val="en-AU"/>
        </w:rPr>
        <w:t xml:space="preserve">, </w:t>
      </w:r>
      <w:r w:rsidR="00CF69AB">
        <w:rPr>
          <w:lang w:val="en-AU"/>
        </w:rPr>
        <w:t xml:space="preserve">while approximately one in 13 (7.7%) respondents were likely to have moderate </w:t>
      </w:r>
      <w:r w:rsidR="00E51D5E">
        <w:rPr>
          <w:lang w:val="en-AU"/>
        </w:rPr>
        <w:t>to</w:t>
      </w:r>
      <w:r w:rsidR="00CF69AB">
        <w:rPr>
          <w:lang w:val="en-AU"/>
        </w:rPr>
        <w:t xml:space="preserve"> severe anxiety</w:t>
      </w:r>
      <w:r w:rsidR="00C541B5">
        <w:rPr>
          <w:lang w:val="en-AU"/>
        </w:rPr>
        <w:t xml:space="preserve"> (</w:t>
      </w:r>
      <w:r w:rsidR="00AD2DE9">
        <w:rPr>
          <w:lang w:val="en-AU"/>
        </w:rPr>
        <w:fldChar w:fldCharType="begin"/>
      </w:r>
      <w:r w:rsidR="00AD2DE9">
        <w:rPr>
          <w:lang w:val="en-AU"/>
        </w:rPr>
        <w:instrText xml:space="preserve"> REF _Ref489882927 \h </w:instrText>
      </w:r>
      <w:r w:rsidR="00AD2DE9">
        <w:rPr>
          <w:lang w:val="en-AU"/>
        </w:rPr>
      </w:r>
      <w:r w:rsidR="00AD2DE9">
        <w:rPr>
          <w:lang w:val="en-AU"/>
        </w:rPr>
        <w:fldChar w:fldCharType="separate"/>
      </w:r>
      <w:r w:rsidR="00E61F7B">
        <w:t xml:space="preserve">Table </w:t>
      </w:r>
      <w:r w:rsidR="00E61F7B">
        <w:rPr>
          <w:noProof/>
        </w:rPr>
        <w:t>11</w:t>
      </w:r>
      <w:r w:rsidR="00AD2DE9">
        <w:rPr>
          <w:lang w:val="en-AU"/>
        </w:rPr>
        <w:fldChar w:fldCharType="end"/>
      </w:r>
      <w:r w:rsidR="00C541B5">
        <w:rPr>
          <w:lang w:val="en-AU"/>
        </w:rPr>
        <w:t>)</w:t>
      </w:r>
      <w:r w:rsidR="00CF69AB">
        <w:rPr>
          <w:lang w:val="en-AU"/>
        </w:rPr>
        <w:t xml:space="preserve">. </w:t>
      </w:r>
    </w:p>
    <w:p w:rsidR="00F80D21" w:rsidRDefault="00AD2DE9" w:rsidP="00AD2DE9">
      <w:pPr>
        <w:pStyle w:val="Caption"/>
      </w:pPr>
      <w:bookmarkStart w:id="130" w:name="_Ref489882927"/>
      <w:bookmarkStart w:id="131" w:name="_Toc513197989"/>
      <w:r>
        <w:t xml:space="preserve">Table </w:t>
      </w:r>
      <w:r w:rsidR="00A31DAD">
        <w:fldChar w:fldCharType="begin"/>
      </w:r>
      <w:r w:rsidR="00A31DAD">
        <w:instrText xml:space="preserve"> SEQ Table \* ARABIC </w:instrText>
      </w:r>
      <w:r w:rsidR="00A31DAD">
        <w:fldChar w:fldCharType="separate"/>
      </w:r>
      <w:r w:rsidR="00E61F7B">
        <w:rPr>
          <w:noProof/>
        </w:rPr>
        <w:t>11</w:t>
      </w:r>
      <w:r w:rsidR="00A31DAD">
        <w:rPr>
          <w:noProof/>
        </w:rPr>
        <w:fldChar w:fldCharType="end"/>
      </w:r>
      <w:bookmarkEnd w:id="130"/>
      <w:r w:rsidR="00C505E7">
        <w:t>: Percentage of respondents by Generali</w:t>
      </w:r>
      <w:r w:rsidR="00F80D21">
        <w:t xml:space="preserve">sed Anxiety Disorder </w:t>
      </w:r>
      <w:r w:rsidR="000322C9">
        <w:t xml:space="preserve">(GAD-7) </w:t>
      </w:r>
      <w:r w:rsidR="00F80D21">
        <w:t>categories</w:t>
      </w:r>
      <w:bookmarkEnd w:id="131"/>
    </w:p>
    <w:tbl>
      <w:tblPr>
        <w:tblW w:w="7200" w:type="dxa"/>
        <w:tblInd w:w="108" w:type="dxa"/>
        <w:tblBorders>
          <w:insideV w:val="single" w:sz="4" w:space="0" w:color="121F6B"/>
        </w:tblBorders>
        <w:tblLook w:val="04A0" w:firstRow="1" w:lastRow="0" w:firstColumn="1" w:lastColumn="0" w:noHBand="0" w:noVBand="1"/>
        <w:tblCaption w:val="Table 11: Percentage of respondents by Generalised Anxiety Disorder (GAD-7) categories"/>
      </w:tblPr>
      <w:tblGrid>
        <w:gridCol w:w="4592"/>
        <w:gridCol w:w="1304"/>
        <w:gridCol w:w="1304"/>
      </w:tblGrid>
      <w:tr w:rsidR="00C13B8E" w:rsidRPr="00C13B8E" w:rsidTr="00C13B8E">
        <w:trPr>
          <w:trHeight w:val="293"/>
        </w:trPr>
        <w:tc>
          <w:tcPr>
            <w:tcW w:w="4592" w:type="dxa"/>
            <w:vMerge w:val="restart"/>
            <w:shd w:val="clear" w:color="auto" w:fill="121F6B"/>
            <w:hideMark/>
          </w:tcPr>
          <w:p w:rsidR="000D3C89" w:rsidRPr="00C13B8E" w:rsidRDefault="000D3C89" w:rsidP="005C4A8D">
            <w:pPr>
              <w:keepNext/>
              <w:spacing w:before="60" w:after="0" w:line="240" w:lineRule="auto"/>
              <w:rPr>
                <w:rFonts w:ascii="Calibri" w:eastAsia="Times New Roman" w:hAnsi="Calibri" w:cs="Calibri"/>
                <w:b/>
                <w:bCs/>
                <w:color w:val="FFFFFF" w:themeColor="background1"/>
                <w:kern w:val="0"/>
                <w:sz w:val="24"/>
                <w:szCs w:val="24"/>
                <w:lang w:eastAsia="en-NZ"/>
              </w:rPr>
            </w:pPr>
            <w:r w:rsidRPr="00C13B8E">
              <w:rPr>
                <w:rFonts w:ascii="Calibri" w:eastAsia="Times New Roman" w:hAnsi="Calibri" w:cs="Calibri"/>
                <w:b/>
                <w:bCs/>
                <w:color w:val="FFFFFF" w:themeColor="background1"/>
                <w:kern w:val="0"/>
                <w:sz w:val="24"/>
                <w:szCs w:val="24"/>
                <w:lang w:eastAsia="en-NZ"/>
              </w:rPr>
              <w:t xml:space="preserve">Generalised Anxiety Disorder (GAD-7) categories </w:t>
            </w:r>
          </w:p>
        </w:tc>
        <w:tc>
          <w:tcPr>
            <w:tcW w:w="1304" w:type="dxa"/>
            <w:vMerge w:val="restart"/>
            <w:shd w:val="clear" w:color="auto" w:fill="121F6B"/>
            <w:hideMark/>
          </w:tcPr>
          <w:p w:rsidR="000D3C89" w:rsidRPr="00C13B8E" w:rsidRDefault="000D3C89" w:rsidP="00CF69A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C13B8E">
              <w:rPr>
                <w:rFonts w:ascii="Calibri" w:eastAsia="Times New Roman" w:hAnsi="Calibri" w:cs="Calibri"/>
                <w:b/>
                <w:bCs/>
                <w:color w:val="FFFFFF" w:themeColor="background1"/>
                <w:kern w:val="0"/>
                <w:sz w:val="24"/>
                <w:szCs w:val="24"/>
                <w:lang w:eastAsia="en-NZ"/>
              </w:rPr>
              <w:t>Frequency</w:t>
            </w:r>
          </w:p>
        </w:tc>
        <w:tc>
          <w:tcPr>
            <w:tcW w:w="1304" w:type="dxa"/>
            <w:vMerge w:val="restart"/>
            <w:shd w:val="clear" w:color="auto" w:fill="121F6B"/>
            <w:hideMark/>
          </w:tcPr>
          <w:p w:rsidR="000D3C89" w:rsidRPr="00C13B8E" w:rsidRDefault="00FF0BB5" w:rsidP="00CF69AB">
            <w:pPr>
              <w:keepNext/>
              <w:spacing w:before="60" w:after="0" w:line="240" w:lineRule="auto"/>
              <w:jc w:val="center"/>
              <w:rPr>
                <w:rFonts w:ascii="Calibri" w:eastAsia="Times New Roman" w:hAnsi="Calibri" w:cs="Calibri"/>
                <w:b/>
                <w:bCs/>
                <w:color w:val="FFFFFF" w:themeColor="background1"/>
                <w:kern w:val="0"/>
                <w:sz w:val="24"/>
                <w:szCs w:val="24"/>
                <w:lang w:eastAsia="en-NZ"/>
              </w:rPr>
            </w:pPr>
            <w:r w:rsidRPr="00C13B8E">
              <w:rPr>
                <w:rFonts w:ascii="Calibri" w:eastAsia="Times New Roman" w:hAnsi="Calibri" w:cs="Calibri"/>
                <w:b/>
                <w:bCs/>
                <w:color w:val="FFFFFF" w:themeColor="background1"/>
                <w:kern w:val="0"/>
                <w:sz w:val="24"/>
                <w:szCs w:val="24"/>
                <w:lang w:eastAsia="en-NZ"/>
              </w:rPr>
              <w:t>Percent</w:t>
            </w:r>
          </w:p>
        </w:tc>
      </w:tr>
      <w:tr w:rsidR="00D96D73" w:rsidRPr="00C505E7" w:rsidTr="00C13B8E">
        <w:trPr>
          <w:trHeight w:val="304"/>
        </w:trPr>
        <w:tc>
          <w:tcPr>
            <w:tcW w:w="4592" w:type="dxa"/>
            <w:vMerge/>
            <w:shd w:val="clear" w:color="auto" w:fill="121F6B"/>
            <w:vAlign w:val="center"/>
            <w:hideMark/>
          </w:tcPr>
          <w:p w:rsidR="000D3C89" w:rsidRPr="00C505E7" w:rsidRDefault="000D3C89" w:rsidP="00CF69AB">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0D3C89" w:rsidRPr="00C505E7" w:rsidRDefault="000D3C89" w:rsidP="00CF69AB">
            <w:pPr>
              <w:keepNext/>
              <w:spacing w:before="60" w:after="0" w:line="240" w:lineRule="auto"/>
              <w:rPr>
                <w:rFonts w:ascii="Calibri" w:eastAsia="Times New Roman" w:hAnsi="Calibri" w:cs="Calibri"/>
                <w:b/>
                <w:bCs/>
                <w:color w:val="000000"/>
                <w:kern w:val="0"/>
                <w:lang w:eastAsia="en-NZ"/>
              </w:rPr>
            </w:pPr>
          </w:p>
        </w:tc>
        <w:tc>
          <w:tcPr>
            <w:tcW w:w="1304" w:type="dxa"/>
            <w:vMerge/>
            <w:shd w:val="clear" w:color="auto" w:fill="121F6B"/>
            <w:vAlign w:val="center"/>
            <w:hideMark/>
          </w:tcPr>
          <w:p w:rsidR="000D3C89" w:rsidRPr="00C505E7" w:rsidRDefault="000D3C89" w:rsidP="00CF69AB">
            <w:pPr>
              <w:keepNext/>
              <w:spacing w:before="60" w:after="0" w:line="240" w:lineRule="auto"/>
              <w:rPr>
                <w:rFonts w:ascii="Calibri" w:eastAsia="Times New Roman" w:hAnsi="Calibri" w:cs="Calibri"/>
                <w:b/>
                <w:bCs/>
                <w:color w:val="000000"/>
                <w:kern w:val="0"/>
                <w:lang w:eastAsia="en-NZ"/>
              </w:rPr>
            </w:pPr>
          </w:p>
        </w:tc>
      </w:tr>
      <w:tr w:rsidR="000D3C89" w:rsidRPr="00C505E7" w:rsidTr="00C13B8E">
        <w:trPr>
          <w:trHeight w:val="285"/>
        </w:trPr>
        <w:tc>
          <w:tcPr>
            <w:tcW w:w="4592" w:type="dxa"/>
            <w:shd w:val="clear" w:color="auto" w:fill="auto"/>
            <w:hideMark/>
          </w:tcPr>
          <w:p w:rsidR="000D3C89" w:rsidRPr="00C505E7" w:rsidRDefault="000D3C89" w:rsidP="00CF69AB">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No or low probability of anxiety (</w:t>
            </w:r>
            <w:r w:rsidR="00273A34">
              <w:rPr>
                <w:rFonts w:ascii="Calibri" w:eastAsia="Times New Roman" w:hAnsi="Calibri" w:cs="Calibri"/>
                <w:b/>
                <w:bCs/>
                <w:color w:val="000000"/>
                <w:kern w:val="0"/>
                <w:lang w:eastAsia="en-NZ"/>
              </w:rPr>
              <w:t xml:space="preserve">score: </w:t>
            </w:r>
            <w:r>
              <w:rPr>
                <w:rFonts w:ascii="Calibri" w:eastAsia="Times New Roman" w:hAnsi="Calibri" w:cs="Calibri"/>
                <w:b/>
                <w:bCs/>
                <w:color w:val="000000"/>
                <w:kern w:val="0"/>
                <w:lang w:eastAsia="en-NZ"/>
              </w:rPr>
              <w:t>0-4)</w:t>
            </w:r>
          </w:p>
        </w:tc>
        <w:tc>
          <w:tcPr>
            <w:tcW w:w="1304" w:type="dxa"/>
            <w:shd w:val="clear" w:color="auto" w:fill="auto"/>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4509</w:t>
            </w:r>
          </w:p>
        </w:tc>
        <w:tc>
          <w:tcPr>
            <w:tcW w:w="1304" w:type="dxa"/>
            <w:shd w:val="clear" w:color="auto" w:fill="auto"/>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7</w:t>
            </w:r>
            <w:r>
              <w:rPr>
                <w:rFonts w:ascii="Calibri" w:eastAsia="Times New Roman" w:hAnsi="Calibri" w:cs="Calibri"/>
                <w:color w:val="000000"/>
                <w:kern w:val="0"/>
                <w:lang w:eastAsia="en-NZ"/>
              </w:rPr>
              <w:t>1.</w:t>
            </w:r>
            <w:r w:rsidRPr="00C505E7">
              <w:rPr>
                <w:rFonts w:ascii="Calibri" w:eastAsia="Times New Roman" w:hAnsi="Calibri" w:cs="Calibri"/>
                <w:color w:val="000000"/>
                <w:kern w:val="0"/>
                <w:lang w:eastAsia="en-NZ"/>
              </w:rPr>
              <w:t>0</w:t>
            </w:r>
          </w:p>
        </w:tc>
      </w:tr>
      <w:tr w:rsidR="000D3C89" w:rsidRPr="00C505E7" w:rsidTr="00C13B8E">
        <w:trPr>
          <w:trHeight w:val="285"/>
        </w:trPr>
        <w:tc>
          <w:tcPr>
            <w:tcW w:w="4592" w:type="dxa"/>
            <w:shd w:val="clear" w:color="auto" w:fill="EEF0FC"/>
            <w:hideMark/>
          </w:tcPr>
          <w:p w:rsidR="000D3C89" w:rsidRPr="00C505E7" w:rsidRDefault="00C02B97" w:rsidP="00CF69AB">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M</w:t>
            </w:r>
            <w:r w:rsidR="00273A34">
              <w:rPr>
                <w:rFonts w:ascii="Calibri" w:eastAsia="Times New Roman" w:hAnsi="Calibri" w:cs="Calibri"/>
                <w:b/>
                <w:bCs/>
                <w:color w:val="000000"/>
                <w:kern w:val="0"/>
                <w:lang w:eastAsia="en-NZ"/>
              </w:rPr>
              <w:t xml:space="preserve">ild anxiety (score: </w:t>
            </w:r>
            <w:r w:rsidR="000D3C89">
              <w:rPr>
                <w:rFonts w:ascii="Calibri" w:eastAsia="Times New Roman" w:hAnsi="Calibri" w:cs="Calibri"/>
                <w:b/>
                <w:bCs/>
                <w:color w:val="000000"/>
                <w:kern w:val="0"/>
                <w:lang w:eastAsia="en-NZ"/>
              </w:rPr>
              <w:t>5-9)</w:t>
            </w:r>
          </w:p>
        </w:tc>
        <w:tc>
          <w:tcPr>
            <w:tcW w:w="1304" w:type="dxa"/>
            <w:shd w:val="clear" w:color="auto" w:fill="EEF0FC"/>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1354</w:t>
            </w:r>
          </w:p>
        </w:tc>
        <w:tc>
          <w:tcPr>
            <w:tcW w:w="1304" w:type="dxa"/>
            <w:shd w:val="clear" w:color="auto" w:fill="EEF0FC"/>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21.3</w:t>
            </w:r>
          </w:p>
        </w:tc>
      </w:tr>
      <w:tr w:rsidR="000D3C89" w:rsidRPr="00C505E7" w:rsidTr="00C13B8E">
        <w:trPr>
          <w:trHeight w:val="285"/>
        </w:trPr>
        <w:tc>
          <w:tcPr>
            <w:tcW w:w="4592" w:type="dxa"/>
            <w:shd w:val="clear" w:color="auto" w:fill="auto"/>
            <w:hideMark/>
          </w:tcPr>
          <w:p w:rsidR="000D3C89" w:rsidRPr="00C505E7" w:rsidRDefault="000D3C89" w:rsidP="00CF69AB">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Moderate anxiety (</w:t>
            </w:r>
            <w:r w:rsidR="00273A34">
              <w:rPr>
                <w:rFonts w:ascii="Calibri" w:eastAsia="Times New Roman" w:hAnsi="Calibri" w:cs="Calibri"/>
                <w:b/>
                <w:bCs/>
                <w:color w:val="000000"/>
                <w:kern w:val="0"/>
                <w:lang w:eastAsia="en-NZ"/>
              </w:rPr>
              <w:t xml:space="preserve">score: </w:t>
            </w:r>
            <w:r>
              <w:rPr>
                <w:rFonts w:ascii="Calibri" w:eastAsia="Times New Roman" w:hAnsi="Calibri" w:cs="Calibri"/>
                <w:b/>
                <w:bCs/>
                <w:color w:val="000000"/>
                <w:kern w:val="0"/>
                <w:lang w:eastAsia="en-NZ"/>
              </w:rPr>
              <w:t>10-14)</w:t>
            </w:r>
          </w:p>
        </w:tc>
        <w:tc>
          <w:tcPr>
            <w:tcW w:w="1304" w:type="dxa"/>
            <w:shd w:val="clear" w:color="auto" w:fill="auto"/>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367</w:t>
            </w:r>
          </w:p>
        </w:tc>
        <w:tc>
          <w:tcPr>
            <w:tcW w:w="1304" w:type="dxa"/>
            <w:shd w:val="clear" w:color="auto" w:fill="auto"/>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5.8</w:t>
            </w:r>
          </w:p>
        </w:tc>
      </w:tr>
      <w:tr w:rsidR="000D3C89" w:rsidRPr="00C505E7" w:rsidTr="00C13B8E">
        <w:trPr>
          <w:trHeight w:val="285"/>
        </w:trPr>
        <w:tc>
          <w:tcPr>
            <w:tcW w:w="4592" w:type="dxa"/>
            <w:tcBorders>
              <w:bottom w:val="nil"/>
            </w:tcBorders>
            <w:shd w:val="clear" w:color="auto" w:fill="EEF0FC"/>
            <w:hideMark/>
          </w:tcPr>
          <w:p w:rsidR="000D3C89" w:rsidRPr="00C505E7" w:rsidRDefault="000D3C89" w:rsidP="00CF69AB">
            <w:pPr>
              <w:keepNext/>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Severe anxiety (</w:t>
            </w:r>
            <w:r w:rsidR="00273A34">
              <w:rPr>
                <w:rFonts w:ascii="Calibri" w:eastAsia="Times New Roman" w:hAnsi="Calibri" w:cs="Calibri"/>
                <w:b/>
                <w:bCs/>
                <w:color w:val="000000"/>
                <w:kern w:val="0"/>
                <w:lang w:eastAsia="en-NZ"/>
              </w:rPr>
              <w:t xml:space="preserve">score: </w:t>
            </w:r>
            <w:r>
              <w:rPr>
                <w:rFonts w:ascii="Calibri" w:eastAsia="Times New Roman" w:hAnsi="Calibri" w:cs="Calibri"/>
                <w:b/>
                <w:bCs/>
                <w:color w:val="000000"/>
                <w:kern w:val="0"/>
                <w:lang w:eastAsia="en-NZ"/>
              </w:rPr>
              <w:t>15+)</w:t>
            </w:r>
          </w:p>
        </w:tc>
        <w:tc>
          <w:tcPr>
            <w:tcW w:w="1304" w:type="dxa"/>
            <w:tcBorders>
              <w:bottom w:val="nil"/>
            </w:tcBorders>
            <w:shd w:val="clear" w:color="auto" w:fill="EEF0FC"/>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122</w:t>
            </w:r>
          </w:p>
        </w:tc>
        <w:tc>
          <w:tcPr>
            <w:tcW w:w="1304" w:type="dxa"/>
            <w:tcBorders>
              <w:bottom w:val="nil"/>
            </w:tcBorders>
            <w:shd w:val="clear" w:color="auto" w:fill="EEF0FC"/>
            <w:hideMark/>
          </w:tcPr>
          <w:p w:rsidR="000D3C89" w:rsidRPr="00C505E7" w:rsidRDefault="000D3C89" w:rsidP="00CF69AB">
            <w:pPr>
              <w:keepNext/>
              <w:spacing w:before="60" w:after="0" w:line="240" w:lineRule="auto"/>
              <w:jc w:val="right"/>
              <w:rPr>
                <w:rFonts w:ascii="Calibri" w:eastAsia="Times New Roman" w:hAnsi="Calibri" w:cs="Calibri"/>
                <w:color w:val="000000"/>
                <w:kern w:val="0"/>
                <w:lang w:eastAsia="en-NZ"/>
              </w:rPr>
            </w:pPr>
            <w:r w:rsidRPr="00C505E7">
              <w:rPr>
                <w:rFonts w:ascii="Calibri" w:eastAsia="Times New Roman" w:hAnsi="Calibri" w:cs="Calibri"/>
                <w:color w:val="000000"/>
                <w:kern w:val="0"/>
                <w:lang w:eastAsia="en-NZ"/>
              </w:rPr>
              <w:t>1.9</w:t>
            </w:r>
          </w:p>
        </w:tc>
      </w:tr>
      <w:tr w:rsidR="000D3C89" w:rsidRPr="00C505E7" w:rsidTr="00C13B8E">
        <w:trPr>
          <w:trHeight w:val="285"/>
        </w:trPr>
        <w:tc>
          <w:tcPr>
            <w:tcW w:w="4592" w:type="dxa"/>
            <w:tcBorders>
              <w:bottom w:val="single" w:sz="4" w:space="0" w:color="121F6B"/>
            </w:tcBorders>
            <w:shd w:val="clear" w:color="auto" w:fill="auto"/>
          </w:tcPr>
          <w:p w:rsidR="000D3C89" w:rsidRPr="00C505E7" w:rsidRDefault="000D3C89" w:rsidP="00273A34">
            <w:pPr>
              <w:spacing w:before="60" w:after="0" w:line="240" w:lineRule="auto"/>
              <w:rPr>
                <w:rFonts w:ascii="Calibri" w:eastAsia="Times New Roman" w:hAnsi="Calibri" w:cs="Calibri"/>
                <w:b/>
                <w:bCs/>
                <w:color w:val="000000"/>
                <w:kern w:val="0"/>
                <w:lang w:eastAsia="en-NZ"/>
              </w:rPr>
            </w:pPr>
            <w:r>
              <w:rPr>
                <w:rFonts w:ascii="Calibri" w:eastAsia="Times New Roman" w:hAnsi="Calibri" w:cs="Calibri"/>
                <w:b/>
                <w:bCs/>
                <w:color w:val="000000"/>
                <w:kern w:val="0"/>
                <w:lang w:eastAsia="en-NZ"/>
              </w:rPr>
              <w:t xml:space="preserve">Total </w:t>
            </w:r>
          </w:p>
        </w:tc>
        <w:tc>
          <w:tcPr>
            <w:tcW w:w="1304" w:type="dxa"/>
            <w:tcBorders>
              <w:bottom w:val="single" w:sz="4" w:space="0" w:color="121F6B"/>
            </w:tcBorders>
            <w:shd w:val="clear" w:color="auto" w:fill="auto"/>
          </w:tcPr>
          <w:p w:rsidR="000D3C89" w:rsidRPr="00C505E7" w:rsidRDefault="000D3C89" w:rsidP="00273A34">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6352</w:t>
            </w:r>
          </w:p>
        </w:tc>
        <w:tc>
          <w:tcPr>
            <w:tcW w:w="1304" w:type="dxa"/>
            <w:tcBorders>
              <w:bottom w:val="single" w:sz="4" w:space="0" w:color="121F6B"/>
            </w:tcBorders>
            <w:shd w:val="clear" w:color="auto" w:fill="auto"/>
          </w:tcPr>
          <w:p w:rsidR="000D3C89" w:rsidRPr="00C505E7" w:rsidRDefault="000D3C89" w:rsidP="00273A34">
            <w:pPr>
              <w:spacing w:before="60" w:after="0" w:line="240" w:lineRule="auto"/>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100.0</w:t>
            </w:r>
          </w:p>
        </w:tc>
      </w:tr>
    </w:tbl>
    <w:p w:rsidR="00542DDB" w:rsidRDefault="00FF0A25" w:rsidP="00542DDB">
      <w:pPr>
        <w:rPr>
          <w:rFonts w:asciiTheme="minorHAnsi" w:hAnsiTheme="minorHAnsi" w:cstheme="minorHAnsi"/>
        </w:rPr>
      </w:pPr>
      <w:r w:rsidRPr="00FF0A25">
        <w:rPr>
          <w:rFonts w:asciiTheme="minorHAnsi" w:hAnsiTheme="minorHAnsi" w:cstheme="minorHAnsi"/>
        </w:rPr>
        <w:t>Missing data =1</w:t>
      </w:r>
      <w:r>
        <w:rPr>
          <w:rFonts w:asciiTheme="minorHAnsi" w:hAnsiTheme="minorHAnsi" w:cstheme="minorHAnsi"/>
        </w:rPr>
        <w:t>9</w:t>
      </w:r>
    </w:p>
    <w:p w:rsidR="00AD4FCD" w:rsidRDefault="00AD4FCD" w:rsidP="00542DDB">
      <w:r>
        <w:t xml:space="preserve">Overall, at the </w:t>
      </w:r>
      <w:r w:rsidR="001A4B5B">
        <w:t>nine-month</w:t>
      </w:r>
      <w:r>
        <w:t xml:space="preserve"> interview, </w:t>
      </w:r>
      <w:r w:rsidR="00A6541A">
        <w:t xml:space="preserve">a total of </w:t>
      </w:r>
      <w:r>
        <w:t xml:space="preserve">13.6% of respondents were likely to have anxiety or depression </w:t>
      </w:r>
      <w:r w:rsidR="00A6541A">
        <w:t xml:space="preserve">while </w:t>
      </w:r>
      <w:r w:rsidR="00312371">
        <w:t xml:space="preserve">an additional </w:t>
      </w:r>
      <w:r>
        <w:t xml:space="preserve">4.8% </w:t>
      </w:r>
      <w:r w:rsidR="00A6541A">
        <w:t>were likely to have b</w:t>
      </w:r>
      <w:r>
        <w:t xml:space="preserve">oth anxiety and depression. </w:t>
      </w:r>
    </w:p>
    <w:p w:rsidR="00542DDB" w:rsidRPr="00542DDB" w:rsidRDefault="00BB3F3D" w:rsidP="00542DDB">
      <w:r>
        <w:t xml:space="preserve">The </w:t>
      </w:r>
      <w:r w:rsidR="00A70BF4">
        <w:t>EPDS</w:t>
      </w:r>
      <w:r w:rsidR="00312371">
        <w:t>/EDS</w:t>
      </w:r>
      <w:r>
        <w:t xml:space="preserve"> and GAD-7 scores were categorised into </w:t>
      </w:r>
      <w:r w:rsidR="005C4A8D">
        <w:t xml:space="preserve">separate </w:t>
      </w:r>
      <w:r>
        <w:t xml:space="preserve">binary variables because of the non-normal </w:t>
      </w:r>
      <w:r w:rsidR="00542DDB">
        <w:t xml:space="preserve">score distributions and because the scales were designed as </w:t>
      </w:r>
      <w:r w:rsidR="00542DDB">
        <w:lastRenderedPageBreak/>
        <w:t xml:space="preserve">screening tools for </w:t>
      </w:r>
      <w:r w:rsidR="00312371">
        <w:t xml:space="preserve">depression and </w:t>
      </w:r>
      <w:r w:rsidR="00DC7F1F">
        <w:t xml:space="preserve">generalised </w:t>
      </w:r>
      <w:r w:rsidR="00542DDB">
        <w:t xml:space="preserve">anxiety </w:t>
      </w:r>
      <w:r w:rsidR="00312371">
        <w:t>respectively</w:t>
      </w:r>
      <w:r>
        <w:t xml:space="preserve">. For the </w:t>
      </w:r>
      <w:r w:rsidR="00A70BF4">
        <w:t>EPDS</w:t>
      </w:r>
      <w:r w:rsidR="00312371">
        <w:t>/EDS</w:t>
      </w:r>
      <w:r>
        <w:t xml:space="preserve">, the </w:t>
      </w:r>
      <w:r w:rsidR="0086373C">
        <w:t xml:space="preserve">categories differentiated </w:t>
      </w:r>
      <w:r w:rsidR="00542DDB">
        <w:t xml:space="preserve">respondents who had a moderate or </w:t>
      </w:r>
      <w:r w:rsidR="002D31B8">
        <w:t xml:space="preserve">high probability of depression </w:t>
      </w:r>
      <w:r>
        <w:t>from those respondents who did not.  For the GAD-7, the categories differentiated r</w:t>
      </w:r>
      <w:r w:rsidR="00542DDB">
        <w:t xml:space="preserve">espondents who </w:t>
      </w:r>
      <w:r w:rsidR="00542DDB">
        <w:rPr>
          <w:lang w:val="en-AU"/>
        </w:rPr>
        <w:t xml:space="preserve">were likely to </w:t>
      </w:r>
      <w:r w:rsidR="002D31B8">
        <w:rPr>
          <w:lang w:val="en-AU"/>
        </w:rPr>
        <w:t xml:space="preserve">have moderate </w:t>
      </w:r>
      <w:r w:rsidR="00E51D5E">
        <w:rPr>
          <w:lang w:val="en-AU"/>
        </w:rPr>
        <w:t>to</w:t>
      </w:r>
      <w:r w:rsidR="002D31B8">
        <w:rPr>
          <w:lang w:val="en-AU"/>
        </w:rPr>
        <w:t xml:space="preserve"> severe anxiety</w:t>
      </w:r>
      <w:r>
        <w:rPr>
          <w:lang w:val="en-AU"/>
        </w:rPr>
        <w:t xml:space="preserve"> from those respondents </w:t>
      </w:r>
      <w:r w:rsidR="006F3417">
        <w:rPr>
          <w:lang w:val="en-AU"/>
        </w:rPr>
        <w:t xml:space="preserve">who were likely to have mild or no </w:t>
      </w:r>
      <w:r>
        <w:rPr>
          <w:lang w:val="en-AU"/>
        </w:rPr>
        <w:t>anxiety</w:t>
      </w:r>
      <w:r w:rsidR="00542DDB">
        <w:rPr>
          <w:lang w:val="en-AU"/>
        </w:rPr>
        <w:t xml:space="preserve">.  </w:t>
      </w:r>
    </w:p>
    <w:p w:rsidR="00991BEC" w:rsidRDefault="006C6DFA" w:rsidP="00725D37">
      <w:pPr>
        <w:pStyle w:val="Heading2"/>
      </w:pPr>
      <w:bookmarkStart w:id="132" w:name="_Toc513457594"/>
      <w:r>
        <w:t>Results – unadjusted associations</w:t>
      </w:r>
      <w:bookmarkEnd w:id="132"/>
      <w:r>
        <w:t xml:space="preserve"> </w:t>
      </w:r>
    </w:p>
    <w:p w:rsidR="006C6DFA" w:rsidRDefault="00991BEC" w:rsidP="00725D37">
      <w:pPr>
        <w:pStyle w:val="Heading3"/>
      </w:pPr>
      <w:bookmarkStart w:id="133" w:name="_Toc513457595"/>
      <w:r>
        <w:t>M</w:t>
      </w:r>
      <w:r w:rsidR="006C6DFA">
        <w:t xml:space="preserve">aterial hardship </w:t>
      </w:r>
      <w:r w:rsidR="005043BD">
        <w:t xml:space="preserve">showed a strong unadjusted </w:t>
      </w:r>
      <w:r w:rsidR="006C6DFA">
        <w:t>associat</w:t>
      </w:r>
      <w:r w:rsidR="005043BD">
        <w:t>ion</w:t>
      </w:r>
      <w:r w:rsidR="006C6DFA">
        <w:t xml:space="preserve"> with </w:t>
      </w:r>
      <w:r w:rsidR="00CA7C36">
        <w:t xml:space="preserve">maternal </w:t>
      </w:r>
      <w:r w:rsidR="006C6DFA">
        <w:t>depression</w:t>
      </w:r>
      <w:r>
        <w:t xml:space="preserve"> and anxiety</w:t>
      </w:r>
      <w:bookmarkEnd w:id="133"/>
    </w:p>
    <w:p w:rsidR="00C32D51" w:rsidRDefault="00C32D51" w:rsidP="00C32D51">
      <w:pPr>
        <w:rPr>
          <w:lang w:val="en-AU" w:eastAsia="en-AU"/>
        </w:rPr>
      </w:pPr>
      <w:r>
        <w:rPr>
          <w:lang w:val="en-AU" w:eastAsia="en-AU"/>
        </w:rPr>
        <w:t xml:space="preserve">Material hardship was strongly associated with </w:t>
      </w:r>
      <w:r w:rsidR="006C67BB">
        <w:t>moderate/</w:t>
      </w:r>
      <w:r w:rsidR="00B93E6F">
        <w:t xml:space="preserve">high probability of </w:t>
      </w:r>
      <w:r w:rsidR="00B93E6F">
        <w:rPr>
          <w:lang w:val="en-AU"/>
        </w:rPr>
        <w:t xml:space="preserve">depression and moderate </w:t>
      </w:r>
      <w:r w:rsidR="00E51D5E">
        <w:rPr>
          <w:lang w:val="en-AU"/>
        </w:rPr>
        <w:t>to</w:t>
      </w:r>
      <w:r w:rsidR="00B93E6F">
        <w:rPr>
          <w:lang w:val="en-AU"/>
        </w:rPr>
        <w:t xml:space="preserve"> severe anxiety,</w:t>
      </w:r>
      <w:r w:rsidR="00B93E6F">
        <w:rPr>
          <w:lang w:val="en-AU" w:eastAsia="en-AU"/>
        </w:rPr>
        <w:t xml:space="preserve"> </w:t>
      </w:r>
      <w:r>
        <w:rPr>
          <w:lang w:val="en-AU" w:eastAsia="en-AU"/>
        </w:rPr>
        <w:t>as indicated by mean hardship scale scores and unadjusted odds ratios (</w:t>
      </w:r>
      <w:r w:rsidR="00E130A9">
        <w:rPr>
          <w:lang w:val="en-AU" w:eastAsia="en-AU"/>
        </w:rPr>
        <w:fldChar w:fldCharType="begin"/>
      </w:r>
      <w:r w:rsidR="00E130A9">
        <w:rPr>
          <w:lang w:val="en-AU" w:eastAsia="en-AU"/>
        </w:rPr>
        <w:instrText xml:space="preserve"> REF _Ref489889368 \h </w:instrText>
      </w:r>
      <w:r w:rsidR="00E130A9">
        <w:rPr>
          <w:lang w:val="en-AU" w:eastAsia="en-AU"/>
        </w:rPr>
      </w:r>
      <w:r w:rsidR="00E130A9">
        <w:rPr>
          <w:lang w:val="en-AU" w:eastAsia="en-AU"/>
        </w:rPr>
        <w:fldChar w:fldCharType="separate"/>
      </w:r>
      <w:r w:rsidR="00E61F7B">
        <w:t xml:space="preserve">Table </w:t>
      </w:r>
      <w:r w:rsidR="00E61F7B">
        <w:rPr>
          <w:noProof/>
        </w:rPr>
        <w:t>12</w:t>
      </w:r>
      <w:r w:rsidR="00E130A9">
        <w:rPr>
          <w:lang w:val="en-AU" w:eastAsia="en-AU"/>
        </w:rPr>
        <w:fldChar w:fldCharType="end"/>
      </w:r>
      <w:r w:rsidR="00E130A9">
        <w:rPr>
          <w:lang w:val="en-AU" w:eastAsia="en-AU"/>
        </w:rPr>
        <w:t xml:space="preserve"> and </w:t>
      </w:r>
      <w:r w:rsidR="00E130A9">
        <w:rPr>
          <w:lang w:val="en-AU" w:eastAsia="en-AU"/>
        </w:rPr>
        <w:fldChar w:fldCharType="begin"/>
      </w:r>
      <w:r w:rsidR="00E130A9">
        <w:rPr>
          <w:lang w:val="en-AU" w:eastAsia="en-AU"/>
        </w:rPr>
        <w:instrText xml:space="preserve"> REF _Ref489889378 \h </w:instrText>
      </w:r>
      <w:r w:rsidR="00E130A9">
        <w:rPr>
          <w:lang w:val="en-AU" w:eastAsia="en-AU"/>
        </w:rPr>
      </w:r>
      <w:r w:rsidR="00E130A9">
        <w:rPr>
          <w:lang w:val="en-AU" w:eastAsia="en-AU"/>
        </w:rPr>
        <w:fldChar w:fldCharType="separate"/>
      </w:r>
      <w:r w:rsidR="00E61F7B">
        <w:t xml:space="preserve">Table </w:t>
      </w:r>
      <w:r w:rsidR="00E61F7B">
        <w:rPr>
          <w:noProof/>
        </w:rPr>
        <w:t>13</w:t>
      </w:r>
      <w:r w:rsidR="00E130A9">
        <w:rPr>
          <w:lang w:val="en-AU" w:eastAsia="en-AU"/>
        </w:rPr>
        <w:fldChar w:fldCharType="end"/>
      </w:r>
      <w:r>
        <w:rPr>
          <w:lang w:val="en-AU" w:eastAsia="en-AU"/>
        </w:rPr>
        <w:t xml:space="preserve">).  </w:t>
      </w:r>
    </w:p>
    <w:p w:rsidR="00C32D51" w:rsidRDefault="00C32D51" w:rsidP="00C32D51">
      <w:pPr>
        <w:rPr>
          <w:lang w:val="en-AU" w:eastAsia="en-AU"/>
        </w:rPr>
      </w:pPr>
      <w:r>
        <w:rPr>
          <w:lang w:val="en-AU" w:eastAsia="en-AU"/>
        </w:rPr>
        <w:t xml:space="preserve">The mean hardship scale score for those with </w:t>
      </w:r>
      <w:r w:rsidR="008F395C">
        <w:rPr>
          <w:lang w:val="en-AU" w:eastAsia="en-AU"/>
        </w:rPr>
        <w:t xml:space="preserve">moderate/high probability of </w:t>
      </w:r>
      <w:r>
        <w:rPr>
          <w:lang w:val="en-AU" w:eastAsia="en-AU"/>
        </w:rPr>
        <w:t>depression was 2.67 (CI: 2.5-2.84) compared with 1.32 (</w:t>
      </w:r>
      <w:r w:rsidR="008F395C">
        <w:rPr>
          <w:lang w:val="en-AU" w:eastAsia="en-AU"/>
        </w:rPr>
        <w:t xml:space="preserve">95% </w:t>
      </w:r>
      <w:r>
        <w:rPr>
          <w:lang w:val="en-AU" w:eastAsia="en-AU"/>
        </w:rPr>
        <w:t>CI: 1.28-1.36)</w:t>
      </w:r>
      <w:r w:rsidR="00142314">
        <w:rPr>
          <w:lang w:val="en-AU" w:eastAsia="en-AU"/>
        </w:rPr>
        <w:t xml:space="preserve"> (p&lt;0.0001)</w:t>
      </w:r>
      <w:r w:rsidR="005C4A8D">
        <w:rPr>
          <w:lang w:val="en-AU" w:eastAsia="en-AU"/>
        </w:rPr>
        <w:t xml:space="preserve"> for those </w:t>
      </w:r>
      <w:r w:rsidR="00D31D8E">
        <w:rPr>
          <w:lang w:val="en-AU" w:eastAsia="en-AU"/>
        </w:rPr>
        <w:t xml:space="preserve">who did not have moderate/high probability of depression. </w:t>
      </w:r>
      <w:r>
        <w:rPr>
          <w:lang w:val="en-AU" w:eastAsia="en-AU"/>
        </w:rPr>
        <w:t xml:space="preserve">The mean hardship scale score for those </w:t>
      </w:r>
      <w:r w:rsidR="004B00FB">
        <w:rPr>
          <w:lang w:val="en-AU" w:eastAsia="en-AU"/>
        </w:rPr>
        <w:t xml:space="preserve">likely to have </w:t>
      </w:r>
      <w:r w:rsidR="004B00FB">
        <w:rPr>
          <w:lang w:val="en-AU"/>
        </w:rPr>
        <w:t xml:space="preserve">moderate </w:t>
      </w:r>
      <w:r w:rsidR="00E51D5E">
        <w:rPr>
          <w:lang w:val="en-AU"/>
        </w:rPr>
        <w:t>to</w:t>
      </w:r>
      <w:r w:rsidR="004B00FB">
        <w:rPr>
          <w:lang w:val="en-AU"/>
        </w:rPr>
        <w:t xml:space="preserve"> severe anxiety</w:t>
      </w:r>
      <w:r>
        <w:rPr>
          <w:lang w:val="en-AU" w:eastAsia="en-AU"/>
        </w:rPr>
        <w:t xml:space="preserve"> was 2.77 (</w:t>
      </w:r>
      <w:r w:rsidR="008F395C">
        <w:rPr>
          <w:lang w:val="en-AU" w:eastAsia="en-AU"/>
        </w:rPr>
        <w:t xml:space="preserve">95% </w:t>
      </w:r>
      <w:r>
        <w:rPr>
          <w:lang w:val="en-AU" w:eastAsia="en-AU"/>
        </w:rPr>
        <w:t>CI: 2.56-2.98) compared with 1.35 (</w:t>
      </w:r>
      <w:r w:rsidR="008F395C">
        <w:rPr>
          <w:lang w:val="en-AU" w:eastAsia="en-AU"/>
        </w:rPr>
        <w:t xml:space="preserve">95% </w:t>
      </w:r>
      <w:r>
        <w:rPr>
          <w:lang w:val="en-AU" w:eastAsia="en-AU"/>
        </w:rPr>
        <w:t>CI: 1.31-1.4)</w:t>
      </w:r>
      <w:r w:rsidR="00142314">
        <w:rPr>
          <w:lang w:val="en-AU" w:eastAsia="en-AU"/>
        </w:rPr>
        <w:t xml:space="preserve"> (p&lt;0.0001)</w:t>
      </w:r>
      <w:r w:rsidR="008F395C">
        <w:rPr>
          <w:lang w:val="en-AU" w:eastAsia="en-AU"/>
        </w:rPr>
        <w:t xml:space="preserve"> for those with </w:t>
      </w:r>
      <w:r w:rsidR="00D31D8E">
        <w:rPr>
          <w:lang w:val="en-AU" w:eastAsia="en-AU"/>
        </w:rPr>
        <w:t xml:space="preserve">who did not have moderate to severe </w:t>
      </w:r>
      <w:r w:rsidR="008F395C">
        <w:rPr>
          <w:lang w:val="en-AU" w:eastAsia="en-AU"/>
        </w:rPr>
        <w:t>anxiety</w:t>
      </w:r>
      <w:r>
        <w:rPr>
          <w:lang w:val="en-AU" w:eastAsia="en-AU"/>
        </w:rPr>
        <w:t xml:space="preserve">. </w:t>
      </w:r>
    </w:p>
    <w:p w:rsidR="00C32D51" w:rsidRDefault="00C32D51" w:rsidP="00C32D51">
      <w:pPr>
        <w:rPr>
          <w:lang w:val="en-AU" w:eastAsia="en-AU"/>
        </w:rPr>
      </w:pPr>
      <w:r>
        <w:rPr>
          <w:lang w:val="en-AU" w:eastAsia="en-AU"/>
        </w:rPr>
        <w:t xml:space="preserve">The unadjusted odds ratios for both </w:t>
      </w:r>
      <w:r w:rsidR="004B00FB">
        <w:rPr>
          <w:lang w:val="en-AU" w:eastAsia="en-AU"/>
        </w:rPr>
        <w:t xml:space="preserve">moderate/high probability of </w:t>
      </w:r>
      <w:r>
        <w:rPr>
          <w:lang w:val="en-AU" w:eastAsia="en-AU"/>
        </w:rPr>
        <w:t>de</w:t>
      </w:r>
      <w:r w:rsidR="008F395C">
        <w:rPr>
          <w:lang w:val="en-AU" w:eastAsia="en-AU"/>
        </w:rPr>
        <w:t xml:space="preserve">pression and </w:t>
      </w:r>
      <w:r w:rsidR="004B00FB">
        <w:rPr>
          <w:lang w:val="en-AU" w:eastAsia="en-AU"/>
        </w:rPr>
        <w:t xml:space="preserve">moderate </w:t>
      </w:r>
      <w:r w:rsidR="00E51D5E">
        <w:rPr>
          <w:lang w:val="en-AU" w:eastAsia="en-AU"/>
        </w:rPr>
        <w:t>to</w:t>
      </w:r>
      <w:r w:rsidR="004B00FB">
        <w:rPr>
          <w:lang w:val="en-AU" w:eastAsia="en-AU"/>
        </w:rPr>
        <w:t xml:space="preserve"> severe </w:t>
      </w:r>
      <w:r w:rsidR="008F395C">
        <w:rPr>
          <w:lang w:val="en-AU" w:eastAsia="en-AU"/>
        </w:rPr>
        <w:t xml:space="preserve">anxiety indicate an increasing </w:t>
      </w:r>
      <w:r>
        <w:rPr>
          <w:lang w:val="en-AU" w:eastAsia="en-AU"/>
        </w:rPr>
        <w:t>trend across the three material hardship groups (</w:t>
      </w:r>
      <w:r w:rsidR="00E130A9">
        <w:rPr>
          <w:lang w:val="en-AU" w:eastAsia="en-AU"/>
        </w:rPr>
        <w:fldChar w:fldCharType="begin"/>
      </w:r>
      <w:r w:rsidR="00E130A9">
        <w:rPr>
          <w:lang w:val="en-AU" w:eastAsia="en-AU"/>
        </w:rPr>
        <w:instrText xml:space="preserve"> REF _Ref489889368 \h </w:instrText>
      </w:r>
      <w:r w:rsidR="00E130A9">
        <w:rPr>
          <w:lang w:val="en-AU" w:eastAsia="en-AU"/>
        </w:rPr>
      </w:r>
      <w:r w:rsidR="00E130A9">
        <w:rPr>
          <w:lang w:val="en-AU" w:eastAsia="en-AU"/>
        </w:rPr>
        <w:fldChar w:fldCharType="separate"/>
      </w:r>
      <w:r w:rsidR="00E61F7B">
        <w:t xml:space="preserve">Table </w:t>
      </w:r>
      <w:r w:rsidR="00E61F7B">
        <w:rPr>
          <w:noProof/>
        </w:rPr>
        <w:t>12</w:t>
      </w:r>
      <w:r w:rsidR="00E130A9">
        <w:rPr>
          <w:lang w:val="en-AU" w:eastAsia="en-AU"/>
        </w:rPr>
        <w:fldChar w:fldCharType="end"/>
      </w:r>
      <w:r w:rsidR="00E130A9">
        <w:rPr>
          <w:lang w:val="en-AU" w:eastAsia="en-AU"/>
        </w:rPr>
        <w:t xml:space="preserve"> and </w:t>
      </w:r>
      <w:r w:rsidR="00E130A9">
        <w:rPr>
          <w:lang w:val="en-AU" w:eastAsia="en-AU"/>
        </w:rPr>
        <w:fldChar w:fldCharType="begin"/>
      </w:r>
      <w:r w:rsidR="00E130A9">
        <w:rPr>
          <w:lang w:val="en-AU" w:eastAsia="en-AU"/>
        </w:rPr>
        <w:instrText xml:space="preserve"> REF _Ref489889378 \h </w:instrText>
      </w:r>
      <w:r w:rsidR="00E130A9">
        <w:rPr>
          <w:lang w:val="en-AU" w:eastAsia="en-AU"/>
        </w:rPr>
      </w:r>
      <w:r w:rsidR="00E130A9">
        <w:rPr>
          <w:lang w:val="en-AU" w:eastAsia="en-AU"/>
        </w:rPr>
        <w:fldChar w:fldCharType="separate"/>
      </w:r>
      <w:r w:rsidR="00E61F7B">
        <w:t xml:space="preserve">Table </w:t>
      </w:r>
      <w:r w:rsidR="00E61F7B">
        <w:rPr>
          <w:noProof/>
        </w:rPr>
        <w:t>13</w:t>
      </w:r>
      <w:r w:rsidR="00E130A9">
        <w:rPr>
          <w:lang w:val="en-AU" w:eastAsia="en-AU"/>
        </w:rPr>
        <w:fldChar w:fldCharType="end"/>
      </w:r>
      <w:r>
        <w:rPr>
          <w:lang w:val="en-AU" w:eastAsia="en-AU"/>
        </w:rPr>
        <w:t>). Tests of trend indicate significant differences between the three groups (p&lt;0.0</w:t>
      </w:r>
      <w:r w:rsidR="00400CEA">
        <w:rPr>
          <w:lang w:val="en-AU" w:eastAsia="en-AU"/>
        </w:rPr>
        <w:t>001). This indicates that as the level of material hards</w:t>
      </w:r>
      <w:r w:rsidR="00A45275">
        <w:rPr>
          <w:lang w:val="en-AU" w:eastAsia="en-AU"/>
        </w:rPr>
        <w:t xml:space="preserve">hip increases the likelihood of </w:t>
      </w:r>
      <w:r w:rsidR="00400CEA">
        <w:rPr>
          <w:lang w:val="en-AU" w:eastAsia="en-AU"/>
        </w:rPr>
        <w:t xml:space="preserve">depression or anxiety increases. However, these are unadjusted results and have not taken into account potential confounders which </w:t>
      </w:r>
      <w:r w:rsidR="00D72492">
        <w:rPr>
          <w:lang w:val="en-AU" w:eastAsia="en-AU"/>
        </w:rPr>
        <w:t>may</w:t>
      </w:r>
      <w:r w:rsidR="00400CEA">
        <w:rPr>
          <w:lang w:val="en-AU" w:eastAsia="en-AU"/>
        </w:rPr>
        <w:t xml:space="preserve"> </w:t>
      </w:r>
      <w:r w:rsidR="00D72492">
        <w:rPr>
          <w:lang w:val="en-AU" w:eastAsia="en-AU"/>
        </w:rPr>
        <w:t xml:space="preserve">have </w:t>
      </w:r>
      <w:r w:rsidR="00400CEA">
        <w:rPr>
          <w:lang w:val="en-AU" w:eastAsia="en-AU"/>
        </w:rPr>
        <w:t>distort</w:t>
      </w:r>
      <w:r w:rsidR="00D72492">
        <w:rPr>
          <w:lang w:val="en-AU" w:eastAsia="en-AU"/>
        </w:rPr>
        <w:t>ed the</w:t>
      </w:r>
      <w:r w:rsidR="00400CEA">
        <w:rPr>
          <w:lang w:val="en-AU" w:eastAsia="en-AU"/>
        </w:rPr>
        <w:t xml:space="preserve"> obtained estimates. </w:t>
      </w:r>
    </w:p>
    <w:p w:rsidR="00C32D51" w:rsidRDefault="00E130A9" w:rsidP="00E130A9">
      <w:pPr>
        <w:pStyle w:val="Caption"/>
        <w:rPr>
          <w:lang w:eastAsia="en-AU"/>
        </w:rPr>
      </w:pPr>
      <w:bookmarkStart w:id="134" w:name="_Ref489889368"/>
      <w:bookmarkStart w:id="135" w:name="_Toc513197990"/>
      <w:r>
        <w:t xml:space="preserve">Table </w:t>
      </w:r>
      <w:r w:rsidR="00A31DAD">
        <w:fldChar w:fldCharType="begin"/>
      </w:r>
      <w:r w:rsidR="00A31DAD">
        <w:instrText xml:space="preserve"> SEQ Table \* ARABIC </w:instrText>
      </w:r>
      <w:r w:rsidR="00A31DAD">
        <w:fldChar w:fldCharType="separate"/>
      </w:r>
      <w:r w:rsidR="00E61F7B">
        <w:rPr>
          <w:noProof/>
        </w:rPr>
        <w:t>12</w:t>
      </w:r>
      <w:r w:rsidR="00A31DAD">
        <w:rPr>
          <w:noProof/>
        </w:rPr>
        <w:fldChar w:fldCharType="end"/>
      </w:r>
      <w:bookmarkEnd w:id="134"/>
      <w:r w:rsidR="00C32D51">
        <w:rPr>
          <w:lang w:eastAsia="en-AU"/>
        </w:rPr>
        <w:t xml:space="preserve">: Unadjusted odds of moderate or high probability of </w:t>
      </w:r>
      <w:r w:rsidR="00C32D51" w:rsidRPr="00D31D8E">
        <w:rPr>
          <w:u w:val="single"/>
          <w:lang w:eastAsia="en-AU"/>
        </w:rPr>
        <w:t>depression</w:t>
      </w:r>
      <w:r w:rsidR="00C32D51">
        <w:rPr>
          <w:lang w:eastAsia="en-AU"/>
        </w:rPr>
        <w:t xml:space="preserve"> by material hardship groups</w:t>
      </w:r>
      <w:bookmarkEnd w:id="135"/>
      <w:r w:rsidR="00C32D51">
        <w:rPr>
          <w:lang w:eastAsia="en-AU"/>
        </w:rPr>
        <w:t xml:space="preserve"> </w:t>
      </w:r>
    </w:p>
    <w:tbl>
      <w:tblPr>
        <w:tblStyle w:val="TableGrid"/>
        <w:tblW w:w="9068"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12: Unadjusted odds of moderate or high probability of depression by material hardship groups "/>
      </w:tblPr>
      <w:tblGrid>
        <w:gridCol w:w="2314"/>
        <w:gridCol w:w="1411"/>
        <w:gridCol w:w="1134"/>
        <w:gridCol w:w="961"/>
        <w:gridCol w:w="980"/>
        <w:gridCol w:w="1134"/>
        <w:gridCol w:w="1134"/>
      </w:tblGrid>
      <w:tr w:rsidR="00C13B8E" w:rsidRPr="00C13B8E" w:rsidTr="00C13B8E">
        <w:tc>
          <w:tcPr>
            <w:tcW w:w="2314" w:type="dxa"/>
            <w:shd w:val="clear" w:color="auto" w:fill="121F6B"/>
          </w:tcPr>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Material hardship group </w:t>
            </w:r>
          </w:p>
        </w:tc>
        <w:tc>
          <w:tcPr>
            <w:tcW w:w="1411" w:type="dxa"/>
            <w:shd w:val="clear" w:color="auto" w:fill="121F6B"/>
          </w:tcPr>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Unadjusted Odds Ratio </w:t>
            </w:r>
          </w:p>
        </w:tc>
        <w:tc>
          <w:tcPr>
            <w:tcW w:w="1134" w:type="dxa"/>
            <w:shd w:val="clear" w:color="auto" w:fill="121F6B"/>
          </w:tcPr>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Std. Err.      </w:t>
            </w:r>
          </w:p>
        </w:tc>
        <w:tc>
          <w:tcPr>
            <w:tcW w:w="961" w:type="dxa"/>
            <w:shd w:val="clear" w:color="auto" w:fill="121F6B"/>
          </w:tcPr>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z    </w:t>
            </w:r>
          </w:p>
        </w:tc>
        <w:tc>
          <w:tcPr>
            <w:tcW w:w="980" w:type="dxa"/>
            <w:shd w:val="clear" w:color="auto" w:fill="121F6B"/>
          </w:tcPr>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P&gt;|z|     </w:t>
            </w:r>
          </w:p>
        </w:tc>
        <w:tc>
          <w:tcPr>
            <w:tcW w:w="1134" w:type="dxa"/>
            <w:shd w:val="clear" w:color="auto" w:fill="121F6B"/>
          </w:tcPr>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LCL </w:t>
            </w:r>
          </w:p>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95% CI</w:t>
            </w:r>
          </w:p>
        </w:tc>
        <w:tc>
          <w:tcPr>
            <w:tcW w:w="1134" w:type="dxa"/>
            <w:shd w:val="clear" w:color="auto" w:fill="121F6B"/>
          </w:tcPr>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UCL </w:t>
            </w:r>
          </w:p>
          <w:p w:rsidR="00C32D51" w:rsidRPr="00C13B8E" w:rsidRDefault="00C32D51" w:rsidP="00AD4FCD">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95% CI </w:t>
            </w:r>
          </w:p>
        </w:tc>
      </w:tr>
      <w:tr w:rsidR="00C32D51" w:rsidRPr="000E211D" w:rsidTr="00C13B8E">
        <w:tc>
          <w:tcPr>
            <w:tcW w:w="2314" w:type="dxa"/>
          </w:tcPr>
          <w:p w:rsidR="00C32D51" w:rsidRPr="00A57636" w:rsidRDefault="00C32D51" w:rsidP="00AD4FCD">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1" w:type="dxa"/>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1.81</w:t>
            </w:r>
          </w:p>
        </w:tc>
        <w:tc>
          <w:tcPr>
            <w:tcW w:w="1134" w:type="dxa"/>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0.229928</w:t>
            </w:r>
          </w:p>
        </w:tc>
        <w:tc>
          <w:tcPr>
            <w:tcW w:w="961" w:type="dxa"/>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4.68</w:t>
            </w:r>
          </w:p>
        </w:tc>
        <w:tc>
          <w:tcPr>
            <w:tcW w:w="980" w:type="dxa"/>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0.000</w:t>
            </w:r>
          </w:p>
        </w:tc>
        <w:tc>
          <w:tcPr>
            <w:tcW w:w="1134" w:type="dxa"/>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1.41</w:t>
            </w:r>
          </w:p>
        </w:tc>
        <w:tc>
          <w:tcPr>
            <w:tcW w:w="1134" w:type="dxa"/>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2.32</w:t>
            </w:r>
          </w:p>
        </w:tc>
      </w:tr>
      <w:tr w:rsidR="00C32D51" w:rsidRPr="000E211D" w:rsidTr="00C13B8E">
        <w:tc>
          <w:tcPr>
            <w:tcW w:w="2314" w:type="dxa"/>
            <w:tcBorders>
              <w:bottom w:val="nil"/>
            </w:tcBorders>
            <w:shd w:val="clear" w:color="auto" w:fill="EEF0FC"/>
          </w:tcPr>
          <w:p w:rsidR="00C32D51" w:rsidRPr="00A57636" w:rsidRDefault="00C32D51" w:rsidP="00AD4FCD">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1" w:type="dxa"/>
            <w:tcBorders>
              <w:bottom w:val="nil"/>
            </w:tcBorders>
            <w:shd w:val="clear" w:color="auto" w:fill="EEF0FC"/>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3.0</w:t>
            </w:r>
            <w:r>
              <w:rPr>
                <w:rFonts w:asciiTheme="minorHAnsi" w:hAnsiTheme="minorHAnsi" w:cstheme="minorHAnsi"/>
                <w:color w:val="000000"/>
              </w:rPr>
              <w:t>5</w:t>
            </w:r>
          </w:p>
        </w:tc>
        <w:tc>
          <w:tcPr>
            <w:tcW w:w="1134" w:type="dxa"/>
            <w:tcBorders>
              <w:bottom w:val="nil"/>
            </w:tcBorders>
            <w:shd w:val="clear" w:color="auto" w:fill="EEF0FC"/>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0.3705</w:t>
            </w:r>
            <w:r w:rsidR="00D31D8E">
              <w:rPr>
                <w:rFonts w:asciiTheme="minorHAnsi" w:hAnsiTheme="minorHAnsi" w:cstheme="minorHAnsi"/>
                <w:color w:val="000000"/>
              </w:rPr>
              <w:t>00</w:t>
            </w:r>
          </w:p>
        </w:tc>
        <w:tc>
          <w:tcPr>
            <w:tcW w:w="961" w:type="dxa"/>
            <w:tcBorders>
              <w:bottom w:val="nil"/>
            </w:tcBorders>
            <w:shd w:val="clear" w:color="auto" w:fill="EEF0FC"/>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9.15</w:t>
            </w:r>
          </w:p>
        </w:tc>
        <w:tc>
          <w:tcPr>
            <w:tcW w:w="980" w:type="dxa"/>
            <w:tcBorders>
              <w:bottom w:val="nil"/>
            </w:tcBorders>
            <w:shd w:val="clear" w:color="auto" w:fill="EEF0FC"/>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0.000</w:t>
            </w:r>
          </w:p>
        </w:tc>
        <w:tc>
          <w:tcPr>
            <w:tcW w:w="1134" w:type="dxa"/>
            <w:tcBorders>
              <w:bottom w:val="nil"/>
            </w:tcBorders>
            <w:shd w:val="clear" w:color="auto" w:fill="EEF0FC"/>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2.</w:t>
            </w:r>
            <w:r>
              <w:rPr>
                <w:rFonts w:asciiTheme="minorHAnsi" w:hAnsiTheme="minorHAnsi" w:cstheme="minorHAnsi"/>
                <w:color w:val="000000"/>
              </w:rPr>
              <w:t>4</w:t>
            </w:r>
            <w:r w:rsidR="00D31D8E">
              <w:rPr>
                <w:rFonts w:asciiTheme="minorHAnsi" w:hAnsiTheme="minorHAnsi" w:cstheme="minorHAnsi"/>
                <w:color w:val="000000"/>
              </w:rPr>
              <w:t>0</w:t>
            </w:r>
          </w:p>
        </w:tc>
        <w:tc>
          <w:tcPr>
            <w:tcW w:w="1134" w:type="dxa"/>
            <w:tcBorders>
              <w:bottom w:val="nil"/>
            </w:tcBorders>
            <w:shd w:val="clear" w:color="auto" w:fill="EEF0FC"/>
            <w:vAlign w:val="bottom"/>
          </w:tcPr>
          <w:p w:rsidR="00C32D51" w:rsidRPr="00CC5DB6" w:rsidRDefault="00C32D51" w:rsidP="00AD4FCD">
            <w:pPr>
              <w:keepNext/>
              <w:spacing w:before="60" w:after="0"/>
              <w:jc w:val="right"/>
              <w:rPr>
                <w:rFonts w:asciiTheme="minorHAnsi" w:hAnsiTheme="minorHAnsi" w:cstheme="minorHAnsi"/>
                <w:color w:val="000000"/>
              </w:rPr>
            </w:pPr>
            <w:r w:rsidRPr="00CC5DB6">
              <w:rPr>
                <w:rFonts w:asciiTheme="minorHAnsi" w:hAnsiTheme="minorHAnsi" w:cstheme="minorHAnsi"/>
                <w:color w:val="000000"/>
              </w:rPr>
              <w:t>3.</w:t>
            </w:r>
            <w:r>
              <w:rPr>
                <w:rFonts w:asciiTheme="minorHAnsi" w:hAnsiTheme="minorHAnsi" w:cstheme="minorHAnsi"/>
                <w:color w:val="000000"/>
              </w:rPr>
              <w:t>99</w:t>
            </w:r>
          </w:p>
        </w:tc>
      </w:tr>
      <w:tr w:rsidR="00C32D51" w:rsidRPr="000E211D" w:rsidTr="00C13B8E">
        <w:tc>
          <w:tcPr>
            <w:tcW w:w="2314" w:type="dxa"/>
            <w:tcBorders>
              <w:bottom w:val="single" w:sz="4" w:space="0" w:color="121F6B"/>
            </w:tcBorders>
          </w:tcPr>
          <w:p w:rsidR="00C32D51" w:rsidRPr="00A57636" w:rsidRDefault="00C32D51" w:rsidP="0058731A">
            <w:pPr>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1" w:type="dxa"/>
            <w:tcBorders>
              <w:bottom w:val="single" w:sz="4" w:space="0" w:color="121F6B"/>
            </w:tcBorders>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7.14</w:t>
            </w:r>
          </w:p>
        </w:tc>
        <w:tc>
          <w:tcPr>
            <w:tcW w:w="1134" w:type="dxa"/>
            <w:tcBorders>
              <w:bottom w:val="single" w:sz="4" w:space="0" w:color="121F6B"/>
            </w:tcBorders>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0.875184</w:t>
            </w:r>
          </w:p>
        </w:tc>
        <w:tc>
          <w:tcPr>
            <w:tcW w:w="961" w:type="dxa"/>
            <w:tcBorders>
              <w:bottom w:val="single" w:sz="4" w:space="0" w:color="121F6B"/>
            </w:tcBorders>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16.05</w:t>
            </w:r>
          </w:p>
        </w:tc>
        <w:tc>
          <w:tcPr>
            <w:tcW w:w="980" w:type="dxa"/>
            <w:tcBorders>
              <w:bottom w:val="single" w:sz="4" w:space="0" w:color="121F6B"/>
            </w:tcBorders>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0.000</w:t>
            </w:r>
          </w:p>
        </w:tc>
        <w:tc>
          <w:tcPr>
            <w:tcW w:w="1134" w:type="dxa"/>
            <w:tcBorders>
              <w:bottom w:val="single" w:sz="4" w:space="0" w:color="121F6B"/>
            </w:tcBorders>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5.6</w:t>
            </w:r>
            <w:r>
              <w:rPr>
                <w:rFonts w:asciiTheme="minorHAnsi" w:hAnsiTheme="minorHAnsi" w:cstheme="minorHAnsi"/>
                <w:color w:val="000000"/>
              </w:rPr>
              <w:t>2</w:t>
            </w:r>
          </w:p>
        </w:tc>
        <w:tc>
          <w:tcPr>
            <w:tcW w:w="1134" w:type="dxa"/>
            <w:tcBorders>
              <w:bottom w:val="single" w:sz="4" w:space="0" w:color="121F6B"/>
            </w:tcBorders>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9.08</w:t>
            </w:r>
          </w:p>
        </w:tc>
      </w:tr>
    </w:tbl>
    <w:p w:rsidR="00C32D51" w:rsidRDefault="00C32D51" w:rsidP="00C32D51">
      <w:pPr>
        <w:rPr>
          <w:lang w:val="en-AU" w:eastAsia="en-AU"/>
        </w:rPr>
      </w:pPr>
    </w:p>
    <w:p w:rsidR="00C32D51" w:rsidRDefault="00E130A9" w:rsidP="00E130A9">
      <w:pPr>
        <w:pStyle w:val="Caption"/>
        <w:rPr>
          <w:lang w:eastAsia="en-AU"/>
        </w:rPr>
      </w:pPr>
      <w:bookmarkStart w:id="136" w:name="_Ref489889378"/>
      <w:bookmarkStart w:id="137" w:name="_Toc513197991"/>
      <w:r>
        <w:t xml:space="preserve">Table </w:t>
      </w:r>
      <w:r w:rsidR="00A31DAD">
        <w:fldChar w:fldCharType="begin"/>
      </w:r>
      <w:r w:rsidR="00A31DAD">
        <w:instrText xml:space="preserve"> SEQ Table \* ARABIC </w:instrText>
      </w:r>
      <w:r w:rsidR="00A31DAD">
        <w:fldChar w:fldCharType="separate"/>
      </w:r>
      <w:r w:rsidR="00E61F7B">
        <w:rPr>
          <w:noProof/>
        </w:rPr>
        <w:t>13</w:t>
      </w:r>
      <w:r w:rsidR="00A31DAD">
        <w:rPr>
          <w:noProof/>
        </w:rPr>
        <w:fldChar w:fldCharType="end"/>
      </w:r>
      <w:bookmarkEnd w:id="136"/>
      <w:r w:rsidR="00C32D51">
        <w:rPr>
          <w:lang w:eastAsia="en-AU"/>
        </w:rPr>
        <w:t xml:space="preserve">: Unadjusted odds of moderate </w:t>
      </w:r>
      <w:r w:rsidR="00E51D5E">
        <w:rPr>
          <w:lang w:eastAsia="en-AU"/>
        </w:rPr>
        <w:t>to</w:t>
      </w:r>
      <w:r w:rsidR="00C32D51">
        <w:rPr>
          <w:lang w:eastAsia="en-AU"/>
        </w:rPr>
        <w:t xml:space="preserve"> severe </w:t>
      </w:r>
      <w:r w:rsidR="00C32D51" w:rsidRPr="005C1BD6">
        <w:rPr>
          <w:u w:val="single"/>
          <w:lang w:eastAsia="en-AU"/>
        </w:rPr>
        <w:t>anxiety</w:t>
      </w:r>
      <w:r w:rsidR="00C32D51">
        <w:rPr>
          <w:lang w:eastAsia="en-AU"/>
        </w:rPr>
        <w:t xml:space="preserve"> by material hardship groups</w:t>
      </w:r>
      <w:bookmarkEnd w:id="137"/>
      <w:r w:rsidR="00C32D51">
        <w:rPr>
          <w:lang w:eastAsia="en-AU"/>
        </w:rPr>
        <w:t xml:space="preserve"> </w:t>
      </w:r>
    </w:p>
    <w:tbl>
      <w:tblPr>
        <w:tblStyle w:val="TableGrid"/>
        <w:tblW w:w="9068"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13: Unadjusted odds of moderate to severe anxiety by material hardship groups "/>
      </w:tblPr>
      <w:tblGrid>
        <w:gridCol w:w="2314"/>
        <w:gridCol w:w="1411"/>
        <w:gridCol w:w="1134"/>
        <w:gridCol w:w="961"/>
        <w:gridCol w:w="980"/>
        <w:gridCol w:w="1134"/>
        <w:gridCol w:w="1134"/>
      </w:tblGrid>
      <w:tr w:rsidR="00C13B8E" w:rsidRPr="00C13B8E" w:rsidTr="00C13B8E">
        <w:tc>
          <w:tcPr>
            <w:tcW w:w="2314" w:type="dxa"/>
            <w:shd w:val="clear" w:color="auto" w:fill="121F6B"/>
          </w:tcPr>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Material hardship group </w:t>
            </w:r>
          </w:p>
        </w:tc>
        <w:tc>
          <w:tcPr>
            <w:tcW w:w="1411" w:type="dxa"/>
            <w:shd w:val="clear" w:color="auto" w:fill="121F6B"/>
          </w:tcPr>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Unadjusted Odds Ratio </w:t>
            </w:r>
          </w:p>
        </w:tc>
        <w:tc>
          <w:tcPr>
            <w:tcW w:w="1134" w:type="dxa"/>
            <w:shd w:val="clear" w:color="auto" w:fill="121F6B"/>
          </w:tcPr>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Std. Err.      </w:t>
            </w:r>
          </w:p>
        </w:tc>
        <w:tc>
          <w:tcPr>
            <w:tcW w:w="961" w:type="dxa"/>
            <w:shd w:val="clear" w:color="auto" w:fill="121F6B"/>
          </w:tcPr>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z    </w:t>
            </w:r>
          </w:p>
        </w:tc>
        <w:tc>
          <w:tcPr>
            <w:tcW w:w="980" w:type="dxa"/>
            <w:shd w:val="clear" w:color="auto" w:fill="121F6B"/>
          </w:tcPr>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P&gt;|z|     </w:t>
            </w:r>
          </w:p>
        </w:tc>
        <w:tc>
          <w:tcPr>
            <w:tcW w:w="1134" w:type="dxa"/>
            <w:shd w:val="clear" w:color="auto" w:fill="121F6B"/>
          </w:tcPr>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LCL </w:t>
            </w:r>
          </w:p>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95% CI</w:t>
            </w:r>
          </w:p>
        </w:tc>
        <w:tc>
          <w:tcPr>
            <w:tcW w:w="1134" w:type="dxa"/>
            <w:shd w:val="clear" w:color="auto" w:fill="121F6B"/>
          </w:tcPr>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UCL </w:t>
            </w:r>
          </w:p>
          <w:p w:rsidR="00C32D51" w:rsidRPr="00C13B8E" w:rsidRDefault="00C32D51" w:rsidP="0058731A">
            <w:pPr>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95% CI </w:t>
            </w:r>
          </w:p>
        </w:tc>
      </w:tr>
      <w:tr w:rsidR="00C32D51" w:rsidRPr="000E211D" w:rsidTr="00C13B8E">
        <w:tc>
          <w:tcPr>
            <w:tcW w:w="2314" w:type="dxa"/>
          </w:tcPr>
          <w:p w:rsidR="00C32D51" w:rsidRPr="00A57636" w:rsidRDefault="00C32D51" w:rsidP="0058731A">
            <w:pPr>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1" w:type="dxa"/>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1.71</w:t>
            </w:r>
          </w:p>
        </w:tc>
        <w:tc>
          <w:tcPr>
            <w:tcW w:w="1134" w:type="dxa"/>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0.259571</w:t>
            </w:r>
          </w:p>
        </w:tc>
        <w:tc>
          <w:tcPr>
            <w:tcW w:w="961" w:type="dxa"/>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3.55</w:t>
            </w:r>
          </w:p>
        </w:tc>
        <w:tc>
          <w:tcPr>
            <w:tcW w:w="980" w:type="dxa"/>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0.000</w:t>
            </w:r>
          </w:p>
        </w:tc>
        <w:tc>
          <w:tcPr>
            <w:tcW w:w="1134" w:type="dxa"/>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1.27</w:t>
            </w:r>
          </w:p>
        </w:tc>
        <w:tc>
          <w:tcPr>
            <w:tcW w:w="1134" w:type="dxa"/>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2.3</w:t>
            </w:r>
            <w:r>
              <w:rPr>
                <w:rFonts w:asciiTheme="minorHAnsi" w:hAnsiTheme="minorHAnsi" w:cstheme="minorHAnsi"/>
                <w:color w:val="000000"/>
              </w:rPr>
              <w:t>1</w:t>
            </w:r>
          </w:p>
        </w:tc>
      </w:tr>
      <w:tr w:rsidR="00C32D51" w:rsidRPr="000E211D" w:rsidTr="00C13B8E">
        <w:tc>
          <w:tcPr>
            <w:tcW w:w="2314" w:type="dxa"/>
            <w:tcBorders>
              <w:bottom w:val="nil"/>
            </w:tcBorders>
            <w:shd w:val="clear" w:color="auto" w:fill="EEF0FC"/>
          </w:tcPr>
          <w:p w:rsidR="00C32D51" w:rsidRPr="00A57636" w:rsidRDefault="00C32D51" w:rsidP="0058731A">
            <w:pPr>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1" w:type="dxa"/>
            <w:tcBorders>
              <w:bottom w:val="nil"/>
            </w:tcBorders>
            <w:shd w:val="clear" w:color="auto" w:fill="EEF0FC"/>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3.0</w:t>
            </w:r>
            <w:r>
              <w:rPr>
                <w:rFonts w:asciiTheme="minorHAnsi" w:hAnsiTheme="minorHAnsi" w:cstheme="minorHAnsi"/>
                <w:color w:val="000000"/>
              </w:rPr>
              <w:t>2</w:t>
            </w:r>
          </w:p>
        </w:tc>
        <w:tc>
          <w:tcPr>
            <w:tcW w:w="1134" w:type="dxa"/>
            <w:tcBorders>
              <w:bottom w:val="nil"/>
            </w:tcBorders>
            <w:shd w:val="clear" w:color="auto" w:fill="EEF0FC"/>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0.431102</w:t>
            </w:r>
          </w:p>
        </w:tc>
        <w:tc>
          <w:tcPr>
            <w:tcW w:w="961" w:type="dxa"/>
            <w:tcBorders>
              <w:bottom w:val="nil"/>
            </w:tcBorders>
            <w:shd w:val="clear" w:color="auto" w:fill="EEF0FC"/>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7.73</w:t>
            </w:r>
          </w:p>
        </w:tc>
        <w:tc>
          <w:tcPr>
            <w:tcW w:w="980" w:type="dxa"/>
            <w:tcBorders>
              <w:bottom w:val="nil"/>
            </w:tcBorders>
            <w:shd w:val="clear" w:color="auto" w:fill="EEF0FC"/>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0.000</w:t>
            </w:r>
          </w:p>
        </w:tc>
        <w:tc>
          <w:tcPr>
            <w:tcW w:w="1134" w:type="dxa"/>
            <w:tcBorders>
              <w:bottom w:val="nil"/>
            </w:tcBorders>
            <w:shd w:val="clear" w:color="auto" w:fill="EEF0FC"/>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2.2</w:t>
            </w:r>
            <w:r>
              <w:rPr>
                <w:rFonts w:asciiTheme="minorHAnsi" w:hAnsiTheme="minorHAnsi" w:cstheme="minorHAnsi"/>
                <w:color w:val="000000"/>
              </w:rPr>
              <w:t>8</w:t>
            </w:r>
          </w:p>
        </w:tc>
        <w:tc>
          <w:tcPr>
            <w:tcW w:w="1134" w:type="dxa"/>
            <w:tcBorders>
              <w:bottom w:val="nil"/>
            </w:tcBorders>
            <w:shd w:val="clear" w:color="auto" w:fill="EEF0FC"/>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3.99</w:t>
            </w:r>
          </w:p>
        </w:tc>
      </w:tr>
      <w:tr w:rsidR="00C32D51" w:rsidRPr="000E211D" w:rsidTr="00C13B8E">
        <w:tc>
          <w:tcPr>
            <w:tcW w:w="2314" w:type="dxa"/>
            <w:tcBorders>
              <w:bottom w:val="single" w:sz="4" w:space="0" w:color="121F6B"/>
            </w:tcBorders>
          </w:tcPr>
          <w:p w:rsidR="00C32D51" w:rsidRPr="00A57636" w:rsidRDefault="00C32D51" w:rsidP="0058731A">
            <w:pPr>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1" w:type="dxa"/>
            <w:tcBorders>
              <w:bottom w:val="single" w:sz="4" w:space="0" w:color="121F6B"/>
            </w:tcBorders>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7.2</w:t>
            </w:r>
            <w:r>
              <w:rPr>
                <w:rFonts w:asciiTheme="minorHAnsi" w:hAnsiTheme="minorHAnsi" w:cstheme="minorHAnsi"/>
                <w:color w:val="000000"/>
              </w:rPr>
              <w:t>9</w:t>
            </w:r>
          </w:p>
        </w:tc>
        <w:tc>
          <w:tcPr>
            <w:tcW w:w="1134" w:type="dxa"/>
            <w:tcBorders>
              <w:bottom w:val="single" w:sz="4" w:space="0" w:color="121F6B"/>
            </w:tcBorders>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1.026771</w:t>
            </w:r>
          </w:p>
        </w:tc>
        <w:tc>
          <w:tcPr>
            <w:tcW w:w="961" w:type="dxa"/>
            <w:tcBorders>
              <w:bottom w:val="single" w:sz="4" w:space="0" w:color="121F6B"/>
            </w:tcBorders>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14.1</w:t>
            </w:r>
            <w:r w:rsidR="00D31D8E">
              <w:rPr>
                <w:rFonts w:asciiTheme="minorHAnsi" w:hAnsiTheme="minorHAnsi" w:cstheme="minorHAnsi"/>
                <w:color w:val="000000"/>
              </w:rPr>
              <w:t>0</w:t>
            </w:r>
          </w:p>
        </w:tc>
        <w:tc>
          <w:tcPr>
            <w:tcW w:w="980" w:type="dxa"/>
            <w:tcBorders>
              <w:bottom w:val="single" w:sz="4" w:space="0" w:color="121F6B"/>
            </w:tcBorders>
            <w:vAlign w:val="bottom"/>
          </w:tcPr>
          <w:p w:rsidR="00C32D51" w:rsidRPr="00CC5DB6" w:rsidRDefault="00C32D51" w:rsidP="0058731A">
            <w:pPr>
              <w:spacing w:before="60" w:after="0"/>
              <w:jc w:val="right"/>
              <w:rPr>
                <w:rFonts w:asciiTheme="minorHAnsi" w:hAnsiTheme="minorHAnsi" w:cstheme="minorHAnsi"/>
                <w:color w:val="000000"/>
              </w:rPr>
            </w:pPr>
            <w:r w:rsidRPr="00CC5DB6">
              <w:rPr>
                <w:rFonts w:asciiTheme="minorHAnsi" w:hAnsiTheme="minorHAnsi" w:cstheme="minorHAnsi"/>
                <w:color w:val="000000"/>
              </w:rPr>
              <w:t>0.000</w:t>
            </w:r>
          </w:p>
        </w:tc>
        <w:tc>
          <w:tcPr>
            <w:tcW w:w="1134" w:type="dxa"/>
            <w:tcBorders>
              <w:bottom w:val="single" w:sz="4" w:space="0" w:color="121F6B"/>
            </w:tcBorders>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5.53</w:t>
            </w:r>
          </w:p>
        </w:tc>
        <w:tc>
          <w:tcPr>
            <w:tcW w:w="1134" w:type="dxa"/>
            <w:tcBorders>
              <w:bottom w:val="single" w:sz="4" w:space="0" w:color="121F6B"/>
            </w:tcBorders>
            <w:vAlign w:val="bottom"/>
          </w:tcPr>
          <w:p w:rsidR="00C32D51" w:rsidRPr="006D4C67" w:rsidRDefault="00C32D51" w:rsidP="0058731A">
            <w:pPr>
              <w:spacing w:before="60" w:after="0"/>
              <w:jc w:val="right"/>
              <w:rPr>
                <w:rFonts w:asciiTheme="minorHAnsi" w:hAnsiTheme="minorHAnsi" w:cstheme="minorHAnsi"/>
                <w:color w:val="000000"/>
              </w:rPr>
            </w:pPr>
            <w:r w:rsidRPr="006D4C67">
              <w:rPr>
                <w:rFonts w:asciiTheme="minorHAnsi" w:hAnsiTheme="minorHAnsi" w:cstheme="minorHAnsi"/>
                <w:color w:val="000000"/>
              </w:rPr>
              <w:t>9.6</w:t>
            </w:r>
            <w:r>
              <w:rPr>
                <w:rFonts w:asciiTheme="minorHAnsi" w:hAnsiTheme="minorHAnsi" w:cstheme="minorHAnsi"/>
                <w:color w:val="000000"/>
              </w:rPr>
              <w:t>1</w:t>
            </w:r>
          </w:p>
        </w:tc>
      </w:tr>
    </w:tbl>
    <w:p w:rsidR="00591359" w:rsidRDefault="00991BEC" w:rsidP="00725D37">
      <w:pPr>
        <w:pStyle w:val="Heading3"/>
      </w:pPr>
      <w:bookmarkStart w:id="138" w:name="_Toc513457596"/>
      <w:r>
        <w:lastRenderedPageBreak/>
        <w:t>All potential confound</w:t>
      </w:r>
      <w:r w:rsidR="00B50502">
        <w:t>ing</w:t>
      </w:r>
      <w:r>
        <w:t xml:space="preserve"> </w:t>
      </w:r>
      <w:r w:rsidR="00B50502">
        <w:t xml:space="preserve">factors </w:t>
      </w:r>
      <w:r>
        <w:t>met the conditions for potential confounding</w:t>
      </w:r>
      <w:bookmarkEnd w:id="138"/>
    </w:p>
    <w:p w:rsidR="00991BEC" w:rsidRDefault="0067677C" w:rsidP="00991BEC">
      <w:pPr>
        <w:rPr>
          <w:lang w:val="en-AU"/>
        </w:rPr>
      </w:pPr>
      <w:r>
        <w:rPr>
          <w:lang w:val="en-AU"/>
        </w:rPr>
        <w:t>P</w:t>
      </w:r>
      <w:r w:rsidR="00991BEC">
        <w:rPr>
          <w:lang w:val="en-AU"/>
        </w:rPr>
        <w:t xml:space="preserve">otential confounders of the relationship between </w:t>
      </w:r>
      <w:r>
        <w:rPr>
          <w:lang w:val="en-AU"/>
        </w:rPr>
        <w:t>the exposure (</w:t>
      </w:r>
      <w:r w:rsidR="00991BEC">
        <w:rPr>
          <w:lang w:val="en-AU"/>
        </w:rPr>
        <w:t>material hardship</w:t>
      </w:r>
      <w:r>
        <w:rPr>
          <w:lang w:val="en-AU"/>
        </w:rPr>
        <w:t xml:space="preserve">) </w:t>
      </w:r>
      <w:r w:rsidR="00991BEC">
        <w:rPr>
          <w:lang w:val="en-AU"/>
        </w:rPr>
        <w:t xml:space="preserve">and </w:t>
      </w:r>
      <w:r>
        <w:rPr>
          <w:lang w:val="en-AU"/>
        </w:rPr>
        <w:t>the outcomes (</w:t>
      </w:r>
      <w:r w:rsidR="00991BEC">
        <w:rPr>
          <w:lang w:val="en-AU"/>
        </w:rPr>
        <w:t>maternal anxiety or depression</w:t>
      </w:r>
      <w:r>
        <w:rPr>
          <w:lang w:val="en-AU"/>
        </w:rPr>
        <w:t>)</w:t>
      </w:r>
      <w:r w:rsidR="00991BEC">
        <w:rPr>
          <w:lang w:val="en-AU"/>
        </w:rPr>
        <w:t xml:space="preserve"> </w:t>
      </w:r>
      <w:r w:rsidR="00B53CC3">
        <w:rPr>
          <w:lang w:val="en-AU"/>
        </w:rPr>
        <w:t xml:space="preserve">had associations with material hardship and maternal anxiety and depression </w:t>
      </w:r>
      <w:r w:rsidR="00991BEC">
        <w:rPr>
          <w:lang w:val="en-AU"/>
        </w:rPr>
        <w:t>in the expected directions.</w:t>
      </w:r>
      <w:r w:rsidR="005C1BD6">
        <w:rPr>
          <w:lang w:val="en-AU"/>
        </w:rPr>
        <w:t xml:space="preserve"> </w:t>
      </w:r>
      <w:r w:rsidR="00991BEC">
        <w:rPr>
          <w:lang w:val="en-AU"/>
        </w:rPr>
        <w:t>In summary:</w:t>
      </w:r>
    </w:p>
    <w:p w:rsidR="00991BEC" w:rsidRDefault="00991BEC" w:rsidP="009C5394">
      <w:pPr>
        <w:pStyle w:val="ListParagraph"/>
        <w:numPr>
          <w:ilvl w:val="0"/>
          <w:numId w:val="17"/>
        </w:numPr>
        <w:rPr>
          <w:lang w:val="en-AU"/>
        </w:rPr>
      </w:pPr>
      <w:r w:rsidRPr="007470E3">
        <w:rPr>
          <w:lang w:val="en-AU"/>
        </w:rPr>
        <w:t>Age group of mother</w:t>
      </w:r>
      <w:r>
        <w:rPr>
          <w:lang w:val="en-AU"/>
        </w:rPr>
        <w:t>s was:</w:t>
      </w:r>
    </w:p>
    <w:p w:rsidR="00991BEC" w:rsidRDefault="00991BEC" w:rsidP="009C5394">
      <w:pPr>
        <w:pStyle w:val="ListParagraph"/>
        <w:numPr>
          <w:ilvl w:val="1"/>
          <w:numId w:val="17"/>
        </w:numPr>
        <w:rPr>
          <w:lang w:val="en-AU"/>
        </w:rPr>
      </w:pPr>
      <w:r>
        <w:rPr>
          <w:lang w:val="en-AU"/>
        </w:rPr>
        <w:t>negatively associated with material hardship: that is younger age group</w:t>
      </w:r>
      <w:r w:rsidR="00FF6134">
        <w:rPr>
          <w:lang w:val="en-AU"/>
        </w:rPr>
        <w:t>s</w:t>
      </w:r>
      <w:r>
        <w:rPr>
          <w:lang w:val="en-AU"/>
        </w:rPr>
        <w:t xml:space="preserve"> </w:t>
      </w:r>
      <w:r w:rsidR="00FF6134">
        <w:rPr>
          <w:lang w:val="en-AU"/>
        </w:rPr>
        <w:t xml:space="preserve">were </w:t>
      </w:r>
      <w:r>
        <w:rPr>
          <w:lang w:val="en-AU"/>
        </w:rPr>
        <w:t>associated with higher material hardship</w:t>
      </w:r>
      <w:r w:rsidR="005C1BD6">
        <w:rPr>
          <w:lang w:val="en-AU"/>
        </w:rPr>
        <w:t xml:space="preserve"> (</w:t>
      </w:r>
      <w:r w:rsidR="00E130A9">
        <w:rPr>
          <w:lang w:val="en-AU"/>
        </w:rPr>
        <w:fldChar w:fldCharType="begin"/>
      </w:r>
      <w:r w:rsidR="00E130A9">
        <w:rPr>
          <w:lang w:val="en-AU"/>
        </w:rPr>
        <w:instrText xml:space="preserve"> REF _Ref489889577 \h </w:instrText>
      </w:r>
      <w:r w:rsidR="00E130A9">
        <w:rPr>
          <w:lang w:val="en-AU"/>
        </w:rPr>
      </w:r>
      <w:r w:rsidR="00E130A9">
        <w:rPr>
          <w:lang w:val="en-AU"/>
        </w:rPr>
        <w:fldChar w:fldCharType="separate"/>
      </w:r>
      <w:r w:rsidR="00E61F7B">
        <w:t xml:space="preserve">Figure </w:t>
      </w:r>
      <w:r w:rsidR="00E61F7B">
        <w:rPr>
          <w:noProof/>
        </w:rPr>
        <w:t>8</w:t>
      </w:r>
      <w:r w:rsidR="00E130A9">
        <w:rPr>
          <w:lang w:val="en-AU"/>
        </w:rPr>
        <w:fldChar w:fldCharType="end"/>
      </w:r>
      <w:r w:rsidR="005C1BD6">
        <w:rPr>
          <w:lang w:val="en-AU"/>
        </w:rPr>
        <w:t>)</w:t>
      </w:r>
    </w:p>
    <w:p w:rsidR="00991BEC" w:rsidRDefault="00991BEC" w:rsidP="00891525">
      <w:pPr>
        <w:pStyle w:val="ListParagraph"/>
        <w:numPr>
          <w:ilvl w:val="1"/>
          <w:numId w:val="17"/>
        </w:numPr>
        <w:spacing w:after="360"/>
        <w:ind w:left="1077" w:hanging="357"/>
        <w:rPr>
          <w:lang w:val="en-AU"/>
        </w:rPr>
      </w:pPr>
      <w:proofErr w:type="gramStart"/>
      <w:r>
        <w:rPr>
          <w:lang w:val="en-AU"/>
        </w:rPr>
        <w:t>negatively</w:t>
      </w:r>
      <w:proofErr w:type="gramEnd"/>
      <w:r>
        <w:rPr>
          <w:lang w:val="en-AU"/>
        </w:rPr>
        <w:t xml:space="preserve"> associated with maternal depression and anxiety: that is, younger age groups </w:t>
      </w:r>
      <w:r w:rsidR="00FF6134">
        <w:rPr>
          <w:lang w:val="en-AU"/>
        </w:rPr>
        <w:t>had a higher</w:t>
      </w:r>
      <w:r>
        <w:rPr>
          <w:lang w:val="en-AU"/>
        </w:rPr>
        <w:t xml:space="preserve"> probability of depression and anxiety</w:t>
      </w:r>
      <w:r w:rsidR="005C1BD6">
        <w:rPr>
          <w:lang w:val="en-AU"/>
        </w:rPr>
        <w:t xml:space="preserve"> (</w:t>
      </w:r>
      <w:r w:rsidR="00E93DE9">
        <w:rPr>
          <w:lang w:val="en-AU"/>
        </w:rPr>
        <w:t xml:space="preserve">refer to </w:t>
      </w:r>
      <w:r w:rsidR="00552124">
        <w:rPr>
          <w:lang w:val="en-AU"/>
        </w:rPr>
        <w:t xml:space="preserve">Appendix </w:t>
      </w:r>
      <w:r w:rsidR="00017D06">
        <w:rPr>
          <w:lang w:val="en-AU"/>
        </w:rPr>
        <w:t>3</w:t>
      </w:r>
      <w:r w:rsidR="00E93DE9">
        <w:rPr>
          <w:lang w:val="en-AU"/>
        </w:rPr>
        <w:t xml:space="preserve"> for details</w:t>
      </w:r>
      <w:r w:rsidR="005C1BD6">
        <w:rPr>
          <w:lang w:val="en-AU"/>
        </w:rPr>
        <w:t>)</w:t>
      </w:r>
      <w:r w:rsidR="00D72492">
        <w:rPr>
          <w:lang w:val="en-AU"/>
        </w:rPr>
        <w:t>.</w:t>
      </w:r>
    </w:p>
    <w:p w:rsidR="00991BEC" w:rsidRDefault="00991BEC" w:rsidP="00522BEF">
      <w:pPr>
        <w:pStyle w:val="ListParagraph"/>
        <w:numPr>
          <w:ilvl w:val="0"/>
          <w:numId w:val="17"/>
        </w:numPr>
        <w:spacing w:before="360"/>
        <w:ind w:left="357" w:hanging="357"/>
        <w:rPr>
          <w:lang w:val="en-AU"/>
        </w:rPr>
      </w:pPr>
      <w:r w:rsidRPr="007470E3">
        <w:rPr>
          <w:lang w:val="en-AU"/>
        </w:rPr>
        <w:t>Ethnicity of mother</w:t>
      </w:r>
      <w:r>
        <w:rPr>
          <w:lang w:val="en-AU"/>
        </w:rPr>
        <w:t>s showed significant variation as:</w:t>
      </w:r>
    </w:p>
    <w:p w:rsidR="00991BEC" w:rsidRPr="00BC65D4" w:rsidRDefault="00056767" w:rsidP="008F395C">
      <w:pPr>
        <w:pStyle w:val="ListParagraph"/>
        <w:numPr>
          <w:ilvl w:val="1"/>
          <w:numId w:val="17"/>
        </w:numPr>
      </w:pPr>
      <w:r w:rsidRPr="008F395C">
        <w:rPr>
          <w:lang w:val="en-AU"/>
        </w:rPr>
        <w:t xml:space="preserve">Māori </w:t>
      </w:r>
      <w:r w:rsidR="00991BEC" w:rsidRPr="008F395C">
        <w:rPr>
          <w:lang w:val="en-AU"/>
        </w:rPr>
        <w:t>and Pacific peoples</w:t>
      </w:r>
      <w:r w:rsidR="00D31D8E">
        <w:rPr>
          <w:lang w:val="en-AU"/>
        </w:rPr>
        <w:t>,</w:t>
      </w:r>
      <w:r w:rsidR="00991BEC" w:rsidRPr="008F395C">
        <w:rPr>
          <w:lang w:val="en-AU"/>
        </w:rPr>
        <w:t xml:space="preserve"> on average</w:t>
      </w:r>
      <w:r w:rsidR="00D31D8E">
        <w:rPr>
          <w:lang w:val="en-AU"/>
        </w:rPr>
        <w:t>,</w:t>
      </w:r>
      <w:r w:rsidR="00991BEC" w:rsidRPr="008F395C">
        <w:rPr>
          <w:lang w:val="en-AU"/>
        </w:rPr>
        <w:t xml:space="preserve"> had higher material hardship scores than Asian peoples or European/Other groups (for both prioritised </w:t>
      </w:r>
      <w:r w:rsidR="008F395C" w:rsidRPr="008F395C">
        <w:rPr>
          <w:lang w:val="en-AU"/>
        </w:rPr>
        <w:t xml:space="preserve">and </w:t>
      </w:r>
      <w:r w:rsidR="00991BEC" w:rsidRPr="008F395C">
        <w:rPr>
          <w:lang w:val="en-AU"/>
        </w:rPr>
        <w:t>self-identified main ethnicity).</w:t>
      </w:r>
      <w:r w:rsidR="008F395C" w:rsidRPr="008F395C">
        <w:rPr>
          <w:lang w:val="en-AU"/>
        </w:rPr>
        <w:t xml:space="preserve"> </w:t>
      </w:r>
      <w:r w:rsidR="00991BEC" w:rsidRPr="008F395C">
        <w:rPr>
          <w:lang w:val="en-AU"/>
        </w:rPr>
        <w:t xml:space="preserve">On average, Pacific peoples had higher scores than </w:t>
      </w:r>
      <w:r w:rsidR="008F395C" w:rsidRPr="008F395C">
        <w:rPr>
          <w:lang w:val="en-AU"/>
        </w:rPr>
        <w:t xml:space="preserve">Māori </w:t>
      </w:r>
      <w:r w:rsidR="005C1BD6" w:rsidRPr="008F395C">
        <w:rPr>
          <w:lang w:val="en-AU"/>
        </w:rPr>
        <w:t>(</w:t>
      </w:r>
      <w:r w:rsidR="008F395C">
        <w:rPr>
          <w:lang w:val="en-AU"/>
        </w:rPr>
        <w:fldChar w:fldCharType="begin"/>
      </w:r>
      <w:r w:rsidR="008F395C">
        <w:rPr>
          <w:lang w:val="en-AU"/>
        </w:rPr>
        <w:instrText xml:space="preserve"> REF _Ref506201587 \h </w:instrText>
      </w:r>
      <w:r w:rsidR="008F395C">
        <w:rPr>
          <w:lang w:val="en-AU"/>
        </w:rPr>
      </w:r>
      <w:r w:rsidR="008F395C">
        <w:rPr>
          <w:lang w:val="en-AU"/>
        </w:rPr>
        <w:fldChar w:fldCharType="separate"/>
      </w:r>
      <w:r w:rsidR="00E61F7B">
        <w:t xml:space="preserve">Figure </w:t>
      </w:r>
      <w:r w:rsidR="00E61F7B">
        <w:rPr>
          <w:noProof/>
        </w:rPr>
        <w:t>9</w:t>
      </w:r>
      <w:r w:rsidR="008F395C">
        <w:rPr>
          <w:lang w:val="en-AU"/>
        </w:rPr>
        <w:fldChar w:fldCharType="end"/>
      </w:r>
      <w:r w:rsidR="005C1BD6" w:rsidRPr="008F395C">
        <w:rPr>
          <w:lang w:val="en-AU"/>
        </w:rPr>
        <w:t>)</w:t>
      </w:r>
    </w:p>
    <w:p w:rsidR="00991BEC" w:rsidRDefault="00D31D8E" w:rsidP="009C5394">
      <w:pPr>
        <w:pStyle w:val="ListParagraph"/>
        <w:numPr>
          <w:ilvl w:val="1"/>
          <w:numId w:val="17"/>
        </w:numPr>
        <w:rPr>
          <w:lang w:val="en-AU"/>
        </w:rPr>
      </w:pPr>
      <w:r>
        <w:rPr>
          <w:lang w:val="en-AU" w:eastAsia="en-AU"/>
        </w:rPr>
        <w:t>a</w:t>
      </w:r>
      <w:r w:rsidR="00991BEC">
        <w:rPr>
          <w:lang w:val="en-AU" w:eastAsia="en-AU"/>
        </w:rPr>
        <w:t xml:space="preserve"> greater percentage of Pacific, </w:t>
      </w:r>
      <w:r w:rsidR="00E94113">
        <w:rPr>
          <w:lang w:val="en-AU" w:eastAsia="en-AU"/>
        </w:rPr>
        <w:t>Māori</w:t>
      </w:r>
      <w:r w:rsidR="00991BEC">
        <w:rPr>
          <w:lang w:val="en-AU" w:eastAsia="en-AU"/>
        </w:rPr>
        <w:t>, and Asian mothers compared with European/Other mothers had a moderate or high probability of depression</w:t>
      </w:r>
      <w:r w:rsidR="005C1BD6">
        <w:rPr>
          <w:lang w:val="en-AU" w:eastAsia="en-AU"/>
        </w:rPr>
        <w:t xml:space="preserve"> (</w:t>
      </w:r>
      <w:r w:rsidR="00552124">
        <w:rPr>
          <w:lang w:val="en-AU"/>
        </w:rPr>
        <w:t xml:space="preserve">Appendix </w:t>
      </w:r>
      <w:r w:rsidR="00017D06">
        <w:rPr>
          <w:lang w:val="en-AU"/>
        </w:rPr>
        <w:t>3</w:t>
      </w:r>
      <w:r w:rsidR="005C1BD6">
        <w:rPr>
          <w:lang w:val="en-AU" w:eastAsia="en-AU"/>
        </w:rPr>
        <w:t>)</w:t>
      </w:r>
      <w:r w:rsidR="00991BEC">
        <w:rPr>
          <w:lang w:val="en-AU" w:eastAsia="en-AU"/>
        </w:rPr>
        <w:t xml:space="preserve"> </w:t>
      </w:r>
    </w:p>
    <w:p w:rsidR="00991BEC" w:rsidRDefault="00D31D8E" w:rsidP="00891525">
      <w:pPr>
        <w:pStyle w:val="ListParagraph"/>
        <w:numPr>
          <w:ilvl w:val="1"/>
          <w:numId w:val="17"/>
        </w:numPr>
        <w:spacing w:after="360"/>
        <w:ind w:left="1077" w:hanging="357"/>
        <w:rPr>
          <w:lang w:val="en-AU"/>
        </w:rPr>
      </w:pPr>
      <w:proofErr w:type="gramStart"/>
      <w:r>
        <w:rPr>
          <w:lang w:val="en-AU" w:eastAsia="en-AU"/>
        </w:rPr>
        <w:t>a</w:t>
      </w:r>
      <w:proofErr w:type="gramEnd"/>
      <w:r w:rsidR="00991BEC">
        <w:rPr>
          <w:lang w:val="en-AU" w:eastAsia="en-AU"/>
        </w:rPr>
        <w:t xml:space="preserve"> greater percentage of </w:t>
      </w:r>
      <w:r w:rsidR="00056767">
        <w:rPr>
          <w:lang w:val="en-AU" w:eastAsia="en-AU"/>
        </w:rPr>
        <w:t xml:space="preserve">Māori </w:t>
      </w:r>
      <w:r w:rsidR="00991BEC">
        <w:rPr>
          <w:lang w:val="en-AU" w:eastAsia="en-AU"/>
        </w:rPr>
        <w:t xml:space="preserve">and Pacific mothers were likely to have moderate </w:t>
      </w:r>
      <w:r w:rsidR="00E51D5E">
        <w:rPr>
          <w:lang w:val="en-AU" w:eastAsia="en-AU"/>
        </w:rPr>
        <w:t>to</w:t>
      </w:r>
      <w:r w:rsidR="00991BEC">
        <w:rPr>
          <w:lang w:val="en-AU" w:eastAsia="en-AU"/>
        </w:rPr>
        <w:t xml:space="preserve"> severe anxiety </w:t>
      </w:r>
      <w:r w:rsidR="00B53CC3">
        <w:rPr>
          <w:lang w:val="en-AU" w:eastAsia="en-AU"/>
        </w:rPr>
        <w:t xml:space="preserve">compared </w:t>
      </w:r>
      <w:r w:rsidR="00991BEC">
        <w:rPr>
          <w:lang w:val="en-AU" w:eastAsia="en-AU"/>
        </w:rPr>
        <w:t>with European/Other and Asian mothers</w:t>
      </w:r>
      <w:r w:rsidR="005C1BD6">
        <w:rPr>
          <w:lang w:val="en-AU" w:eastAsia="en-AU"/>
        </w:rPr>
        <w:t xml:space="preserve"> (</w:t>
      </w:r>
      <w:r w:rsidR="00552124">
        <w:rPr>
          <w:lang w:val="en-AU"/>
        </w:rPr>
        <w:t xml:space="preserve">Appendix </w:t>
      </w:r>
      <w:r w:rsidR="00017D06">
        <w:rPr>
          <w:lang w:val="en-AU"/>
        </w:rPr>
        <w:t>3</w:t>
      </w:r>
      <w:r w:rsidR="005C1BD6">
        <w:rPr>
          <w:lang w:val="en-AU" w:eastAsia="en-AU"/>
        </w:rPr>
        <w:t>)</w:t>
      </w:r>
      <w:r w:rsidR="00991BEC">
        <w:rPr>
          <w:lang w:val="en-AU" w:eastAsia="en-AU"/>
        </w:rPr>
        <w:t>.</w:t>
      </w:r>
    </w:p>
    <w:p w:rsidR="00BC65D4" w:rsidRDefault="00991BEC" w:rsidP="00BC65D4">
      <w:pPr>
        <w:pStyle w:val="ListParagraph"/>
        <w:numPr>
          <w:ilvl w:val="0"/>
          <w:numId w:val="17"/>
        </w:numPr>
        <w:spacing w:before="360"/>
        <w:ind w:left="357" w:hanging="357"/>
        <w:rPr>
          <w:lang w:val="en-AU"/>
        </w:rPr>
      </w:pPr>
      <w:r w:rsidRPr="007470E3">
        <w:rPr>
          <w:lang w:val="en-AU"/>
        </w:rPr>
        <w:t>Highest educational qualification of mother</w:t>
      </w:r>
      <w:r>
        <w:rPr>
          <w:lang w:val="en-AU"/>
        </w:rPr>
        <w:t>s was</w:t>
      </w:r>
      <w:r w:rsidR="00A37093">
        <w:rPr>
          <w:lang w:val="en-AU"/>
        </w:rPr>
        <w:t>:</w:t>
      </w:r>
      <w:r w:rsidR="00BC65D4">
        <w:rPr>
          <w:lang w:val="en-AU"/>
        </w:rPr>
        <w:t xml:space="preserve"> </w:t>
      </w:r>
    </w:p>
    <w:p w:rsidR="00924A07" w:rsidRPr="000B5025" w:rsidRDefault="00BC65D4" w:rsidP="00924A07">
      <w:pPr>
        <w:pStyle w:val="ListParagraph"/>
        <w:numPr>
          <w:ilvl w:val="1"/>
          <w:numId w:val="17"/>
        </w:numPr>
      </w:pPr>
      <w:r>
        <w:t xml:space="preserve">negatively </w:t>
      </w:r>
      <w:r w:rsidR="00991BEC" w:rsidRPr="00BC65D4">
        <w:t>associated with material hardship: that is, higher educational qualifications were associated with lower material hardship</w:t>
      </w:r>
      <w:r w:rsidR="00924A07">
        <w:t xml:space="preserve"> (Figure 10)</w:t>
      </w:r>
    </w:p>
    <w:p w:rsidR="00061406" w:rsidRDefault="00061406" w:rsidP="00891525">
      <w:pPr>
        <w:pStyle w:val="ListParagraph"/>
        <w:numPr>
          <w:ilvl w:val="1"/>
          <w:numId w:val="17"/>
        </w:numPr>
        <w:spacing w:after="360"/>
        <w:ind w:left="1077" w:hanging="357"/>
        <w:rPr>
          <w:lang w:val="en-AU"/>
        </w:rPr>
      </w:pPr>
      <w:proofErr w:type="gramStart"/>
      <w:r w:rsidRPr="00061406">
        <w:rPr>
          <w:lang w:val="en-AU"/>
        </w:rPr>
        <w:t>negatively</w:t>
      </w:r>
      <w:proofErr w:type="gramEnd"/>
      <w:r w:rsidRPr="00061406">
        <w:rPr>
          <w:lang w:val="en-AU"/>
        </w:rPr>
        <w:t xml:space="preserve"> associated with </w:t>
      </w:r>
      <w:r w:rsidR="00A70BF4">
        <w:rPr>
          <w:lang w:val="en-AU"/>
        </w:rPr>
        <w:t>EPDS</w:t>
      </w:r>
      <w:r w:rsidRPr="00061406">
        <w:rPr>
          <w:lang w:val="en-AU"/>
        </w:rPr>
        <w:t xml:space="preserve"> scores and with GAD-7</w:t>
      </w:r>
      <w:r>
        <w:rPr>
          <w:lang w:val="en-AU"/>
        </w:rPr>
        <w:t xml:space="preserve"> scores</w:t>
      </w:r>
      <w:r w:rsidRPr="00061406">
        <w:rPr>
          <w:lang w:val="en-AU"/>
        </w:rPr>
        <w:t>.</w:t>
      </w:r>
      <w:r>
        <w:rPr>
          <w:lang w:val="en-AU"/>
        </w:rPr>
        <w:t xml:space="preserve"> </w:t>
      </w:r>
      <w:r w:rsidRPr="00061406">
        <w:rPr>
          <w:lang w:val="en-AU"/>
        </w:rPr>
        <w:t xml:space="preserve"> That is, as highest educational qualification increased</w:t>
      </w:r>
      <w:r w:rsidR="00D31D8E">
        <w:rPr>
          <w:lang w:val="en-AU"/>
        </w:rPr>
        <w:t>,</w:t>
      </w:r>
      <w:r w:rsidRPr="00061406">
        <w:rPr>
          <w:lang w:val="en-AU"/>
        </w:rPr>
        <w:t xml:space="preserve"> the percentage of respondents with a moderate or high probability of depression </w:t>
      </w:r>
      <w:r>
        <w:rPr>
          <w:lang w:val="en-AU"/>
        </w:rPr>
        <w:t xml:space="preserve">or anxiety </w:t>
      </w:r>
      <w:r w:rsidRPr="00061406">
        <w:rPr>
          <w:lang w:val="en-AU"/>
        </w:rPr>
        <w:t>decreased</w:t>
      </w:r>
      <w:r>
        <w:rPr>
          <w:lang w:val="en-AU"/>
        </w:rPr>
        <w:t>. (</w:t>
      </w:r>
      <w:r w:rsidR="00552124">
        <w:rPr>
          <w:lang w:val="en-AU"/>
        </w:rPr>
        <w:t xml:space="preserve">Appendix </w:t>
      </w:r>
      <w:r w:rsidR="00017D06">
        <w:rPr>
          <w:lang w:val="en-AU"/>
        </w:rPr>
        <w:t>3</w:t>
      </w:r>
      <w:r>
        <w:rPr>
          <w:lang w:val="en-AU"/>
        </w:rPr>
        <w:t>)</w:t>
      </w:r>
      <w:r w:rsidR="00A37093">
        <w:rPr>
          <w:lang w:val="en-AU"/>
        </w:rPr>
        <w:t>.</w:t>
      </w:r>
    </w:p>
    <w:p w:rsidR="00991BEC" w:rsidRDefault="00991BEC" w:rsidP="008D6136">
      <w:pPr>
        <w:pStyle w:val="ListParagraph"/>
        <w:keepNext/>
        <w:numPr>
          <w:ilvl w:val="0"/>
          <w:numId w:val="17"/>
        </w:numPr>
        <w:spacing w:before="360"/>
        <w:ind w:left="357" w:hanging="357"/>
        <w:rPr>
          <w:lang w:val="en-AU"/>
        </w:rPr>
      </w:pPr>
      <w:r>
        <w:rPr>
          <w:lang w:val="en-AU"/>
        </w:rPr>
        <w:t>Mothers with</w:t>
      </w:r>
      <w:r w:rsidR="00061406">
        <w:rPr>
          <w:lang w:val="en-AU"/>
        </w:rPr>
        <w:t>out</w:t>
      </w:r>
      <w:r>
        <w:rPr>
          <w:lang w:val="en-AU"/>
        </w:rPr>
        <w:t xml:space="preserve"> </w:t>
      </w:r>
      <w:r w:rsidRPr="007470E3">
        <w:rPr>
          <w:lang w:val="en-AU"/>
        </w:rPr>
        <w:t>a partner at the time of the interview</w:t>
      </w:r>
      <w:r>
        <w:rPr>
          <w:lang w:val="en-AU"/>
        </w:rPr>
        <w:t xml:space="preserve"> were</w:t>
      </w:r>
      <w:r w:rsidR="00A37093">
        <w:rPr>
          <w:lang w:val="en-AU"/>
        </w:rPr>
        <w:t>:</w:t>
      </w:r>
    </w:p>
    <w:p w:rsidR="00991BEC" w:rsidRDefault="00BC65D4" w:rsidP="009C5394">
      <w:pPr>
        <w:pStyle w:val="ListParagraph"/>
        <w:numPr>
          <w:ilvl w:val="1"/>
          <w:numId w:val="17"/>
        </w:numPr>
        <w:rPr>
          <w:lang w:val="en-AU"/>
        </w:rPr>
      </w:pPr>
      <w:proofErr w:type="gramStart"/>
      <w:r>
        <w:rPr>
          <w:lang w:val="en-AU"/>
        </w:rPr>
        <w:t>m</w:t>
      </w:r>
      <w:r w:rsidR="00061406">
        <w:rPr>
          <w:lang w:val="en-AU"/>
        </w:rPr>
        <w:t>ore</w:t>
      </w:r>
      <w:proofErr w:type="gramEnd"/>
      <w:r w:rsidR="00061406">
        <w:rPr>
          <w:lang w:val="en-AU"/>
        </w:rPr>
        <w:t xml:space="preserve"> </w:t>
      </w:r>
      <w:r w:rsidR="00991BEC">
        <w:rPr>
          <w:lang w:val="en-AU"/>
        </w:rPr>
        <w:t xml:space="preserve">likely to </w:t>
      </w:r>
      <w:r w:rsidR="00A37093">
        <w:rPr>
          <w:lang w:val="en-AU"/>
        </w:rPr>
        <w:t xml:space="preserve">be in </w:t>
      </w:r>
      <w:r w:rsidR="00991BEC">
        <w:rPr>
          <w:lang w:val="en-AU"/>
        </w:rPr>
        <w:t>material hardship</w:t>
      </w:r>
      <w:r w:rsidR="00B732AF">
        <w:rPr>
          <w:lang w:val="en-AU"/>
        </w:rPr>
        <w:t>. (Mean material hardship score 2.7: 95% CI 2.6-2.9 compared with 1.3: 95% CI 1.3-1.4; p&lt;0.0001)</w:t>
      </w:r>
    </w:p>
    <w:p w:rsidR="00991BEC" w:rsidRDefault="00BC65D4" w:rsidP="00924A07">
      <w:pPr>
        <w:pStyle w:val="ListParagraph"/>
        <w:numPr>
          <w:ilvl w:val="1"/>
          <w:numId w:val="17"/>
        </w:numPr>
        <w:spacing w:after="360"/>
        <w:ind w:left="1077" w:hanging="357"/>
        <w:rPr>
          <w:lang w:val="en-AU"/>
        </w:rPr>
      </w:pPr>
      <w:proofErr w:type="gramStart"/>
      <w:r>
        <w:rPr>
          <w:lang w:val="en-AU"/>
        </w:rPr>
        <w:t>m</w:t>
      </w:r>
      <w:r w:rsidR="00061406">
        <w:rPr>
          <w:lang w:val="en-AU"/>
        </w:rPr>
        <w:t>ore</w:t>
      </w:r>
      <w:proofErr w:type="gramEnd"/>
      <w:r w:rsidR="00061406">
        <w:rPr>
          <w:lang w:val="en-AU"/>
        </w:rPr>
        <w:t xml:space="preserve"> </w:t>
      </w:r>
      <w:r w:rsidR="00991BEC">
        <w:rPr>
          <w:lang w:val="en-AU"/>
        </w:rPr>
        <w:t>likely to have depression or anxiety</w:t>
      </w:r>
      <w:r w:rsidR="00A37093">
        <w:rPr>
          <w:lang w:val="en-AU"/>
        </w:rPr>
        <w:t xml:space="preserve"> (refer to Appendix </w:t>
      </w:r>
      <w:r w:rsidR="00017D06">
        <w:rPr>
          <w:lang w:val="en-AU"/>
        </w:rPr>
        <w:t>3</w:t>
      </w:r>
      <w:r w:rsidR="00A37093">
        <w:rPr>
          <w:lang w:val="en-AU"/>
        </w:rPr>
        <w:t>).</w:t>
      </w:r>
    </w:p>
    <w:p w:rsidR="00991BEC" w:rsidRDefault="00991BEC" w:rsidP="00522BEF">
      <w:pPr>
        <w:pStyle w:val="ListParagraph"/>
        <w:numPr>
          <w:ilvl w:val="0"/>
          <w:numId w:val="17"/>
        </w:numPr>
        <w:spacing w:before="360"/>
        <w:ind w:left="357" w:hanging="357"/>
        <w:rPr>
          <w:lang w:val="en-AU"/>
        </w:rPr>
      </w:pPr>
      <w:r>
        <w:rPr>
          <w:lang w:val="en-AU"/>
        </w:rPr>
        <w:t xml:space="preserve">Low levels of </w:t>
      </w:r>
      <w:r w:rsidRPr="007470E3">
        <w:rPr>
          <w:lang w:val="en-AU"/>
        </w:rPr>
        <w:t>perceived social support (family support or family and professional support)</w:t>
      </w:r>
      <w:r>
        <w:rPr>
          <w:lang w:val="en-AU"/>
        </w:rPr>
        <w:t xml:space="preserve"> were</w:t>
      </w:r>
      <w:r w:rsidR="00D72492">
        <w:rPr>
          <w:lang w:val="en-AU"/>
        </w:rPr>
        <w:t>:</w:t>
      </w:r>
    </w:p>
    <w:p w:rsidR="00991BEC" w:rsidRDefault="00991BEC" w:rsidP="009C5394">
      <w:pPr>
        <w:pStyle w:val="ListParagraph"/>
        <w:numPr>
          <w:ilvl w:val="1"/>
          <w:numId w:val="17"/>
        </w:numPr>
        <w:rPr>
          <w:lang w:val="en-AU"/>
        </w:rPr>
      </w:pPr>
      <w:r>
        <w:rPr>
          <w:lang w:val="en-AU"/>
        </w:rPr>
        <w:t>associated with greater likelihood of material hardship</w:t>
      </w:r>
      <w:r w:rsidR="00A37093">
        <w:rPr>
          <w:lang w:val="en-AU"/>
        </w:rPr>
        <w:t xml:space="preserve"> (</w:t>
      </w:r>
      <w:r w:rsidR="00E130A9">
        <w:rPr>
          <w:lang w:val="en-AU"/>
        </w:rPr>
        <w:fldChar w:fldCharType="begin"/>
      </w:r>
      <w:r w:rsidR="00E130A9">
        <w:rPr>
          <w:lang w:val="en-AU"/>
        </w:rPr>
        <w:instrText xml:space="preserve"> REF _Ref489889633 \h </w:instrText>
      </w:r>
      <w:r w:rsidR="00E130A9">
        <w:rPr>
          <w:lang w:val="en-AU"/>
        </w:rPr>
      </w:r>
      <w:r w:rsidR="00E130A9">
        <w:rPr>
          <w:lang w:val="en-AU"/>
        </w:rPr>
        <w:fldChar w:fldCharType="separate"/>
      </w:r>
      <w:r w:rsidR="00E61F7B">
        <w:t xml:space="preserve">Figure </w:t>
      </w:r>
      <w:r w:rsidR="00E61F7B">
        <w:rPr>
          <w:noProof/>
        </w:rPr>
        <w:t>11</w:t>
      </w:r>
      <w:r w:rsidR="00E130A9">
        <w:rPr>
          <w:lang w:val="en-AU"/>
        </w:rPr>
        <w:fldChar w:fldCharType="end"/>
      </w:r>
      <w:r w:rsidR="00A37093">
        <w:rPr>
          <w:lang w:val="en-AU"/>
        </w:rPr>
        <w:t>)</w:t>
      </w:r>
    </w:p>
    <w:p w:rsidR="00991BEC" w:rsidRDefault="00991BEC" w:rsidP="009C5394">
      <w:pPr>
        <w:pStyle w:val="ListParagraph"/>
        <w:numPr>
          <w:ilvl w:val="1"/>
          <w:numId w:val="17"/>
        </w:numPr>
        <w:rPr>
          <w:lang w:val="en-AU"/>
        </w:rPr>
      </w:pPr>
      <w:proofErr w:type="gramStart"/>
      <w:r>
        <w:rPr>
          <w:lang w:val="en-AU"/>
        </w:rPr>
        <w:t>associated</w:t>
      </w:r>
      <w:proofErr w:type="gramEnd"/>
      <w:r>
        <w:rPr>
          <w:lang w:val="en-AU"/>
        </w:rPr>
        <w:t xml:space="preserve"> with greater like</w:t>
      </w:r>
      <w:r w:rsidR="005C6692">
        <w:rPr>
          <w:lang w:val="en-AU"/>
        </w:rPr>
        <w:t>lihood of depression or anxiety</w:t>
      </w:r>
      <w:r w:rsidR="00A37093">
        <w:rPr>
          <w:lang w:val="en-AU"/>
        </w:rPr>
        <w:t xml:space="preserve"> (</w:t>
      </w:r>
      <w:r w:rsidR="00552124">
        <w:rPr>
          <w:lang w:val="en-AU"/>
        </w:rPr>
        <w:t xml:space="preserve">Appendix </w:t>
      </w:r>
      <w:r w:rsidR="00017D06">
        <w:rPr>
          <w:lang w:val="en-AU"/>
        </w:rPr>
        <w:t>3</w:t>
      </w:r>
      <w:r w:rsidR="00A37093">
        <w:rPr>
          <w:lang w:val="en-AU"/>
        </w:rPr>
        <w:t>)</w:t>
      </w:r>
      <w:r w:rsidR="005C6692">
        <w:rPr>
          <w:lang w:val="en-AU"/>
        </w:rPr>
        <w:t>.</w:t>
      </w:r>
    </w:p>
    <w:p w:rsidR="009D0D1B" w:rsidRDefault="009D0D1B" w:rsidP="009D0D1B">
      <w:pPr>
        <w:pStyle w:val="ListParagraph"/>
        <w:ind w:left="1080"/>
        <w:rPr>
          <w:lang w:val="en-AU"/>
        </w:rPr>
      </w:pPr>
    </w:p>
    <w:p w:rsidR="00C32D51" w:rsidRDefault="00E130A9" w:rsidP="00D75A1A">
      <w:pPr>
        <w:pStyle w:val="Caption"/>
      </w:pPr>
      <w:bookmarkStart w:id="139" w:name="_Ref489889577"/>
      <w:bookmarkStart w:id="140" w:name="_Toc513198068"/>
      <w:r>
        <w:lastRenderedPageBreak/>
        <w:t xml:space="preserve">Figure </w:t>
      </w:r>
      <w:r w:rsidR="00A31DAD">
        <w:fldChar w:fldCharType="begin"/>
      </w:r>
      <w:r w:rsidR="00A31DAD">
        <w:instrText xml:space="preserve"> SEQ Figure \* ARABIC </w:instrText>
      </w:r>
      <w:r w:rsidR="00A31DAD">
        <w:fldChar w:fldCharType="separate"/>
      </w:r>
      <w:r w:rsidR="00E61F7B">
        <w:rPr>
          <w:noProof/>
        </w:rPr>
        <w:t>8</w:t>
      </w:r>
      <w:r w:rsidR="00A31DAD">
        <w:rPr>
          <w:noProof/>
        </w:rPr>
        <w:fldChar w:fldCharType="end"/>
      </w:r>
      <w:bookmarkEnd w:id="139"/>
      <w:r w:rsidR="00C32D51">
        <w:t>: Mean material hardship score by mother’s age group</w:t>
      </w:r>
      <w:bookmarkEnd w:id="140"/>
    </w:p>
    <w:p w:rsidR="00D75A1A" w:rsidRPr="00D75A1A" w:rsidRDefault="00D75A1A" w:rsidP="00D75A1A">
      <w:pPr>
        <w:keepNext/>
        <w:rPr>
          <w:sz w:val="12"/>
          <w:szCs w:val="12"/>
        </w:rPr>
      </w:pPr>
    </w:p>
    <w:p w:rsidR="00C32D51" w:rsidRDefault="00C32D51" w:rsidP="00C32D51">
      <w:pPr>
        <w:rPr>
          <w:lang w:val="en-AU"/>
        </w:rPr>
      </w:pPr>
      <w:r>
        <w:rPr>
          <w:noProof/>
          <w:lang w:eastAsia="en-NZ"/>
        </w:rPr>
        <w:drawing>
          <wp:inline distT="0" distB="0" distL="0" distR="0" wp14:anchorId="13866FC5" wp14:editId="277A8BE5">
            <wp:extent cx="5236545" cy="2514600"/>
            <wp:effectExtent l="0" t="0" r="2540" b="0"/>
            <wp:docPr id="20" name="Picture 20" descr="Figure 8: Mean material hardship score by mothe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1859" cy="2517152"/>
                    </a:xfrm>
                    <a:prstGeom prst="rect">
                      <a:avLst/>
                    </a:prstGeom>
                    <a:noFill/>
                  </pic:spPr>
                </pic:pic>
              </a:graphicData>
            </a:graphic>
          </wp:inline>
        </w:drawing>
      </w:r>
    </w:p>
    <w:p w:rsidR="00017D06" w:rsidRDefault="00017D06" w:rsidP="00E130A9">
      <w:pPr>
        <w:pStyle w:val="Caption"/>
      </w:pPr>
      <w:bookmarkStart w:id="141" w:name="_Ref489889597"/>
    </w:p>
    <w:p w:rsidR="00017D06" w:rsidRDefault="00017D06" w:rsidP="00E130A9">
      <w:pPr>
        <w:pStyle w:val="Caption"/>
      </w:pPr>
    </w:p>
    <w:p w:rsidR="00C32D51" w:rsidRDefault="00E130A9" w:rsidP="0021734B">
      <w:pPr>
        <w:pStyle w:val="Caption"/>
      </w:pPr>
      <w:bookmarkStart w:id="142" w:name="_Ref506201587"/>
      <w:bookmarkStart w:id="143" w:name="_Toc513198069"/>
      <w:r>
        <w:t xml:space="preserve">Figure </w:t>
      </w:r>
      <w:r w:rsidR="00A31DAD">
        <w:fldChar w:fldCharType="begin"/>
      </w:r>
      <w:r w:rsidR="00A31DAD">
        <w:instrText xml:space="preserve"> SEQ Figure \* ARABIC </w:instrText>
      </w:r>
      <w:r w:rsidR="00A31DAD">
        <w:fldChar w:fldCharType="separate"/>
      </w:r>
      <w:r w:rsidR="00E61F7B">
        <w:rPr>
          <w:noProof/>
        </w:rPr>
        <w:t>9</w:t>
      </w:r>
      <w:r w:rsidR="00A31DAD">
        <w:rPr>
          <w:noProof/>
        </w:rPr>
        <w:fldChar w:fldCharType="end"/>
      </w:r>
      <w:bookmarkEnd w:id="141"/>
      <w:bookmarkEnd w:id="142"/>
      <w:r w:rsidR="00C32D51">
        <w:t xml:space="preserve">: </w:t>
      </w:r>
      <w:r w:rsidR="00190A71">
        <w:t>Mean m</w:t>
      </w:r>
      <w:r w:rsidR="00C32D51">
        <w:t>aterial hardship score by mother’s ethnicity (prioritised and self- identified)</w:t>
      </w:r>
      <w:bookmarkEnd w:id="143"/>
      <w:r w:rsidR="00C32D51">
        <w:t xml:space="preserve"> </w:t>
      </w:r>
    </w:p>
    <w:p w:rsidR="00D75A1A" w:rsidRPr="00D75A1A" w:rsidRDefault="00D75A1A" w:rsidP="00D75A1A">
      <w:pPr>
        <w:keepNext/>
        <w:rPr>
          <w:sz w:val="12"/>
          <w:szCs w:val="12"/>
        </w:rPr>
      </w:pPr>
    </w:p>
    <w:p w:rsidR="00017D06" w:rsidRDefault="00A10E22" w:rsidP="0021734B">
      <w:bookmarkStart w:id="144" w:name="_Ref489889613"/>
      <w:r w:rsidRPr="00A10E22">
        <w:rPr>
          <w:noProof/>
          <w:lang w:eastAsia="en-NZ"/>
        </w:rPr>
        <w:drawing>
          <wp:inline distT="0" distB="0" distL="0" distR="0" wp14:anchorId="235593EE" wp14:editId="2518CCBB">
            <wp:extent cx="5731510" cy="3614137"/>
            <wp:effectExtent l="0" t="0" r="2540" b="5715"/>
            <wp:docPr id="5" name="Picture 5" descr="Figure 9: Mean material hardship score by mother’s ethnicity (prioritised and self-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614137"/>
                    </a:xfrm>
                    <a:prstGeom prst="rect">
                      <a:avLst/>
                    </a:prstGeom>
                    <a:noFill/>
                    <a:ln>
                      <a:noFill/>
                    </a:ln>
                  </pic:spPr>
                </pic:pic>
              </a:graphicData>
            </a:graphic>
          </wp:inline>
        </w:drawing>
      </w:r>
    </w:p>
    <w:p w:rsidR="00D75A1A" w:rsidRDefault="00D75A1A" w:rsidP="00D75A1A">
      <w:bookmarkStart w:id="145" w:name="_Ref506201684"/>
    </w:p>
    <w:p w:rsidR="00C32D51" w:rsidRDefault="00E130A9" w:rsidP="00390806">
      <w:pPr>
        <w:pStyle w:val="Caption"/>
      </w:pPr>
      <w:bookmarkStart w:id="146" w:name="_Toc513198070"/>
      <w:r>
        <w:lastRenderedPageBreak/>
        <w:t xml:space="preserve">Figure </w:t>
      </w:r>
      <w:r w:rsidR="00A31DAD">
        <w:fldChar w:fldCharType="begin"/>
      </w:r>
      <w:r w:rsidR="00A31DAD">
        <w:instrText xml:space="preserve"> SEQ Figure \* ARABIC </w:instrText>
      </w:r>
      <w:r w:rsidR="00A31DAD">
        <w:fldChar w:fldCharType="separate"/>
      </w:r>
      <w:r w:rsidR="00E61F7B">
        <w:rPr>
          <w:noProof/>
        </w:rPr>
        <w:t>10</w:t>
      </w:r>
      <w:r w:rsidR="00A31DAD">
        <w:rPr>
          <w:noProof/>
        </w:rPr>
        <w:fldChar w:fldCharType="end"/>
      </w:r>
      <w:bookmarkEnd w:id="144"/>
      <w:bookmarkEnd w:id="145"/>
      <w:r w:rsidR="00C32D51">
        <w:t xml:space="preserve">: </w:t>
      </w:r>
      <w:r w:rsidR="00190A71">
        <w:t>Mean m</w:t>
      </w:r>
      <w:r w:rsidR="00C32D51">
        <w:t>aterial hardship score by mother’s highest educational qualification</w:t>
      </w:r>
      <w:bookmarkEnd w:id="146"/>
    </w:p>
    <w:p w:rsidR="00D75A1A" w:rsidRPr="00D75A1A" w:rsidRDefault="00D75A1A" w:rsidP="00390806">
      <w:pPr>
        <w:keepNext/>
        <w:rPr>
          <w:sz w:val="12"/>
          <w:szCs w:val="12"/>
        </w:rPr>
      </w:pPr>
    </w:p>
    <w:p w:rsidR="00C32D51" w:rsidRDefault="00C32D51" w:rsidP="00C32D51">
      <w:pPr>
        <w:rPr>
          <w:lang w:val="en-AU"/>
        </w:rPr>
      </w:pPr>
      <w:r>
        <w:rPr>
          <w:noProof/>
          <w:lang w:eastAsia="en-NZ"/>
        </w:rPr>
        <w:drawing>
          <wp:inline distT="0" distB="0" distL="0" distR="0" wp14:anchorId="4372EF69" wp14:editId="2B5761F1">
            <wp:extent cx="5724525" cy="3219450"/>
            <wp:effectExtent l="0" t="0" r="9525" b="0"/>
            <wp:docPr id="30" name="Picture 30" descr="Figure 10: Mean material hardship score by mother’s highest educational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1319" cy="3228895"/>
                    </a:xfrm>
                    <a:prstGeom prst="rect">
                      <a:avLst/>
                    </a:prstGeom>
                    <a:noFill/>
                    <a:ln>
                      <a:noFill/>
                    </a:ln>
                  </pic:spPr>
                </pic:pic>
              </a:graphicData>
            </a:graphic>
          </wp:inline>
        </w:drawing>
      </w:r>
    </w:p>
    <w:p w:rsidR="00A37093" w:rsidRDefault="00A37093" w:rsidP="00A37093"/>
    <w:p w:rsidR="00FE6C4E" w:rsidRDefault="00FE6C4E" w:rsidP="00A37093"/>
    <w:p w:rsidR="00C32D51" w:rsidRDefault="00E130A9" w:rsidP="00390806">
      <w:pPr>
        <w:pStyle w:val="Caption"/>
      </w:pPr>
      <w:bookmarkStart w:id="147" w:name="_Ref489889633"/>
      <w:bookmarkStart w:id="148" w:name="_Toc513198071"/>
      <w:r>
        <w:t xml:space="preserve">Figure </w:t>
      </w:r>
      <w:r w:rsidR="00A31DAD">
        <w:fldChar w:fldCharType="begin"/>
      </w:r>
      <w:r w:rsidR="00A31DAD">
        <w:instrText xml:space="preserve"> SEQ Figure \* ARABIC </w:instrText>
      </w:r>
      <w:r w:rsidR="00A31DAD">
        <w:fldChar w:fldCharType="separate"/>
      </w:r>
      <w:r w:rsidR="00E61F7B">
        <w:rPr>
          <w:noProof/>
        </w:rPr>
        <w:t>11</w:t>
      </w:r>
      <w:r w:rsidR="00A31DAD">
        <w:rPr>
          <w:noProof/>
        </w:rPr>
        <w:fldChar w:fldCharType="end"/>
      </w:r>
      <w:bookmarkEnd w:id="147"/>
      <w:r w:rsidR="00C32D51">
        <w:t xml:space="preserve">: </w:t>
      </w:r>
      <w:r w:rsidR="00190A71">
        <w:t>Mean m</w:t>
      </w:r>
      <w:r w:rsidR="00C32D51">
        <w:t>aterial hardship score by levels of family and professional support</w:t>
      </w:r>
      <w:bookmarkEnd w:id="148"/>
    </w:p>
    <w:p w:rsidR="00390806" w:rsidRPr="00390806" w:rsidRDefault="00390806" w:rsidP="00390806">
      <w:pPr>
        <w:keepNext/>
        <w:rPr>
          <w:sz w:val="12"/>
          <w:szCs w:val="12"/>
        </w:rPr>
      </w:pPr>
    </w:p>
    <w:p w:rsidR="00C32D51" w:rsidRDefault="00C32D51" w:rsidP="00C32D51">
      <w:pPr>
        <w:rPr>
          <w:lang w:val="en-AU"/>
        </w:rPr>
      </w:pPr>
      <w:r>
        <w:rPr>
          <w:noProof/>
          <w:lang w:eastAsia="en-NZ"/>
        </w:rPr>
        <w:drawing>
          <wp:inline distT="0" distB="0" distL="0" distR="0" wp14:anchorId="52552960" wp14:editId="28212503">
            <wp:extent cx="5724525" cy="3362325"/>
            <wp:effectExtent l="0" t="0" r="9525" b="9525"/>
            <wp:docPr id="31" name="Picture 31" descr="Figure 11: Mean material hardship score by levels of family and profession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083" cy="3362653"/>
                    </a:xfrm>
                    <a:prstGeom prst="rect">
                      <a:avLst/>
                    </a:prstGeom>
                    <a:noFill/>
                  </pic:spPr>
                </pic:pic>
              </a:graphicData>
            </a:graphic>
          </wp:inline>
        </w:drawing>
      </w:r>
    </w:p>
    <w:p w:rsidR="00D56F2A" w:rsidRDefault="00D56F2A">
      <w:pPr>
        <w:spacing w:after="0" w:line="240" w:lineRule="auto"/>
        <w:rPr>
          <w:lang w:val="en-AU"/>
        </w:rPr>
      </w:pPr>
      <w:r>
        <w:rPr>
          <w:lang w:val="en-AU"/>
        </w:rPr>
        <w:br w:type="page"/>
      </w:r>
    </w:p>
    <w:p w:rsidR="00A37093" w:rsidRDefault="00A37093" w:rsidP="00725D37">
      <w:pPr>
        <w:pStyle w:val="Heading2"/>
      </w:pPr>
      <w:bookmarkStart w:id="149" w:name="_Toc513457597"/>
      <w:r>
        <w:lastRenderedPageBreak/>
        <w:t>Results –adjusted associations</w:t>
      </w:r>
      <w:bookmarkEnd w:id="149"/>
      <w:r>
        <w:t xml:space="preserve"> </w:t>
      </w:r>
    </w:p>
    <w:p w:rsidR="00096F37" w:rsidRPr="00FE6C4E" w:rsidRDefault="00FE6C4E" w:rsidP="00725D37">
      <w:pPr>
        <w:pStyle w:val="Heading3"/>
      </w:pPr>
      <w:bookmarkStart w:id="150" w:name="_Toc513457598"/>
      <w:r w:rsidRPr="00FE6C4E">
        <w:t>Material hardship remain</w:t>
      </w:r>
      <w:r w:rsidR="001862E7">
        <w:t>ed strongly</w:t>
      </w:r>
      <w:r w:rsidRPr="00FE6C4E">
        <w:t xml:space="preserve"> associated with maternal </w:t>
      </w:r>
      <w:r w:rsidRPr="00805BDF">
        <w:rPr>
          <w:u w:val="single"/>
        </w:rPr>
        <w:t>depression</w:t>
      </w:r>
      <w:r w:rsidRPr="00FE6C4E">
        <w:t xml:space="preserve"> after adjusting for potential confounding</w:t>
      </w:r>
      <w:bookmarkEnd w:id="150"/>
      <w:r w:rsidRPr="00FE6C4E">
        <w:t xml:space="preserve"> </w:t>
      </w:r>
    </w:p>
    <w:p w:rsidR="00B4716C" w:rsidRDefault="00BD14B0" w:rsidP="009B627B">
      <w:pPr>
        <w:rPr>
          <w:lang w:val="en-AU"/>
        </w:rPr>
      </w:pPr>
      <w:r>
        <w:rPr>
          <w:lang w:val="en-AU"/>
        </w:rPr>
        <w:t>Material hardship remain</w:t>
      </w:r>
      <w:r w:rsidR="000E211D">
        <w:rPr>
          <w:lang w:val="en-AU"/>
        </w:rPr>
        <w:t>ed</w:t>
      </w:r>
      <w:r>
        <w:rPr>
          <w:lang w:val="en-AU"/>
        </w:rPr>
        <w:t xml:space="preserve"> significantly and positively associated with</w:t>
      </w:r>
      <w:r w:rsidR="00CA7C36">
        <w:rPr>
          <w:lang w:val="en-AU"/>
        </w:rPr>
        <w:t xml:space="preserve"> </w:t>
      </w:r>
      <w:r>
        <w:rPr>
          <w:lang w:val="en-AU"/>
        </w:rPr>
        <w:t>maternal depression</w:t>
      </w:r>
      <w:r w:rsidR="0022256A">
        <w:rPr>
          <w:lang w:val="en-AU"/>
        </w:rPr>
        <w:t>,</w:t>
      </w:r>
      <w:r w:rsidR="008E29DB">
        <w:rPr>
          <w:lang w:val="en-AU"/>
        </w:rPr>
        <w:t xml:space="preserve"> after co</w:t>
      </w:r>
      <w:r w:rsidR="00B4716C">
        <w:rPr>
          <w:lang w:val="en-AU"/>
        </w:rPr>
        <w:t xml:space="preserve">nfounders </w:t>
      </w:r>
      <w:r w:rsidR="008E29DB">
        <w:rPr>
          <w:lang w:val="en-AU"/>
        </w:rPr>
        <w:t xml:space="preserve">were </w:t>
      </w:r>
      <w:r w:rsidR="00B4716C">
        <w:rPr>
          <w:lang w:val="en-AU"/>
        </w:rPr>
        <w:t>included in the model.</w:t>
      </w:r>
      <w:r>
        <w:rPr>
          <w:lang w:val="en-AU"/>
        </w:rPr>
        <w:t xml:space="preserve"> That is, </w:t>
      </w:r>
      <w:r w:rsidR="005D4A12">
        <w:rPr>
          <w:lang w:val="en-AU"/>
        </w:rPr>
        <w:t xml:space="preserve">mothers with higher levels of </w:t>
      </w:r>
      <w:r>
        <w:rPr>
          <w:lang w:val="en-AU"/>
        </w:rPr>
        <w:t xml:space="preserve">material hardship </w:t>
      </w:r>
      <w:r w:rsidR="005D4A12">
        <w:rPr>
          <w:lang w:val="en-AU"/>
        </w:rPr>
        <w:t xml:space="preserve">had higher </w:t>
      </w:r>
      <w:r w:rsidR="0022256A">
        <w:rPr>
          <w:lang w:val="en-AU"/>
        </w:rPr>
        <w:t>odds of having a moderate or high probability of depression</w:t>
      </w:r>
      <w:r w:rsidR="003A2374">
        <w:rPr>
          <w:lang w:val="en-AU"/>
        </w:rPr>
        <w:t xml:space="preserve"> (</w:t>
      </w:r>
      <w:r w:rsidR="00891525">
        <w:rPr>
          <w:lang w:val="en-AU"/>
        </w:rPr>
        <w:fldChar w:fldCharType="begin"/>
      </w:r>
      <w:r w:rsidR="00891525">
        <w:rPr>
          <w:lang w:val="en-AU"/>
        </w:rPr>
        <w:instrText xml:space="preserve"> REF _Ref489890064 \h </w:instrText>
      </w:r>
      <w:r w:rsidR="00891525">
        <w:rPr>
          <w:lang w:val="en-AU"/>
        </w:rPr>
      </w:r>
      <w:r w:rsidR="00891525">
        <w:rPr>
          <w:lang w:val="en-AU"/>
        </w:rPr>
        <w:fldChar w:fldCharType="separate"/>
      </w:r>
      <w:r w:rsidR="00E61F7B">
        <w:t xml:space="preserve">Table </w:t>
      </w:r>
      <w:r w:rsidR="00E61F7B">
        <w:rPr>
          <w:noProof/>
        </w:rPr>
        <w:t>14</w:t>
      </w:r>
      <w:r w:rsidR="00891525">
        <w:rPr>
          <w:lang w:val="en-AU"/>
        </w:rPr>
        <w:fldChar w:fldCharType="end"/>
      </w:r>
      <w:r w:rsidR="00891525">
        <w:rPr>
          <w:lang w:val="en-AU"/>
        </w:rPr>
        <w:t xml:space="preserve"> and </w:t>
      </w:r>
      <w:r w:rsidR="00891525">
        <w:rPr>
          <w:lang w:val="en-AU"/>
        </w:rPr>
        <w:fldChar w:fldCharType="begin"/>
      </w:r>
      <w:r w:rsidR="00891525">
        <w:rPr>
          <w:lang w:val="en-AU"/>
        </w:rPr>
        <w:instrText xml:space="preserve"> REF _Ref489890074 \h </w:instrText>
      </w:r>
      <w:r w:rsidR="00891525">
        <w:rPr>
          <w:lang w:val="en-AU"/>
        </w:rPr>
      </w:r>
      <w:r w:rsidR="00891525">
        <w:rPr>
          <w:lang w:val="en-AU"/>
        </w:rPr>
        <w:fldChar w:fldCharType="separate"/>
      </w:r>
      <w:r w:rsidR="00E61F7B">
        <w:t xml:space="preserve">Table </w:t>
      </w:r>
      <w:r w:rsidR="00E61F7B">
        <w:rPr>
          <w:noProof/>
        </w:rPr>
        <w:t>15</w:t>
      </w:r>
      <w:r w:rsidR="00891525">
        <w:rPr>
          <w:lang w:val="en-AU"/>
        </w:rPr>
        <w:fldChar w:fldCharType="end"/>
      </w:r>
      <w:r w:rsidR="003A2374">
        <w:rPr>
          <w:lang w:val="en-AU"/>
        </w:rPr>
        <w:t>)</w:t>
      </w:r>
      <w:r w:rsidR="0022256A">
        <w:rPr>
          <w:lang w:val="en-AU"/>
        </w:rPr>
        <w:t>.</w:t>
      </w:r>
      <w:r>
        <w:rPr>
          <w:lang w:val="en-AU"/>
        </w:rPr>
        <w:t xml:space="preserve"> </w:t>
      </w:r>
      <w:r w:rsidR="0022256A">
        <w:rPr>
          <w:lang w:val="en-AU"/>
        </w:rPr>
        <w:t xml:space="preserve"> </w:t>
      </w:r>
    </w:p>
    <w:p w:rsidR="00096F37" w:rsidRDefault="009B627B" w:rsidP="009B627B">
      <w:pPr>
        <w:rPr>
          <w:lang w:val="en-AU"/>
        </w:rPr>
      </w:pPr>
      <w:r>
        <w:rPr>
          <w:lang w:val="en-AU"/>
        </w:rPr>
        <w:t>After adjusting for co</w:t>
      </w:r>
      <w:r w:rsidR="00B4716C">
        <w:rPr>
          <w:lang w:val="en-AU"/>
        </w:rPr>
        <w:t xml:space="preserve">nfounders </w:t>
      </w:r>
      <w:r w:rsidR="00BD14B0">
        <w:rPr>
          <w:lang w:val="en-AU"/>
        </w:rPr>
        <w:t xml:space="preserve">(including </w:t>
      </w:r>
      <w:r w:rsidR="003A2374">
        <w:rPr>
          <w:lang w:val="en-AU"/>
        </w:rPr>
        <w:t xml:space="preserve">level of </w:t>
      </w:r>
      <w:r w:rsidR="00BD14B0">
        <w:rPr>
          <w:lang w:val="en-AU"/>
        </w:rPr>
        <w:t>family support</w:t>
      </w:r>
      <w:r w:rsidR="00B4716C">
        <w:rPr>
          <w:lang w:val="en-AU"/>
        </w:rPr>
        <w:t>),</w:t>
      </w:r>
      <w:r w:rsidR="00BD14B0">
        <w:rPr>
          <w:lang w:val="en-AU"/>
        </w:rPr>
        <w:t xml:space="preserve"> mother’s with four or more material hardship items</w:t>
      </w:r>
      <w:r w:rsidR="00E5056C">
        <w:rPr>
          <w:lang w:val="en-AU"/>
        </w:rPr>
        <w:t xml:space="preserve"> </w:t>
      </w:r>
      <w:r w:rsidR="00BD14B0">
        <w:rPr>
          <w:lang w:val="en-AU"/>
        </w:rPr>
        <w:t xml:space="preserve">had </w:t>
      </w:r>
      <w:r w:rsidR="007F2320">
        <w:rPr>
          <w:lang w:val="en-AU"/>
        </w:rPr>
        <w:t>odds</w:t>
      </w:r>
      <w:r w:rsidR="00BD14B0">
        <w:rPr>
          <w:lang w:val="en-AU"/>
        </w:rPr>
        <w:t xml:space="preserve"> </w:t>
      </w:r>
      <w:r w:rsidR="006570B7">
        <w:rPr>
          <w:lang w:val="en-AU"/>
        </w:rPr>
        <w:t xml:space="preserve">of depression </w:t>
      </w:r>
      <w:r w:rsidR="00A462A7">
        <w:rPr>
          <w:lang w:val="en-AU"/>
        </w:rPr>
        <w:t>5</w:t>
      </w:r>
      <w:r w:rsidR="00BD14B0">
        <w:rPr>
          <w:lang w:val="en-AU"/>
        </w:rPr>
        <w:t xml:space="preserve"> </w:t>
      </w:r>
      <w:r w:rsidR="00B4716C">
        <w:rPr>
          <w:lang w:val="en-AU"/>
        </w:rPr>
        <w:t xml:space="preserve">times </w:t>
      </w:r>
      <w:r w:rsidR="00250A5D">
        <w:rPr>
          <w:lang w:val="en-AU"/>
        </w:rPr>
        <w:t xml:space="preserve">the odds </w:t>
      </w:r>
      <w:r w:rsidR="005D4A12">
        <w:rPr>
          <w:lang w:val="en-AU"/>
        </w:rPr>
        <w:t xml:space="preserve">of </w:t>
      </w:r>
      <w:r w:rsidR="00BD14B0">
        <w:rPr>
          <w:lang w:val="en-AU"/>
        </w:rPr>
        <w:t xml:space="preserve">mothers with no material deprivation items. </w:t>
      </w:r>
      <w:r w:rsidR="005305A7">
        <w:rPr>
          <w:lang w:val="en-AU"/>
        </w:rPr>
        <w:t>Mothers with two or three</w:t>
      </w:r>
      <w:r w:rsidR="00495367">
        <w:rPr>
          <w:lang w:val="en-AU"/>
        </w:rPr>
        <w:t xml:space="preserve"> material hardship items had </w:t>
      </w:r>
      <w:r w:rsidR="005305A7">
        <w:rPr>
          <w:lang w:val="en-AU"/>
        </w:rPr>
        <w:t>odds</w:t>
      </w:r>
      <w:r w:rsidR="00250A5D">
        <w:rPr>
          <w:lang w:val="en-AU"/>
        </w:rPr>
        <w:t xml:space="preserve"> </w:t>
      </w:r>
      <w:r w:rsidR="00495367">
        <w:rPr>
          <w:lang w:val="en-AU"/>
        </w:rPr>
        <w:t xml:space="preserve">of depression </w:t>
      </w:r>
      <w:r w:rsidR="005305A7">
        <w:rPr>
          <w:lang w:val="en-AU"/>
        </w:rPr>
        <w:t>2.</w:t>
      </w:r>
      <w:r w:rsidR="00A462A7">
        <w:rPr>
          <w:lang w:val="en-AU"/>
        </w:rPr>
        <w:t xml:space="preserve">6 times </w:t>
      </w:r>
      <w:r w:rsidR="00250A5D">
        <w:rPr>
          <w:lang w:val="en-AU"/>
        </w:rPr>
        <w:t xml:space="preserve">the odds </w:t>
      </w:r>
      <w:r w:rsidR="005D4A12">
        <w:rPr>
          <w:lang w:val="en-AU"/>
        </w:rPr>
        <w:t xml:space="preserve">of </w:t>
      </w:r>
      <w:r w:rsidR="005305A7">
        <w:rPr>
          <w:lang w:val="en-AU"/>
        </w:rPr>
        <w:t xml:space="preserve">mothers with no hardship items.  Similarly, mothers with one </w:t>
      </w:r>
      <w:r w:rsidR="0022256A">
        <w:rPr>
          <w:lang w:val="en-AU"/>
        </w:rPr>
        <w:t xml:space="preserve">hardship </w:t>
      </w:r>
      <w:r w:rsidR="005305A7">
        <w:rPr>
          <w:lang w:val="en-AU"/>
        </w:rPr>
        <w:t xml:space="preserve">item had odds </w:t>
      </w:r>
      <w:r w:rsidR="006570B7">
        <w:rPr>
          <w:lang w:val="en-AU"/>
        </w:rPr>
        <w:t xml:space="preserve">of </w:t>
      </w:r>
      <w:r w:rsidR="00495367">
        <w:rPr>
          <w:lang w:val="en-AU"/>
        </w:rPr>
        <w:t xml:space="preserve">depression </w:t>
      </w:r>
      <w:r w:rsidR="006570B7">
        <w:rPr>
          <w:lang w:val="en-AU"/>
        </w:rPr>
        <w:t>1.</w:t>
      </w:r>
      <w:r w:rsidR="00A462A7">
        <w:rPr>
          <w:lang w:val="en-AU"/>
        </w:rPr>
        <w:t>7</w:t>
      </w:r>
      <w:r w:rsidR="006570B7">
        <w:rPr>
          <w:lang w:val="en-AU"/>
        </w:rPr>
        <w:t xml:space="preserve"> </w:t>
      </w:r>
      <w:r w:rsidR="00B4716C">
        <w:rPr>
          <w:lang w:val="en-AU"/>
        </w:rPr>
        <w:t xml:space="preserve">times </w:t>
      </w:r>
      <w:r w:rsidR="00250A5D">
        <w:rPr>
          <w:lang w:val="en-AU"/>
        </w:rPr>
        <w:t xml:space="preserve">the odds </w:t>
      </w:r>
      <w:r w:rsidR="005D4A12">
        <w:rPr>
          <w:lang w:val="en-AU"/>
        </w:rPr>
        <w:t xml:space="preserve">of </w:t>
      </w:r>
      <w:r w:rsidR="005305A7">
        <w:rPr>
          <w:lang w:val="en-AU"/>
        </w:rPr>
        <w:t xml:space="preserve">mothers with no items.  </w:t>
      </w:r>
      <w:r w:rsidR="005D4A12">
        <w:rPr>
          <w:lang w:val="en-AU"/>
        </w:rPr>
        <w:t>Tests</w:t>
      </w:r>
      <w:r w:rsidR="00B4716C">
        <w:rPr>
          <w:lang w:val="en-AU"/>
        </w:rPr>
        <w:t xml:space="preserve"> of trend </w:t>
      </w:r>
      <w:r w:rsidR="005D4A12">
        <w:rPr>
          <w:lang w:val="en-AU"/>
        </w:rPr>
        <w:t xml:space="preserve">between levels </w:t>
      </w:r>
      <w:r w:rsidR="00495367">
        <w:rPr>
          <w:lang w:val="en-AU"/>
        </w:rPr>
        <w:t>‘</w:t>
      </w:r>
      <w:r w:rsidR="005D4A12">
        <w:rPr>
          <w:lang w:val="en-AU"/>
        </w:rPr>
        <w:t>One item</w:t>
      </w:r>
      <w:r w:rsidR="00495367">
        <w:rPr>
          <w:lang w:val="en-AU"/>
        </w:rPr>
        <w:t>’</w:t>
      </w:r>
      <w:r w:rsidR="005D4A12">
        <w:rPr>
          <w:lang w:val="en-AU"/>
        </w:rPr>
        <w:t xml:space="preserve"> and </w:t>
      </w:r>
      <w:r w:rsidR="00495367">
        <w:rPr>
          <w:lang w:val="en-AU"/>
        </w:rPr>
        <w:t>‘</w:t>
      </w:r>
      <w:r w:rsidR="005D4A12">
        <w:rPr>
          <w:lang w:val="en-AU"/>
        </w:rPr>
        <w:t>Two or three items</w:t>
      </w:r>
      <w:r w:rsidR="00495367">
        <w:rPr>
          <w:lang w:val="en-AU"/>
        </w:rPr>
        <w:t>’</w:t>
      </w:r>
      <w:r w:rsidR="005D4A12">
        <w:rPr>
          <w:lang w:val="en-AU"/>
        </w:rPr>
        <w:t xml:space="preserve"> and between </w:t>
      </w:r>
      <w:r w:rsidR="00495367">
        <w:rPr>
          <w:lang w:val="en-AU"/>
        </w:rPr>
        <w:t>‘</w:t>
      </w:r>
      <w:r w:rsidR="005D4A12">
        <w:rPr>
          <w:lang w:val="en-AU"/>
        </w:rPr>
        <w:t>Two or three items</w:t>
      </w:r>
      <w:r w:rsidR="00495367">
        <w:rPr>
          <w:lang w:val="en-AU"/>
        </w:rPr>
        <w:t>’</w:t>
      </w:r>
      <w:r w:rsidR="005D4A12">
        <w:rPr>
          <w:lang w:val="en-AU"/>
        </w:rPr>
        <w:t xml:space="preserve"> and </w:t>
      </w:r>
      <w:r w:rsidR="00495367">
        <w:rPr>
          <w:lang w:val="en-AU"/>
        </w:rPr>
        <w:t>‘</w:t>
      </w:r>
      <w:r w:rsidR="005D4A12">
        <w:rPr>
          <w:lang w:val="en-AU"/>
        </w:rPr>
        <w:t>Four or more items</w:t>
      </w:r>
      <w:r w:rsidR="00495367">
        <w:rPr>
          <w:lang w:val="en-AU"/>
        </w:rPr>
        <w:t>’</w:t>
      </w:r>
      <w:r w:rsidR="005D4A12">
        <w:rPr>
          <w:lang w:val="en-AU"/>
        </w:rPr>
        <w:t xml:space="preserve"> were</w:t>
      </w:r>
      <w:r w:rsidR="00B4716C">
        <w:rPr>
          <w:lang w:val="en-AU"/>
        </w:rPr>
        <w:t xml:space="preserve"> significant (</w:t>
      </w:r>
      <w:r w:rsidR="00BC7EED" w:rsidRPr="00DF6196">
        <w:rPr>
          <w:lang w:val="en-AU" w:eastAsia="en-AU"/>
        </w:rPr>
        <w:t xml:space="preserve">p&lt;0.001 and </w:t>
      </w:r>
      <w:r w:rsidR="00BC7EED">
        <w:rPr>
          <w:lang w:val="en-AU" w:eastAsia="en-AU"/>
        </w:rPr>
        <w:t>p</w:t>
      </w:r>
      <w:r w:rsidR="00BC7EED" w:rsidRPr="00DF6196">
        <w:rPr>
          <w:lang w:val="en-AU" w:eastAsia="en-AU"/>
        </w:rPr>
        <w:t>&lt;0.0001</w:t>
      </w:r>
      <w:r w:rsidR="005D4A12">
        <w:rPr>
          <w:lang w:val="en-AU" w:eastAsia="en-AU"/>
        </w:rPr>
        <w:t xml:space="preserve"> respectively</w:t>
      </w:r>
      <w:r w:rsidR="00B4716C">
        <w:rPr>
          <w:lang w:val="en-AU"/>
        </w:rPr>
        <w:t>), indicating that</w:t>
      </w:r>
      <w:r w:rsidR="003A2374">
        <w:rPr>
          <w:lang w:val="en-AU"/>
        </w:rPr>
        <w:t xml:space="preserve"> the odds of depression for</w:t>
      </w:r>
      <w:r w:rsidR="00B4716C">
        <w:rPr>
          <w:lang w:val="en-AU"/>
        </w:rPr>
        <w:t xml:space="preserve"> </w:t>
      </w:r>
      <w:r w:rsidR="003A2374">
        <w:rPr>
          <w:lang w:val="en-AU"/>
        </w:rPr>
        <w:t>each level of material hardship was</w:t>
      </w:r>
      <w:r w:rsidR="00B4716C">
        <w:rPr>
          <w:lang w:val="en-AU"/>
        </w:rPr>
        <w:t xml:space="preserve"> significantly higher </w:t>
      </w:r>
      <w:r w:rsidR="003A2374">
        <w:rPr>
          <w:lang w:val="en-AU"/>
        </w:rPr>
        <w:t xml:space="preserve">than </w:t>
      </w:r>
      <w:r w:rsidR="00FA763C">
        <w:rPr>
          <w:lang w:val="en-AU"/>
        </w:rPr>
        <w:t xml:space="preserve">the next lower </w:t>
      </w:r>
      <w:r w:rsidR="003A2374">
        <w:rPr>
          <w:lang w:val="en-AU"/>
        </w:rPr>
        <w:t xml:space="preserve">level of hardship. </w:t>
      </w:r>
    </w:p>
    <w:p w:rsidR="009000EF" w:rsidRDefault="009000EF" w:rsidP="009B627B">
      <w:pPr>
        <w:rPr>
          <w:lang w:val="en-AU"/>
        </w:rPr>
      </w:pPr>
    </w:p>
    <w:p w:rsidR="00096F37" w:rsidRDefault="00891525" w:rsidP="00891525">
      <w:pPr>
        <w:pStyle w:val="Caption"/>
        <w:rPr>
          <w:lang w:eastAsia="en-AU"/>
        </w:rPr>
      </w:pPr>
      <w:bookmarkStart w:id="151" w:name="_Ref489890064"/>
      <w:bookmarkStart w:id="152" w:name="_Toc513197992"/>
      <w:r>
        <w:t xml:space="preserve">Table </w:t>
      </w:r>
      <w:r w:rsidR="00A31DAD">
        <w:fldChar w:fldCharType="begin"/>
      </w:r>
      <w:r w:rsidR="00A31DAD">
        <w:instrText xml:space="preserve"> SEQ Table \* ARABIC </w:instrText>
      </w:r>
      <w:r w:rsidR="00A31DAD">
        <w:fldChar w:fldCharType="separate"/>
      </w:r>
      <w:r w:rsidR="00E61F7B">
        <w:rPr>
          <w:noProof/>
        </w:rPr>
        <w:t>14</w:t>
      </w:r>
      <w:r w:rsidR="00A31DAD">
        <w:rPr>
          <w:noProof/>
        </w:rPr>
        <w:fldChar w:fldCharType="end"/>
      </w:r>
      <w:bookmarkEnd w:id="151"/>
      <w:r w:rsidR="0074114C">
        <w:rPr>
          <w:lang w:eastAsia="en-AU"/>
        </w:rPr>
        <w:t xml:space="preserve">: </w:t>
      </w:r>
      <w:r w:rsidR="00575733">
        <w:rPr>
          <w:lang w:eastAsia="en-AU"/>
        </w:rPr>
        <w:t xml:space="preserve">Adjusted </w:t>
      </w:r>
      <w:r w:rsidR="0074114C">
        <w:rPr>
          <w:lang w:eastAsia="en-AU"/>
        </w:rPr>
        <w:t xml:space="preserve">odds </w:t>
      </w:r>
      <w:r w:rsidR="00135231">
        <w:rPr>
          <w:lang w:eastAsia="en-AU"/>
        </w:rPr>
        <w:t xml:space="preserve">of </w:t>
      </w:r>
      <w:r w:rsidR="00CA7C36">
        <w:rPr>
          <w:lang w:eastAsia="en-AU"/>
        </w:rPr>
        <w:t xml:space="preserve">moderate/high probability of </w:t>
      </w:r>
      <w:r w:rsidR="0074114C">
        <w:rPr>
          <w:lang w:eastAsia="en-AU"/>
        </w:rPr>
        <w:t xml:space="preserve">depression </w:t>
      </w:r>
      <w:r w:rsidR="00CA7C36">
        <w:rPr>
          <w:lang w:eastAsia="en-AU"/>
        </w:rPr>
        <w:t>by</w:t>
      </w:r>
      <w:r w:rsidR="0074114C">
        <w:rPr>
          <w:lang w:eastAsia="en-AU"/>
        </w:rPr>
        <w:t xml:space="preserve"> material hardship </w:t>
      </w:r>
      <w:proofErr w:type="spellStart"/>
      <w:r w:rsidR="0074114C">
        <w:rPr>
          <w:lang w:eastAsia="en-AU"/>
        </w:rPr>
        <w:t>group</w:t>
      </w:r>
      <w:r w:rsidR="00135231">
        <w:rPr>
          <w:lang w:eastAsia="en-AU"/>
        </w:rPr>
        <w:t>s</w:t>
      </w:r>
      <w:r w:rsidR="00700533">
        <w:rPr>
          <w:vertAlign w:val="superscript"/>
          <w:lang w:eastAsia="en-AU"/>
        </w:rPr>
        <w:t>c</w:t>
      </w:r>
      <w:bookmarkEnd w:id="152"/>
      <w:proofErr w:type="spellEnd"/>
      <w:r w:rsidR="00205F49">
        <w:rPr>
          <w:lang w:eastAsia="en-AU"/>
        </w:rPr>
        <w:t xml:space="preserve"> </w:t>
      </w:r>
    </w:p>
    <w:tbl>
      <w:tblPr>
        <w:tblStyle w:val="TableGrid"/>
        <w:tblW w:w="9704"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14: Adjusted odds of moderate/high probability of depression by material hardship groupsc "/>
      </w:tblPr>
      <w:tblGrid>
        <w:gridCol w:w="2551"/>
        <w:gridCol w:w="1417"/>
        <w:gridCol w:w="1020"/>
        <w:gridCol w:w="1179"/>
        <w:gridCol w:w="1179"/>
        <w:gridCol w:w="1179"/>
        <w:gridCol w:w="1179"/>
      </w:tblGrid>
      <w:tr w:rsidR="00C13B8E" w:rsidRPr="00C13B8E" w:rsidTr="00C13B8E">
        <w:tc>
          <w:tcPr>
            <w:tcW w:w="2551" w:type="dxa"/>
            <w:shd w:val="clear" w:color="auto" w:fill="121F6B"/>
          </w:tcPr>
          <w:p w:rsidR="00A57636" w:rsidRPr="00C13B8E" w:rsidRDefault="00371888"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Material hardship group </w:t>
            </w:r>
          </w:p>
          <w:p w:rsidR="00371888" w:rsidRPr="00C13B8E" w:rsidRDefault="00371888" w:rsidP="00AD4FCD">
            <w:pPr>
              <w:keepNext/>
              <w:spacing w:after="0"/>
              <w:rPr>
                <w:rFonts w:asciiTheme="minorHAnsi" w:hAnsiTheme="minorHAnsi" w:cstheme="minorHAnsi"/>
                <w:b/>
                <w:color w:val="FFFFFF" w:themeColor="background1"/>
                <w:sz w:val="22"/>
                <w:szCs w:val="22"/>
              </w:rPr>
            </w:pPr>
          </w:p>
        </w:tc>
        <w:tc>
          <w:tcPr>
            <w:tcW w:w="1417" w:type="dxa"/>
            <w:shd w:val="clear" w:color="auto" w:fill="121F6B"/>
          </w:tcPr>
          <w:p w:rsidR="00371888" w:rsidRPr="00C13B8E" w:rsidRDefault="00AF4A99" w:rsidP="00700533">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Odds </w:t>
            </w:r>
            <w:proofErr w:type="spellStart"/>
            <w:r w:rsidRPr="00C13B8E">
              <w:rPr>
                <w:rFonts w:asciiTheme="minorHAnsi" w:hAnsiTheme="minorHAnsi" w:cstheme="minorHAnsi"/>
                <w:b/>
                <w:color w:val="FFFFFF" w:themeColor="background1"/>
                <w:sz w:val="22"/>
                <w:szCs w:val="22"/>
              </w:rPr>
              <w:t>Ratio</w:t>
            </w:r>
            <w:r w:rsidR="00700533" w:rsidRPr="00C13B8E">
              <w:rPr>
                <w:rFonts w:asciiTheme="minorHAnsi" w:hAnsiTheme="minorHAnsi" w:cstheme="minorHAnsi"/>
                <w:b/>
                <w:color w:val="FFFFFF" w:themeColor="background1"/>
                <w:sz w:val="22"/>
                <w:szCs w:val="22"/>
                <w:vertAlign w:val="superscript"/>
              </w:rPr>
              <w:t>a</w:t>
            </w:r>
            <w:r w:rsidR="00B01A5A" w:rsidRPr="00C13B8E">
              <w:rPr>
                <w:rFonts w:asciiTheme="minorHAnsi" w:hAnsiTheme="minorHAnsi" w:cstheme="minorHAnsi"/>
                <w:b/>
                <w:color w:val="FFFFFF" w:themeColor="background1"/>
                <w:sz w:val="22"/>
                <w:szCs w:val="22"/>
                <w:vertAlign w:val="superscript"/>
              </w:rPr>
              <w:t>,</w:t>
            </w:r>
            <w:r w:rsidR="00700533" w:rsidRPr="00C13B8E">
              <w:rPr>
                <w:rFonts w:asciiTheme="minorHAnsi" w:hAnsiTheme="minorHAnsi" w:cstheme="minorHAnsi"/>
                <w:b/>
                <w:color w:val="FFFFFF" w:themeColor="background1"/>
                <w:sz w:val="22"/>
                <w:szCs w:val="22"/>
                <w:vertAlign w:val="superscript"/>
              </w:rPr>
              <w:t>b</w:t>
            </w:r>
            <w:proofErr w:type="spellEnd"/>
            <w:r w:rsidRPr="00C13B8E">
              <w:rPr>
                <w:rFonts w:asciiTheme="minorHAnsi" w:hAnsiTheme="minorHAnsi" w:cstheme="minorHAnsi"/>
                <w:b/>
                <w:color w:val="FFFFFF" w:themeColor="background1"/>
                <w:sz w:val="22"/>
                <w:szCs w:val="22"/>
              </w:rPr>
              <w:t xml:space="preserve"> </w:t>
            </w:r>
          </w:p>
        </w:tc>
        <w:tc>
          <w:tcPr>
            <w:tcW w:w="1020" w:type="dxa"/>
            <w:shd w:val="clear" w:color="auto" w:fill="121F6B"/>
          </w:tcPr>
          <w:p w:rsidR="00371888" w:rsidRPr="00C13B8E" w:rsidRDefault="00371888"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Std. Err.      </w:t>
            </w:r>
          </w:p>
        </w:tc>
        <w:tc>
          <w:tcPr>
            <w:tcW w:w="1179" w:type="dxa"/>
            <w:shd w:val="clear" w:color="auto" w:fill="121F6B"/>
          </w:tcPr>
          <w:p w:rsidR="00371888" w:rsidRPr="00C13B8E" w:rsidRDefault="00371888"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z    </w:t>
            </w:r>
          </w:p>
        </w:tc>
        <w:tc>
          <w:tcPr>
            <w:tcW w:w="1179" w:type="dxa"/>
            <w:shd w:val="clear" w:color="auto" w:fill="121F6B"/>
          </w:tcPr>
          <w:p w:rsidR="00371888" w:rsidRPr="00C13B8E" w:rsidRDefault="00371888"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P&gt;|z|     </w:t>
            </w:r>
          </w:p>
        </w:tc>
        <w:tc>
          <w:tcPr>
            <w:tcW w:w="1179" w:type="dxa"/>
            <w:shd w:val="clear" w:color="auto" w:fill="121F6B"/>
          </w:tcPr>
          <w:p w:rsidR="00A57636" w:rsidRPr="00C13B8E" w:rsidRDefault="00371888"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LCL </w:t>
            </w:r>
          </w:p>
          <w:p w:rsidR="00371888" w:rsidRPr="00C13B8E" w:rsidRDefault="00A57636"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95% </w:t>
            </w:r>
            <w:r w:rsidR="0074114C" w:rsidRPr="00C13B8E">
              <w:rPr>
                <w:rFonts w:asciiTheme="minorHAnsi" w:hAnsiTheme="minorHAnsi" w:cstheme="minorHAnsi"/>
                <w:b/>
                <w:color w:val="FFFFFF" w:themeColor="background1"/>
                <w:sz w:val="22"/>
                <w:szCs w:val="22"/>
              </w:rPr>
              <w:t>CI</w:t>
            </w:r>
          </w:p>
        </w:tc>
        <w:tc>
          <w:tcPr>
            <w:tcW w:w="1179" w:type="dxa"/>
            <w:shd w:val="clear" w:color="auto" w:fill="121F6B"/>
          </w:tcPr>
          <w:p w:rsidR="00A57636" w:rsidRPr="00C13B8E" w:rsidRDefault="00371888"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UCL </w:t>
            </w:r>
          </w:p>
          <w:p w:rsidR="00371888" w:rsidRPr="00C13B8E" w:rsidRDefault="00371888" w:rsidP="00AD4FCD">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95% </w:t>
            </w:r>
            <w:r w:rsidR="0074114C" w:rsidRPr="00C13B8E">
              <w:rPr>
                <w:rFonts w:asciiTheme="minorHAnsi" w:hAnsiTheme="minorHAnsi" w:cstheme="minorHAnsi"/>
                <w:b/>
                <w:color w:val="FFFFFF" w:themeColor="background1"/>
                <w:sz w:val="22"/>
                <w:szCs w:val="22"/>
              </w:rPr>
              <w:t xml:space="preserve">CI </w:t>
            </w:r>
          </w:p>
        </w:tc>
      </w:tr>
      <w:tr w:rsidR="00FA38A4" w:rsidRPr="00A57636" w:rsidTr="00C13B8E">
        <w:tc>
          <w:tcPr>
            <w:tcW w:w="2551" w:type="dxa"/>
          </w:tcPr>
          <w:p w:rsidR="009F500F" w:rsidRPr="00A57636" w:rsidRDefault="009F500F" w:rsidP="00F628EF">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tcPr>
          <w:p w:rsidR="009F500F"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 xml:space="preserve">1.67  </w:t>
            </w:r>
          </w:p>
        </w:tc>
        <w:tc>
          <w:tcPr>
            <w:tcW w:w="1020" w:type="dxa"/>
          </w:tcPr>
          <w:p w:rsidR="009F500F" w:rsidRPr="00220DCB" w:rsidRDefault="00FA38A4" w:rsidP="00FA38A4">
            <w:pPr>
              <w:spacing w:before="60" w:after="0"/>
              <w:jc w:val="right"/>
              <w:rPr>
                <w:rFonts w:asciiTheme="minorHAnsi" w:hAnsiTheme="minorHAnsi" w:cstheme="minorHAnsi"/>
              </w:rPr>
            </w:pPr>
            <w:r>
              <w:rPr>
                <w:rFonts w:asciiTheme="minorHAnsi" w:hAnsiTheme="minorHAnsi" w:cstheme="minorHAnsi"/>
              </w:rPr>
              <w:t>.22</w:t>
            </w:r>
            <w:r w:rsidR="009F500F" w:rsidRPr="00220DCB">
              <w:rPr>
                <w:rFonts w:asciiTheme="minorHAnsi" w:hAnsiTheme="minorHAnsi" w:cstheme="minorHAnsi"/>
              </w:rPr>
              <w:t xml:space="preserve">     </w:t>
            </w:r>
          </w:p>
        </w:tc>
        <w:tc>
          <w:tcPr>
            <w:tcW w:w="1179" w:type="dxa"/>
          </w:tcPr>
          <w:p w:rsidR="009F500F" w:rsidRPr="00220DCB" w:rsidRDefault="009F500F" w:rsidP="00220DCB">
            <w:pPr>
              <w:spacing w:before="60" w:after="0"/>
              <w:jc w:val="right"/>
              <w:rPr>
                <w:rFonts w:asciiTheme="minorHAnsi" w:hAnsiTheme="minorHAnsi" w:cstheme="minorHAnsi"/>
              </w:rPr>
            </w:pPr>
            <w:r w:rsidRPr="00220DCB">
              <w:rPr>
                <w:rFonts w:asciiTheme="minorHAnsi" w:hAnsiTheme="minorHAnsi" w:cstheme="minorHAnsi"/>
              </w:rPr>
              <w:t xml:space="preserve">3.97   </w:t>
            </w:r>
          </w:p>
        </w:tc>
        <w:tc>
          <w:tcPr>
            <w:tcW w:w="1179" w:type="dxa"/>
          </w:tcPr>
          <w:p w:rsidR="009F500F" w:rsidRPr="00220DCB" w:rsidRDefault="009F500F" w:rsidP="00220DCB">
            <w:pPr>
              <w:spacing w:before="60" w:after="0"/>
              <w:jc w:val="right"/>
              <w:rPr>
                <w:rFonts w:asciiTheme="minorHAnsi" w:hAnsiTheme="minorHAnsi" w:cstheme="minorHAnsi"/>
              </w:rPr>
            </w:pPr>
            <w:r w:rsidRPr="00220DCB">
              <w:rPr>
                <w:rFonts w:asciiTheme="minorHAnsi" w:hAnsiTheme="minorHAnsi" w:cstheme="minorHAnsi"/>
              </w:rPr>
              <w:t xml:space="preserve">0.000     </w:t>
            </w:r>
          </w:p>
        </w:tc>
        <w:tc>
          <w:tcPr>
            <w:tcW w:w="1179" w:type="dxa"/>
          </w:tcPr>
          <w:p w:rsidR="009F500F" w:rsidRPr="00220DCB" w:rsidRDefault="009F500F" w:rsidP="00FA38A4">
            <w:pPr>
              <w:spacing w:before="60" w:after="0"/>
              <w:jc w:val="right"/>
              <w:rPr>
                <w:rFonts w:asciiTheme="minorHAnsi" w:hAnsiTheme="minorHAnsi" w:cstheme="minorHAnsi"/>
              </w:rPr>
            </w:pPr>
            <w:r w:rsidRPr="00220DCB">
              <w:rPr>
                <w:rFonts w:asciiTheme="minorHAnsi" w:hAnsiTheme="minorHAnsi" w:cstheme="minorHAnsi"/>
              </w:rPr>
              <w:t>1.</w:t>
            </w:r>
            <w:r w:rsidR="00FA38A4">
              <w:rPr>
                <w:rFonts w:asciiTheme="minorHAnsi" w:hAnsiTheme="minorHAnsi" w:cstheme="minorHAnsi"/>
              </w:rPr>
              <w:t>30</w:t>
            </w:r>
            <w:r w:rsidRPr="00220DCB">
              <w:rPr>
                <w:rFonts w:asciiTheme="minorHAnsi" w:hAnsiTheme="minorHAnsi" w:cstheme="minorHAnsi"/>
              </w:rPr>
              <w:t xml:space="preserve">    </w:t>
            </w:r>
          </w:p>
        </w:tc>
        <w:tc>
          <w:tcPr>
            <w:tcW w:w="1179" w:type="dxa"/>
          </w:tcPr>
          <w:p w:rsidR="009F500F" w:rsidRPr="00220DCB" w:rsidRDefault="009F500F" w:rsidP="00FA38A4">
            <w:pPr>
              <w:spacing w:before="60" w:after="0"/>
              <w:jc w:val="right"/>
              <w:rPr>
                <w:rFonts w:asciiTheme="minorHAnsi" w:hAnsiTheme="minorHAnsi" w:cstheme="minorHAnsi"/>
              </w:rPr>
            </w:pPr>
            <w:r w:rsidRPr="00220DCB">
              <w:rPr>
                <w:rFonts w:asciiTheme="minorHAnsi" w:hAnsiTheme="minorHAnsi" w:cstheme="minorHAnsi"/>
              </w:rPr>
              <w:t>2.15</w:t>
            </w:r>
          </w:p>
        </w:tc>
      </w:tr>
      <w:tr w:rsidR="00FA38A4" w:rsidRPr="00A57636" w:rsidTr="00C13B8E">
        <w:tc>
          <w:tcPr>
            <w:tcW w:w="2551" w:type="dxa"/>
            <w:tcBorders>
              <w:bottom w:val="nil"/>
            </w:tcBorders>
            <w:shd w:val="clear" w:color="auto" w:fill="EEF0FC"/>
          </w:tcPr>
          <w:p w:rsidR="00220DCB" w:rsidRPr="00A57636" w:rsidRDefault="00220DCB" w:rsidP="0074114C">
            <w:pPr>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tcBorders>
              <w:bottom w:val="nil"/>
            </w:tcBorders>
            <w:shd w:val="clear" w:color="auto" w:fill="EEF0FC"/>
          </w:tcPr>
          <w:p w:rsidR="00220DCB"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 xml:space="preserve">2.56 </w:t>
            </w:r>
          </w:p>
        </w:tc>
        <w:tc>
          <w:tcPr>
            <w:tcW w:w="1020" w:type="dxa"/>
            <w:tcBorders>
              <w:bottom w:val="nil"/>
            </w:tcBorders>
            <w:shd w:val="clear" w:color="auto" w:fill="EEF0FC"/>
          </w:tcPr>
          <w:p w:rsidR="00220DCB"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 xml:space="preserve"> .3</w:t>
            </w:r>
            <w:r w:rsidR="00FA38A4">
              <w:rPr>
                <w:rFonts w:asciiTheme="minorHAnsi" w:hAnsiTheme="minorHAnsi" w:cstheme="minorHAnsi"/>
              </w:rPr>
              <w:t>3</w:t>
            </w:r>
            <w:r w:rsidRPr="00220DCB">
              <w:rPr>
                <w:rFonts w:asciiTheme="minorHAnsi" w:hAnsiTheme="minorHAnsi" w:cstheme="minorHAnsi"/>
              </w:rPr>
              <w:t xml:space="preserve">     </w:t>
            </w:r>
          </w:p>
        </w:tc>
        <w:tc>
          <w:tcPr>
            <w:tcW w:w="1179" w:type="dxa"/>
            <w:tcBorders>
              <w:bottom w:val="nil"/>
            </w:tcBorders>
            <w:shd w:val="clear" w:color="auto" w:fill="EEF0FC"/>
          </w:tcPr>
          <w:p w:rsidR="00220DCB" w:rsidRPr="00220DCB" w:rsidRDefault="00220DCB" w:rsidP="00220DCB">
            <w:pPr>
              <w:spacing w:before="60" w:after="0"/>
              <w:jc w:val="right"/>
              <w:rPr>
                <w:rFonts w:asciiTheme="minorHAnsi" w:hAnsiTheme="minorHAnsi" w:cstheme="minorHAnsi"/>
              </w:rPr>
            </w:pPr>
            <w:r w:rsidRPr="00220DCB">
              <w:rPr>
                <w:rFonts w:asciiTheme="minorHAnsi" w:hAnsiTheme="minorHAnsi" w:cstheme="minorHAnsi"/>
              </w:rPr>
              <w:t xml:space="preserve">7.40   </w:t>
            </w:r>
          </w:p>
        </w:tc>
        <w:tc>
          <w:tcPr>
            <w:tcW w:w="1179" w:type="dxa"/>
            <w:tcBorders>
              <w:bottom w:val="nil"/>
            </w:tcBorders>
            <w:shd w:val="clear" w:color="auto" w:fill="EEF0FC"/>
          </w:tcPr>
          <w:p w:rsidR="00220DCB" w:rsidRPr="00220DCB" w:rsidRDefault="00220DCB" w:rsidP="00220DCB">
            <w:pPr>
              <w:spacing w:before="60" w:after="0"/>
              <w:jc w:val="right"/>
              <w:rPr>
                <w:rFonts w:asciiTheme="minorHAnsi" w:hAnsiTheme="minorHAnsi" w:cstheme="minorHAnsi"/>
              </w:rPr>
            </w:pPr>
            <w:r w:rsidRPr="00220DCB">
              <w:rPr>
                <w:rFonts w:asciiTheme="minorHAnsi" w:hAnsiTheme="minorHAnsi" w:cstheme="minorHAnsi"/>
              </w:rPr>
              <w:t xml:space="preserve">0.000     </w:t>
            </w:r>
          </w:p>
        </w:tc>
        <w:tc>
          <w:tcPr>
            <w:tcW w:w="1179" w:type="dxa"/>
            <w:tcBorders>
              <w:bottom w:val="nil"/>
            </w:tcBorders>
            <w:shd w:val="clear" w:color="auto" w:fill="EEF0FC"/>
          </w:tcPr>
          <w:p w:rsidR="00220DCB" w:rsidRPr="00220DCB" w:rsidRDefault="00FA38A4" w:rsidP="00220DCB">
            <w:pPr>
              <w:spacing w:before="60" w:after="0"/>
              <w:jc w:val="right"/>
              <w:rPr>
                <w:rFonts w:asciiTheme="minorHAnsi" w:hAnsiTheme="minorHAnsi" w:cstheme="minorHAnsi"/>
              </w:rPr>
            </w:pPr>
            <w:r>
              <w:rPr>
                <w:rFonts w:asciiTheme="minorHAnsi" w:hAnsiTheme="minorHAnsi" w:cstheme="minorHAnsi"/>
              </w:rPr>
              <w:t>2.00</w:t>
            </w:r>
            <w:r w:rsidR="00220DCB" w:rsidRPr="00220DCB">
              <w:rPr>
                <w:rFonts w:asciiTheme="minorHAnsi" w:hAnsiTheme="minorHAnsi" w:cstheme="minorHAnsi"/>
              </w:rPr>
              <w:t xml:space="preserve">    </w:t>
            </w:r>
          </w:p>
        </w:tc>
        <w:tc>
          <w:tcPr>
            <w:tcW w:w="1179" w:type="dxa"/>
            <w:tcBorders>
              <w:bottom w:val="nil"/>
            </w:tcBorders>
            <w:shd w:val="clear" w:color="auto" w:fill="EEF0FC"/>
          </w:tcPr>
          <w:p w:rsidR="00220DCB"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3.2</w:t>
            </w:r>
            <w:r w:rsidR="00FA38A4">
              <w:rPr>
                <w:rFonts w:asciiTheme="minorHAnsi" w:hAnsiTheme="minorHAnsi" w:cstheme="minorHAnsi"/>
              </w:rPr>
              <w:t>9</w:t>
            </w:r>
          </w:p>
        </w:tc>
      </w:tr>
      <w:tr w:rsidR="00FA38A4" w:rsidRPr="00A57636" w:rsidTr="00C13B8E">
        <w:tc>
          <w:tcPr>
            <w:tcW w:w="2551" w:type="dxa"/>
            <w:tcBorders>
              <w:bottom w:val="single" w:sz="4" w:space="0" w:color="121F6B"/>
            </w:tcBorders>
          </w:tcPr>
          <w:p w:rsidR="00220DCB" w:rsidRPr="00A57636" w:rsidRDefault="00220DCB" w:rsidP="0074114C">
            <w:pPr>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7" w:type="dxa"/>
            <w:tcBorders>
              <w:bottom w:val="single" w:sz="4" w:space="0" w:color="121F6B"/>
            </w:tcBorders>
          </w:tcPr>
          <w:p w:rsidR="00220DCB"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 xml:space="preserve"> 4.9</w:t>
            </w:r>
            <w:r w:rsidR="00FA38A4">
              <w:rPr>
                <w:rFonts w:asciiTheme="minorHAnsi" w:hAnsiTheme="minorHAnsi" w:cstheme="minorHAnsi"/>
              </w:rPr>
              <w:t>6</w:t>
            </w:r>
            <w:r w:rsidRPr="00220DCB">
              <w:rPr>
                <w:rFonts w:asciiTheme="minorHAnsi" w:hAnsiTheme="minorHAnsi" w:cstheme="minorHAnsi"/>
              </w:rPr>
              <w:t xml:space="preserve">   </w:t>
            </w:r>
          </w:p>
        </w:tc>
        <w:tc>
          <w:tcPr>
            <w:tcW w:w="1020" w:type="dxa"/>
            <w:tcBorders>
              <w:bottom w:val="single" w:sz="4" w:space="0" w:color="121F6B"/>
            </w:tcBorders>
          </w:tcPr>
          <w:p w:rsidR="00220DCB"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 xml:space="preserve">.68       </w:t>
            </w:r>
          </w:p>
        </w:tc>
        <w:tc>
          <w:tcPr>
            <w:tcW w:w="1179" w:type="dxa"/>
            <w:tcBorders>
              <w:bottom w:val="single" w:sz="4" w:space="0" w:color="121F6B"/>
            </w:tcBorders>
          </w:tcPr>
          <w:p w:rsidR="00220DCB" w:rsidRPr="00220DCB" w:rsidRDefault="00220DCB" w:rsidP="00220DCB">
            <w:pPr>
              <w:spacing w:before="60" w:after="0"/>
              <w:jc w:val="right"/>
              <w:rPr>
                <w:rFonts w:asciiTheme="minorHAnsi" w:hAnsiTheme="minorHAnsi" w:cstheme="minorHAnsi"/>
              </w:rPr>
            </w:pPr>
            <w:r w:rsidRPr="00220DCB">
              <w:rPr>
                <w:rFonts w:asciiTheme="minorHAnsi" w:hAnsiTheme="minorHAnsi" w:cstheme="minorHAnsi"/>
              </w:rPr>
              <w:t xml:space="preserve"> 11.59   </w:t>
            </w:r>
          </w:p>
        </w:tc>
        <w:tc>
          <w:tcPr>
            <w:tcW w:w="1179" w:type="dxa"/>
            <w:tcBorders>
              <w:bottom w:val="single" w:sz="4" w:space="0" w:color="121F6B"/>
            </w:tcBorders>
          </w:tcPr>
          <w:p w:rsidR="00220DCB" w:rsidRPr="00220DCB" w:rsidRDefault="00220DCB" w:rsidP="00220DCB">
            <w:pPr>
              <w:spacing w:before="60" w:after="0"/>
              <w:jc w:val="right"/>
              <w:rPr>
                <w:rFonts w:asciiTheme="minorHAnsi" w:hAnsiTheme="minorHAnsi" w:cstheme="minorHAnsi"/>
              </w:rPr>
            </w:pPr>
            <w:r w:rsidRPr="00220DCB">
              <w:rPr>
                <w:rFonts w:asciiTheme="minorHAnsi" w:hAnsiTheme="minorHAnsi" w:cstheme="minorHAnsi"/>
              </w:rPr>
              <w:t xml:space="preserve"> 0.000      </w:t>
            </w:r>
          </w:p>
        </w:tc>
        <w:tc>
          <w:tcPr>
            <w:tcW w:w="1179" w:type="dxa"/>
            <w:tcBorders>
              <w:bottom w:val="single" w:sz="4" w:space="0" w:color="121F6B"/>
            </w:tcBorders>
          </w:tcPr>
          <w:p w:rsidR="00220DCB"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 xml:space="preserve"> 3.78    </w:t>
            </w:r>
          </w:p>
        </w:tc>
        <w:tc>
          <w:tcPr>
            <w:tcW w:w="1179" w:type="dxa"/>
            <w:tcBorders>
              <w:bottom w:val="single" w:sz="4" w:space="0" w:color="121F6B"/>
            </w:tcBorders>
          </w:tcPr>
          <w:p w:rsidR="00220DCB" w:rsidRPr="00220DCB" w:rsidRDefault="00220DCB" w:rsidP="00FA38A4">
            <w:pPr>
              <w:spacing w:before="60" w:after="0"/>
              <w:jc w:val="right"/>
              <w:rPr>
                <w:rFonts w:asciiTheme="minorHAnsi" w:hAnsiTheme="minorHAnsi" w:cstheme="minorHAnsi"/>
              </w:rPr>
            </w:pPr>
            <w:r w:rsidRPr="00220DCB">
              <w:rPr>
                <w:rFonts w:asciiTheme="minorHAnsi" w:hAnsiTheme="minorHAnsi" w:cstheme="minorHAnsi"/>
              </w:rPr>
              <w:t xml:space="preserve"> 6.</w:t>
            </w:r>
            <w:r w:rsidR="00FA38A4">
              <w:rPr>
                <w:rFonts w:asciiTheme="minorHAnsi" w:hAnsiTheme="minorHAnsi" w:cstheme="minorHAnsi"/>
              </w:rPr>
              <w:t>50</w:t>
            </w:r>
          </w:p>
        </w:tc>
      </w:tr>
    </w:tbl>
    <w:p w:rsidR="001F39B4" w:rsidRDefault="00700533" w:rsidP="00F628EF">
      <w:pPr>
        <w:keepNext/>
        <w:spacing w:after="0"/>
        <w:rPr>
          <w:sz w:val="16"/>
          <w:szCs w:val="16"/>
          <w:lang w:val="en-AU" w:eastAsia="en-AU"/>
        </w:rPr>
      </w:pPr>
      <w:proofErr w:type="spellStart"/>
      <w:proofErr w:type="gramStart"/>
      <w:r>
        <w:rPr>
          <w:sz w:val="16"/>
          <w:szCs w:val="16"/>
          <w:lang w:val="en-AU" w:eastAsia="en-AU"/>
        </w:rPr>
        <w:t>a</w:t>
      </w:r>
      <w:proofErr w:type="spellEnd"/>
      <w:proofErr w:type="gramEnd"/>
      <w:r w:rsidR="00AF4A99">
        <w:rPr>
          <w:sz w:val="16"/>
          <w:szCs w:val="16"/>
          <w:lang w:val="en-AU" w:eastAsia="en-AU"/>
        </w:rPr>
        <w:t xml:space="preserve"> </w:t>
      </w:r>
      <w:r w:rsidR="00AF4A99" w:rsidRPr="00AF4A99">
        <w:rPr>
          <w:sz w:val="16"/>
          <w:szCs w:val="16"/>
          <w:lang w:val="en-AU" w:eastAsia="en-AU"/>
        </w:rPr>
        <w:t>Adjusted for mother</w:t>
      </w:r>
      <w:r w:rsidR="00431EB1">
        <w:rPr>
          <w:sz w:val="16"/>
          <w:szCs w:val="16"/>
          <w:lang w:val="en-AU" w:eastAsia="en-AU"/>
        </w:rPr>
        <w:t>’</w:t>
      </w:r>
      <w:r w:rsidR="00AF4A99" w:rsidRPr="00AF4A99">
        <w:rPr>
          <w:sz w:val="16"/>
          <w:szCs w:val="16"/>
          <w:lang w:val="en-AU" w:eastAsia="en-AU"/>
        </w:rPr>
        <w:t>s age, ethnicity, and highest educational level; level of family support; and whether the mother had a current partner</w:t>
      </w:r>
      <w:r>
        <w:rPr>
          <w:sz w:val="16"/>
          <w:szCs w:val="16"/>
          <w:lang w:val="en-AU" w:eastAsia="en-AU"/>
        </w:rPr>
        <w:t>.</w:t>
      </w:r>
    </w:p>
    <w:p w:rsidR="006626DF" w:rsidRDefault="00700533" w:rsidP="003148AC">
      <w:pPr>
        <w:spacing w:after="0"/>
        <w:rPr>
          <w:sz w:val="16"/>
          <w:szCs w:val="16"/>
          <w:lang w:val="en-AU" w:eastAsia="en-AU"/>
        </w:rPr>
      </w:pPr>
      <w:proofErr w:type="gramStart"/>
      <w:r>
        <w:rPr>
          <w:sz w:val="16"/>
          <w:szCs w:val="16"/>
          <w:lang w:val="en-AU" w:eastAsia="en-AU"/>
        </w:rPr>
        <w:t>b</w:t>
      </w:r>
      <w:proofErr w:type="gramEnd"/>
      <w:r w:rsidR="00013B4E" w:rsidRPr="00013B4E">
        <w:rPr>
          <w:sz w:val="16"/>
          <w:szCs w:val="16"/>
          <w:lang w:val="en-AU" w:eastAsia="en-AU"/>
        </w:rPr>
        <w:t xml:space="preserve"> </w:t>
      </w:r>
      <w:r w:rsidR="006626DF" w:rsidRPr="00013B4E">
        <w:rPr>
          <w:sz w:val="16"/>
          <w:szCs w:val="16"/>
          <w:lang w:val="en-AU" w:eastAsia="en-AU"/>
        </w:rPr>
        <w:t>Crude conversion of the odds ratio into a risk ratio</w:t>
      </w:r>
      <w:r w:rsidR="00013B4E" w:rsidRPr="00013B4E">
        <w:rPr>
          <w:sz w:val="16"/>
          <w:szCs w:val="16"/>
          <w:lang w:val="en-AU" w:eastAsia="en-AU"/>
        </w:rPr>
        <w:t xml:space="preserve">: </w:t>
      </w:r>
      <w:r w:rsidR="00410DF0">
        <w:rPr>
          <w:sz w:val="16"/>
          <w:szCs w:val="16"/>
          <w:lang w:val="en-AU" w:eastAsia="en-AU"/>
        </w:rPr>
        <w:t>1.62</w:t>
      </w:r>
      <w:r w:rsidR="006626DF" w:rsidRPr="00013B4E">
        <w:rPr>
          <w:sz w:val="16"/>
          <w:szCs w:val="16"/>
          <w:lang w:val="en-AU" w:eastAsia="en-AU"/>
        </w:rPr>
        <w:t xml:space="preserve">, </w:t>
      </w:r>
      <w:r w:rsidR="00410DF0">
        <w:rPr>
          <w:sz w:val="16"/>
          <w:szCs w:val="16"/>
          <w:lang w:val="en-AU" w:eastAsia="en-AU"/>
        </w:rPr>
        <w:t>2.38</w:t>
      </w:r>
      <w:r w:rsidR="006626DF" w:rsidRPr="00013B4E">
        <w:rPr>
          <w:sz w:val="16"/>
          <w:szCs w:val="16"/>
          <w:lang w:val="en-AU" w:eastAsia="en-AU"/>
        </w:rPr>
        <w:t xml:space="preserve"> and </w:t>
      </w:r>
      <w:r w:rsidR="00410DF0">
        <w:rPr>
          <w:sz w:val="16"/>
          <w:szCs w:val="16"/>
          <w:lang w:val="en-AU" w:eastAsia="en-AU"/>
        </w:rPr>
        <w:t>4.15</w:t>
      </w:r>
      <w:r w:rsidR="000F7979">
        <w:rPr>
          <w:sz w:val="16"/>
          <w:szCs w:val="16"/>
          <w:lang w:val="en-AU" w:eastAsia="en-AU"/>
        </w:rPr>
        <w:t xml:space="preserve"> (refer to Appendix </w:t>
      </w:r>
      <w:r w:rsidR="004D0A14">
        <w:rPr>
          <w:sz w:val="16"/>
          <w:szCs w:val="16"/>
          <w:lang w:val="en-AU" w:eastAsia="en-AU"/>
        </w:rPr>
        <w:t>4</w:t>
      </w:r>
      <w:r w:rsidR="000F7979">
        <w:rPr>
          <w:sz w:val="16"/>
          <w:szCs w:val="16"/>
          <w:lang w:val="en-AU" w:eastAsia="en-AU"/>
        </w:rPr>
        <w:t xml:space="preserve"> for the formula used in the conversion)</w:t>
      </w:r>
      <w:r w:rsidR="006626DF" w:rsidRPr="00013B4E">
        <w:rPr>
          <w:sz w:val="16"/>
          <w:szCs w:val="16"/>
          <w:lang w:val="en-AU" w:eastAsia="en-AU"/>
        </w:rPr>
        <w:t xml:space="preserve">. The base rate of depression in the unexposed population with, no material hardship </w:t>
      </w:r>
      <w:proofErr w:type="gramStart"/>
      <w:r w:rsidR="006626DF" w:rsidRPr="00013B4E">
        <w:rPr>
          <w:sz w:val="16"/>
          <w:szCs w:val="16"/>
          <w:lang w:val="en-AU" w:eastAsia="en-AU"/>
        </w:rPr>
        <w:t>items,</w:t>
      </w:r>
      <w:proofErr w:type="gramEnd"/>
      <w:r w:rsidR="006626DF" w:rsidRPr="00013B4E">
        <w:rPr>
          <w:sz w:val="16"/>
          <w:szCs w:val="16"/>
          <w:lang w:val="en-AU" w:eastAsia="en-AU"/>
        </w:rPr>
        <w:t xml:space="preserve"> is 4.96%</w:t>
      </w:r>
      <w:r w:rsidR="003148AC">
        <w:rPr>
          <w:sz w:val="16"/>
          <w:szCs w:val="16"/>
          <w:lang w:val="en-AU" w:eastAsia="en-AU"/>
        </w:rPr>
        <w:t>.</w:t>
      </w:r>
    </w:p>
    <w:p w:rsidR="00EF08DB" w:rsidRPr="00AF4A99" w:rsidRDefault="00700533" w:rsidP="00096F37">
      <w:pPr>
        <w:rPr>
          <w:sz w:val="16"/>
          <w:szCs w:val="16"/>
          <w:lang w:val="en-AU" w:eastAsia="en-AU"/>
        </w:rPr>
      </w:pPr>
      <w:proofErr w:type="gramStart"/>
      <w:r>
        <w:rPr>
          <w:sz w:val="16"/>
          <w:szCs w:val="16"/>
          <w:lang w:val="en-AU" w:eastAsia="en-AU"/>
        </w:rPr>
        <w:t>c</w:t>
      </w:r>
      <w:proofErr w:type="gramEnd"/>
      <w:r w:rsidR="003148AC">
        <w:rPr>
          <w:sz w:val="16"/>
          <w:szCs w:val="16"/>
          <w:lang w:val="en-AU" w:eastAsia="en-AU"/>
        </w:rPr>
        <w:t xml:space="preserve"> </w:t>
      </w:r>
      <w:r>
        <w:rPr>
          <w:sz w:val="16"/>
          <w:szCs w:val="16"/>
          <w:lang w:val="en-AU" w:eastAsia="en-AU"/>
        </w:rPr>
        <w:t>T</w:t>
      </w:r>
      <w:r w:rsidR="003148AC">
        <w:rPr>
          <w:sz w:val="16"/>
          <w:szCs w:val="16"/>
          <w:lang w:val="en-AU" w:eastAsia="en-AU"/>
        </w:rPr>
        <w:t xml:space="preserve">his model used the family support variable. </w:t>
      </w:r>
    </w:p>
    <w:p w:rsidR="009000EF" w:rsidRDefault="009000EF" w:rsidP="005C63E3">
      <w:pPr>
        <w:rPr>
          <w:lang w:val="en-AU" w:eastAsia="en-AU"/>
        </w:rPr>
      </w:pPr>
    </w:p>
    <w:p w:rsidR="005C63E3" w:rsidRDefault="005C63E3" w:rsidP="005C63E3">
      <w:pPr>
        <w:rPr>
          <w:lang w:eastAsia="en-AU"/>
        </w:rPr>
      </w:pPr>
      <w:r>
        <w:rPr>
          <w:lang w:val="en-AU" w:eastAsia="en-AU"/>
        </w:rPr>
        <w:t xml:space="preserve">Including family and professional support rather than family support in the model as a confounder, </w:t>
      </w:r>
      <w:r w:rsidR="006D74E3">
        <w:rPr>
          <w:lang w:val="en-AU" w:eastAsia="en-AU"/>
        </w:rPr>
        <w:t>did not reduce the association between material hardshi</w:t>
      </w:r>
      <w:r>
        <w:rPr>
          <w:lang w:val="en-AU" w:eastAsia="en-AU"/>
        </w:rPr>
        <w:t xml:space="preserve">p </w:t>
      </w:r>
      <w:r w:rsidR="00BC7EED">
        <w:rPr>
          <w:lang w:val="en-AU" w:eastAsia="en-AU"/>
        </w:rPr>
        <w:t xml:space="preserve">and depression </w:t>
      </w:r>
      <w:r w:rsidR="006D74E3">
        <w:rPr>
          <w:lang w:val="en-AU" w:eastAsia="en-AU"/>
        </w:rPr>
        <w:t>(</w:t>
      </w:r>
      <w:r w:rsidR="00891525">
        <w:rPr>
          <w:lang w:val="en-AU" w:eastAsia="en-AU"/>
        </w:rPr>
        <w:fldChar w:fldCharType="begin"/>
      </w:r>
      <w:r w:rsidR="00891525">
        <w:rPr>
          <w:lang w:val="en-AU" w:eastAsia="en-AU"/>
        </w:rPr>
        <w:instrText xml:space="preserve"> REF _Ref489890074 \h </w:instrText>
      </w:r>
      <w:r w:rsidR="00891525">
        <w:rPr>
          <w:lang w:val="en-AU" w:eastAsia="en-AU"/>
        </w:rPr>
      </w:r>
      <w:r w:rsidR="00891525">
        <w:rPr>
          <w:lang w:val="en-AU" w:eastAsia="en-AU"/>
        </w:rPr>
        <w:fldChar w:fldCharType="separate"/>
      </w:r>
      <w:r w:rsidR="00E61F7B">
        <w:t xml:space="preserve">Table </w:t>
      </w:r>
      <w:r w:rsidR="00E61F7B">
        <w:rPr>
          <w:noProof/>
        </w:rPr>
        <w:t>15</w:t>
      </w:r>
      <w:r w:rsidR="00891525">
        <w:rPr>
          <w:lang w:val="en-AU" w:eastAsia="en-AU"/>
        </w:rPr>
        <w:fldChar w:fldCharType="end"/>
      </w:r>
      <w:r w:rsidR="006D74E3">
        <w:rPr>
          <w:lang w:val="en-AU" w:eastAsia="en-AU"/>
        </w:rPr>
        <w:t>)</w:t>
      </w:r>
      <w:r w:rsidR="00240C2B">
        <w:rPr>
          <w:lang w:val="en-AU" w:eastAsia="en-AU"/>
        </w:rPr>
        <w:t>.</w:t>
      </w:r>
      <w:r>
        <w:rPr>
          <w:lang w:val="en-AU" w:eastAsia="en-AU"/>
        </w:rPr>
        <w:t xml:space="preserve">  </w:t>
      </w:r>
      <w:r>
        <w:rPr>
          <w:lang w:eastAsia="en-AU"/>
        </w:rPr>
        <w:t>A trend analysis for this model also indicated that the odds ratios for each level of material hardship were significantly different (</w:t>
      </w:r>
      <w:r w:rsidR="00BC7EED" w:rsidRPr="00DF6196">
        <w:rPr>
          <w:lang w:val="en-AU" w:eastAsia="en-AU"/>
        </w:rPr>
        <w:t xml:space="preserve">p&lt;0.001 and </w:t>
      </w:r>
      <w:r w:rsidR="00BC7EED">
        <w:rPr>
          <w:lang w:val="en-AU" w:eastAsia="en-AU"/>
        </w:rPr>
        <w:t>p</w:t>
      </w:r>
      <w:r w:rsidR="00BC7EED" w:rsidRPr="00DF6196">
        <w:rPr>
          <w:lang w:val="en-AU" w:eastAsia="en-AU"/>
        </w:rPr>
        <w:t>&lt;0.0001</w:t>
      </w:r>
      <w:r>
        <w:rPr>
          <w:lang w:eastAsia="en-AU"/>
        </w:rPr>
        <w:t>) from each other.</w:t>
      </w:r>
    </w:p>
    <w:p w:rsidR="00205F49" w:rsidRDefault="00891525" w:rsidP="00891525">
      <w:pPr>
        <w:pStyle w:val="Caption"/>
        <w:rPr>
          <w:lang w:eastAsia="en-AU"/>
        </w:rPr>
      </w:pPr>
      <w:bookmarkStart w:id="153" w:name="_Ref489890074"/>
      <w:bookmarkStart w:id="154" w:name="_Toc513197993"/>
      <w:r>
        <w:lastRenderedPageBreak/>
        <w:t xml:space="preserve">Table </w:t>
      </w:r>
      <w:r w:rsidR="00A31DAD">
        <w:fldChar w:fldCharType="begin"/>
      </w:r>
      <w:r w:rsidR="00A31DAD">
        <w:instrText xml:space="preserve"> SEQ Table \* ARABIC </w:instrText>
      </w:r>
      <w:r w:rsidR="00A31DAD">
        <w:fldChar w:fldCharType="separate"/>
      </w:r>
      <w:r w:rsidR="00E61F7B">
        <w:rPr>
          <w:noProof/>
        </w:rPr>
        <w:t>15</w:t>
      </w:r>
      <w:r w:rsidR="00A31DAD">
        <w:rPr>
          <w:noProof/>
        </w:rPr>
        <w:fldChar w:fldCharType="end"/>
      </w:r>
      <w:bookmarkEnd w:id="153"/>
      <w:r w:rsidR="00205F49">
        <w:rPr>
          <w:lang w:eastAsia="en-AU"/>
        </w:rPr>
        <w:t xml:space="preserve">: </w:t>
      </w:r>
      <w:r w:rsidR="00575733">
        <w:rPr>
          <w:lang w:eastAsia="en-AU"/>
        </w:rPr>
        <w:t xml:space="preserve">Adjusted </w:t>
      </w:r>
      <w:r w:rsidR="00205F49">
        <w:rPr>
          <w:lang w:eastAsia="en-AU"/>
        </w:rPr>
        <w:t xml:space="preserve">odds of </w:t>
      </w:r>
      <w:r w:rsidR="00CA7C36">
        <w:rPr>
          <w:lang w:eastAsia="en-AU"/>
        </w:rPr>
        <w:t>moderate/high probability of depression</w:t>
      </w:r>
      <w:r w:rsidR="00205F49">
        <w:rPr>
          <w:lang w:eastAsia="en-AU"/>
        </w:rPr>
        <w:t xml:space="preserve"> </w:t>
      </w:r>
      <w:r w:rsidR="00CA7C36">
        <w:rPr>
          <w:lang w:eastAsia="en-AU"/>
        </w:rPr>
        <w:t xml:space="preserve">by </w:t>
      </w:r>
      <w:r w:rsidR="00205F49">
        <w:rPr>
          <w:lang w:eastAsia="en-AU"/>
        </w:rPr>
        <w:t>material hardship groups</w:t>
      </w:r>
      <w:r w:rsidR="00700533">
        <w:rPr>
          <w:lang w:eastAsia="en-AU"/>
        </w:rPr>
        <w:t xml:space="preserve"> (including family and professional support variable)</w:t>
      </w:r>
      <w:bookmarkEnd w:id="154"/>
    </w:p>
    <w:tbl>
      <w:tblPr>
        <w:tblStyle w:val="TableGrid"/>
        <w:tblW w:w="9068"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15: Adjusted odds of moderate/high probability of depression by material hardship groups (including family and professional support variable)"/>
      </w:tblPr>
      <w:tblGrid>
        <w:gridCol w:w="2551"/>
        <w:gridCol w:w="1417"/>
        <w:gridCol w:w="1020"/>
        <w:gridCol w:w="1020"/>
        <w:gridCol w:w="1020"/>
        <w:gridCol w:w="1020"/>
        <w:gridCol w:w="1020"/>
      </w:tblGrid>
      <w:tr w:rsidR="00C13B8E" w:rsidRPr="00C13B8E" w:rsidTr="00C13B8E">
        <w:tc>
          <w:tcPr>
            <w:tcW w:w="2551" w:type="dxa"/>
            <w:shd w:val="clear" w:color="auto" w:fill="121F6B"/>
          </w:tcPr>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Material hardship group </w:t>
            </w:r>
          </w:p>
        </w:tc>
        <w:tc>
          <w:tcPr>
            <w:tcW w:w="1417" w:type="dxa"/>
            <w:shd w:val="clear" w:color="auto" w:fill="121F6B"/>
          </w:tcPr>
          <w:p w:rsidR="00205F49" w:rsidRPr="00C13B8E" w:rsidRDefault="00205F49" w:rsidP="00700533">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Odds </w:t>
            </w:r>
            <w:proofErr w:type="spellStart"/>
            <w:r w:rsidRPr="00C13B8E">
              <w:rPr>
                <w:rFonts w:asciiTheme="minorHAnsi" w:hAnsiTheme="minorHAnsi" w:cstheme="minorHAnsi"/>
                <w:b/>
                <w:color w:val="FFFFFF" w:themeColor="background1"/>
                <w:sz w:val="22"/>
                <w:szCs w:val="22"/>
              </w:rPr>
              <w:t>Ratio</w:t>
            </w:r>
            <w:r w:rsidR="00700533" w:rsidRPr="00C13B8E">
              <w:rPr>
                <w:rFonts w:asciiTheme="minorHAnsi" w:hAnsiTheme="minorHAnsi" w:cstheme="minorHAnsi"/>
                <w:b/>
                <w:color w:val="FFFFFF" w:themeColor="background1"/>
                <w:sz w:val="22"/>
                <w:szCs w:val="22"/>
                <w:vertAlign w:val="superscript"/>
              </w:rPr>
              <w:t>a,b</w:t>
            </w:r>
            <w:proofErr w:type="spellEnd"/>
            <w:r w:rsidRPr="00C13B8E">
              <w:rPr>
                <w:rFonts w:asciiTheme="minorHAnsi" w:hAnsiTheme="minorHAnsi" w:cstheme="minorHAnsi"/>
                <w:b/>
                <w:color w:val="FFFFFF" w:themeColor="background1"/>
                <w:sz w:val="22"/>
                <w:szCs w:val="22"/>
              </w:rPr>
              <w:t xml:space="preserve"> </w:t>
            </w:r>
          </w:p>
        </w:tc>
        <w:tc>
          <w:tcPr>
            <w:tcW w:w="1020" w:type="dxa"/>
            <w:shd w:val="clear" w:color="auto" w:fill="121F6B"/>
          </w:tcPr>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Std. Err.      </w:t>
            </w:r>
          </w:p>
        </w:tc>
        <w:tc>
          <w:tcPr>
            <w:tcW w:w="1020" w:type="dxa"/>
            <w:shd w:val="clear" w:color="auto" w:fill="121F6B"/>
          </w:tcPr>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z    </w:t>
            </w:r>
          </w:p>
        </w:tc>
        <w:tc>
          <w:tcPr>
            <w:tcW w:w="1020" w:type="dxa"/>
            <w:shd w:val="clear" w:color="auto" w:fill="121F6B"/>
          </w:tcPr>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P&gt;|z|     </w:t>
            </w:r>
          </w:p>
        </w:tc>
        <w:tc>
          <w:tcPr>
            <w:tcW w:w="1020" w:type="dxa"/>
            <w:shd w:val="clear" w:color="auto" w:fill="121F6B"/>
          </w:tcPr>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LCL </w:t>
            </w:r>
          </w:p>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95% CI</w:t>
            </w:r>
          </w:p>
        </w:tc>
        <w:tc>
          <w:tcPr>
            <w:tcW w:w="1020" w:type="dxa"/>
            <w:shd w:val="clear" w:color="auto" w:fill="121F6B"/>
          </w:tcPr>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UCL </w:t>
            </w:r>
          </w:p>
          <w:p w:rsidR="00205F49" w:rsidRPr="00C13B8E" w:rsidRDefault="00205F49" w:rsidP="003148AC">
            <w:pPr>
              <w:keepNext/>
              <w:spacing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95% CI </w:t>
            </w:r>
          </w:p>
        </w:tc>
      </w:tr>
      <w:tr w:rsidR="00205F49" w:rsidRPr="000E211D" w:rsidTr="00C13B8E">
        <w:tc>
          <w:tcPr>
            <w:tcW w:w="2551" w:type="dxa"/>
          </w:tcPr>
          <w:p w:rsidR="00205F49" w:rsidRPr="00A57636" w:rsidRDefault="00205F49" w:rsidP="003148AC">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1.68   </w:t>
            </w:r>
          </w:p>
        </w:tc>
        <w:tc>
          <w:tcPr>
            <w:tcW w:w="1020" w:type="dxa"/>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.22     </w:t>
            </w:r>
          </w:p>
        </w:tc>
        <w:tc>
          <w:tcPr>
            <w:tcW w:w="1020" w:type="dxa"/>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4.02   </w:t>
            </w:r>
          </w:p>
        </w:tc>
        <w:tc>
          <w:tcPr>
            <w:tcW w:w="1020" w:type="dxa"/>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0.000     </w:t>
            </w:r>
          </w:p>
        </w:tc>
        <w:tc>
          <w:tcPr>
            <w:tcW w:w="1020" w:type="dxa"/>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1.30    </w:t>
            </w:r>
          </w:p>
        </w:tc>
        <w:tc>
          <w:tcPr>
            <w:tcW w:w="1020" w:type="dxa"/>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2.17</w:t>
            </w:r>
          </w:p>
        </w:tc>
      </w:tr>
      <w:tr w:rsidR="00205F49" w:rsidRPr="000E211D" w:rsidTr="00C13B8E">
        <w:tc>
          <w:tcPr>
            <w:tcW w:w="2551" w:type="dxa"/>
            <w:tcBorders>
              <w:bottom w:val="nil"/>
            </w:tcBorders>
            <w:shd w:val="clear" w:color="auto" w:fill="EEF0FC"/>
          </w:tcPr>
          <w:p w:rsidR="00205F49" w:rsidRPr="00A57636" w:rsidRDefault="00205F49" w:rsidP="003148AC">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tcBorders>
              <w:bottom w:val="nil"/>
            </w:tcBorders>
            <w:shd w:val="clear" w:color="auto" w:fill="EEF0FC"/>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 2.55   </w:t>
            </w:r>
          </w:p>
        </w:tc>
        <w:tc>
          <w:tcPr>
            <w:tcW w:w="1020" w:type="dxa"/>
            <w:tcBorders>
              <w:bottom w:val="nil"/>
            </w:tcBorders>
            <w:shd w:val="clear" w:color="auto" w:fill="EEF0FC"/>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.32     </w:t>
            </w:r>
          </w:p>
        </w:tc>
        <w:tc>
          <w:tcPr>
            <w:tcW w:w="1020" w:type="dxa"/>
            <w:tcBorders>
              <w:bottom w:val="nil"/>
            </w:tcBorders>
            <w:shd w:val="clear" w:color="auto" w:fill="EEF0FC"/>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7.36   </w:t>
            </w:r>
          </w:p>
        </w:tc>
        <w:tc>
          <w:tcPr>
            <w:tcW w:w="1020" w:type="dxa"/>
            <w:tcBorders>
              <w:bottom w:val="nil"/>
            </w:tcBorders>
            <w:shd w:val="clear" w:color="auto" w:fill="EEF0FC"/>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 0.000     </w:t>
            </w:r>
          </w:p>
        </w:tc>
        <w:tc>
          <w:tcPr>
            <w:tcW w:w="1020" w:type="dxa"/>
            <w:tcBorders>
              <w:bottom w:val="nil"/>
            </w:tcBorders>
            <w:shd w:val="clear" w:color="auto" w:fill="EEF0FC"/>
            <w:vAlign w:val="bottom"/>
          </w:tcPr>
          <w:p w:rsidR="00205F49" w:rsidRPr="000E211D" w:rsidRDefault="008E38AC" w:rsidP="003148AC">
            <w:pPr>
              <w:keepNext/>
              <w:spacing w:before="60" w:after="0"/>
              <w:jc w:val="right"/>
              <w:rPr>
                <w:rFonts w:asciiTheme="minorHAnsi" w:hAnsiTheme="minorHAnsi" w:cstheme="minorHAnsi"/>
              </w:rPr>
            </w:pPr>
            <w:r>
              <w:rPr>
                <w:rFonts w:asciiTheme="minorHAnsi" w:hAnsiTheme="minorHAnsi" w:cstheme="minorHAnsi"/>
              </w:rPr>
              <w:t>1</w:t>
            </w:r>
            <w:r w:rsidR="00205F49" w:rsidRPr="000E211D">
              <w:rPr>
                <w:rFonts w:asciiTheme="minorHAnsi" w:hAnsiTheme="minorHAnsi" w:cstheme="minorHAnsi"/>
              </w:rPr>
              <w:t xml:space="preserve">.99    </w:t>
            </w:r>
          </w:p>
        </w:tc>
        <w:tc>
          <w:tcPr>
            <w:tcW w:w="1020" w:type="dxa"/>
            <w:tcBorders>
              <w:bottom w:val="nil"/>
            </w:tcBorders>
            <w:shd w:val="clear" w:color="auto" w:fill="EEF0FC"/>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 3.27</w:t>
            </w:r>
          </w:p>
        </w:tc>
      </w:tr>
      <w:tr w:rsidR="00205F49" w:rsidRPr="000E211D" w:rsidTr="00C13B8E">
        <w:tc>
          <w:tcPr>
            <w:tcW w:w="2551" w:type="dxa"/>
            <w:tcBorders>
              <w:bottom w:val="single" w:sz="4" w:space="0" w:color="121F6B"/>
            </w:tcBorders>
          </w:tcPr>
          <w:p w:rsidR="00205F49" w:rsidRPr="00A57636" w:rsidRDefault="00205F49" w:rsidP="003148AC">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7" w:type="dxa"/>
            <w:tcBorders>
              <w:bottom w:val="single" w:sz="4" w:space="0" w:color="121F6B"/>
            </w:tcBorders>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5.0</w:t>
            </w:r>
            <w:r w:rsidR="00016AAE">
              <w:rPr>
                <w:rFonts w:asciiTheme="minorHAnsi" w:hAnsiTheme="minorHAnsi" w:cstheme="minorHAnsi"/>
              </w:rPr>
              <w:t>0</w:t>
            </w:r>
            <w:r w:rsidRPr="000E211D">
              <w:rPr>
                <w:rFonts w:asciiTheme="minorHAnsi" w:hAnsiTheme="minorHAnsi" w:cstheme="minorHAnsi"/>
              </w:rPr>
              <w:t xml:space="preserve">   </w:t>
            </w:r>
          </w:p>
        </w:tc>
        <w:tc>
          <w:tcPr>
            <w:tcW w:w="1020" w:type="dxa"/>
            <w:tcBorders>
              <w:bottom w:val="single" w:sz="4" w:space="0" w:color="121F6B"/>
            </w:tcBorders>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.69    </w:t>
            </w:r>
          </w:p>
        </w:tc>
        <w:tc>
          <w:tcPr>
            <w:tcW w:w="1020" w:type="dxa"/>
            <w:tcBorders>
              <w:bottom w:val="single" w:sz="4" w:space="0" w:color="121F6B"/>
            </w:tcBorders>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11.65   </w:t>
            </w:r>
          </w:p>
        </w:tc>
        <w:tc>
          <w:tcPr>
            <w:tcW w:w="1020" w:type="dxa"/>
            <w:tcBorders>
              <w:bottom w:val="single" w:sz="4" w:space="0" w:color="121F6B"/>
            </w:tcBorders>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0.000     </w:t>
            </w:r>
          </w:p>
        </w:tc>
        <w:tc>
          <w:tcPr>
            <w:tcW w:w="1020" w:type="dxa"/>
            <w:tcBorders>
              <w:bottom w:val="single" w:sz="4" w:space="0" w:color="121F6B"/>
            </w:tcBorders>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 xml:space="preserve">3.81    </w:t>
            </w:r>
          </w:p>
        </w:tc>
        <w:tc>
          <w:tcPr>
            <w:tcW w:w="1020" w:type="dxa"/>
            <w:tcBorders>
              <w:bottom w:val="single" w:sz="4" w:space="0" w:color="121F6B"/>
            </w:tcBorders>
            <w:vAlign w:val="bottom"/>
          </w:tcPr>
          <w:p w:rsidR="00205F49" w:rsidRPr="000E211D" w:rsidRDefault="00205F49" w:rsidP="003148AC">
            <w:pPr>
              <w:keepNext/>
              <w:spacing w:before="60" w:after="0"/>
              <w:jc w:val="right"/>
              <w:rPr>
                <w:rFonts w:asciiTheme="minorHAnsi" w:hAnsiTheme="minorHAnsi" w:cstheme="minorHAnsi"/>
              </w:rPr>
            </w:pPr>
            <w:r w:rsidRPr="000E211D">
              <w:rPr>
                <w:rFonts w:asciiTheme="minorHAnsi" w:hAnsiTheme="minorHAnsi" w:cstheme="minorHAnsi"/>
              </w:rPr>
              <w:t>6.55</w:t>
            </w:r>
          </w:p>
        </w:tc>
      </w:tr>
    </w:tbl>
    <w:p w:rsidR="00205F49" w:rsidRDefault="00700533" w:rsidP="003148AC">
      <w:pPr>
        <w:keepNext/>
        <w:spacing w:after="0"/>
        <w:rPr>
          <w:sz w:val="16"/>
          <w:szCs w:val="16"/>
          <w:lang w:val="en-AU" w:eastAsia="en-AU"/>
        </w:rPr>
      </w:pPr>
      <w:proofErr w:type="spellStart"/>
      <w:proofErr w:type="gramStart"/>
      <w:r>
        <w:rPr>
          <w:sz w:val="16"/>
          <w:szCs w:val="16"/>
          <w:lang w:val="en-AU" w:eastAsia="en-AU"/>
        </w:rPr>
        <w:t>a</w:t>
      </w:r>
      <w:proofErr w:type="spellEnd"/>
      <w:proofErr w:type="gramEnd"/>
      <w:r w:rsidR="00205F49" w:rsidRPr="006D74E3">
        <w:rPr>
          <w:sz w:val="16"/>
          <w:szCs w:val="16"/>
          <w:lang w:val="en-AU" w:eastAsia="en-AU"/>
        </w:rPr>
        <w:t xml:space="preserve"> Adjusted for mother’s age, ethnicity, and highest educational level; level of family and professional support; and whether the mother had a current partner</w:t>
      </w:r>
      <w:r>
        <w:rPr>
          <w:sz w:val="16"/>
          <w:szCs w:val="16"/>
          <w:lang w:val="en-AU" w:eastAsia="en-AU"/>
        </w:rPr>
        <w:t>.</w:t>
      </w:r>
    </w:p>
    <w:p w:rsidR="00E91630" w:rsidRDefault="00700533" w:rsidP="003148AC">
      <w:pPr>
        <w:keepNext/>
        <w:spacing w:after="0"/>
        <w:rPr>
          <w:sz w:val="16"/>
          <w:szCs w:val="16"/>
          <w:lang w:val="en-AU" w:eastAsia="en-AU"/>
        </w:rPr>
      </w:pPr>
      <w:proofErr w:type="gramStart"/>
      <w:r>
        <w:rPr>
          <w:sz w:val="16"/>
          <w:szCs w:val="16"/>
          <w:lang w:val="en-AU" w:eastAsia="en-AU"/>
        </w:rPr>
        <w:t>b</w:t>
      </w:r>
      <w:proofErr w:type="gramEnd"/>
      <w:r w:rsidR="00193A13" w:rsidRPr="00193A13">
        <w:rPr>
          <w:sz w:val="16"/>
          <w:szCs w:val="16"/>
          <w:lang w:val="en-AU" w:eastAsia="en-AU"/>
        </w:rPr>
        <w:t xml:space="preserve"> </w:t>
      </w:r>
      <w:r w:rsidR="00E91630" w:rsidRPr="00193A13">
        <w:rPr>
          <w:sz w:val="16"/>
          <w:szCs w:val="16"/>
          <w:lang w:val="en-AU" w:eastAsia="en-AU"/>
        </w:rPr>
        <w:t>Crude conversion of the odds ratio into a risk ratio</w:t>
      </w:r>
      <w:r w:rsidR="00193A13" w:rsidRPr="00193A13">
        <w:rPr>
          <w:sz w:val="16"/>
          <w:szCs w:val="16"/>
          <w:lang w:val="en-AU" w:eastAsia="en-AU"/>
        </w:rPr>
        <w:t xml:space="preserve">: </w:t>
      </w:r>
      <w:r w:rsidR="00E91630" w:rsidRPr="00193A13">
        <w:rPr>
          <w:sz w:val="16"/>
          <w:szCs w:val="16"/>
          <w:lang w:val="en-AU" w:eastAsia="en-AU"/>
        </w:rPr>
        <w:t xml:space="preserve"> 1.6</w:t>
      </w:r>
      <w:r w:rsidR="00EC0334">
        <w:rPr>
          <w:sz w:val="16"/>
          <w:szCs w:val="16"/>
          <w:lang w:val="en-AU" w:eastAsia="en-AU"/>
        </w:rPr>
        <w:t>3</w:t>
      </w:r>
      <w:r w:rsidR="00E91630" w:rsidRPr="00193A13">
        <w:rPr>
          <w:sz w:val="16"/>
          <w:szCs w:val="16"/>
          <w:lang w:val="en-AU" w:eastAsia="en-AU"/>
        </w:rPr>
        <w:t>, 2.</w:t>
      </w:r>
      <w:r w:rsidR="00EC0334">
        <w:rPr>
          <w:sz w:val="16"/>
          <w:szCs w:val="16"/>
          <w:lang w:val="en-AU" w:eastAsia="en-AU"/>
        </w:rPr>
        <w:t>39</w:t>
      </w:r>
      <w:r w:rsidR="00E91630" w:rsidRPr="00193A13">
        <w:rPr>
          <w:sz w:val="16"/>
          <w:szCs w:val="16"/>
          <w:lang w:val="en-AU" w:eastAsia="en-AU"/>
        </w:rPr>
        <w:t xml:space="preserve"> and 4.</w:t>
      </w:r>
      <w:r w:rsidR="00EC0334">
        <w:rPr>
          <w:sz w:val="16"/>
          <w:szCs w:val="16"/>
          <w:lang w:val="en-AU" w:eastAsia="en-AU"/>
        </w:rPr>
        <w:t>17</w:t>
      </w:r>
      <w:r w:rsidR="00E91630" w:rsidRPr="00193A13">
        <w:rPr>
          <w:sz w:val="16"/>
          <w:szCs w:val="16"/>
          <w:lang w:val="en-AU" w:eastAsia="en-AU"/>
        </w:rPr>
        <w:t>. The base rate of depression</w:t>
      </w:r>
      <w:r w:rsidR="00BC7EED">
        <w:rPr>
          <w:sz w:val="16"/>
          <w:szCs w:val="16"/>
          <w:lang w:val="en-AU" w:eastAsia="en-AU"/>
        </w:rPr>
        <w:t>,</w:t>
      </w:r>
      <w:r w:rsidR="00E91630" w:rsidRPr="00193A13">
        <w:rPr>
          <w:sz w:val="16"/>
          <w:szCs w:val="16"/>
          <w:lang w:val="en-AU" w:eastAsia="en-AU"/>
        </w:rPr>
        <w:t xml:space="preserve"> in the unexposed population with no material hardship items, is 4.96%</w:t>
      </w:r>
      <w:r w:rsidR="00DF6196">
        <w:rPr>
          <w:sz w:val="16"/>
          <w:szCs w:val="16"/>
          <w:lang w:val="en-AU" w:eastAsia="en-AU"/>
        </w:rPr>
        <w:t xml:space="preserve">. </w:t>
      </w:r>
    </w:p>
    <w:p w:rsidR="00805BDF" w:rsidRPr="00FE6C4E" w:rsidRDefault="00805BDF" w:rsidP="00725D37">
      <w:pPr>
        <w:pStyle w:val="Heading3"/>
      </w:pPr>
      <w:bookmarkStart w:id="155" w:name="_Toc513457599"/>
      <w:r w:rsidRPr="00FE6C4E">
        <w:t>Material hardship remain</w:t>
      </w:r>
      <w:r w:rsidR="001862E7">
        <w:t xml:space="preserve">ed strongly </w:t>
      </w:r>
      <w:r w:rsidRPr="00FE6C4E">
        <w:t xml:space="preserve">associated with maternal </w:t>
      </w:r>
      <w:r w:rsidRPr="00805BDF">
        <w:rPr>
          <w:u w:val="single"/>
        </w:rPr>
        <w:t>anxiety</w:t>
      </w:r>
      <w:r w:rsidRPr="00FE6C4E">
        <w:t xml:space="preserve"> after adjusting for potential confounding</w:t>
      </w:r>
      <w:bookmarkEnd w:id="155"/>
      <w:r w:rsidRPr="00FE6C4E">
        <w:t xml:space="preserve"> </w:t>
      </w:r>
    </w:p>
    <w:p w:rsidR="00F628EF" w:rsidRDefault="008E29DB" w:rsidP="00011FAF">
      <w:pPr>
        <w:rPr>
          <w:lang w:val="en-AU"/>
        </w:rPr>
      </w:pPr>
      <w:r>
        <w:rPr>
          <w:lang w:val="en-AU"/>
        </w:rPr>
        <w:t xml:space="preserve">Material hardship </w:t>
      </w:r>
      <w:r w:rsidR="005B51C6">
        <w:rPr>
          <w:lang w:val="en-AU"/>
        </w:rPr>
        <w:t>was</w:t>
      </w:r>
      <w:r>
        <w:rPr>
          <w:lang w:val="en-AU"/>
        </w:rPr>
        <w:t xml:space="preserve"> significantly and positively associated with </w:t>
      </w:r>
      <w:r w:rsidR="00EA78FE">
        <w:rPr>
          <w:lang w:eastAsia="en-AU"/>
        </w:rPr>
        <w:t xml:space="preserve">moderate </w:t>
      </w:r>
      <w:r w:rsidR="00E51D5E">
        <w:rPr>
          <w:lang w:eastAsia="en-AU"/>
        </w:rPr>
        <w:t>to</w:t>
      </w:r>
      <w:r w:rsidR="00EA78FE">
        <w:rPr>
          <w:lang w:eastAsia="en-AU"/>
        </w:rPr>
        <w:t xml:space="preserve"> severe </w:t>
      </w:r>
      <w:r w:rsidR="00EA78FE" w:rsidRPr="00EA78FE">
        <w:rPr>
          <w:lang w:eastAsia="en-AU"/>
        </w:rPr>
        <w:t>anxiety</w:t>
      </w:r>
      <w:r w:rsidR="00EA78FE">
        <w:rPr>
          <w:lang w:eastAsia="en-AU"/>
        </w:rPr>
        <w:t xml:space="preserve"> </w:t>
      </w:r>
      <w:r w:rsidR="00135231">
        <w:rPr>
          <w:lang w:val="en-AU"/>
        </w:rPr>
        <w:t xml:space="preserve">after </w:t>
      </w:r>
      <w:r w:rsidR="00BC7EED">
        <w:rPr>
          <w:lang w:val="en-AU"/>
        </w:rPr>
        <w:t xml:space="preserve">confounding factors </w:t>
      </w:r>
      <w:r w:rsidR="005B51C6">
        <w:rPr>
          <w:lang w:val="en-AU"/>
        </w:rPr>
        <w:t>were</w:t>
      </w:r>
      <w:r>
        <w:rPr>
          <w:lang w:val="en-AU"/>
        </w:rPr>
        <w:t xml:space="preserve"> taken into account</w:t>
      </w:r>
      <w:r w:rsidR="00891525">
        <w:rPr>
          <w:lang w:val="en-AU"/>
        </w:rPr>
        <w:t xml:space="preserve"> (</w:t>
      </w:r>
      <w:r w:rsidR="00891525">
        <w:rPr>
          <w:lang w:val="en-AU"/>
        </w:rPr>
        <w:fldChar w:fldCharType="begin"/>
      </w:r>
      <w:r w:rsidR="00891525">
        <w:rPr>
          <w:lang w:val="en-AU"/>
        </w:rPr>
        <w:instrText xml:space="preserve"> REF _Ref489890201 \h </w:instrText>
      </w:r>
      <w:r w:rsidR="00891525">
        <w:rPr>
          <w:lang w:val="en-AU"/>
        </w:rPr>
      </w:r>
      <w:r w:rsidR="00891525">
        <w:rPr>
          <w:lang w:val="en-AU"/>
        </w:rPr>
        <w:fldChar w:fldCharType="separate"/>
      </w:r>
      <w:r w:rsidR="00E61F7B">
        <w:t xml:space="preserve">Table </w:t>
      </w:r>
      <w:r w:rsidR="00E61F7B">
        <w:rPr>
          <w:noProof/>
        </w:rPr>
        <w:t>16</w:t>
      </w:r>
      <w:r w:rsidR="00891525">
        <w:rPr>
          <w:lang w:val="en-AU"/>
        </w:rPr>
        <w:fldChar w:fldCharType="end"/>
      </w:r>
      <w:r w:rsidR="00891525">
        <w:rPr>
          <w:lang w:val="en-AU"/>
        </w:rPr>
        <w:t xml:space="preserve"> and </w:t>
      </w:r>
      <w:r w:rsidR="00891525">
        <w:rPr>
          <w:lang w:val="en-AU"/>
        </w:rPr>
        <w:fldChar w:fldCharType="begin"/>
      </w:r>
      <w:r w:rsidR="00891525">
        <w:rPr>
          <w:lang w:val="en-AU"/>
        </w:rPr>
        <w:instrText xml:space="preserve"> REF _Ref489890214 \h </w:instrText>
      </w:r>
      <w:r w:rsidR="00891525">
        <w:rPr>
          <w:lang w:val="en-AU"/>
        </w:rPr>
      </w:r>
      <w:r w:rsidR="00891525">
        <w:rPr>
          <w:lang w:val="en-AU"/>
        </w:rPr>
        <w:fldChar w:fldCharType="separate"/>
      </w:r>
      <w:r w:rsidR="00E61F7B">
        <w:t xml:space="preserve">Table </w:t>
      </w:r>
      <w:r w:rsidR="00E61F7B">
        <w:rPr>
          <w:noProof/>
        </w:rPr>
        <w:t>17</w:t>
      </w:r>
      <w:r w:rsidR="00891525">
        <w:rPr>
          <w:lang w:val="en-AU"/>
        </w:rPr>
        <w:fldChar w:fldCharType="end"/>
      </w:r>
      <w:r w:rsidR="00891525">
        <w:rPr>
          <w:lang w:val="en-AU"/>
        </w:rPr>
        <w:t>)</w:t>
      </w:r>
      <w:r>
        <w:rPr>
          <w:lang w:val="en-AU"/>
        </w:rPr>
        <w:t xml:space="preserve">. That is, as </w:t>
      </w:r>
      <w:r w:rsidR="00BC7EED">
        <w:rPr>
          <w:lang w:val="en-AU"/>
        </w:rPr>
        <w:t xml:space="preserve">the level of </w:t>
      </w:r>
      <w:r>
        <w:rPr>
          <w:lang w:val="en-AU"/>
        </w:rPr>
        <w:t>material hardship increase</w:t>
      </w:r>
      <w:r w:rsidR="00AF5C0D">
        <w:rPr>
          <w:lang w:val="en-AU"/>
        </w:rPr>
        <w:t>d</w:t>
      </w:r>
      <w:r>
        <w:rPr>
          <w:lang w:val="en-AU"/>
        </w:rPr>
        <w:t xml:space="preserve"> the odds of </w:t>
      </w:r>
      <w:r w:rsidR="00EA78FE">
        <w:rPr>
          <w:lang w:val="en-AU"/>
        </w:rPr>
        <w:t xml:space="preserve">moderate </w:t>
      </w:r>
      <w:r w:rsidR="00E51D5E">
        <w:rPr>
          <w:lang w:val="en-AU"/>
        </w:rPr>
        <w:t>to</w:t>
      </w:r>
      <w:r w:rsidR="00EA78FE">
        <w:rPr>
          <w:lang w:val="en-AU"/>
        </w:rPr>
        <w:t xml:space="preserve"> severe </w:t>
      </w:r>
      <w:r>
        <w:rPr>
          <w:lang w:val="en-AU"/>
        </w:rPr>
        <w:t xml:space="preserve">maternal </w:t>
      </w:r>
      <w:r w:rsidR="00645879">
        <w:rPr>
          <w:lang w:val="en-AU"/>
        </w:rPr>
        <w:t>anxiety</w:t>
      </w:r>
      <w:r>
        <w:rPr>
          <w:lang w:val="en-AU"/>
        </w:rPr>
        <w:t xml:space="preserve"> increase</w:t>
      </w:r>
      <w:r w:rsidR="00AF5C0D">
        <w:rPr>
          <w:lang w:val="en-AU"/>
        </w:rPr>
        <w:t>d</w:t>
      </w:r>
      <w:r>
        <w:rPr>
          <w:lang w:val="en-AU"/>
        </w:rPr>
        <w:t xml:space="preserve">. After adjusting for covariates (including family support), mother’s with four or more material hardship items had odds </w:t>
      </w:r>
      <w:r w:rsidR="00495367">
        <w:rPr>
          <w:lang w:val="en-AU"/>
        </w:rPr>
        <w:t xml:space="preserve">of having anxiety </w:t>
      </w:r>
      <w:r w:rsidR="007F2320">
        <w:rPr>
          <w:lang w:val="en-AU"/>
        </w:rPr>
        <w:t>5.4</w:t>
      </w:r>
      <w:r>
        <w:rPr>
          <w:lang w:val="en-AU"/>
        </w:rPr>
        <w:t xml:space="preserve"> </w:t>
      </w:r>
      <w:r w:rsidR="00495367">
        <w:rPr>
          <w:lang w:val="en-AU"/>
        </w:rPr>
        <w:t xml:space="preserve">times </w:t>
      </w:r>
      <w:r w:rsidR="00AD7F2C">
        <w:rPr>
          <w:lang w:val="en-AU"/>
        </w:rPr>
        <w:t xml:space="preserve">the odds </w:t>
      </w:r>
      <w:r w:rsidR="00495367">
        <w:rPr>
          <w:lang w:val="en-AU"/>
        </w:rPr>
        <w:t>of</w:t>
      </w:r>
      <w:r w:rsidR="001E1745">
        <w:rPr>
          <w:lang w:val="en-AU"/>
        </w:rPr>
        <w:t xml:space="preserve"> </w:t>
      </w:r>
      <w:r>
        <w:rPr>
          <w:lang w:val="en-AU"/>
        </w:rPr>
        <w:t xml:space="preserve">mothers with no material </w:t>
      </w:r>
      <w:r w:rsidR="001E1745">
        <w:rPr>
          <w:lang w:val="en-AU"/>
        </w:rPr>
        <w:t>hardship</w:t>
      </w:r>
      <w:r>
        <w:rPr>
          <w:lang w:val="en-AU"/>
        </w:rPr>
        <w:t xml:space="preserve"> items. </w:t>
      </w:r>
      <w:r w:rsidR="00F91169">
        <w:rPr>
          <w:lang w:val="en-AU"/>
        </w:rPr>
        <w:t xml:space="preserve">Mothers with two or three items had odds </w:t>
      </w:r>
      <w:r w:rsidR="00495367">
        <w:rPr>
          <w:lang w:val="en-AU"/>
        </w:rPr>
        <w:t>of having anxiety</w:t>
      </w:r>
      <w:r w:rsidR="00F91169">
        <w:rPr>
          <w:lang w:val="en-AU"/>
        </w:rPr>
        <w:t xml:space="preserve"> 2.6 </w:t>
      </w:r>
      <w:r w:rsidR="00495367">
        <w:rPr>
          <w:lang w:val="en-AU"/>
        </w:rPr>
        <w:t xml:space="preserve">times </w:t>
      </w:r>
      <w:r w:rsidR="00A24D98">
        <w:rPr>
          <w:lang w:val="en-AU"/>
        </w:rPr>
        <w:t>th</w:t>
      </w:r>
      <w:r w:rsidR="00AD7F2C">
        <w:rPr>
          <w:lang w:val="en-AU"/>
        </w:rPr>
        <w:t xml:space="preserve">e odds </w:t>
      </w:r>
      <w:r w:rsidR="00A24D98">
        <w:rPr>
          <w:lang w:val="en-AU"/>
        </w:rPr>
        <w:t xml:space="preserve">of </w:t>
      </w:r>
      <w:r w:rsidR="00F91169">
        <w:rPr>
          <w:lang w:val="en-AU"/>
        </w:rPr>
        <w:t>mothers with no material hardship items.  Mothers wi</w:t>
      </w:r>
      <w:r w:rsidR="00495367">
        <w:rPr>
          <w:lang w:val="en-AU"/>
        </w:rPr>
        <w:t xml:space="preserve">th one hardship item also had </w:t>
      </w:r>
      <w:r w:rsidR="00F91169">
        <w:rPr>
          <w:lang w:val="en-AU"/>
        </w:rPr>
        <w:t xml:space="preserve">odds of anxiety </w:t>
      </w:r>
      <w:r w:rsidR="00495367">
        <w:rPr>
          <w:lang w:val="en-AU"/>
        </w:rPr>
        <w:t xml:space="preserve">1.6 times </w:t>
      </w:r>
      <w:r w:rsidR="00AD7F2C">
        <w:rPr>
          <w:lang w:val="en-AU"/>
        </w:rPr>
        <w:t xml:space="preserve">the odds </w:t>
      </w:r>
      <w:r w:rsidR="00A24D98">
        <w:rPr>
          <w:lang w:val="en-AU"/>
        </w:rPr>
        <w:t xml:space="preserve">of </w:t>
      </w:r>
      <w:r w:rsidR="00495367">
        <w:rPr>
          <w:lang w:val="en-AU"/>
        </w:rPr>
        <w:t xml:space="preserve">mothers </w:t>
      </w:r>
      <w:r w:rsidR="00F91169">
        <w:rPr>
          <w:lang w:val="en-AU"/>
        </w:rPr>
        <w:t xml:space="preserve">with no hardship items. </w:t>
      </w:r>
    </w:p>
    <w:p w:rsidR="00BC7EED" w:rsidRDefault="00BC7EED" w:rsidP="00011FAF">
      <w:pPr>
        <w:rPr>
          <w:lang w:val="en-AU"/>
        </w:rPr>
      </w:pPr>
    </w:p>
    <w:p w:rsidR="008E29DB" w:rsidRPr="008E29DB" w:rsidRDefault="00891525" w:rsidP="00891525">
      <w:pPr>
        <w:pStyle w:val="Caption"/>
        <w:rPr>
          <w:lang w:eastAsia="en-AU"/>
        </w:rPr>
      </w:pPr>
      <w:bookmarkStart w:id="156" w:name="_Ref489890201"/>
      <w:bookmarkStart w:id="157" w:name="_Toc513197994"/>
      <w:r>
        <w:t xml:space="preserve">Table </w:t>
      </w:r>
      <w:r w:rsidR="00A31DAD">
        <w:fldChar w:fldCharType="begin"/>
      </w:r>
      <w:r w:rsidR="00A31DAD">
        <w:instrText xml:space="preserve"> SEQ Table \* ARABIC </w:instrText>
      </w:r>
      <w:r w:rsidR="00A31DAD">
        <w:fldChar w:fldCharType="separate"/>
      </w:r>
      <w:r w:rsidR="00E61F7B">
        <w:rPr>
          <w:noProof/>
        </w:rPr>
        <w:t>16</w:t>
      </w:r>
      <w:r w:rsidR="00A31DAD">
        <w:rPr>
          <w:noProof/>
        </w:rPr>
        <w:fldChar w:fldCharType="end"/>
      </w:r>
      <w:bookmarkEnd w:id="156"/>
      <w:r w:rsidR="0074114C">
        <w:rPr>
          <w:lang w:eastAsia="en-AU"/>
        </w:rPr>
        <w:t xml:space="preserve">: </w:t>
      </w:r>
      <w:r w:rsidR="00575733">
        <w:rPr>
          <w:lang w:eastAsia="en-AU"/>
        </w:rPr>
        <w:t xml:space="preserve">Adjusted </w:t>
      </w:r>
      <w:r w:rsidR="0074114C">
        <w:rPr>
          <w:lang w:eastAsia="en-AU"/>
        </w:rPr>
        <w:t xml:space="preserve">odds </w:t>
      </w:r>
      <w:r w:rsidR="00135231">
        <w:rPr>
          <w:lang w:eastAsia="en-AU"/>
        </w:rPr>
        <w:t xml:space="preserve">of </w:t>
      </w:r>
      <w:r w:rsidR="003C129A">
        <w:rPr>
          <w:lang w:eastAsia="en-AU"/>
        </w:rPr>
        <w:t xml:space="preserve">moderate </w:t>
      </w:r>
      <w:r w:rsidR="00E51D5E">
        <w:rPr>
          <w:lang w:eastAsia="en-AU"/>
        </w:rPr>
        <w:t>to</w:t>
      </w:r>
      <w:r w:rsidR="003C129A">
        <w:rPr>
          <w:lang w:eastAsia="en-AU"/>
        </w:rPr>
        <w:t xml:space="preserve"> severe</w:t>
      </w:r>
      <w:r w:rsidR="00575733">
        <w:rPr>
          <w:lang w:eastAsia="en-AU"/>
        </w:rPr>
        <w:t xml:space="preserve"> </w:t>
      </w:r>
      <w:r w:rsidR="0074114C">
        <w:rPr>
          <w:lang w:eastAsia="en-AU"/>
        </w:rPr>
        <w:t xml:space="preserve">anxiety </w:t>
      </w:r>
      <w:r w:rsidR="00575733">
        <w:rPr>
          <w:lang w:eastAsia="en-AU"/>
        </w:rPr>
        <w:t xml:space="preserve">by </w:t>
      </w:r>
      <w:r w:rsidR="0074114C">
        <w:rPr>
          <w:lang w:eastAsia="en-AU"/>
        </w:rPr>
        <w:t xml:space="preserve">material hardship </w:t>
      </w:r>
      <w:proofErr w:type="spellStart"/>
      <w:r w:rsidR="0074114C">
        <w:rPr>
          <w:lang w:eastAsia="en-AU"/>
        </w:rPr>
        <w:t>group</w:t>
      </w:r>
      <w:r w:rsidR="00AF4A99">
        <w:rPr>
          <w:lang w:eastAsia="en-AU"/>
        </w:rPr>
        <w:t>s</w:t>
      </w:r>
      <w:r w:rsidR="00016AAE">
        <w:rPr>
          <w:vertAlign w:val="superscript"/>
          <w:lang w:eastAsia="en-AU"/>
        </w:rPr>
        <w:t>c</w:t>
      </w:r>
      <w:bookmarkEnd w:id="157"/>
      <w:proofErr w:type="spellEnd"/>
      <w:r w:rsidR="00AF4A99">
        <w:rPr>
          <w:lang w:eastAsia="en-AU"/>
        </w:rPr>
        <w:t xml:space="preserve"> </w:t>
      </w:r>
    </w:p>
    <w:tbl>
      <w:tblPr>
        <w:tblStyle w:val="TableGrid"/>
        <w:tblW w:w="8832" w:type="dxa"/>
        <w:tblBorders>
          <w:top w:val="none" w:sz="0" w:space="0" w:color="auto"/>
          <w:left w:val="none" w:sz="0" w:space="0" w:color="auto"/>
          <w:bottom w:val="none" w:sz="0" w:space="0" w:color="auto"/>
          <w:right w:val="none" w:sz="0" w:space="0" w:color="auto"/>
          <w:insideH w:val="none" w:sz="0" w:space="0" w:color="auto"/>
          <w:insideV w:val="single" w:sz="4" w:space="0" w:color="121F6B"/>
        </w:tblBorders>
        <w:tblLook w:val="04A0" w:firstRow="1" w:lastRow="0" w:firstColumn="1" w:lastColumn="0" w:noHBand="0" w:noVBand="1"/>
        <w:tblCaption w:val="Table 16: Adjusted odds of moderate to severe anxiety by material hardship groupsc "/>
      </w:tblPr>
      <w:tblGrid>
        <w:gridCol w:w="2551"/>
        <w:gridCol w:w="1417"/>
        <w:gridCol w:w="850"/>
        <w:gridCol w:w="1020"/>
        <w:gridCol w:w="954"/>
        <w:gridCol w:w="1020"/>
        <w:gridCol w:w="1020"/>
      </w:tblGrid>
      <w:tr w:rsidR="00C13B8E" w:rsidRPr="00C13B8E" w:rsidTr="00C13B8E">
        <w:tc>
          <w:tcPr>
            <w:tcW w:w="2551" w:type="dxa"/>
            <w:shd w:val="clear" w:color="auto" w:fill="121F6B"/>
          </w:tcPr>
          <w:p w:rsidR="0074114C" w:rsidRPr="00C13B8E" w:rsidRDefault="0074114C" w:rsidP="00DF6196">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Material hardship group </w:t>
            </w:r>
          </w:p>
        </w:tc>
        <w:tc>
          <w:tcPr>
            <w:tcW w:w="1417" w:type="dxa"/>
            <w:shd w:val="clear" w:color="auto" w:fill="121F6B"/>
          </w:tcPr>
          <w:p w:rsidR="0074114C" w:rsidRPr="00C13B8E" w:rsidRDefault="0074114C" w:rsidP="00016AAE">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Odds </w:t>
            </w:r>
            <w:proofErr w:type="spellStart"/>
            <w:r w:rsidRPr="00C13B8E">
              <w:rPr>
                <w:rFonts w:asciiTheme="minorHAnsi" w:hAnsiTheme="minorHAnsi" w:cstheme="minorHAnsi"/>
                <w:b/>
                <w:color w:val="FFFFFF" w:themeColor="background1"/>
                <w:sz w:val="22"/>
                <w:szCs w:val="22"/>
              </w:rPr>
              <w:t>Ratio</w:t>
            </w:r>
            <w:r w:rsidR="00016AAE" w:rsidRPr="00C13B8E">
              <w:rPr>
                <w:rFonts w:asciiTheme="minorHAnsi" w:hAnsiTheme="minorHAnsi" w:cstheme="minorHAnsi"/>
                <w:b/>
                <w:color w:val="FFFFFF" w:themeColor="background1"/>
                <w:sz w:val="22"/>
                <w:szCs w:val="22"/>
                <w:vertAlign w:val="superscript"/>
              </w:rPr>
              <w:t>a</w:t>
            </w:r>
            <w:r w:rsidR="00B01A5A" w:rsidRPr="00C13B8E">
              <w:rPr>
                <w:rFonts w:asciiTheme="minorHAnsi" w:hAnsiTheme="minorHAnsi" w:cstheme="minorHAnsi"/>
                <w:b/>
                <w:color w:val="FFFFFF" w:themeColor="background1"/>
                <w:sz w:val="22"/>
                <w:szCs w:val="22"/>
                <w:vertAlign w:val="superscript"/>
              </w:rPr>
              <w:t>,</w:t>
            </w:r>
            <w:r w:rsidR="00016AAE" w:rsidRPr="00C13B8E">
              <w:rPr>
                <w:rFonts w:asciiTheme="minorHAnsi" w:hAnsiTheme="minorHAnsi" w:cstheme="minorHAnsi"/>
                <w:b/>
                <w:color w:val="FFFFFF" w:themeColor="background1"/>
                <w:sz w:val="22"/>
                <w:szCs w:val="22"/>
                <w:vertAlign w:val="superscript"/>
              </w:rPr>
              <w:t>b</w:t>
            </w:r>
            <w:proofErr w:type="spellEnd"/>
            <w:r w:rsidRPr="00C13B8E">
              <w:rPr>
                <w:rFonts w:asciiTheme="minorHAnsi" w:hAnsiTheme="minorHAnsi" w:cstheme="minorHAnsi"/>
                <w:b/>
                <w:color w:val="FFFFFF" w:themeColor="background1"/>
                <w:sz w:val="22"/>
                <w:szCs w:val="22"/>
              </w:rPr>
              <w:t xml:space="preserve"> </w:t>
            </w:r>
          </w:p>
        </w:tc>
        <w:tc>
          <w:tcPr>
            <w:tcW w:w="850" w:type="dxa"/>
            <w:shd w:val="clear" w:color="auto" w:fill="121F6B"/>
          </w:tcPr>
          <w:p w:rsidR="0074114C" w:rsidRPr="00C13B8E" w:rsidRDefault="0074114C" w:rsidP="00DF6196">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Std. Error      </w:t>
            </w:r>
          </w:p>
        </w:tc>
        <w:tc>
          <w:tcPr>
            <w:tcW w:w="1020" w:type="dxa"/>
            <w:shd w:val="clear" w:color="auto" w:fill="121F6B"/>
          </w:tcPr>
          <w:p w:rsidR="0074114C" w:rsidRPr="00C13B8E" w:rsidRDefault="0074114C" w:rsidP="00DF6196">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z   value </w:t>
            </w:r>
          </w:p>
        </w:tc>
        <w:tc>
          <w:tcPr>
            <w:tcW w:w="954" w:type="dxa"/>
            <w:shd w:val="clear" w:color="auto" w:fill="121F6B"/>
          </w:tcPr>
          <w:p w:rsidR="0074114C" w:rsidRPr="00C13B8E" w:rsidRDefault="0074114C" w:rsidP="00DF6196">
            <w:pPr>
              <w:keepNext/>
              <w:spacing w:before="60" w:after="0"/>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 xml:space="preserve">P&gt;|z|     </w:t>
            </w:r>
          </w:p>
        </w:tc>
        <w:tc>
          <w:tcPr>
            <w:tcW w:w="1020" w:type="dxa"/>
            <w:shd w:val="clear" w:color="auto" w:fill="121F6B"/>
          </w:tcPr>
          <w:p w:rsidR="0074114C" w:rsidRPr="00C13B8E" w:rsidRDefault="0074114C" w:rsidP="00B01A5A">
            <w:pPr>
              <w:keepNext/>
              <w:spacing w:before="60" w:after="0"/>
              <w:jc w:val="center"/>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LCL</w:t>
            </w:r>
          </w:p>
          <w:p w:rsidR="0074114C" w:rsidRPr="00C13B8E" w:rsidRDefault="0074114C" w:rsidP="00B01A5A">
            <w:pPr>
              <w:keepNext/>
              <w:spacing w:before="60" w:after="0"/>
              <w:jc w:val="center"/>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95% CI</w:t>
            </w:r>
          </w:p>
        </w:tc>
        <w:tc>
          <w:tcPr>
            <w:tcW w:w="1020" w:type="dxa"/>
            <w:shd w:val="clear" w:color="auto" w:fill="121F6B"/>
          </w:tcPr>
          <w:p w:rsidR="0074114C" w:rsidRPr="00C13B8E" w:rsidRDefault="0074114C" w:rsidP="00B01A5A">
            <w:pPr>
              <w:keepNext/>
              <w:spacing w:before="60" w:after="0"/>
              <w:jc w:val="center"/>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UCL</w:t>
            </w:r>
          </w:p>
          <w:p w:rsidR="0074114C" w:rsidRPr="00C13B8E" w:rsidRDefault="0074114C" w:rsidP="00B01A5A">
            <w:pPr>
              <w:keepNext/>
              <w:spacing w:before="60" w:after="0"/>
              <w:jc w:val="center"/>
              <w:rPr>
                <w:rFonts w:asciiTheme="minorHAnsi" w:hAnsiTheme="minorHAnsi" w:cstheme="minorHAnsi"/>
                <w:b/>
                <w:color w:val="FFFFFF" w:themeColor="background1"/>
                <w:sz w:val="22"/>
                <w:szCs w:val="22"/>
              </w:rPr>
            </w:pPr>
            <w:r w:rsidRPr="00C13B8E">
              <w:rPr>
                <w:rFonts w:asciiTheme="minorHAnsi" w:hAnsiTheme="minorHAnsi" w:cstheme="minorHAnsi"/>
                <w:b/>
                <w:color w:val="FFFFFF" w:themeColor="background1"/>
                <w:sz w:val="22"/>
                <w:szCs w:val="22"/>
              </w:rPr>
              <w:t>95% CI</w:t>
            </w:r>
          </w:p>
        </w:tc>
      </w:tr>
      <w:tr w:rsidR="00706E34" w:rsidRPr="00A57636" w:rsidTr="00C13B8E">
        <w:tc>
          <w:tcPr>
            <w:tcW w:w="2551" w:type="dxa"/>
          </w:tcPr>
          <w:p w:rsidR="00706E34" w:rsidRPr="00A57636" w:rsidRDefault="00706E34" w:rsidP="00A855F4">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1.6</w:t>
            </w:r>
            <w:r>
              <w:rPr>
                <w:rFonts w:ascii="Calibri" w:hAnsi="Calibri" w:cs="Calibri"/>
                <w:color w:val="000000"/>
              </w:rPr>
              <w:t>1</w:t>
            </w:r>
            <w:r w:rsidRPr="00706E34">
              <w:rPr>
                <w:rFonts w:ascii="Calibri" w:hAnsi="Calibri" w:cs="Calibri"/>
                <w:color w:val="000000"/>
              </w:rPr>
              <w:t xml:space="preserve">  </w:t>
            </w:r>
          </w:p>
        </w:tc>
        <w:tc>
          <w:tcPr>
            <w:tcW w:w="850" w:type="dxa"/>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.2</w:t>
            </w:r>
            <w:r>
              <w:rPr>
                <w:rFonts w:ascii="Calibri" w:hAnsi="Calibri" w:cs="Calibri"/>
                <w:color w:val="000000"/>
              </w:rPr>
              <w:t>5</w:t>
            </w:r>
            <w:r w:rsidRPr="00706E34">
              <w:rPr>
                <w:rFonts w:ascii="Calibri" w:hAnsi="Calibri" w:cs="Calibri"/>
                <w:color w:val="000000"/>
              </w:rPr>
              <w:t xml:space="preserve">     </w:t>
            </w:r>
          </w:p>
        </w:tc>
        <w:tc>
          <w:tcPr>
            <w:tcW w:w="1020" w:type="dxa"/>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 xml:space="preserve">3.09   </w:t>
            </w:r>
          </w:p>
        </w:tc>
        <w:tc>
          <w:tcPr>
            <w:tcW w:w="954" w:type="dxa"/>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 xml:space="preserve">0.002     </w:t>
            </w:r>
          </w:p>
        </w:tc>
        <w:tc>
          <w:tcPr>
            <w:tcW w:w="1020" w:type="dxa"/>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1.1</w:t>
            </w:r>
            <w:r>
              <w:rPr>
                <w:rFonts w:ascii="Calibri" w:hAnsi="Calibri" w:cs="Calibri"/>
                <w:color w:val="000000"/>
              </w:rPr>
              <w:t>9</w:t>
            </w:r>
            <w:r w:rsidRPr="00706E34">
              <w:rPr>
                <w:rFonts w:ascii="Calibri" w:hAnsi="Calibri" w:cs="Calibri"/>
                <w:color w:val="000000"/>
              </w:rPr>
              <w:t xml:space="preserve">    </w:t>
            </w:r>
          </w:p>
        </w:tc>
        <w:tc>
          <w:tcPr>
            <w:tcW w:w="1020" w:type="dxa"/>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2.1</w:t>
            </w:r>
            <w:r>
              <w:rPr>
                <w:rFonts w:ascii="Calibri" w:hAnsi="Calibri" w:cs="Calibri"/>
                <w:color w:val="000000"/>
              </w:rPr>
              <w:t>7</w:t>
            </w:r>
          </w:p>
        </w:tc>
      </w:tr>
      <w:tr w:rsidR="00706E34" w:rsidRPr="00A57636" w:rsidTr="00C13B8E">
        <w:tc>
          <w:tcPr>
            <w:tcW w:w="2551" w:type="dxa"/>
            <w:tcBorders>
              <w:bottom w:val="nil"/>
            </w:tcBorders>
            <w:shd w:val="clear" w:color="auto" w:fill="EEF0FC"/>
          </w:tcPr>
          <w:p w:rsidR="00706E34" w:rsidRPr="00A57636" w:rsidRDefault="00706E34" w:rsidP="00A855F4">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tcBorders>
              <w:bottom w:val="nil"/>
            </w:tcBorders>
            <w:shd w:val="clear" w:color="auto" w:fill="EEF0FC"/>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 xml:space="preserve">2.62    </w:t>
            </w:r>
          </w:p>
        </w:tc>
        <w:tc>
          <w:tcPr>
            <w:tcW w:w="850" w:type="dxa"/>
            <w:tcBorders>
              <w:bottom w:val="nil"/>
            </w:tcBorders>
            <w:shd w:val="clear" w:color="auto" w:fill="EEF0FC"/>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.3</w:t>
            </w:r>
            <w:r>
              <w:rPr>
                <w:rFonts w:ascii="Calibri" w:hAnsi="Calibri" w:cs="Calibri"/>
                <w:color w:val="000000"/>
              </w:rPr>
              <w:t>9</w:t>
            </w:r>
            <w:r w:rsidRPr="00706E34">
              <w:rPr>
                <w:rFonts w:ascii="Calibri" w:hAnsi="Calibri" w:cs="Calibri"/>
                <w:color w:val="000000"/>
              </w:rPr>
              <w:t xml:space="preserve">     </w:t>
            </w:r>
          </w:p>
        </w:tc>
        <w:tc>
          <w:tcPr>
            <w:tcW w:w="1020" w:type="dxa"/>
            <w:tcBorders>
              <w:bottom w:val="nil"/>
            </w:tcBorders>
            <w:shd w:val="clear" w:color="auto" w:fill="EEF0FC"/>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 xml:space="preserve">6.50   </w:t>
            </w:r>
          </w:p>
        </w:tc>
        <w:tc>
          <w:tcPr>
            <w:tcW w:w="954" w:type="dxa"/>
            <w:tcBorders>
              <w:bottom w:val="nil"/>
            </w:tcBorders>
            <w:shd w:val="clear" w:color="auto" w:fill="EEF0FC"/>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 xml:space="preserve">0.000     </w:t>
            </w:r>
          </w:p>
        </w:tc>
        <w:tc>
          <w:tcPr>
            <w:tcW w:w="1020" w:type="dxa"/>
            <w:tcBorders>
              <w:bottom w:val="nil"/>
            </w:tcBorders>
            <w:shd w:val="clear" w:color="auto" w:fill="EEF0FC"/>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 xml:space="preserve">1.96   </w:t>
            </w:r>
          </w:p>
        </w:tc>
        <w:tc>
          <w:tcPr>
            <w:tcW w:w="1020" w:type="dxa"/>
            <w:tcBorders>
              <w:bottom w:val="nil"/>
            </w:tcBorders>
            <w:shd w:val="clear" w:color="auto" w:fill="EEF0FC"/>
            <w:vAlign w:val="bottom"/>
          </w:tcPr>
          <w:p w:rsidR="00706E34" w:rsidRPr="00706E34" w:rsidRDefault="00706E34" w:rsidP="00A855F4">
            <w:pPr>
              <w:keepNext/>
              <w:spacing w:before="60" w:after="0"/>
              <w:jc w:val="right"/>
              <w:rPr>
                <w:rFonts w:ascii="Calibri" w:hAnsi="Calibri" w:cs="Calibri"/>
                <w:color w:val="000000"/>
              </w:rPr>
            </w:pPr>
            <w:r w:rsidRPr="00706E34">
              <w:rPr>
                <w:rFonts w:ascii="Calibri" w:hAnsi="Calibri" w:cs="Calibri"/>
                <w:color w:val="000000"/>
              </w:rPr>
              <w:t>3.51</w:t>
            </w:r>
          </w:p>
        </w:tc>
      </w:tr>
      <w:tr w:rsidR="00706E34" w:rsidRPr="00A57636" w:rsidTr="00C13B8E">
        <w:tc>
          <w:tcPr>
            <w:tcW w:w="2551" w:type="dxa"/>
            <w:tcBorders>
              <w:bottom w:val="single" w:sz="4" w:space="0" w:color="121F6B"/>
            </w:tcBorders>
          </w:tcPr>
          <w:p w:rsidR="00706E34" w:rsidRPr="00A57636" w:rsidRDefault="00706E34" w:rsidP="00CE36B7">
            <w:pPr>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7" w:type="dxa"/>
            <w:tcBorders>
              <w:bottom w:val="single" w:sz="4" w:space="0" w:color="121F6B"/>
            </w:tcBorders>
            <w:vAlign w:val="bottom"/>
          </w:tcPr>
          <w:p w:rsidR="00706E34" w:rsidRPr="00706E34" w:rsidRDefault="00706E34" w:rsidP="00706E34">
            <w:pPr>
              <w:spacing w:before="60" w:after="0"/>
              <w:jc w:val="right"/>
              <w:rPr>
                <w:rFonts w:ascii="Calibri" w:hAnsi="Calibri" w:cs="Calibri"/>
                <w:color w:val="000000"/>
              </w:rPr>
            </w:pPr>
            <w:r w:rsidRPr="00706E34">
              <w:rPr>
                <w:rFonts w:ascii="Calibri" w:hAnsi="Calibri" w:cs="Calibri"/>
                <w:color w:val="000000"/>
              </w:rPr>
              <w:t xml:space="preserve">5.44   </w:t>
            </w:r>
          </w:p>
        </w:tc>
        <w:tc>
          <w:tcPr>
            <w:tcW w:w="850" w:type="dxa"/>
            <w:tcBorders>
              <w:bottom w:val="single" w:sz="4" w:space="0" w:color="121F6B"/>
            </w:tcBorders>
            <w:vAlign w:val="bottom"/>
          </w:tcPr>
          <w:p w:rsidR="00706E34" w:rsidRPr="00706E34" w:rsidRDefault="00706E34" w:rsidP="00706E34">
            <w:pPr>
              <w:spacing w:before="60" w:after="0"/>
              <w:jc w:val="right"/>
              <w:rPr>
                <w:rFonts w:ascii="Calibri" w:hAnsi="Calibri" w:cs="Calibri"/>
                <w:color w:val="000000"/>
              </w:rPr>
            </w:pPr>
            <w:r w:rsidRPr="00706E34">
              <w:rPr>
                <w:rFonts w:ascii="Calibri" w:hAnsi="Calibri" w:cs="Calibri"/>
                <w:color w:val="000000"/>
              </w:rPr>
              <w:t xml:space="preserve">.86    </w:t>
            </w:r>
          </w:p>
        </w:tc>
        <w:tc>
          <w:tcPr>
            <w:tcW w:w="1020" w:type="dxa"/>
            <w:tcBorders>
              <w:bottom w:val="single" w:sz="4" w:space="0" w:color="121F6B"/>
            </w:tcBorders>
            <w:vAlign w:val="bottom"/>
          </w:tcPr>
          <w:p w:rsidR="00706E34" w:rsidRPr="00706E34" w:rsidRDefault="00706E34" w:rsidP="00706E34">
            <w:pPr>
              <w:spacing w:before="60" w:after="0"/>
              <w:jc w:val="right"/>
              <w:rPr>
                <w:rFonts w:ascii="Calibri" w:hAnsi="Calibri" w:cs="Calibri"/>
                <w:color w:val="000000"/>
              </w:rPr>
            </w:pPr>
            <w:r w:rsidRPr="00706E34">
              <w:rPr>
                <w:rFonts w:ascii="Calibri" w:hAnsi="Calibri" w:cs="Calibri"/>
                <w:color w:val="000000"/>
              </w:rPr>
              <w:t xml:space="preserve">10.69   </w:t>
            </w:r>
          </w:p>
        </w:tc>
        <w:tc>
          <w:tcPr>
            <w:tcW w:w="954" w:type="dxa"/>
            <w:tcBorders>
              <w:bottom w:val="single" w:sz="4" w:space="0" w:color="121F6B"/>
            </w:tcBorders>
            <w:vAlign w:val="bottom"/>
          </w:tcPr>
          <w:p w:rsidR="00706E34" w:rsidRPr="00706E34" w:rsidRDefault="00706E34" w:rsidP="00706E34">
            <w:pPr>
              <w:spacing w:before="60" w:after="0"/>
              <w:jc w:val="right"/>
              <w:rPr>
                <w:rFonts w:ascii="Calibri" w:hAnsi="Calibri" w:cs="Calibri"/>
                <w:color w:val="000000"/>
              </w:rPr>
            </w:pPr>
            <w:r w:rsidRPr="00706E34">
              <w:rPr>
                <w:rFonts w:ascii="Calibri" w:hAnsi="Calibri" w:cs="Calibri"/>
                <w:color w:val="000000"/>
              </w:rPr>
              <w:t xml:space="preserve">0.000     </w:t>
            </w:r>
          </w:p>
        </w:tc>
        <w:tc>
          <w:tcPr>
            <w:tcW w:w="1020" w:type="dxa"/>
            <w:tcBorders>
              <w:bottom w:val="single" w:sz="4" w:space="0" w:color="121F6B"/>
            </w:tcBorders>
            <w:vAlign w:val="bottom"/>
          </w:tcPr>
          <w:p w:rsidR="00706E34" w:rsidRPr="00706E34" w:rsidRDefault="00706E34" w:rsidP="00706E34">
            <w:pPr>
              <w:spacing w:before="60" w:after="0"/>
              <w:jc w:val="right"/>
              <w:rPr>
                <w:rFonts w:ascii="Calibri" w:hAnsi="Calibri" w:cs="Calibri"/>
                <w:color w:val="000000"/>
              </w:rPr>
            </w:pPr>
            <w:r w:rsidRPr="00706E34">
              <w:rPr>
                <w:rFonts w:ascii="Calibri" w:hAnsi="Calibri" w:cs="Calibri"/>
                <w:color w:val="000000"/>
              </w:rPr>
              <w:t>3.9</w:t>
            </w:r>
            <w:r>
              <w:rPr>
                <w:rFonts w:ascii="Calibri" w:hAnsi="Calibri" w:cs="Calibri"/>
                <w:color w:val="000000"/>
              </w:rPr>
              <w:t>9</w:t>
            </w:r>
            <w:r w:rsidRPr="00706E34">
              <w:rPr>
                <w:rFonts w:ascii="Calibri" w:hAnsi="Calibri" w:cs="Calibri"/>
                <w:color w:val="000000"/>
              </w:rPr>
              <w:t xml:space="preserve">    </w:t>
            </w:r>
          </w:p>
        </w:tc>
        <w:tc>
          <w:tcPr>
            <w:tcW w:w="1020" w:type="dxa"/>
            <w:tcBorders>
              <w:bottom w:val="single" w:sz="4" w:space="0" w:color="121F6B"/>
            </w:tcBorders>
            <w:vAlign w:val="bottom"/>
          </w:tcPr>
          <w:p w:rsidR="00706E34" w:rsidRPr="00706E34" w:rsidRDefault="00706E34" w:rsidP="00706E34">
            <w:pPr>
              <w:spacing w:before="60" w:after="0"/>
              <w:jc w:val="right"/>
              <w:rPr>
                <w:rFonts w:ascii="Calibri" w:hAnsi="Calibri" w:cs="Calibri"/>
                <w:color w:val="000000"/>
              </w:rPr>
            </w:pPr>
            <w:r w:rsidRPr="00706E34">
              <w:rPr>
                <w:rFonts w:ascii="Calibri" w:hAnsi="Calibri" w:cs="Calibri"/>
                <w:color w:val="000000"/>
              </w:rPr>
              <w:t>7.4</w:t>
            </w:r>
            <w:r>
              <w:rPr>
                <w:rFonts w:ascii="Calibri" w:hAnsi="Calibri" w:cs="Calibri"/>
                <w:color w:val="000000"/>
              </w:rPr>
              <w:t>3</w:t>
            </w:r>
          </w:p>
        </w:tc>
      </w:tr>
    </w:tbl>
    <w:p w:rsidR="00A37093" w:rsidRDefault="00016AAE" w:rsidP="00A37093">
      <w:pPr>
        <w:spacing w:after="0"/>
        <w:rPr>
          <w:sz w:val="16"/>
          <w:szCs w:val="16"/>
          <w:lang w:val="en-AU" w:eastAsia="en-AU"/>
        </w:rPr>
      </w:pPr>
      <w:proofErr w:type="spellStart"/>
      <w:proofErr w:type="gramStart"/>
      <w:r>
        <w:rPr>
          <w:sz w:val="16"/>
          <w:szCs w:val="16"/>
          <w:lang w:val="en-AU" w:eastAsia="en-AU"/>
        </w:rPr>
        <w:t>a</w:t>
      </w:r>
      <w:proofErr w:type="spellEnd"/>
      <w:proofErr w:type="gramEnd"/>
      <w:r w:rsidR="00AF4A99">
        <w:rPr>
          <w:sz w:val="16"/>
          <w:szCs w:val="16"/>
          <w:lang w:val="en-AU" w:eastAsia="en-AU"/>
        </w:rPr>
        <w:t xml:space="preserve"> </w:t>
      </w:r>
      <w:r w:rsidR="00AF4A99" w:rsidRPr="00AF4A99">
        <w:rPr>
          <w:sz w:val="16"/>
          <w:szCs w:val="16"/>
          <w:lang w:val="en-AU" w:eastAsia="en-AU"/>
        </w:rPr>
        <w:t>Adjusted for mother</w:t>
      </w:r>
      <w:r w:rsidR="00AF4A99">
        <w:rPr>
          <w:sz w:val="16"/>
          <w:szCs w:val="16"/>
          <w:lang w:val="en-AU" w:eastAsia="en-AU"/>
        </w:rPr>
        <w:t>’</w:t>
      </w:r>
      <w:r w:rsidR="00AF4A99" w:rsidRPr="00AF4A99">
        <w:rPr>
          <w:sz w:val="16"/>
          <w:szCs w:val="16"/>
          <w:lang w:val="en-AU" w:eastAsia="en-AU"/>
        </w:rPr>
        <w:t>s age, education, ethnicity, and highest educational level; level of family support; and whether the mother had a current partner</w:t>
      </w:r>
      <w:r w:rsidR="00AF4A99">
        <w:rPr>
          <w:sz w:val="16"/>
          <w:szCs w:val="16"/>
          <w:lang w:val="en-AU" w:eastAsia="en-AU"/>
        </w:rPr>
        <w:t>.</w:t>
      </w:r>
      <w:r w:rsidR="00A37093" w:rsidRPr="00A37093">
        <w:rPr>
          <w:sz w:val="16"/>
          <w:szCs w:val="16"/>
          <w:lang w:val="en-AU" w:eastAsia="en-AU"/>
        </w:rPr>
        <w:t xml:space="preserve"> </w:t>
      </w:r>
    </w:p>
    <w:p w:rsidR="006626DF" w:rsidRDefault="00016AAE" w:rsidP="003148AC">
      <w:pPr>
        <w:spacing w:after="0"/>
        <w:rPr>
          <w:sz w:val="16"/>
          <w:szCs w:val="16"/>
          <w:lang w:val="en-AU" w:eastAsia="en-AU"/>
        </w:rPr>
      </w:pPr>
      <w:proofErr w:type="gramStart"/>
      <w:r>
        <w:rPr>
          <w:sz w:val="16"/>
          <w:szCs w:val="16"/>
          <w:lang w:val="en-AU" w:eastAsia="en-AU"/>
        </w:rPr>
        <w:t>b</w:t>
      </w:r>
      <w:proofErr w:type="gramEnd"/>
      <w:r w:rsidR="00DF6196" w:rsidRPr="00BC7EED">
        <w:rPr>
          <w:sz w:val="16"/>
          <w:szCs w:val="16"/>
          <w:lang w:val="en-AU" w:eastAsia="en-AU"/>
        </w:rPr>
        <w:t xml:space="preserve"> </w:t>
      </w:r>
      <w:r w:rsidR="006626DF" w:rsidRPr="00BC7EED">
        <w:rPr>
          <w:sz w:val="16"/>
          <w:szCs w:val="16"/>
          <w:lang w:val="en-AU" w:eastAsia="en-AU"/>
        </w:rPr>
        <w:t>Crude conversion of the odds ratio into a risk ratio</w:t>
      </w:r>
      <w:r w:rsidR="00DF6196" w:rsidRPr="00BC7EED">
        <w:rPr>
          <w:sz w:val="16"/>
          <w:szCs w:val="16"/>
          <w:lang w:val="en-AU" w:eastAsia="en-AU"/>
        </w:rPr>
        <w:t xml:space="preserve">: </w:t>
      </w:r>
      <w:r w:rsidR="006626DF" w:rsidRPr="00BC7EED">
        <w:rPr>
          <w:sz w:val="16"/>
          <w:szCs w:val="16"/>
          <w:lang w:val="en-AU" w:eastAsia="en-AU"/>
        </w:rPr>
        <w:t>1.58, 2.48 and 4.71. The base rate of anxiety</w:t>
      </w:r>
      <w:r w:rsidR="00BC7EED">
        <w:rPr>
          <w:sz w:val="16"/>
          <w:szCs w:val="16"/>
          <w:lang w:val="en-AU" w:eastAsia="en-AU"/>
        </w:rPr>
        <w:t>,</w:t>
      </w:r>
      <w:r w:rsidR="006626DF" w:rsidRPr="00BC7EED">
        <w:rPr>
          <w:sz w:val="16"/>
          <w:szCs w:val="16"/>
          <w:lang w:val="en-AU" w:eastAsia="en-AU"/>
        </w:rPr>
        <w:t xml:space="preserve"> in the unexposed population with no material hardship items, is 3.47%</w:t>
      </w:r>
      <w:r w:rsidR="00DF6196" w:rsidRPr="00BC7EED">
        <w:rPr>
          <w:sz w:val="16"/>
          <w:szCs w:val="16"/>
          <w:lang w:val="en-AU" w:eastAsia="en-AU"/>
        </w:rPr>
        <w:t xml:space="preserve">. </w:t>
      </w:r>
    </w:p>
    <w:p w:rsidR="003148AC" w:rsidRPr="00AF4A99" w:rsidRDefault="00016AAE" w:rsidP="003148AC">
      <w:pPr>
        <w:rPr>
          <w:sz w:val="16"/>
          <w:szCs w:val="16"/>
          <w:lang w:val="en-AU" w:eastAsia="en-AU"/>
        </w:rPr>
      </w:pPr>
      <w:proofErr w:type="gramStart"/>
      <w:r>
        <w:rPr>
          <w:sz w:val="16"/>
          <w:szCs w:val="16"/>
          <w:lang w:val="en-AU" w:eastAsia="en-AU"/>
        </w:rPr>
        <w:t>c</w:t>
      </w:r>
      <w:proofErr w:type="gramEnd"/>
      <w:r>
        <w:rPr>
          <w:sz w:val="16"/>
          <w:szCs w:val="16"/>
          <w:lang w:val="en-AU" w:eastAsia="en-AU"/>
        </w:rPr>
        <w:t xml:space="preserve"> </w:t>
      </w:r>
      <w:r w:rsidR="00B57648">
        <w:rPr>
          <w:sz w:val="16"/>
          <w:szCs w:val="16"/>
          <w:lang w:val="en-AU" w:eastAsia="en-AU"/>
        </w:rPr>
        <w:t>T</w:t>
      </w:r>
      <w:r w:rsidR="003148AC">
        <w:rPr>
          <w:sz w:val="16"/>
          <w:szCs w:val="16"/>
          <w:lang w:val="en-AU" w:eastAsia="en-AU"/>
        </w:rPr>
        <w:t xml:space="preserve">his model used the family support variable. </w:t>
      </w:r>
    </w:p>
    <w:p w:rsidR="00B751AA" w:rsidRDefault="00B751AA">
      <w:pPr>
        <w:spacing w:after="0" w:line="240" w:lineRule="auto"/>
        <w:rPr>
          <w:lang w:val="en-AU"/>
        </w:rPr>
      </w:pPr>
    </w:p>
    <w:p w:rsidR="006C67BB" w:rsidRDefault="00FA763C" w:rsidP="00BC7EED">
      <w:pPr>
        <w:rPr>
          <w:lang w:val="en-AU" w:eastAsia="en-AU"/>
        </w:rPr>
      </w:pPr>
      <w:r>
        <w:rPr>
          <w:lang w:val="en-AU"/>
        </w:rPr>
        <w:t xml:space="preserve">The odds estimate did not shift significantly when the variable including family and professional support were included in the model </w:t>
      </w:r>
      <w:r w:rsidR="00BC7EED">
        <w:rPr>
          <w:lang w:val="en-AU" w:eastAsia="en-AU"/>
        </w:rPr>
        <w:t>(</w:t>
      </w:r>
      <w:r w:rsidR="00891525">
        <w:rPr>
          <w:lang w:val="en-AU" w:eastAsia="en-AU"/>
        </w:rPr>
        <w:fldChar w:fldCharType="begin"/>
      </w:r>
      <w:r w:rsidR="00891525">
        <w:rPr>
          <w:lang w:val="en-AU" w:eastAsia="en-AU"/>
        </w:rPr>
        <w:instrText xml:space="preserve"> REF _Ref489890214 \h </w:instrText>
      </w:r>
      <w:r w:rsidR="00891525">
        <w:rPr>
          <w:lang w:val="en-AU" w:eastAsia="en-AU"/>
        </w:rPr>
      </w:r>
      <w:r w:rsidR="00891525">
        <w:rPr>
          <w:lang w:val="en-AU" w:eastAsia="en-AU"/>
        </w:rPr>
        <w:fldChar w:fldCharType="separate"/>
      </w:r>
      <w:r w:rsidR="00E61F7B">
        <w:t xml:space="preserve">Table </w:t>
      </w:r>
      <w:r w:rsidR="00E61F7B">
        <w:rPr>
          <w:noProof/>
        </w:rPr>
        <w:t>17</w:t>
      </w:r>
      <w:r w:rsidR="00891525">
        <w:rPr>
          <w:lang w:val="en-AU" w:eastAsia="en-AU"/>
        </w:rPr>
        <w:fldChar w:fldCharType="end"/>
      </w:r>
      <w:r w:rsidR="00BC7EED">
        <w:rPr>
          <w:lang w:val="en-AU" w:eastAsia="en-AU"/>
        </w:rPr>
        <w:t>).</w:t>
      </w:r>
      <w:r w:rsidR="00A855F4">
        <w:rPr>
          <w:lang w:val="en-AU" w:eastAsia="en-AU"/>
        </w:rPr>
        <w:t xml:space="preserve"> </w:t>
      </w:r>
      <w:r w:rsidR="006C67BB">
        <w:rPr>
          <w:lang w:val="en-AU"/>
        </w:rPr>
        <w:t>After adjusting for covariates (including family support</w:t>
      </w:r>
      <w:r>
        <w:rPr>
          <w:lang w:val="en-AU"/>
        </w:rPr>
        <w:t xml:space="preserve"> and professional support</w:t>
      </w:r>
      <w:r w:rsidR="006C67BB">
        <w:rPr>
          <w:lang w:val="en-AU"/>
        </w:rPr>
        <w:t xml:space="preserve">), mother’s with four or more material hardship items had odds of </w:t>
      </w:r>
      <w:r w:rsidR="00EA78FE">
        <w:rPr>
          <w:lang w:eastAsia="en-AU"/>
        </w:rPr>
        <w:t xml:space="preserve">moderate </w:t>
      </w:r>
      <w:r w:rsidR="00E51D5E">
        <w:rPr>
          <w:lang w:eastAsia="en-AU"/>
        </w:rPr>
        <w:t>to</w:t>
      </w:r>
      <w:r w:rsidR="00EA78FE">
        <w:rPr>
          <w:lang w:eastAsia="en-AU"/>
        </w:rPr>
        <w:t xml:space="preserve"> severe </w:t>
      </w:r>
      <w:r w:rsidR="00EA78FE" w:rsidRPr="00EA78FE">
        <w:rPr>
          <w:lang w:eastAsia="en-AU"/>
        </w:rPr>
        <w:t>anxiety</w:t>
      </w:r>
      <w:r w:rsidR="00EA78FE">
        <w:rPr>
          <w:lang w:val="en-AU"/>
        </w:rPr>
        <w:t xml:space="preserve"> </w:t>
      </w:r>
      <w:r w:rsidR="006C67BB">
        <w:rPr>
          <w:lang w:val="en-AU"/>
        </w:rPr>
        <w:t xml:space="preserve">5.5 times the odds of mothers with no material hardship items. Mothers with two or three items had odds of having </w:t>
      </w:r>
      <w:r w:rsidR="00EA78FE">
        <w:rPr>
          <w:lang w:eastAsia="en-AU"/>
        </w:rPr>
        <w:t xml:space="preserve">moderate </w:t>
      </w:r>
      <w:r w:rsidR="00E51D5E">
        <w:rPr>
          <w:lang w:eastAsia="en-AU"/>
        </w:rPr>
        <w:t>to</w:t>
      </w:r>
      <w:r w:rsidR="00EA78FE">
        <w:rPr>
          <w:lang w:eastAsia="en-AU"/>
        </w:rPr>
        <w:t xml:space="preserve"> severe </w:t>
      </w:r>
      <w:r w:rsidR="00EA78FE" w:rsidRPr="00EA78FE">
        <w:rPr>
          <w:lang w:eastAsia="en-AU"/>
        </w:rPr>
        <w:t>anxiety</w:t>
      </w:r>
      <w:r w:rsidR="00EA78FE">
        <w:rPr>
          <w:lang w:val="en-AU"/>
        </w:rPr>
        <w:t xml:space="preserve"> </w:t>
      </w:r>
      <w:r w:rsidR="006C67BB">
        <w:rPr>
          <w:lang w:val="en-AU"/>
        </w:rPr>
        <w:t xml:space="preserve">2.6 times the odds of mothers with no material hardship items.  Mothers with one hardship item also had odds of </w:t>
      </w:r>
      <w:r w:rsidR="00EA78FE">
        <w:rPr>
          <w:lang w:eastAsia="en-AU"/>
        </w:rPr>
        <w:t xml:space="preserve">moderate </w:t>
      </w:r>
      <w:r w:rsidR="00E51D5E">
        <w:rPr>
          <w:lang w:eastAsia="en-AU"/>
        </w:rPr>
        <w:t>to</w:t>
      </w:r>
      <w:r w:rsidR="00EA78FE">
        <w:rPr>
          <w:lang w:eastAsia="en-AU"/>
        </w:rPr>
        <w:t xml:space="preserve"> severe </w:t>
      </w:r>
      <w:r w:rsidR="00EA78FE" w:rsidRPr="00EA78FE">
        <w:rPr>
          <w:lang w:eastAsia="en-AU"/>
        </w:rPr>
        <w:t>anxiety</w:t>
      </w:r>
      <w:r w:rsidR="006C67BB">
        <w:rPr>
          <w:lang w:val="en-AU"/>
        </w:rPr>
        <w:t xml:space="preserve"> 1.6 times the odds of mothers with no hardship items.</w:t>
      </w:r>
    </w:p>
    <w:p w:rsidR="006B1E43" w:rsidRPr="008E29DB" w:rsidRDefault="00891525" w:rsidP="00891525">
      <w:pPr>
        <w:pStyle w:val="Caption"/>
        <w:rPr>
          <w:lang w:eastAsia="en-AU"/>
        </w:rPr>
      </w:pPr>
      <w:bookmarkStart w:id="158" w:name="_Ref489890214"/>
      <w:bookmarkStart w:id="159" w:name="_Toc513197995"/>
      <w:r>
        <w:lastRenderedPageBreak/>
        <w:t xml:space="preserve">Table </w:t>
      </w:r>
      <w:r w:rsidR="00A31DAD">
        <w:fldChar w:fldCharType="begin"/>
      </w:r>
      <w:r w:rsidR="00A31DAD">
        <w:instrText xml:space="preserve"> SEQ Table \* ARABIC </w:instrText>
      </w:r>
      <w:r w:rsidR="00A31DAD">
        <w:fldChar w:fldCharType="separate"/>
      </w:r>
      <w:r w:rsidR="00E61F7B">
        <w:rPr>
          <w:noProof/>
        </w:rPr>
        <w:t>17</w:t>
      </w:r>
      <w:r w:rsidR="00A31DAD">
        <w:rPr>
          <w:noProof/>
        </w:rPr>
        <w:fldChar w:fldCharType="end"/>
      </w:r>
      <w:bookmarkEnd w:id="158"/>
      <w:r w:rsidR="006B1E43">
        <w:rPr>
          <w:lang w:eastAsia="en-AU"/>
        </w:rPr>
        <w:t xml:space="preserve">: </w:t>
      </w:r>
      <w:r w:rsidR="00575733">
        <w:rPr>
          <w:lang w:eastAsia="en-AU"/>
        </w:rPr>
        <w:t xml:space="preserve">Adjusted </w:t>
      </w:r>
      <w:r w:rsidR="006B1E43">
        <w:rPr>
          <w:lang w:eastAsia="en-AU"/>
        </w:rPr>
        <w:t xml:space="preserve">odds of </w:t>
      </w:r>
      <w:r w:rsidR="003C129A">
        <w:rPr>
          <w:lang w:eastAsia="en-AU"/>
        </w:rPr>
        <w:t xml:space="preserve">moderate </w:t>
      </w:r>
      <w:r w:rsidR="00E51D5E">
        <w:rPr>
          <w:lang w:eastAsia="en-AU"/>
        </w:rPr>
        <w:t>to</w:t>
      </w:r>
      <w:r w:rsidR="003C129A">
        <w:rPr>
          <w:lang w:eastAsia="en-AU"/>
        </w:rPr>
        <w:t xml:space="preserve"> severe </w:t>
      </w:r>
      <w:r w:rsidR="003C129A" w:rsidRPr="00EA78FE">
        <w:rPr>
          <w:lang w:eastAsia="en-AU"/>
        </w:rPr>
        <w:t>anxiety</w:t>
      </w:r>
      <w:r w:rsidR="003C129A">
        <w:rPr>
          <w:lang w:eastAsia="en-AU"/>
        </w:rPr>
        <w:t xml:space="preserve"> </w:t>
      </w:r>
      <w:r w:rsidR="00575733">
        <w:rPr>
          <w:lang w:eastAsia="en-AU"/>
        </w:rPr>
        <w:t xml:space="preserve">by </w:t>
      </w:r>
      <w:r w:rsidR="006B1E43">
        <w:rPr>
          <w:lang w:eastAsia="en-AU"/>
        </w:rPr>
        <w:t xml:space="preserve">material hardship groups </w:t>
      </w:r>
      <w:r w:rsidR="003C129A">
        <w:rPr>
          <w:lang w:eastAsia="en-AU"/>
        </w:rPr>
        <w:t>(including family and professional support variable)</w:t>
      </w:r>
      <w:bookmarkEnd w:id="159"/>
    </w:p>
    <w:tbl>
      <w:tblPr>
        <w:tblStyle w:val="TableGrid"/>
        <w:tblW w:w="9064"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17: Adjusted odds of moderate to severe anxiety by material hardship groups (including family and professional support variable)"/>
      </w:tblPr>
      <w:tblGrid>
        <w:gridCol w:w="2521"/>
        <w:gridCol w:w="1412"/>
        <w:gridCol w:w="964"/>
        <w:gridCol w:w="925"/>
        <w:gridCol w:w="904"/>
        <w:gridCol w:w="1169"/>
        <w:gridCol w:w="1169"/>
      </w:tblGrid>
      <w:tr w:rsidR="004D3CD2" w:rsidRPr="004D3CD2" w:rsidTr="004D3CD2">
        <w:tc>
          <w:tcPr>
            <w:tcW w:w="2521" w:type="dxa"/>
            <w:shd w:val="clear" w:color="auto" w:fill="121F6B"/>
          </w:tcPr>
          <w:p w:rsidR="006B1E43" w:rsidRPr="004D3CD2" w:rsidRDefault="006B1E43" w:rsidP="00DF6196">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p w:rsidR="006B1E43" w:rsidRPr="004D3CD2" w:rsidRDefault="006B1E43" w:rsidP="00DF6196">
            <w:pPr>
              <w:keepNext/>
              <w:spacing w:before="60" w:after="0"/>
              <w:rPr>
                <w:rFonts w:asciiTheme="minorHAnsi" w:hAnsiTheme="minorHAnsi" w:cstheme="minorHAnsi"/>
                <w:b/>
                <w:color w:val="FFFFFF" w:themeColor="background1"/>
                <w:sz w:val="22"/>
                <w:szCs w:val="22"/>
              </w:rPr>
            </w:pPr>
          </w:p>
        </w:tc>
        <w:tc>
          <w:tcPr>
            <w:tcW w:w="1412" w:type="dxa"/>
            <w:shd w:val="clear" w:color="auto" w:fill="121F6B"/>
          </w:tcPr>
          <w:p w:rsidR="006B1E43" w:rsidRPr="004D3CD2" w:rsidRDefault="006B1E43" w:rsidP="00B57648">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Odds </w:t>
            </w:r>
            <w:proofErr w:type="spellStart"/>
            <w:r w:rsidRPr="004D3CD2">
              <w:rPr>
                <w:rFonts w:asciiTheme="minorHAnsi" w:hAnsiTheme="minorHAnsi" w:cstheme="minorHAnsi"/>
                <w:b/>
                <w:color w:val="FFFFFF" w:themeColor="background1"/>
                <w:sz w:val="22"/>
                <w:szCs w:val="22"/>
              </w:rPr>
              <w:t>Ratio</w:t>
            </w:r>
            <w:r w:rsidR="00B57648" w:rsidRPr="004D3CD2">
              <w:rPr>
                <w:rFonts w:asciiTheme="minorHAnsi" w:hAnsiTheme="minorHAnsi" w:cstheme="minorHAnsi"/>
                <w:b/>
                <w:color w:val="FFFFFF" w:themeColor="background1"/>
                <w:sz w:val="22"/>
                <w:szCs w:val="22"/>
                <w:vertAlign w:val="superscript"/>
              </w:rPr>
              <w:t>a</w:t>
            </w:r>
            <w:r w:rsidR="00B01A5A" w:rsidRPr="004D3CD2">
              <w:rPr>
                <w:rFonts w:asciiTheme="minorHAnsi" w:hAnsiTheme="minorHAnsi" w:cstheme="minorHAnsi"/>
                <w:b/>
                <w:color w:val="FFFFFF" w:themeColor="background1"/>
                <w:sz w:val="22"/>
                <w:szCs w:val="22"/>
                <w:vertAlign w:val="superscript"/>
              </w:rPr>
              <w:t>,</w:t>
            </w:r>
            <w:r w:rsidR="00B57648" w:rsidRPr="004D3CD2">
              <w:rPr>
                <w:rFonts w:asciiTheme="minorHAnsi" w:hAnsiTheme="minorHAnsi" w:cstheme="minorHAnsi"/>
                <w:b/>
                <w:color w:val="FFFFFF" w:themeColor="background1"/>
                <w:sz w:val="22"/>
                <w:szCs w:val="22"/>
                <w:vertAlign w:val="superscript"/>
              </w:rPr>
              <w:t>b</w:t>
            </w:r>
            <w:proofErr w:type="spellEnd"/>
            <w:r w:rsidRPr="004D3CD2">
              <w:rPr>
                <w:rFonts w:asciiTheme="minorHAnsi" w:hAnsiTheme="minorHAnsi" w:cstheme="minorHAnsi"/>
                <w:b/>
                <w:color w:val="FFFFFF" w:themeColor="background1"/>
                <w:sz w:val="22"/>
                <w:szCs w:val="22"/>
              </w:rPr>
              <w:t xml:space="preserve"> </w:t>
            </w:r>
          </w:p>
        </w:tc>
        <w:tc>
          <w:tcPr>
            <w:tcW w:w="964" w:type="dxa"/>
            <w:shd w:val="clear" w:color="auto" w:fill="121F6B"/>
          </w:tcPr>
          <w:p w:rsidR="006B1E43" w:rsidRPr="004D3CD2" w:rsidRDefault="006B1E43" w:rsidP="00DF6196">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Error      </w:t>
            </w:r>
          </w:p>
        </w:tc>
        <w:tc>
          <w:tcPr>
            <w:tcW w:w="925" w:type="dxa"/>
            <w:shd w:val="clear" w:color="auto" w:fill="121F6B"/>
          </w:tcPr>
          <w:p w:rsidR="006B1E43" w:rsidRPr="004D3CD2" w:rsidRDefault="006B1E43" w:rsidP="00DF6196">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value </w:t>
            </w:r>
          </w:p>
        </w:tc>
        <w:tc>
          <w:tcPr>
            <w:tcW w:w="904" w:type="dxa"/>
            <w:shd w:val="clear" w:color="auto" w:fill="121F6B"/>
          </w:tcPr>
          <w:p w:rsidR="006B1E43" w:rsidRPr="004D3CD2" w:rsidRDefault="006B1E43" w:rsidP="00DF6196">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169" w:type="dxa"/>
            <w:shd w:val="clear" w:color="auto" w:fill="121F6B"/>
          </w:tcPr>
          <w:p w:rsidR="006B1E43" w:rsidRPr="004D3CD2" w:rsidRDefault="006B1E43" w:rsidP="00B01A5A">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6B1E43" w:rsidRPr="004D3CD2" w:rsidRDefault="006B1E43" w:rsidP="00B01A5A">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69" w:type="dxa"/>
            <w:shd w:val="clear" w:color="auto" w:fill="121F6B"/>
          </w:tcPr>
          <w:p w:rsidR="006B1E43" w:rsidRPr="004D3CD2" w:rsidRDefault="006B1E43" w:rsidP="00B01A5A">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6B1E43" w:rsidRPr="004D3CD2" w:rsidRDefault="006B1E43" w:rsidP="00B01A5A">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6B1E43" w:rsidRPr="00A57636" w:rsidTr="004D3CD2">
        <w:tc>
          <w:tcPr>
            <w:tcW w:w="2521" w:type="dxa"/>
          </w:tcPr>
          <w:p w:rsidR="006B1E43" w:rsidRPr="00A57636" w:rsidRDefault="006B1E43" w:rsidP="005B225B">
            <w:pPr>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2"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1.61   </w:t>
            </w:r>
          </w:p>
        </w:tc>
        <w:tc>
          <w:tcPr>
            <w:tcW w:w="964"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.2</w:t>
            </w:r>
            <w:r>
              <w:rPr>
                <w:rFonts w:ascii="Calibri" w:hAnsi="Calibri" w:cs="Calibri"/>
                <w:color w:val="000000"/>
              </w:rPr>
              <w:t>5</w:t>
            </w:r>
            <w:r w:rsidRPr="006B1E43">
              <w:rPr>
                <w:rFonts w:ascii="Calibri" w:hAnsi="Calibri" w:cs="Calibri"/>
                <w:color w:val="000000"/>
              </w:rPr>
              <w:t xml:space="preserve">     </w:t>
            </w:r>
          </w:p>
        </w:tc>
        <w:tc>
          <w:tcPr>
            <w:tcW w:w="925"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3.13   </w:t>
            </w:r>
          </w:p>
        </w:tc>
        <w:tc>
          <w:tcPr>
            <w:tcW w:w="904"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0.002     </w:t>
            </w:r>
          </w:p>
        </w:tc>
        <w:tc>
          <w:tcPr>
            <w:tcW w:w="1169"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1.</w:t>
            </w:r>
            <w:r>
              <w:rPr>
                <w:rFonts w:ascii="Calibri" w:hAnsi="Calibri" w:cs="Calibri"/>
                <w:color w:val="000000"/>
              </w:rPr>
              <w:t>20</w:t>
            </w:r>
            <w:r w:rsidRPr="006B1E43">
              <w:rPr>
                <w:rFonts w:ascii="Calibri" w:hAnsi="Calibri" w:cs="Calibri"/>
                <w:color w:val="000000"/>
              </w:rPr>
              <w:t xml:space="preserve">    </w:t>
            </w:r>
          </w:p>
        </w:tc>
        <w:tc>
          <w:tcPr>
            <w:tcW w:w="1169"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2.18</w:t>
            </w:r>
          </w:p>
        </w:tc>
      </w:tr>
      <w:tr w:rsidR="006B1E43" w:rsidRPr="00A57636" w:rsidTr="004D3CD2">
        <w:tc>
          <w:tcPr>
            <w:tcW w:w="2521" w:type="dxa"/>
            <w:shd w:val="clear" w:color="auto" w:fill="EEF0FC"/>
          </w:tcPr>
          <w:p w:rsidR="006B1E43" w:rsidRPr="00A57636" w:rsidRDefault="006B1E43" w:rsidP="005B225B">
            <w:pPr>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2" w:type="dxa"/>
            <w:shd w:val="clear" w:color="auto" w:fill="EEF0FC"/>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2.6</w:t>
            </w:r>
            <w:r>
              <w:rPr>
                <w:rFonts w:ascii="Calibri" w:hAnsi="Calibri" w:cs="Calibri"/>
                <w:color w:val="000000"/>
              </w:rPr>
              <w:t>2</w:t>
            </w:r>
            <w:r w:rsidRPr="006B1E43">
              <w:rPr>
                <w:rFonts w:ascii="Calibri" w:hAnsi="Calibri" w:cs="Calibri"/>
                <w:color w:val="000000"/>
              </w:rPr>
              <w:t xml:space="preserve">    </w:t>
            </w:r>
          </w:p>
        </w:tc>
        <w:tc>
          <w:tcPr>
            <w:tcW w:w="964" w:type="dxa"/>
            <w:shd w:val="clear" w:color="auto" w:fill="EEF0FC"/>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.3</w:t>
            </w:r>
            <w:r>
              <w:rPr>
                <w:rFonts w:ascii="Calibri" w:hAnsi="Calibri" w:cs="Calibri"/>
                <w:color w:val="000000"/>
              </w:rPr>
              <w:t>9</w:t>
            </w:r>
            <w:r w:rsidRPr="006B1E43">
              <w:rPr>
                <w:rFonts w:ascii="Calibri" w:hAnsi="Calibri" w:cs="Calibri"/>
                <w:color w:val="000000"/>
              </w:rPr>
              <w:t xml:space="preserve">     </w:t>
            </w:r>
          </w:p>
        </w:tc>
        <w:tc>
          <w:tcPr>
            <w:tcW w:w="925" w:type="dxa"/>
            <w:shd w:val="clear" w:color="auto" w:fill="EEF0FC"/>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6.48   </w:t>
            </w:r>
          </w:p>
        </w:tc>
        <w:tc>
          <w:tcPr>
            <w:tcW w:w="904" w:type="dxa"/>
            <w:shd w:val="clear" w:color="auto" w:fill="EEF0FC"/>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0.000     </w:t>
            </w:r>
          </w:p>
        </w:tc>
        <w:tc>
          <w:tcPr>
            <w:tcW w:w="1169" w:type="dxa"/>
            <w:shd w:val="clear" w:color="auto" w:fill="EEF0FC"/>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1.9</w:t>
            </w:r>
            <w:r>
              <w:rPr>
                <w:rFonts w:ascii="Calibri" w:hAnsi="Calibri" w:cs="Calibri"/>
                <w:color w:val="000000"/>
              </w:rPr>
              <w:t>6</w:t>
            </w:r>
            <w:r w:rsidRPr="006B1E43">
              <w:rPr>
                <w:rFonts w:ascii="Calibri" w:hAnsi="Calibri" w:cs="Calibri"/>
                <w:color w:val="000000"/>
              </w:rPr>
              <w:t xml:space="preserve">    </w:t>
            </w:r>
          </w:p>
        </w:tc>
        <w:tc>
          <w:tcPr>
            <w:tcW w:w="1169" w:type="dxa"/>
            <w:shd w:val="clear" w:color="auto" w:fill="EEF0FC"/>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3.50</w:t>
            </w:r>
          </w:p>
        </w:tc>
      </w:tr>
      <w:tr w:rsidR="006B1E43" w:rsidRPr="00A57636" w:rsidTr="004D3CD2">
        <w:tc>
          <w:tcPr>
            <w:tcW w:w="2521" w:type="dxa"/>
          </w:tcPr>
          <w:p w:rsidR="006B1E43" w:rsidRPr="00A57636" w:rsidRDefault="006B1E43" w:rsidP="005B225B">
            <w:pPr>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2"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5.4</w:t>
            </w:r>
            <w:r>
              <w:rPr>
                <w:rFonts w:ascii="Calibri" w:hAnsi="Calibri" w:cs="Calibri"/>
                <w:color w:val="000000"/>
              </w:rPr>
              <w:t>9</w:t>
            </w:r>
            <w:r w:rsidRPr="006B1E43">
              <w:rPr>
                <w:rFonts w:ascii="Calibri" w:hAnsi="Calibri" w:cs="Calibri"/>
                <w:color w:val="000000"/>
              </w:rPr>
              <w:t xml:space="preserve">   </w:t>
            </w:r>
          </w:p>
        </w:tc>
        <w:tc>
          <w:tcPr>
            <w:tcW w:w="964"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.8</w:t>
            </w:r>
            <w:r>
              <w:rPr>
                <w:rFonts w:ascii="Calibri" w:hAnsi="Calibri" w:cs="Calibri"/>
                <w:color w:val="000000"/>
              </w:rPr>
              <w:t>7</w:t>
            </w:r>
            <w:r w:rsidRPr="006B1E43">
              <w:rPr>
                <w:rFonts w:ascii="Calibri" w:hAnsi="Calibri" w:cs="Calibri"/>
                <w:color w:val="000000"/>
              </w:rPr>
              <w:t xml:space="preserve">    </w:t>
            </w:r>
          </w:p>
        </w:tc>
        <w:tc>
          <w:tcPr>
            <w:tcW w:w="925"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10.73   </w:t>
            </w:r>
          </w:p>
        </w:tc>
        <w:tc>
          <w:tcPr>
            <w:tcW w:w="904"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 xml:space="preserve"> 0.000     </w:t>
            </w:r>
          </w:p>
        </w:tc>
        <w:tc>
          <w:tcPr>
            <w:tcW w:w="1169"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4.0</w:t>
            </w:r>
            <w:r>
              <w:rPr>
                <w:rFonts w:ascii="Calibri" w:hAnsi="Calibri" w:cs="Calibri"/>
                <w:color w:val="000000"/>
              </w:rPr>
              <w:t>2</w:t>
            </w:r>
            <w:r w:rsidRPr="006B1E43">
              <w:rPr>
                <w:rFonts w:ascii="Calibri" w:hAnsi="Calibri" w:cs="Calibri"/>
                <w:color w:val="000000"/>
              </w:rPr>
              <w:t xml:space="preserve">    </w:t>
            </w:r>
          </w:p>
        </w:tc>
        <w:tc>
          <w:tcPr>
            <w:tcW w:w="1169" w:type="dxa"/>
          </w:tcPr>
          <w:p w:rsidR="006B1E43" w:rsidRPr="006B1E43" w:rsidRDefault="006B1E43" w:rsidP="006B1E43">
            <w:pPr>
              <w:spacing w:before="60" w:after="0"/>
              <w:jc w:val="right"/>
              <w:rPr>
                <w:rFonts w:ascii="Calibri" w:hAnsi="Calibri" w:cs="Calibri"/>
                <w:color w:val="000000"/>
              </w:rPr>
            </w:pPr>
            <w:r w:rsidRPr="006B1E43">
              <w:rPr>
                <w:rFonts w:ascii="Calibri" w:hAnsi="Calibri" w:cs="Calibri"/>
                <w:color w:val="000000"/>
              </w:rPr>
              <w:t>7.48</w:t>
            </w:r>
          </w:p>
        </w:tc>
      </w:tr>
    </w:tbl>
    <w:p w:rsidR="006B1E43" w:rsidRDefault="00B57648" w:rsidP="00DF6196">
      <w:pPr>
        <w:spacing w:after="0"/>
        <w:rPr>
          <w:sz w:val="16"/>
          <w:szCs w:val="16"/>
          <w:lang w:val="en-AU" w:eastAsia="en-AU"/>
        </w:rPr>
      </w:pPr>
      <w:proofErr w:type="spellStart"/>
      <w:proofErr w:type="gramStart"/>
      <w:r>
        <w:rPr>
          <w:sz w:val="16"/>
          <w:szCs w:val="16"/>
          <w:lang w:val="en-AU" w:eastAsia="en-AU"/>
        </w:rPr>
        <w:t>a</w:t>
      </w:r>
      <w:proofErr w:type="spellEnd"/>
      <w:proofErr w:type="gramEnd"/>
      <w:r w:rsidR="006B1E43">
        <w:rPr>
          <w:sz w:val="16"/>
          <w:szCs w:val="16"/>
          <w:lang w:val="en-AU" w:eastAsia="en-AU"/>
        </w:rPr>
        <w:t xml:space="preserve"> </w:t>
      </w:r>
      <w:r w:rsidR="006B1E43" w:rsidRPr="00AF4A99">
        <w:rPr>
          <w:sz w:val="16"/>
          <w:szCs w:val="16"/>
          <w:lang w:val="en-AU" w:eastAsia="en-AU"/>
        </w:rPr>
        <w:t>Adjusted for mother</w:t>
      </w:r>
      <w:r w:rsidR="006B1E43">
        <w:rPr>
          <w:sz w:val="16"/>
          <w:szCs w:val="16"/>
          <w:lang w:val="en-AU" w:eastAsia="en-AU"/>
        </w:rPr>
        <w:t>’</w:t>
      </w:r>
      <w:r w:rsidR="006B1E43" w:rsidRPr="00AF4A99">
        <w:rPr>
          <w:sz w:val="16"/>
          <w:szCs w:val="16"/>
          <w:lang w:val="en-AU" w:eastAsia="en-AU"/>
        </w:rPr>
        <w:t xml:space="preserve">s age, education, ethnicity, and highest educational level; level of family </w:t>
      </w:r>
      <w:r w:rsidR="006B1E43">
        <w:rPr>
          <w:sz w:val="16"/>
          <w:szCs w:val="16"/>
          <w:lang w:val="en-AU" w:eastAsia="en-AU"/>
        </w:rPr>
        <w:t xml:space="preserve">and professional </w:t>
      </w:r>
      <w:r w:rsidR="006B1E43" w:rsidRPr="00AF4A99">
        <w:rPr>
          <w:sz w:val="16"/>
          <w:szCs w:val="16"/>
          <w:lang w:val="en-AU" w:eastAsia="en-AU"/>
        </w:rPr>
        <w:t>support; and whether the mother had a current partner</w:t>
      </w:r>
      <w:r w:rsidR="006B1E43">
        <w:rPr>
          <w:sz w:val="16"/>
          <w:szCs w:val="16"/>
          <w:lang w:val="en-AU" w:eastAsia="en-AU"/>
        </w:rPr>
        <w:t>.</w:t>
      </w:r>
    </w:p>
    <w:p w:rsidR="006626DF" w:rsidRDefault="00B57648" w:rsidP="003148AC">
      <w:pPr>
        <w:keepNext/>
        <w:spacing w:after="0"/>
        <w:rPr>
          <w:sz w:val="16"/>
          <w:szCs w:val="16"/>
          <w:lang w:val="en-AU" w:eastAsia="en-AU"/>
        </w:rPr>
      </w:pPr>
      <w:proofErr w:type="gramStart"/>
      <w:r>
        <w:rPr>
          <w:sz w:val="16"/>
          <w:szCs w:val="16"/>
          <w:lang w:val="en-AU" w:eastAsia="en-AU"/>
        </w:rPr>
        <w:t>b</w:t>
      </w:r>
      <w:proofErr w:type="gramEnd"/>
      <w:r w:rsidR="00DF6196" w:rsidRPr="00DF6196">
        <w:rPr>
          <w:sz w:val="16"/>
          <w:szCs w:val="16"/>
          <w:lang w:val="en-AU" w:eastAsia="en-AU"/>
        </w:rPr>
        <w:t xml:space="preserve"> </w:t>
      </w:r>
      <w:r w:rsidR="006626DF" w:rsidRPr="00DF6196">
        <w:rPr>
          <w:sz w:val="16"/>
          <w:szCs w:val="16"/>
          <w:lang w:val="en-AU" w:eastAsia="en-AU"/>
        </w:rPr>
        <w:t>Crude conversion of the odds ratio into a risk ratio</w:t>
      </w:r>
      <w:r w:rsidR="00DF6196" w:rsidRPr="00DF6196">
        <w:rPr>
          <w:sz w:val="16"/>
          <w:szCs w:val="16"/>
          <w:lang w:val="en-AU" w:eastAsia="en-AU"/>
        </w:rPr>
        <w:t xml:space="preserve">: </w:t>
      </w:r>
      <w:r w:rsidR="006626DF" w:rsidRPr="00DF6196">
        <w:rPr>
          <w:sz w:val="16"/>
          <w:szCs w:val="16"/>
          <w:lang w:val="en-AU" w:eastAsia="en-AU"/>
        </w:rPr>
        <w:t>1.58, 2.48 and 4.75. The base rate of anxiety in the unexposed population</w:t>
      </w:r>
      <w:r w:rsidR="00E17494">
        <w:rPr>
          <w:sz w:val="16"/>
          <w:szCs w:val="16"/>
          <w:lang w:val="en-AU" w:eastAsia="en-AU"/>
        </w:rPr>
        <w:t xml:space="preserve"> (</w:t>
      </w:r>
      <w:r w:rsidR="00E17494" w:rsidRPr="00DF6196">
        <w:rPr>
          <w:sz w:val="16"/>
          <w:szCs w:val="16"/>
          <w:lang w:val="en-AU" w:eastAsia="en-AU"/>
        </w:rPr>
        <w:t>no</w:t>
      </w:r>
      <w:r w:rsidR="006626DF" w:rsidRPr="00DF6196">
        <w:rPr>
          <w:sz w:val="16"/>
          <w:szCs w:val="16"/>
          <w:lang w:val="en-AU" w:eastAsia="en-AU"/>
        </w:rPr>
        <w:t xml:space="preserve"> material hardship items</w:t>
      </w:r>
      <w:r w:rsidR="00E17494">
        <w:rPr>
          <w:sz w:val="16"/>
          <w:szCs w:val="16"/>
          <w:lang w:val="en-AU" w:eastAsia="en-AU"/>
        </w:rPr>
        <w:t>)</w:t>
      </w:r>
      <w:r w:rsidR="006626DF" w:rsidRPr="00DF6196">
        <w:rPr>
          <w:sz w:val="16"/>
          <w:szCs w:val="16"/>
          <w:lang w:val="en-AU" w:eastAsia="en-AU"/>
        </w:rPr>
        <w:t xml:space="preserve"> is 3.47%</w:t>
      </w:r>
      <w:r w:rsidR="00DF6196" w:rsidRPr="00DF6196">
        <w:rPr>
          <w:sz w:val="16"/>
          <w:szCs w:val="16"/>
          <w:lang w:val="en-AU" w:eastAsia="en-AU"/>
        </w:rPr>
        <w:t xml:space="preserve">. </w:t>
      </w:r>
    </w:p>
    <w:p w:rsidR="00B57648" w:rsidRDefault="00B57648" w:rsidP="00FA1882">
      <w:pPr>
        <w:rPr>
          <w:lang w:val="en-AU" w:eastAsia="en-AU"/>
        </w:rPr>
      </w:pPr>
    </w:p>
    <w:p w:rsidR="00FA1882" w:rsidRDefault="00FA1882" w:rsidP="00FA1882">
      <w:pPr>
        <w:rPr>
          <w:lang w:val="en-AU" w:eastAsia="en-AU"/>
        </w:rPr>
      </w:pPr>
      <w:r w:rsidRPr="00DF6196">
        <w:rPr>
          <w:lang w:val="en-AU" w:eastAsia="en-AU"/>
        </w:rPr>
        <w:t>A test of trend indicated that there were statistically significant differences between levels of material hardship (p&lt;0.001 and P&lt;0.0001)</w:t>
      </w:r>
      <w:r>
        <w:rPr>
          <w:lang w:val="en-AU" w:eastAsia="en-AU"/>
        </w:rPr>
        <w:t xml:space="preserve"> for odds outlined in both Tables 16 and 17</w:t>
      </w:r>
      <w:r w:rsidRPr="00DF6196">
        <w:rPr>
          <w:lang w:val="en-AU" w:eastAsia="en-AU"/>
        </w:rPr>
        <w:t>.</w:t>
      </w:r>
    </w:p>
    <w:p w:rsidR="00F879EA" w:rsidRDefault="00F879EA" w:rsidP="00F879EA">
      <w:pPr>
        <w:pStyle w:val="Heading3"/>
      </w:pPr>
      <w:bookmarkStart w:id="160" w:name="_Toc513457600"/>
      <w:r>
        <w:t>Material hardship remained associated with maternal depression and anxiety taking into account maternal substance use</w:t>
      </w:r>
      <w:bookmarkEnd w:id="160"/>
      <w:r>
        <w:t xml:space="preserve"> </w:t>
      </w:r>
    </w:p>
    <w:p w:rsidR="00E5056C" w:rsidRDefault="00F879EA" w:rsidP="00F879EA">
      <w:pPr>
        <w:rPr>
          <w:lang w:val="en-AU"/>
        </w:rPr>
      </w:pPr>
      <w:r>
        <w:rPr>
          <w:lang w:val="en-AU"/>
        </w:rPr>
        <w:t>In the review process, it was suggested that maternal substance use may be an important omitted confounder affecting the validity of the results</w:t>
      </w:r>
      <w:r w:rsidR="00E5056C">
        <w:rPr>
          <w:lang w:val="en-AU"/>
        </w:rPr>
        <w:t xml:space="preserve">. </w:t>
      </w:r>
      <w:r>
        <w:rPr>
          <w:lang w:val="en-AU"/>
        </w:rPr>
        <w:t xml:space="preserve">Although not part of the original analysis, a test of the final models was conducted by including </w:t>
      </w:r>
      <w:r w:rsidR="00E5056C">
        <w:rPr>
          <w:lang w:val="en-AU"/>
        </w:rPr>
        <w:t xml:space="preserve">variables relating to alcohol use (‘average number of servings of alcohol per week’, a four level categorised variable), marijuana (use ‘marijuana use since the baby’s birth’, a dichotomous variable), and other drugs (‘use of </w:t>
      </w:r>
      <w:r w:rsidR="00E5056C" w:rsidRPr="008F6311">
        <w:rPr>
          <w:lang w:val="en-AU"/>
        </w:rPr>
        <w:t>amphetamines,</w:t>
      </w:r>
      <w:r w:rsidR="00E5056C">
        <w:rPr>
          <w:lang w:val="en-AU"/>
        </w:rPr>
        <w:t xml:space="preserve"> </w:t>
      </w:r>
      <w:r w:rsidR="00E5056C" w:rsidRPr="008F6311">
        <w:rPr>
          <w:lang w:val="en-AU"/>
        </w:rPr>
        <w:t>cocaine,</w:t>
      </w:r>
      <w:r w:rsidR="00E5056C">
        <w:rPr>
          <w:lang w:val="en-AU"/>
        </w:rPr>
        <w:t xml:space="preserve"> </w:t>
      </w:r>
      <w:r w:rsidR="00E5056C" w:rsidRPr="008F6311">
        <w:rPr>
          <w:lang w:val="en-AU"/>
        </w:rPr>
        <w:t>ecstasy,</w:t>
      </w:r>
      <w:r w:rsidR="00E5056C">
        <w:rPr>
          <w:lang w:val="en-AU"/>
        </w:rPr>
        <w:t xml:space="preserve"> </w:t>
      </w:r>
      <w:r w:rsidR="00E5056C" w:rsidRPr="008F6311">
        <w:rPr>
          <w:lang w:val="en-AU"/>
        </w:rPr>
        <w:t>opiates,</w:t>
      </w:r>
      <w:r w:rsidR="00E5056C">
        <w:rPr>
          <w:lang w:val="en-AU"/>
        </w:rPr>
        <w:t xml:space="preserve"> </w:t>
      </w:r>
      <w:r w:rsidR="00E5056C" w:rsidRPr="008F6311">
        <w:rPr>
          <w:lang w:val="en-AU"/>
        </w:rPr>
        <w:t>hallucinogens</w:t>
      </w:r>
      <w:r w:rsidR="00E5056C">
        <w:rPr>
          <w:lang w:val="en-AU"/>
        </w:rPr>
        <w:t xml:space="preserve"> </w:t>
      </w:r>
      <w:r w:rsidR="00E5056C" w:rsidRPr="008F6311">
        <w:rPr>
          <w:lang w:val="en-AU"/>
        </w:rPr>
        <w:t>and party pills</w:t>
      </w:r>
      <w:r w:rsidR="00E5056C">
        <w:rPr>
          <w:lang w:val="en-AU"/>
        </w:rPr>
        <w:t xml:space="preserve"> since the baby’s birth’, a dichotomous variable).</w:t>
      </w:r>
    </w:p>
    <w:p w:rsidR="00E5056C" w:rsidRDefault="00E5056C" w:rsidP="00F879EA">
      <w:pPr>
        <w:rPr>
          <w:lang w:val="en-AU"/>
        </w:rPr>
      </w:pPr>
      <w:r>
        <w:rPr>
          <w:lang w:val="en-AU"/>
        </w:rPr>
        <w:t>Adding the</w:t>
      </w:r>
      <w:r w:rsidR="00F879EA">
        <w:rPr>
          <w:lang w:val="en-AU"/>
        </w:rPr>
        <w:t xml:space="preserve"> potential confounder of current ‘average number of servings of alcohol per week’ </w:t>
      </w:r>
      <w:r>
        <w:rPr>
          <w:lang w:val="en-AU"/>
        </w:rPr>
        <w:t xml:space="preserve">to the final models for maternal depression (Table 15) did not change the odds ratios significantly. The odds ratios </w:t>
      </w:r>
      <w:r w:rsidR="00455B8C">
        <w:rPr>
          <w:lang w:val="en-AU"/>
        </w:rPr>
        <w:t xml:space="preserve">of material hardship </w:t>
      </w:r>
      <w:r>
        <w:rPr>
          <w:lang w:val="en-AU"/>
        </w:rPr>
        <w:t>were 1.69, 2.56</w:t>
      </w:r>
      <w:r w:rsidR="00455B8C">
        <w:rPr>
          <w:lang w:val="en-AU"/>
        </w:rPr>
        <w:t>, and 4.97 which are very close to those in Table 15. Similarly, adding the potential confounder to the final model for maternal anxiety did not change the maternal hardship odds significantly. The odds ratios of material hardship were 1.62, 2.63, and 5.45 (</w:t>
      </w:r>
      <w:proofErr w:type="spellStart"/>
      <w:r w:rsidR="00455B8C">
        <w:rPr>
          <w:lang w:val="en-AU"/>
        </w:rPr>
        <w:t>cf</w:t>
      </w:r>
      <w:proofErr w:type="spellEnd"/>
      <w:r w:rsidR="00455B8C">
        <w:rPr>
          <w:lang w:val="en-AU"/>
        </w:rPr>
        <w:t xml:space="preserve"> Table 17)</w:t>
      </w:r>
      <w:r w:rsidR="00F879EA">
        <w:rPr>
          <w:lang w:val="en-AU"/>
        </w:rPr>
        <w:t xml:space="preserve">.  </w:t>
      </w:r>
    </w:p>
    <w:p w:rsidR="00F879EA" w:rsidRDefault="00F879EA" w:rsidP="00F879EA">
      <w:pPr>
        <w:rPr>
          <w:lang w:val="en-AU"/>
        </w:rPr>
      </w:pPr>
      <w:r>
        <w:rPr>
          <w:lang w:val="en-AU"/>
        </w:rPr>
        <w:t xml:space="preserve">Including the </w:t>
      </w:r>
      <w:r w:rsidR="00455B8C">
        <w:rPr>
          <w:lang w:val="en-AU"/>
        </w:rPr>
        <w:t xml:space="preserve">potential confounder for ‘use of marijuana since the baby’s birth’ in the final model for maternal depression </w:t>
      </w:r>
      <w:r>
        <w:rPr>
          <w:lang w:val="en-AU"/>
        </w:rPr>
        <w:t xml:space="preserve">did not change the odds ratios for material hardship significantly. With this confounder added, </w:t>
      </w:r>
      <w:r w:rsidR="00455B8C">
        <w:rPr>
          <w:lang w:val="en-AU"/>
        </w:rPr>
        <w:t xml:space="preserve">the </w:t>
      </w:r>
      <w:r>
        <w:rPr>
          <w:lang w:val="en-AU"/>
        </w:rPr>
        <w:t xml:space="preserve">odds ratios </w:t>
      </w:r>
      <w:r w:rsidR="00455B8C">
        <w:rPr>
          <w:lang w:val="en-AU"/>
        </w:rPr>
        <w:t xml:space="preserve">of material hardship </w:t>
      </w:r>
      <w:r>
        <w:rPr>
          <w:lang w:val="en-AU"/>
        </w:rPr>
        <w:t xml:space="preserve">were </w:t>
      </w:r>
      <w:r w:rsidR="00455B8C">
        <w:rPr>
          <w:lang w:val="en-AU"/>
        </w:rPr>
        <w:t xml:space="preserve">1.67, 2.54 and 4.87, which are very similar to those detailed in Table 15. Similarly, adding the potential confounder to the final model for maternal anxiety did not change the material hardship odds significantly. The odds of material hardship were 1.59, 2.59, and 5.29 </w:t>
      </w:r>
      <w:r w:rsidR="00A36ED4">
        <w:rPr>
          <w:lang w:val="en-AU"/>
        </w:rPr>
        <w:t>(</w:t>
      </w:r>
      <w:proofErr w:type="spellStart"/>
      <w:r w:rsidR="00A36ED4">
        <w:rPr>
          <w:lang w:val="en-AU"/>
        </w:rPr>
        <w:t>cf</w:t>
      </w:r>
      <w:proofErr w:type="spellEnd"/>
      <w:r w:rsidR="00A36ED4">
        <w:rPr>
          <w:lang w:val="en-AU"/>
        </w:rPr>
        <w:t xml:space="preserve"> Table 17).</w:t>
      </w:r>
    </w:p>
    <w:p w:rsidR="00F879EA" w:rsidRDefault="00CA032D" w:rsidP="00F879EA">
      <w:pPr>
        <w:rPr>
          <w:lang w:val="en-AU"/>
        </w:rPr>
      </w:pPr>
      <w:r>
        <w:rPr>
          <w:lang w:val="en-AU"/>
        </w:rPr>
        <w:t xml:space="preserve">Including </w:t>
      </w:r>
      <w:r w:rsidR="00F879EA">
        <w:rPr>
          <w:lang w:val="en-AU"/>
        </w:rPr>
        <w:t xml:space="preserve">the </w:t>
      </w:r>
      <w:r>
        <w:rPr>
          <w:lang w:val="en-AU"/>
        </w:rPr>
        <w:t xml:space="preserve">potential </w:t>
      </w:r>
      <w:r w:rsidR="00F879EA">
        <w:rPr>
          <w:lang w:val="en-AU"/>
        </w:rPr>
        <w:t xml:space="preserve">confounder of ‘use of </w:t>
      </w:r>
      <w:r w:rsidR="00F879EA" w:rsidRPr="008F6311">
        <w:rPr>
          <w:lang w:val="en-AU"/>
        </w:rPr>
        <w:t>amphetamines,</w:t>
      </w:r>
      <w:r w:rsidR="00F879EA">
        <w:rPr>
          <w:lang w:val="en-AU"/>
        </w:rPr>
        <w:t xml:space="preserve"> </w:t>
      </w:r>
      <w:r w:rsidR="00F879EA" w:rsidRPr="008F6311">
        <w:rPr>
          <w:lang w:val="en-AU"/>
        </w:rPr>
        <w:t>cocaine,</w:t>
      </w:r>
      <w:r w:rsidR="00F879EA">
        <w:rPr>
          <w:lang w:val="en-AU"/>
        </w:rPr>
        <w:t xml:space="preserve"> </w:t>
      </w:r>
      <w:r w:rsidR="00F879EA" w:rsidRPr="008F6311">
        <w:rPr>
          <w:lang w:val="en-AU"/>
        </w:rPr>
        <w:t>ecstasy,</w:t>
      </w:r>
      <w:r w:rsidR="00F879EA">
        <w:rPr>
          <w:lang w:val="en-AU"/>
        </w:rPr>
        <w:t xml:space="preserve"> </w:t>
      </w:r>
      <w:r w:rsidR="00F879EA" w:rsidRPr="008F6311">
        <w:rPr>
          <w:lang w:val="en-AU"/>
        </w:rPr>
        <w:t>opiates,</w:t>
      </w:r>
      <w:r w:rsidR="00F879EA">
        <w:rPr>
          <w:lang w:val="en-AU"/>
        </w:rPr>
        <w:t xml:space="preserve"> </w:t>
      </w:r>
      <w:r w:rsidR="00F879EA" w:rsidRPr="008F6311">
        <w:rPr>
          <w:lang w:val="en-AU"/>
        </w:rPr>
        <w:t>hallucinogens</w:t>
      </w:r>
      <w:r w:rsidR="00F879EA">
        <w:rPr>
          <w:lang w:val="en-AU"/>
        </w:rPr>
        <w:t xml:space="preserve"> </w:t>
      </w:r>
      <w:r w:rsidR="00F879EA" w:rsidRPr="008F6311">
        <w:rPr>
          <w:lang w:val="en-AU"/>
        </w:rPr>
        <w:t>and party pills</w:t>
      </w:r>
      <w:r w:rsidR="00F879EA">
        <w:rPr>
          <w:lang w:val="en-AU"/>
        </w:rPr>
        <w:t xml:space="preserve"> since the baby’s birth’ </w:t>
      </w:r>
      <w:r>
        <w:rPr>
          <w:lang w:val="en-AU"/>
        </w:rPr>
        <w:t xml:space="preserve">in the final model for maternal depression </w:t>
      </w:r>
      <w:r w:rsidR="00F879EA">
        <w:rPr>
          <w:lang w:val="en-AU"/>
        </w:rPr>
        <w:t>did not change the odds ratios for material hardship significantly. With this potential confounder added, odds ratios for material hardship were</w:t>
      </w:r>
      <w:r>
        <w:rPr>
          <w:lang w:val="en-AU"/>
        </w:rPr>
        <w:t xml:space="preserve"> 1.68, 2.55 and 5.0 (</w:t>
      </w:r>
      <w:proofErr w:type="spellStart"/>
      <w:r>
        <w:rPr>
          <w:lang w:val="en-AU"/>
        </w:rPr>
        <w:t>cf</w:t>
      </w:r>
      <w:proofErr w:type="spellEnd"/>
      <w:r>
        <w:rPr>
          <w:lang w:val="en-AU"/>
        </w:rPr>
        <w:t xml:space="preserve"> Table 15). As found previously, adding this potential confounder to the final model for maternal anxiety did not change the material hardship odds significantly. </w:t>
      </w:r>
      <w:r w:rsidR="00156C26">
        <w:rPr>
          <w:lang w:val="en-AU"/>
        </w:rPr>
        <w:t>The odds of material hardship were 1.62, 2.62, and 5.49 (</w:t>
      </w:r>
      <w:proofErr w:type="spellStart"/>
      <w:r w:rsidR="00156C26">
        <w:rPr>
          <w:lang w:val="en-AU"/>
        </w:rPr>
        <w:t>cf</w:t>
      </w:r>
      <w:proofErr w:type="spellEnd"/>
      <w:r w:rsidR="00156C26">
        <w:rPr>
          <w:lang w:val="en-AU"/>
        </w:rPr>
        <w:t xml:space="preserve"> Table 17).</w:t>
      </w:r>
    </w:p>
    <w:p w:rsidR="00F879EA" w:rsidRDefault="00F879EA" w:rsidP="00FA1882">
      <w:pPr>
        <w:rPr>
          <w:lang w:val="en-AU" w:eastAsia="en-AU"/>
        </w:rPr>
      </w:pPr>
    </w:p>
    <w:p w:rsidR="00DD3829" w:rsidRDefault="00DD3829" w:rsidP="00725D37">
      <w:pPr>
        <w:pStyle w:val="Heading2"/>
      </w:pPr>
      <w:bookmarkStart w:id="161" w:name="_Toc513457601"/>
      <w:r>
        <w:t>Summary</w:t>
      </w:r>
      <w:bookmarkEnd w:id="161"/>
      <w:r>
        <w:t xml:space="preserve"> </w:t>
      </w:r>
    </w:p>
    <w:p w:rsidR="00D80AF8" w:rsidRDefault="00D80AF8" w:rsidP="00A462A7">
      <w:pPr>
        <w:rPr>
          <w:lang w:val="en-AU"/>
        </w:rPr>
      </w:pPr>
      <w:r>
        <w:rPr>
          <w:lang w:val="en-AU"/>
        </w:rPr>
        <w:t xml:space="preserve">The hypothesised relationships between material hardship and </w:t>
      </w:r>
      <w:r w:rsidR="00EC7408">
        <w:rPr>
          <w:lang w:val="en-AU"/>
        </w:rPr>
        <w:t xml:space="preserve">maternal </w:t>
      </w:r>
      <w:r>
        <w:rPr>
          <w:lang w:val="en-AU"/>
        </w:rPr>
        <w:t xml:space="preserve">depression or anxiety </w:t>
      </w:r>
      <w:r w:rsidR="00EC7408">
        <w:rPr>
          <w:lang w:val="en-AU"/>
        </w:rPr>
        <w:t xml:space="preserve">alongside </w:t>
      </w:r>
      <w:r>
        <w:rPr>
          <w:lang w:val="en-AU"/>
        </w:rPr>
        <w:t xml:space="preserve">potential confounders and a potential mediator were outlined in a DAG, informed by the international and national literature.  </w:t>
      </w:r>
      <w:r w:rsidR="00FA763C">
        <w:rPr>
          <w:lang w:val="en-AU"/>
        </w:rPr>
        <w:t>M</w:t>
      </w:r>
      <w:r w:rsidR="00EC7408">
        <w:rPr>
          <w:lang w:val="en-AU"/>
        </w:rPr>
        <w:t xml:space="preserve">aterial hardship, maternal depression or anxiety, and </w:t>
      </w:r>
      <w:r>
        <w:rPr>
          <w:lang w:val="en-AU"/>
        </w:rPr>
        <w:t xml:space="preserve">potential confounders were included in the final model </w:t>
      </w:r>
      <w:r w:rsidR="00FA763C">
        <w:rPr>
          <w:lang w:val="en-AU"/>
        </w:rPr>
        <w:t xml:space="preserve">(but not potential mediators) </w:t>
      </w:r>
      <w:r>
        <w:rPr>
          <w:lang w:val="en-AU"/>
        </w:rPr>
        <w:t>as the aim was to estimate the total level of association between exposure and outcome.</w:t>
      </w:r>
      <w:r w:rsidR="00EC7408">
        <w:rPr>
          <w:lang w:val="en-AU"/>
        </w:rPr>
        <w:t xml:space="preserve"> </w:t>
      </w:r>
    </w:p>
    <w:p w:rsidR="00EC7408" w:rsidRDefault="00785BBB" w:rsidP="00A462A7">
      <w:r>
        <w:rPr>
          <w:lang w:val="en-AU"/>
        </w:rPr>
        <w:t>Results indicated that at approximately nine months after the birth of their baby,</w:t>
      </w:r>
      <w:r w:rsidR="00A462A7">
        <w:rPr>
          <w:lang w:val="en-AU"/>
        </w:rPr>
        <w:t xml:space="preserve"> </w:t>
      </w:r>
      <w:r w:rsidR="00AD4FCD">
        <w:rPr>
          <w:lang w:val="en-AU"/>
        </w:rPr>
        <w:t>mother</w:t>
      </w:r>
      <w:r>
        <w:rPr>
          <w:lang w:val="en-AU"/>
        </w:rPr>
        <w:t>s</w:t>
      </w:r>
      <w:r w:rsidR="00AD4FCD">
        <w:rPr>
          <w:lang w:val="en-AU"/>
        </w:rPr>
        <w:t xml:space="preserve"> experiencing </w:t>
      </w:r>
      <w:r w:rsidR="00A462A7">
        <w:rPr>
          <w:lang w:val="en-AU"/>
        </w:rPr>
        <w:t xml:space="preserve">material hardship </w:t>
      </w:r>
      <w:r w:rsidR="001554D3">
        <w:rPr>
          <w:lang w:val="en-AU"/>
        </w:rPr>
        <w:t>w</w:t>
      </w:r>
      <w:r>
        <w:rPr>
          <w:lang w:val="en-AU"/>
        </w:rPr>
        <w:t>ere</w:t>
      </w:r>
      <w:r w:rsidR="00AD4FCD">
        <w:rPr>
          <w:lang w:val="en-AU"/>
        </w:rPr>
        <w:t xml:space="preserve"> more likely to </w:t>
      </w:r>
      <w:r>
        <w:rPr>
          <w:lang w:val="en-AU"/>
        </w:rPr>
        <w:t>have</w:t>
      </w:r>
      <w:r w:rsidR="00AD4FCD">
        <w:rPr>
          <w:lang w:val="en-AU"/>
        </w:rPr>
        <w:t xml:space="preserve"> </w:t>
      </w:r>
      <w:r w:rsidR="00EC7408">
        <w:t xml:space="preserve">a moderate/high probability of depression </w:t>
      </w:r>
      <w:r>
        <w:rPr>
          <w:lang w:val="en-AU"/>
        </w:rPr>
        <w:t>compared with those without material hardship</w:t>
      </w:r>
      <w:r w:rsidR="00A462A7">
        <w:rPr>
          <w:lang w:val="en-AU"/>
        </w:rPr>
        <w:t xml:space="preserve">. </w:t>
      </w:r>
      <w:r w:rsidR="00EC7408">
        <w:rPr>
          <w:lang w:val="en-AU"/>
        </w:rPr>
        <w:t xml:space="preserve">Similarly, mothers experiencing material hardship were more likely to have </w:t>
      </w:r>
      <w:r w:rsidR="00EC7408">
        <w:t xml:space="preserve">moderate </w:t>
      </w:r>
      <w:r w:rsidR="00E51D5E">
        <w:t>to</w:t>
      </w:r>
      <w:r w:rsidR="00EC7408">
        <w:t xml:space="preserve"> severe anxiety compared with those without material hardship. </w:t>
      </w:r>
    </w:p>
    <w:p w:rsidR="00A462A7" w:rsidRDefault="00A462A7" w:rsidP="00A462A7">
      <w:pPr>
        <w:rPr>
          <w:lang w:val="en-AU"/>
        </w:rPr>
      </w:pPr>
      <w:r>
        <w:rPr>
          <w:lang w:val="en-AU"/>
        </w:rPr>
        <w:t xml:space="preserve">The </w:t>
      </w:r>
      <w:r w:rsidR="00691991">
        <w:rPr>
          <w:lang w:val="en-AU"/>
        </w:rPr>
        <w:t xml:space="preserve">level of </w:t>
      </w:r>
      <w:r>
        <w:rPr>
          <w:lang w:val="en-AU"/>
        </w:rPr>
        <w:t xml:space="preserve">association </w:t>
      </w:r>
      <w:r w:rsidR="00691991">
        <w:rPr>
          <w:lang w:val="en-AU"/>
        </w:rPr>
        <w:t xml:space="preserve">of material hardship with depression and anxiety </w:t>
      </w:r>
      <w:r>
        <w:rPr>
          <w:lang w:val="en-AU"/>
        </w:rPr>
        <w:t>increase</w:t>
      </w:r>
      <w:r w:rsidR="001554D3">
        <w:rPr>
          <w:lang w:val="en-AU"/>
        </w:rPr>
        <w:t xml:space="preserve">d </w:t>
      </w:r>
      <w:r w:rsidR="00691991">
        <w:rPr>
          <w:lang w:val="en-AU"/>
        </w:rPr>
        <w:t xml:space="preserve">as </w:t>
      </w:r>
      <w:r>
        <w:rPr>
          <w:lang w:val="en-AU"/>
        </w:rPr>
        <w:t>material hardship</w:t>
      </w:r>
      <w:r w:rsidR="00691991">
        <w:rPr>
          <w:lang w:val="en-AU"/>
        </w:rPr>
        <w:t xml:space="preserve"> increase</w:t>
      </w:r>
      <w:r w:rsidR="001554D3">
        <w:rPr>
          <w:lang w:val="en-AU"/>
        </w:rPr>
        <w:t>d</w:t>
      </w:r>
      <w:r>
        <w:rPr>
          <w:lang w:val="en-AU"/>
        </w:rPr>
        <w:t xml:space="preserve">. </w:t>
      </w:r>
      <w:r w:rsidR="00785BBB">
        <w:rPr>
          <w:lang w:val="en-AU"/>
        </w:rPr>
        <w:t xml:space="preserve">In addition, the trend analysis was significant indicating a positive ‘dose-response’ relationship where, the odds at each level of material hardship were significantly different from </w:t>
      </w:r>
      <w:r w:rsidR="00CB6AAA">
        <w:rPr>
          <w:lang w:val="en-AU"/>
        </w:rPr>
        <w:t xml:space="preserve">the next lower </w:t>
      </w:r>
      <w:r w:rsidR="00785BBB">
        <w:rPr>
          <w:lang w:val="en-AU"/>
        </w:rPr>
        <w:t>level</w:t>
      </w:r>
      <w:r w:rsidR="00CB6AAA">
        <w:rPr>
          <w:lang w:val="en-AU"/>
        </w:rPr>
        <w:t xml:space="preserve"> of hardship</w:t>
      </w:r>
      <w:r w:rsidR="00785BBB">
        <w:rPr>
          <w:lang w:val="en-AU"/>
        </w:rPr>
        <w:t>. T</w:t>
      </w:r>
      <w:r>
        <w:rPr>
          <w:lang w:val="en-AU"/>
        </w:rPr>
        <w:t xml:space="preserve">hat is, those with greater material hardship </w:t>
      </w:r>
      <w:r w:rsidR="002710D1">
        <w:rPr>
          <w:lang w:val="en-AU"/>
        </w:rPr>
        <w:t>were significantly</w:t>
      </w:r>
      <w:r>
        <w:rPr>
          <w:lang w:val="en-AU"/>
        </w:rPr>
        <w:t xml:space="preserve"> more likely to have anxiety or depression compared with those with lower levels of material hardship</w:t>
      </w:r>
      <w:r w:rsidR="00785BBB">
        <w:rPr>
          <w:lang w:val="en-AU"/>
        </w:rPr>
        <w:t>.</w:t>
      </w:r>
      <w:r>
        <w:rPr>
          <w:lang w:val="en-AU"/>
        </w:rPr>
        <w:t xml:space="preserve"> </w:t>
      </w:r>
    </w:p>
    <w:p w:rsidR="00A462A7" w:rsidRDefault="00A462A7" w:rsidP="00A462A7">
      <w:pPr>
        <w:rPr>
          <w:lang w:val="en-AU"/>
        </w:rPr>
      </w:pPr>
      <w:r>
        <w:rPr>
          <w:lang w:val="en-AU"/>
        </w:rPr>
        <w:t>Th</w:t>
      </w:r>
      <w:r w:rsidR="00785BBB">
        <w:rPr>
          <w:lang w:val="en-AU"/>
        </w:rPr>
        <w:t>e</w:t>
      </w:r>
      <w:r>
        <w:rPr>
          <w:lang w:val="en-AU"/>
        </w:rPr>
        <w:t xml:space="preserve"> level of the association</w:t>
      </w:r>
      <w:r w:rsidR="0029417B">
        <w:rPr>
          <w:lang w:val="en-AU"/>
        </w:rPr>
        <w:t xml:space="preserve"> with depression</w:t>
      </w:r>
      <w:r w:rsidR="00785BBB">
        <w:rPr>
          <w:lang w:val="en-AU"/>
        </w:rPr>
        <w:t>,</w:t>
      </w:r>
      <w:r w:rsidR="0029417B">
        <w:rPr>
          <w:lang w:val="en-AU"/>
        </w:rPr>
        <w:t xml:space="preserve"> </w:t>
      </w:r>
      <w:r w:rsidR="00785BBB">
        <w:rPr>
          <w:lang w:val="en-AU"/>
        </w:rPr>
        <w:t>for mothers w</w:t>
      </w:r>
      <w:r>
        <w:rPr>
          <w:lang w:val="en-AU"/>
        </w:rPr>
        <w:t>ith four or more hardship items</w:t>
      </w:r>
      <w:r w:rsidR="00785BBB">
        <w:rPr>
          <w:lang w:val="en-AU"/>
        </w:rPr>
        <w:t>,</w:t>
      </w:r>
      <w:r>
        <w:rPr>
          <w:lang w:val="en-AU"/>
        </w:rPr>
        <w:t xml:space="preserve"> was </w:t>
      </w:r>
      <w:r w:rsidR="00474245">
        <w:rPr>
          <w:lang w:val="en-AU"/>
        </w:rPr>
        <w:t>relatively high</w:t>
      </w:r>
      <w:r w:rsidR="00785BBB">
        <w:rPr>
          <w:lang w:val="en-AU"/>
        </w:rPr>
        <w:t>;</w:t>
      </w:r>
      <w:r w:rsidR="00474245">
        <w:rPr>
          <w:lang w:val="en-AU"/>
        </w:rPr>
        <w:t xml:space="preserve"> </w:t>
      </w:r>
      <w:r w:rsidR="0029417B">
        <w:rPr>
          <w:lang w:val="en-AU"/>
        </w:rPr>
        <w:t xml:space="preserve">with </w:t>
      </w:r>
      <w:r w:rsidR="00474245">
        <w:rPr>
          <w:lang w:val="en-AU"/>
        </w:rPr>
        <w:t>an odds ratio of 5.</w:t>
      </w:r>
      <w:r w:rsidR="004A5BDA">
        <w:rPr>
          <w:lang w:val="en-AU"/>
        </w:rPr>
        <w:t>0</w:t>
      </w:r>
      <w:r w:rsidR="00474245">
        <w:rPr>
          <w:lang w:val="en-AU"/>
        </w:rPr>
        <w:t xml:space="preserve"> </w:t>
      </w:r>
      <w:r w:rsidR="0029417B">
        <w:rPr>
          <w:lang w:val="en-AU"/>
        </w:rPr>
        <w:t xml:space="preserve">compared with </w:t>
      </w:r>
      <w:r w:rsidR="00474245">
        <w:rPr>
          <w:lang w:val="en-AU"/>
        </w:rPr>
        <w:t>mothers with no material hardship items, after adjusting for co</w:t>
      </w:r>
      <w:r w:rsidR="004A5BDA">
        <w:rPr>
          <w:lang w:val="en-AU"/>
        </w:rPr>
        <w:t>nfounding factors.</w:t>
      </w:r>
      <w:r w:rsidR="00474245">
        <w:rPr>
          <w:lang w:val="en-AU"/>
        </w:rPr>
        <w:t xml:space="preserve"> </w:t>
      </w:r>
      <w:r w:rsidR="002710D1">
        <w:rPr>
          <w:lang w:val="en-AU"/>
        </w:rPr>
        <w:t xml:space="preserve">That is, the odds of depression </w:t>
      </w:r>
      <w:r w:rsidR="006722C9">
        <w:rPr>
          <w:lang w:val="en-AU"/>
        </w:rPr>
        <w:t xml:space="preserve">for those with four or more material hardship items </w:t>
      </w:r>
      <w:r w:rsidR="002710D1">
        <w:rPr>
          <w:lang w:val="en-AU"/>
        </w:rPr>
        <w:t xml:space="preserve">were five times </w:t>
      </w:r>
      <w:r w:rsidR="00A24D98">
        <w:rPr>
          <w:lang w:val="en-AU"/>
        </w:rPr>
        <w:t xml:space="preserve">the odds of mothers’ </w:t>
      </w:r>
      <w:r w:rsidR="002710D1">
        <w:rPr>
          <w:lang w:val="en-AU"/>
        </w:rPr>
        <w:t>with no material hardship items. Converting the odds ratio into a risk ratio indicates a risk of approximately 4.2</w:t>
      </w:r>
      <w:r w:rsidR="005576BE">
        <w:rPr>
          <w:lang w:val="en-AU"/>
        </w:rPr>
        <w:t xml:space="preserve"> times th</w:t>
      </w:r>
      <w:r w:rsidR="00D810B9">
        <w:rPr>
          <w:lang w:val="en-AU"/>
        </w:rPr>
        <w:t xml:space="preserve">e risk of those </w:t>
      </w:r>
      <w:r w:rsidR="005576BE">
        <w:rPr>
          <w:lang w:val="en-AU"/>
        </w:rPr>
        <w:t>with no material hardship items</w:t>
      </w:r>
      <w:r w:rsidR="002710D1">
        <w:rPr>
          <w:lang w:val="en-AU"/>
        </w:rPr>
        <w:t>.</w:t>
      </w:r>
    </w:p>
    <w:p w:rsidR="004A5BDA" w:rsidRDefault="004A5BDA" w:rsidP="00A462A7">
      <w:pPr>
        <w:rPr>
          <w:lang w:val="en-AU"/>
        </w:rPr>
      </w:pPr>
      <w:r>
        <w:rPr>
          <w:lang w:val="en-AU"/>
        </w:rPr>
        <w:t>Similarly, the level of association with anxiety for the group with four or more hardship items was high with an odds ratio of 5.</w:t>
      </w:r>
      <w:r w:rsidR="00A5580C">
        <w:rPr>
          <w:lang w:val="en-AU"/>
        </w:rPr>
        <w:t>5</w:t>
      </w:r>
      <w:r>
        <w:rPr>
          <w:lang w:val="en-AU"/>
        </w:rPr>
        <w:t xml:space="preserve"> </w:t>
      </w:r>
      <w:r w:rsidR="00A24D98">
        <w:rPr>
          <w:lang w:val="en-AU"/>
        </w:rPr>
        <w:t xml:space="preserve">in relation to </w:t>
      </w:r>
      <w:r>
        <w:rPr>
          <w:lang w:val="en-AU"/>
        </w:rPr>
        <w:t>mothers with no material hardship items, after adjusting for confounding factors</w:t>
      </w:r>
      <w:r w:rsidR="008458AF">
        <w:rPr>
          <w:lang w:val="en-AU"/>
        </w:rPr>
        <w:t xml:space="preserve"> (including family and professional support)</w:t>
      </w:r>
      <w:r>
        <w:rPr>
          <w:lang w:val="en-AU"/>
        </w:rPr>
        <w:t xml:space="preserve">. </w:t>
      </w:r>
      <w:r w:rsidR="006722C9">
        <w:rPr>
          <w:lang w:val="en-AU"/>
        </w:rPr>
        <w:t xml:space="preserve">That is, the odds of anxiety for </w:t>
      </w:r>
      <w:r w:rsidR="00A24D98">
        <w:rPr>
          <w:lang w:val="en-AU"/>
        </w:rPr>
        <w:t xml:space="preserve">mothers’ </w:t>
      </w:r>
      <w:r w:rsidR="006722C9">
        <w:rPr>
          <w:lang w:val="en-AU"/>
        </w:rPr>
        <w:t xml:space="preserve">with four or more material hardship items were five </w:t>
      </w:r>
      <w:r w:rsidR="00A5580C">
        <w:rPr>
          <w:lang w:val="en-AU"/>
        </w:rPr>
        <w:t xml:space="preserve">and half </w:t>
      </w:r>
      <w:r w:rsidR="006722C9">
        <w:rPr>
          <w:lang w:val="en-AU"/>
        </w:rPr>
        <w:t xml:space="preserve">times </w:t>
      </w:r>
      <w:r w:rsidR="00A24D98">
        <w:rPr>
          <w:lang w:val="en-AU"/>
        </w:rPr>
        <w:t xml:space="preserve">the odds for </w:t>
      </w:r>
      <w:r w:rsidR="006722C9">
        <w:rPr>
          <w:lang w:val="en-AU"/>
        </w:rPr>
        <w:t xml:space="preserve">those </w:t>
      </w:r>
      <w:r w:rsidR="00A24D98">
        <w:rPr>
          <w:lang w:val="en-AU"/>
        </w:rPr>
        <w:t xml:space="preserve">mothers’ </w:t>
      </w:r>
      <w:r w:rsidR="006722C9">
        <w:rPr>
          <w:lang w:val="en-AU"/>
        </w:rPr>
        <w:t xml:space="preserve">with no material hardship items. </w:t>
      </w:r>
      <w:r w:rsidR="002710D1">
        <w:rPr>
          <w:lang w:val="en-AU"/>
        </w:rPr>
        <w:t>Converting the odds ratio into a risk ratio indicates a risk of approximately 4.</w:t>
      </w:r>
      <w:r w:rsidR="00AF30D2">
        <w:rPr>
          <w:lang w:val="en-AU"/>
        </w:rPr>
        <w:t>8</w:t>
      </w:r>
      <w:r w:rsidR="005576BE">
        <w:rPr>
          <w:lang w:val="en-AU"/>
        </w:rPr>
        <w:t xml:space="preserve"> times </w:t>
      </w:r>
      <w:r w:rsidR="00D810B9">
        <w:rPr>
          <w:lang w:val="en-AU"/>
        </w:rPr>
        <w:t xml:space="preserve">the risk of </w:t>
      </w:r>
      <w:r w:rsidR="005576BE">
        <w:rPr>
          <w:lang w:val="en-AU"/>
        </w:rPr>
        <w:t>those with no material hardship items</w:t>
      </w:r>
      <w:r w:rsidR="002710D1">
        <w:rPr>
          <w:lang w:val="en-AU"/>
        </w:rPr>
        <w:t>.</w:t>
      </w:r>
    </w:p>
    <w:p w:rsidR="004A5BDA" w:rsidRDefault="004A5BDA" w:rsidP="00A462A7">
      <w:pPr>
        <w:rPr>
          <w:lang w:val="en-AU"/>
        </w:rPr>
      </w:pPr>
      <w:r>
        <w:rPr>
          <w:lang w:val="en-AU"/>
        </w:rPr>
        <w:t>These findings are consistent with a range of other evidence</w:t>
      </w:r>
      <w:r w:rsidR="005C2897">
        <w:rPr>
          <w:lang w:val="en-AU"/>
        </w:rPr>
        <w:t xml:space="preserve"> </w:t>
      </w:r>
      <w:r w:rsidR="0096052C">
        <w:rPr>
          <w:lang w:val="en-AU"/>
        </w:rPr>
        <w:t xml:space="preserve"> </w:t>
      </w:r>
      <w:r w:rsidR="00F60E68">
        <w:rPr>
          <w:lang w:val="en-AU"/>
        </w:rPr>
        <w:fldChar w:fldCharType="begin" w:fldLock="1"/>
      </w:r>
      <w:r w:rsidR="00F60E68">
        <w:rPr>
          <w:lang w:val="en-AU"/>
        </w:rPr>
        <w:instrText>ADDIN CSL_CITATION { "citationItems" : [ { "id" : "ITEM-1", "itemData" : { "DOI" : "10.1007/s10560-012-0263-3", "ISSN" : "07380151", "abstract" : "This paper addresses generalized anxiety disorder in poor families and argues that DSM definitions have led to an expansion in the domains of what is considered disorder. Social factors, which are importantly involved in many sam- ples used to study GAD, have been overlooked. This was a secondary analysis of data from the Fragile Families and Child Wellbeing Study (N = 4,898). The find- ings confirmed that the poorest mothers had greater odds of being classified as having generalized anxiety disorder. We also conducted a structural equation model. Our findings suggest that anxiety in poor mothers is not psychiatric, but a reaction to severe environmental deficits. Thus assessment and interventions should be targeted at the environmental level and diagnostic labels should be used judiciously", "author" : [ { "dropping-particle" : "", "family" : "Baer", "given" : "Judith C.", "non-dropping-particle" : "", "parse-names" : false, "suffix" : "" }, { "dropping-particle" : "", "family" : "Kim", "given" : "MiSung", "non-dropping-particle" : "", "parse-names" : false, "suffix" : "" }, { "dropping-particle" : "", "family" : "Wilkenfeld", "given" : "Bonnie", "non-dropping-particle" : "", "parse-names" : false, "suffix" : "" } ], "container-title" : "Child and Adolescent Social Work Journal", "id" : "ITEM-1", "issue" : "4", "issued" : { "date-parts" : [ [ "2012" ] ] }, "page" : "345-355", "title" : "Is it Generalized Anxiety Disorder or Poverty? An Examination of Poor Mothers and Their Children", "type" : "article-journal", "volume" : "29" }, "uris" : [ "http://www.mendeley.com/documents/?uuid=17089403-af4a-4527-a116-7ea235952f8b" ] }, { "id" : "ITEM-2", "itemData" : { "DOI" : "10.1016/S0140-6736(14)61276-9", "ISBN" : "1474-547X", "ISSN" : "1474547X", "PMID" : "25455248", "abstract" : "Mental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 "author" : [ { "dropping-particle" : "", "family" : "Howard", "given" : "Louise M.", "non-dropping-particle" : "", "parse-names" : false, "suffix" : "" }, { "dropping-particle" : "", "family" : "Molyneaux", "given" : "Emma", "non-dropping-particle" : "", "parse-names" : false, "suffix" : "" }, { "dropping-particle" : "", "family" : "Dennis", "given" : "Cindy Lee", "non-dropping-particle" : "", "parse-names" : false, "suffix" : "" }, { "dropping-particle" : "", "family" : "Rochat", "given" : "Tamsen", "non-dropping-particle" : "", "parse-names" : false, "suffix" : "" }, { "dropping-particle" : "", "family" : "Stein", "given" : "Alan", "non-dropping-particle" : "", "parse-names" : false, "suffix" : "" }, { "dropping-particle" : "", "family" : "Milgrom", "given" : "Jeannette", "non-dropping-particle" : "", "parse-names" : false, "suffix" : "" } ], "container-title" : "The Lancet", "id" : "ITEM-2", "issue" : "9956", "issued" : { "date-parts" : [ [ "2014" ] ] }, "page" : "1775-1788", "publisher" : "Elsevier Ltd", "title" : "Non-psychotic mental disorders in the perinatal period", "type" : "article-journal", "volume" : "384" }, "uris" : [ "http://www.mendeley.com/documents/?uuid=55b8a791-5180-41aa-979b-c22c202414ec" ] }, { "id" : "ITEM-3", "itemData" : { "DOI" : "10.1111/j.1468-4446.2008.00219.x", "ISBN" : "1468-4446 (Electronic)\\r0007-1315 (Linking)", "ISSN" : "00071315", "PMID" : "19035922", "abstract" : "This study uses data from the UK Millennium Cohort Study to examine the extent to which economic circumstances in infancy and mother's mental well-being are associated with children's cognitive development and behaviour problems at age 3 years, and what part parenting behaviours and attitudes play in mediating these factors. The analyses derived from Structural Equation Modelling show that economic deprivation and maternal depression separately and collectively diminish the cognitive and emotional well-being of children, and part of this diminution emanates from less nurturing and engaged parenting by those with less economic and emotional resources.", "author" : [ { "dropping-particle" : "", "family" : "Kiernan", "given" : "Kathleen E.", "non-dropping-particle" : "", "parse-names" : false, "suffix" : "" }, { "dropping-particle" : "", "family" : "Huerta", "given" : "M. Carmen", "non-dropping-particle" : "", "parse-names" : false, "suffix" : "" } ], "container-title" : "British Journal of Sociology", "id" : "ITEM-3", "issue" : "4", "issued" : { "date-parts" : [ [ "2008" ] ] }, "page" : "783-806", "title" : "Economic deprivation, maternal depression, parenting and children's cognitive and emotional development in early childhood", "type" : "article-journal", "volume" : "59" }, "uris" : [ "http://www.mendeley.com/documents/?uuid=af6c673f-1fc8-4f24-93b0-b633b2f6f7c6" ] }, { "id" : "ITEM-4", "itemData" : { "DOI" : "10.1017/S0047279409003250", "ISBN" : "0047-2794 %[ 2009", "ISSN" : "0047-2794", "abstract" : "Improving children's lives is high on the UK policy agenda. In this study for a recent birth cohort of UK children we examine how three aspects of parental resources - income, mother's mental well-being and family status - in early childhood enhance or compromise their children's cognitive and behavioural development. As well as examining how these three aspects of parental resources separately and jointly affect children's well-being, we also enquire whether persistent poverty or persistent maternal depression are more deleterious for children's current well-being than periodic episodes of poverty and depression. We find strong associations between poverty and young children's intellectual and behavioural development, and persistent poverty was found to be particularly important in relation to children's cognitive development. Maternal depression (net of other factors) was more weakly related to cognitive development but strongly related to whether children were exhibiting behaviour problems, and persistent depression amplified the situation. Family status, net of other factors (most noticeably poverty), was only weakly associated with children's development.", "author" : [ { "dropping-particle" : "", "family" : "Kiernan", "given" : "Kathleen E.", "non-dropping-particle" : "", "parse-names" : false, "suffix" : "" }, { "dropping-particle" : "", "family" : "Mensah", "given" : "Fiona K.", "non-dropping-particle" : "", "parse-names" : false, "suffix" : "" } ], "container-title" : "Journal of Social Policy", "id" : "ITEM-4", "issue" : "04", "issued" : { "date-parts" : [ [ "2009" ] ] }, "page" : "569", "title" : "Poverty, Maternal Depression, Family Status and Children's Cognitive and Behavioural Development in Early Childhood: A Longitudinal Study", "type" : "article-journal", "volume" : "38" }, "uris" : [ "http://www.mendeley.com/documents/?uuid=1fd9fe55-e7ad-4b5e-9ed7-de204a8ca2ab" ] }, { "id" : "ITEM-5", "itemData" : { "DOI" : "10.1177/0165025416657615", "ISSN" : "0165-0254", "author" : [ { "dropping-particle" : "", "family" : "Mazza", "given" : "J. R.", "non-dropping-particle" : "", "parse-names" : false, "suffix" : "" }, { "dropping-particle" : "", "family" : "Pingault", "given" : "J.-B.", "non-dropping-particle" : "", "parse-names" : false, "suffix" : "" }, { "dropping-particle" : "", "family" : "Booij", "given" : "L.", "non-dropping-particle" : "", "parse-names" : false, "suffix" : "" }, { "dropping-particle" : "", "family" : "Boivin", "given" : "M.", "non-dropping-particle" : "", "parse-names" : false, "suffix" : "" }, { "dropping-particle" : "", "family" : "Tremblay", "given" : "R.", "non-dropping-particle" : "", "parse-names" : false, "suffix" : "" }, { "dropping-particle" : "", "family" : "Lambert", "given" : "J.", "non-dropping-particle" : "", "parse-names" : false, "suffix" : "" }, { "dropping-particle" : "V.", "family" : "Zunzunegui", "given" : "M.", "non-dropping-particle" : "", "parse-names" : false, "suffix" : "" }, { "dropping-particle" : "", "family" : "Cote", "given" : "S.", "non-dropping-particle" : "", "parse-names" : false, "suffix" : "" } ], "container-title" : "International Journal of Behavioral Development", "id" : "ITEM-5", "issued" : { "date-parts" : [ [ "2016" ] ] }, "page" : "1-11", "title" : "Poverty and behavior problems during early childhood: The mediating role of maternal depression symptoms and parenting", "type" : "article-journal" }, "uris" : [ "http://www.mendeley.com/documents/?uuid=273bdbc5-549f-4b4b-82fa-c2c410c2da4b" ] }, { "id" : "ITEM-6", "itemData" : { "DOI" : "10.1111/1467-8624.00379", "ISBN" : "0009-3920 U6 - ctx_ver=Z39.88-2004&amp;ctx_enc=info%3Aofi%2Fenc%3AUTF-8&amp;rfr_id=info:sid/summon.serialssolutions.com&amp;rft_val_fmt=info:ofi/fmt:kev:mtx:journal&amp;rft.genre=article&amp;rft.atitle=Effects+of+Poverty+and+Maternal+Depression+on+Early+Child+Development&amp;rft.jtitle=Child+Development&amp;rft.au=Petterson%2C+Stephen+M&amp;rft.au=Albers%2C+Alison+Burke&amp;rft.date=2001&amp;rft.issn=0009-3920&amp;rft.eissn=1467-8624&amp;rft.volume=72&amp;rft.issue=6&amp;rft.spage=1794&amp;rft.epage=1813&amp;rft.externalDocID=EJ645857&amp;paramdict=en-US U7 - Jo", "ISSN" : "0009-3920", "PMID" : "11768146", "abstract" : "Researchers have renewed an interest in the harmful consequences of poverty on child development. This study builds on this work by focusing on one mechanism that links material hardship to child outcomes, namely the mediating effect of maternal depression. Using data from the National Maternal and Infant Health Survey, we found that maternal depression and poverty jeopardized the development of very young boys and girls, and to a certain extent, affluence buffered the deleterious consequences of depression. Results also showed that chronic maternal depression had severe implications for both boys and girls, whereas persistent poverty had a strong effect for the development of girls. The measures of poverty and maternal depression used in this study generally had a greater impact on measures of cognitive development than motor development.", "author" : [ { "dropping-particle" : "", "family" : "Petterson", "given" : "S M", "non-dropping-particle" : "", "parse-names" : false, "suffix" : "" }, { "dropping-particle" : "", "family" : "Albers", "given" : "A B", "non-dropping-particle" : "", "parse-names" : false, "suffix" : "" } ], "container-title" : "Child development", "id" : "ITEM-6", "issue" : "6", "issued" : { "date-parts" : [ [ "2001" ] ] }, "page" : "1794-813", "title" : "Effects of poverty and maternal depression on early child development.", "type" : "article-journal", "volume" : "72" }, "uris" : [ "http://www.mendeley.com/documents/?uuid=0059e459-f910-443c-9373-0b765f927c0f" ] } ], "mendeley" : { "formattedCitation" : "(Baer et al., 2012; Howard et al., 2014; Kiernan &amp; Huerta, 2008; Kiernan &amp; Mensah, 2009; Mazza et al., 2016; Petterson &amp; Albers, 2001)", "manualFormatting" : "(eg Baer et al., 2012; Howard et al., 2014; Kiernan &amp; Huerta, 2008; Kiernan &amp; Mensah, 2009; Mazza et al., 2016; Petterson &amp; Albers, 2001)", "plainTextFormattedCitation" : "(Baer et al., 2012; Howard et al., 2014; Kiernan &amp; Huerta, 2008; Kiernan &amp; Mensah, 2009; Mazza et al., 2016; Petterson &amp; Albers, 2001)", "previouslyFormattedCitation" : "(Baer et al., 2012; Howard et al., 2014; Kiernan &amp; Huerta, 2008; Kiernan &amp; Mensah, 2009; Mazza et al., 2016; Petterson &amp; Albers, 2001)" }, "properties" : {  }, "schema" : "https://github.com/citation-style-language/schema/raw/master/csl-citation.json" }</w:instrText>
      </w:r>
      <w:r w:rsidR="00F60E68">
        <w:rPr>
          <w:lang w:val="en-AU"/>
        </w:rPr>
        <w:fldChar w:fldCharType="separate"/>
      </w:r>
      <w:r w:rsidR="00F60E68" w:rsidRPr="00F60E68">
        <w:rPr>
          <w:noProof/>
          <w:lang w:val="en-AU"/>
        </w:rPr>
        <w:t>(</w:t>
      </w:r>
      <w:r w:rsidR="00F60E68">
        <w:rPr>
          <w:noProof/>
          <w:lang w:val="en-AU"/>
        </w:rPr>
        <w:t xml:space="preserve">eg </w:t>
      </w:r>
      <w:r w:rsidR="00F60E68" w:rsidRPr="00F60E68">
        <w:rPr>
          <w:noProof/>
          <w:lang w:val="en-AU"/>
        </w:rPr>
        <w:t>Baer et al., 2012; Howard et al., 2014; Kiernan &amp; Huerta, 2008; Kiernan &amp; Mensah, 2009; Mazza et al., 2016; Petterson &amp; Albers, 2001)</w:t>
      </w:r>
      <w:r w:rsidR="00F60E68">
        <w:rPr>
          <w:lang w:val="en-AU"/>
        </w:rPr>
        <w:fldChar w:fldCharType="end"/>
      </w:r>
      <w:r w:rsidR="0096052C">
        <w:rPr>
          <w:lang w:val="en-AU"/>
        </w:rPr>
        <w:t xml:space="preserve"> </w:t>
      </w:r>
      <w:r w:rsidR="00052DFC">
        <w:rPr>
          <w:lang w:val="en-AU"/>
        </w:rPr>
        <w:t xml:space="preserve">indicating that material hardship is associated with </w:t>
      </w:r>
      <w:r w:rsidR="0091518F">
        <w:rPr>
          <w:lang w:val="en-AU"/>
        </w:rPr>
        <w:t xml:space="preserve">greater risk of </w:t>
      </w:r>
      <w:r w:rsidR="00235557">
        <w:rPr>
          <w:lang w:val="en-AU"/>
        </w:rPr>
        <w:t xml:space="preserve">maternal </w:t>
      </w:r>
      <w:r w:rsidR="00052DFC">
        <w:rPr>
          <w:lang w:val="en-AU"/>
        </w:rPr>
        <w:t>depression and anxiety</w:t>
      </w:r>
      <w:r w:rsidR="005576BE">
        <w:rPr>
          <w:lang w:val="en-AU"/>
        </w:rPr>
        <w:t xml:space="preserve">. </w:t>
      </w:r>
    </w:p>
    <w:p w:rsidR="00E330BA" w:rsidRDefault="004D1D77" w:rsidP="005576BE">
      <w:pPr>
        <w:pStyle w:val="Heading1"/>
      </w:pPr>
      <w:r>
        <w:rPr>
          <w:lang w:eastAsia="en-AU"/>
        </w:rPr>
        <w:br w:type="page"/>
      </w:r>
      <w:bookmarkStart w:id="162" w:name="_Toc513457602"/>
      <w:r w:rsidR="00CF3DE1">
        <w:lastRenderedPageBreak/>
        <w:t xml:space="preserve">Association </w:t>
      </w:r>
      <w:r w:rsidR="00E330BA">
        <w:t xml:space="preserve">of material hardship with </w:t>
      </w:r>
      <w:r w:rsidR="006A338D">
        <w:t>infant</w:t>
      </w:r>
      <w:r w:rsidR="00E330BA">
        <w:t xml:space="preserve"> </w:t>
      </w:r>
      <w:r w:rsidR="00791910">
        <w:t xml:space="preserve">temperament </w:t>
      </w:r>
      <w:r w:rsidR="00E330BA">
        <w:t>outcomes</w:t>
      </w:r>
      <w:bookmarkEnd w:id="162"/>
      <w:r w:rsidR="00E330BA">
        <w:t xml:space="preserve"> </w:t>
      </w:r>
    </w:p>
    <w:p w:rsidR="0027727F" w:rsidRDefault="0027727F" w:rsidP="0027727F">
      <w:pPr>
        <w:autoSpaceDE w:val="0"/>
        <w:autoSpaceDN w:val="0"/>
        <w:adjustRightInd w:val="0"/>
        <w:spacing w:after="0" w:line="240" w:lineRule="auto"/>
        <w:rPr>
          <w:rFonts w:ascii="Arial" w:hAnsi="Arial"/>
          <w:color w:val="4F4F4F"/>
          <w:kern w:val="0"/>
          <w:sz w:val="21"/>
          <w:szCs w:val="21"/>
        </w:rPr>
      </w:pPr>
    </w:p>
    <w:p w:rsidR="00D159EE" w:rsidRPr="00B96458" w:rsidRDefault="0005511D" w:rsidP="00D159EE">
      <w:pPr>
        <w:rPr>
          <w:lang w:val="en-AU"/>
        </w:rPr>
      </w:pPr>
      <w:r>
        <w:rPr>
          <w:lang w:val="en-AU"/>
        </w:rPr>
        <w:t xml:space="preserve">The analysis described in this section was designed to estimate the association of material hardship with infant temperament outcomes. </w:t>
      </w:r>
      <w:r w:rsidR="0016589D">
        <w:rPr>
          <w:lang w:val="en-AU"/>
        </w:rPr>
        <w:t>The influence of t</w:t>
      </w:r>
      <w:r w:rsidR="00D159EE" w:rsidRPr="00B96458">
        <w:rPr>
          <w:lang w:val="en-AU"/>
        </w:rPr>
        <w:t>emperament</w:t>
      </w:r>
      <w:r w:rsidR="0016589D">
        <w:rPr>
          <w:lang w:val="en-AU"/>
        </w:rPr>
        <w:t xml:space="preserve"> on a child</w:t>
      </w:r>
      <w:r w:rsidR="00D159EE" w:rsidRPr="00B96458">
        <w:rPr>
          <w:lang w:val="en-AU"/>
        </w:rPr>
        <w:t xml:space="preserve">’s </w:t>
      </w:r>
      <w:r w:rsidR="0016589D">
        <w:rPr>
          <w:lang w:val="en-AU"/>
        </w:rPr>
        <w:t>d</w:t>
      </w:r>
      <w:r w:rsidR="00D159EE" w:rsidRPr="00B96458">
        <w:rPr>
          <w:lang w:val="en-AU"/>
        </w:rPr>
        <w:t xml:space="preserve">evelopmental pathways and outcomes across a range of areas </w:t>
      </w:r>
      <w:r w:rsidR="00D159EE">
        <w:rPr>
          <w:lang w:val="en-AU"/>
        </w:rPr>
        <w:t xml:space="preserve">has been recognised, </w:t>
      </w:r>
      <w:r w:rsidR="00D159EE" w:rsidRPr="00B96458">
        <w:rPr>
          <w:lang w:val="en-AU"/>
        </w:rPr>
        <w:t xml:space="preserve">including </w:t>
      </w:r>
      <w:r w:rsidR="0016589D">
        <w:rPr>
          <w:lang w:val="en-AU"/>
        </w:rPr>
        <w:t xml:space="preserve">outcomes </w:t>
      </w:r>
      <w:r w:rsidR="00D159EE">
        <w:rPr>
          <w:lang w:val="en-AU"/>
        </w:rPr>
        <w:t>p</w:t>
      </w:r>
      <w:r w:rsidR="00D159EE" w:rsidRPr="00B96458">
        <w:rPr>
          <w:lang w:val="en-AU"/>
        </w:rPr>
        <w:t xml:space="preserve">reviously considered primarily </w:t>
      </w:r>
      <w:r w:rsidR="00D159EE">
        <w:rPr>
          <w:lang w:val="en-AU"/>
        </w:rPr>
        <w:t xml:space="preserve">the result of </w:t>
      </w:r>
      <w:r w:rsidR="00D159EE" w:rsidRPr="00B96458">
        <w:rPr>
          <w:lang w:val="en-AU"/>
        </w:rPr>
        <w:t>socialisation such as conduct problems, empathy and the development of conscience</w:t>
      </w:r>
      <w:r w:rsidR="007B40EA">
        <w:rPr>
          <w:lang w:val="en-AU"/>
        </w:rPr>
        <w:t xml:space="preserve"> </w:t>
      </w:r>
      <w:r w:rsidR="007B40EA">
        <w:rPr>
          <w:lang w:val="en-AU"/>
        </w:rPr>
        <w:fldChar w:fldCharType="begin" w:fldLock="1"/>
      </w:r>
      <w:r w:rsidR="00FF576F">
        <w:rPr>
          <w:lang w:val="en-AU"/>
        </w:rPr>
        <w:instrText>ADDIN CSL_CITATION { "citationItems" : [ { "id" : "ITEM-1", "itemData" : { "author" : [ { "dropping-particle" : "", "family" : "Rothbart", "given" : "Mary K.", "non-dropping-particle" : "", "parse-names" : false, "suffix" : "" } ], "container-title" : "Encyclopedia on Early Childhood Development", "id" : "ITEM-1", "issued" : { "date-parts" : [ [ "2012" ] ] }, "publisher" : "Cente of Excellence for Early Childhood Development", "title" : "Early Temperament and Psychosocial Development", "type" : "chapter" }, "uris" : [ "http://www.mendeley.com/documents/?uuid=6f1c7e57-f37a-4433-854d-ac7c11bb8c32" ] } ], "mendeley" : { "formattedCitation" : "(Rothbart, 2012)", "plainTextFormattedCitation" : "(Rothbart, 2012)", "previouslyFormattedCitation" : "(Rothbart, 2012)" }, "properties" : {  }, "schema" : "https://github.com/citation-style-language/schema/raw/master/csl-citation.json" }</w:instrText>
      </w:r>
      <w:r w:rsidR="007B40EA">
        <w:rPr>
          <w:lang w:val="en-AU"/>
        </w:rPr>
        <w:fldChar w:fldCharType="separate"/>
      </w:r>
      <w:r w:rsidR="00FF576F" w:rsidRPr="00FF576F">
        <w:rPr>
          <w:noProof/>
          <w:lang w:val="en-AU"/>
        </w:rPr>
        <w:t>(Rothbart, 2012)</w:t>
      </w:r>
      <w:r w:rsidR="007B40EA">
        <w:rPr>
          <w:lang w:val="en-AU"/>
        </w:rPr>
        <w:fldChar w:fldCharType="end"/>
      </w:r>
      <w:r w:rsidR="00D159EE">
        <w:rPr>
          <w:lang w:val="en-AU"/>
        </w:rPr>
        <w:t xml:space="preserve">.  </w:t>
      </w:r>
      <w:r w:rsidR="00D159EE" w:rsidRPr="00B96458">
        <w:rPr>
          <w:lang w:val="en-AU"/>
        </w:rPr>
        <w:t xml:space="preserve"> </w:t>
      </w:r>
    </w:p>
    <w:p w:rsidR="0027727F" w:rsidRPr="00B96458" w:rsidRDefault="00D159EE" w:rsidP="00D159EE">
      <w:pPr>
        <w:rPr>
          <w:lang w:val="en-AU"/>
        </w:rPr>
      </w:pPr>
      <w:r w:rsidRPr="00D159EE">
        <w:rPr>
          <w:rStyle w:val="QuoteChar"/>
        </w:rPr>
        <w:t xml:space="preserve"> </w:t>
      </w:r>
      <w:r w:rsidR="00B96458" w:rsidRPr="00D159EE">
        <w:rPr>
          <w:rStyle w:val="QuoteChar"/>
        </w:rPr>
        <w:t>“</w:t>
      </w:r>
      <w:r w:rsidR="0027727F" w:rsidRPr="00D159EE">
        <w:rPr>
          <w:rStyle w:val="QuoteChar"/>
        </w:rPr>
        <w:t>Temperament refers to individual differences in the infant and young child that exist before many of the more</w:t>
      </w:r>
      <w:r w:rsidR="00B96458" w:rsidRPr="00D159EE">
        <w:rPr>
          <w:rStyle w:val="QuoteChar"/>
        </w:rPr>
        <w:t xml:space="preserve"> </w:t>
      </w:r>
      <w:r w:rsidR="0027727F" w:rsidRPr="00D159EE">
        <w:rPr>
          <w:rStyle w:val="QuoteChar"/>
        </w:rPr>
        <w:t>cognitive aspects of personality have developed. Temperament includes variability in positive affect and</w:t>
      </w:r>
      <w:r w:rsidR="00B96458" w:rsidRPr="00D159EE">
        <w:rPr>
          <w:rStyle w:val="QuoteChar"/>
        </w:rPr>
        <w:t xml:space="preserve"> </w:t>
      </w:r>
      <w:r w:rsidR="0027727F" w:rsidRPr="00D159EE">
        <w:rPr>
          <w:rStyle w:val="QuoteChar"/>
        </w:rPr>
        <w:t xml:space="preserve">approach, fear, frustration, sadness and discomfort, as well as </w:t>
      </w:r>
      <w:proofErr w:type="spellStart"/>
      <w:r w:rsidR="0027727F" w:rsidRPr="00D159EE">
        <w:rPr>
          <w:rStyle w:val="QuoteChar"/>
        </w:rPr>
        <w:t>attentional</w:t>
      </w:r>
      <w:proofErr w:type="spellEnd"/>
      <w:r w:rsidR="0027727F" w:rsidRPr="00D159EE">
        <w:rPr>
          <w:rStyle w:val="QuoteChar"/>
        </w:rPr>
        <w:t xml:space="preserve"> reactivity and self-regulatory controls</w:t>
      </w:r>
      <w:r w:rsidR="00B96458" w:rsidRPr="00D159EE">
        <w:rPr>
          <w:rStyle w:val="QuoteChar"/>
        </w:rPr>
        <w:t xml:space="preserve"> </w:t>
      </w:r>
      <w:r w:rsidR="0027727F" w:rsidRPr="00D159EE">
        <w:rPr>
          <w:rStyle w:val="QuoteChar"/>
        </w:rPr>
        <w:t>on behaviour, thought and emotion. Temperamental dispositions, which are reflected in orientations toward or</w:t>
      </w:r>
      <w:r w:rsidR="00B96458" w:rsidRPr="00D159EE">
        <w:rPr>
          <w:rStyle w:val="QuoteChar"/>
        </w:rPr>
        <w:t xml:space="preserve"> </w:t>
      </w:r>
      <w:r w:rsidR="0027727F" w:rsidRPr="00D159EE">
        <w:rPr>
          <w:rStyle w:val="QuoteChar"/>
        </w:rPr>
        <w:t>away from objects, people and events</w:t>
      </w:r>
      <w:r w:rsidR="00B96458" w:rsidRPr="00D159EE">
        <w:rPr>
          <w:rStyle w:val="QuoteChar"/>
        </w:rPr>
        <w:t>,</w:t>
      </w:r>
      <w:r w:rsidR="0027727F" w:rsidRPr="00D159EE">
        <w:rPr>
          <w:rStyle w:val="QuoteChar"/>
        </w:rPr>
        <w:t xml:space="preserve"> are critical to the development of coping and meaning structures</w:t>
      </w:r>
      <w:r w:rsidR="00B96458" w:rsidRPr="00D159EE">
        <w:rPr>
          <w:rStyle w:val="QuoteChar"/>
        </w:rPr>
        <w:t xml:space="preserve">, </w:t>
      </w:r>
      <w:r w:rsidR="0027727F" w:rsidRPr="00D159EE">
        <w:rPr>
          <w:rStyle w:val="QuoteChar"/>
        </w:rPr>
        <w:t>competence and motivation</w:t>
      </w:r>
      <w:r w:rsidR="00B96458" w:rsidRPr="00D159EE">
        <w:rPr>
          <w:rStyle w:val="QuoteChar"/>
        </w:rPr>
        <w:t>.”</w:t>
      </w:r>
      <w:r w:rsidR="0027727F" w:rsidRPr="00B96458">
        <w:rPr>
          <w:lang w:val="en-AU"/>
        </w:rPr>
        <w:t xml:space="preserve"> </w:t>
      </w:r>
      <w:r w:rsidR="00B96458">
        <w:rPr>
          <w:lang w:val="en-AU"/>
        </w:rPr>
        <w:t xml:space="preserve">  </w:t>
      </w:r>
      <w:r w:rsidR="007B40EA">
        <w:rPr>
          <w:lang w:val="en-AU"/>
        </w:rPr>
        <w:t xml:space="preserve"> </w:t>
      </w:r>
      <w:r w:rsidR="007B40EA">
        <w:rPr>
          <w:lang w:val="en-AU"/>
        </w:rPr>
        <w:fldChar w:fldCharType="begin" w:fldLock="1"/>
      </w:r>
      <w:r w:rsidR="00FF576F">
        <w:rPr>
          <w:lang w:val="en-AU"/>
        </w:rPr>
        <w:instrText>ADDIN CSL_CITATION { "citationItems" : [ { "id" : "ITEM-1", "itemData" : { "author" : [ { "dropping-particle" : "", "family" : "Rothbart", "given" : "Mary K.", "non-dropping-particle" : "", "parse-names" : false, "suffix" : "" } ], "container-title" : "Encyclopedia on Early Childhood Development", "id" : "ITEM-1", "issued" : { "date-parts" : [ [ "2012" ] ] }, "publisher" : "Cente of Excellence for Early Childhood Development", "title" : "Early Temperament and Psychosocial Development", "type" : "chapter" }, "uris" : [ "http://www.mendeley.com/documents/?uuid=6f1c7e57-f37a-4433-854d-ac7c11bb8c32" ] } ], "mendeley" : { "formattedCitation" : "(Rothbart, 2012)", "manualFormatting" : "(Rothbart 2012, p.1)", "plainTextFormattedCitation" : "(Rothbart, 2012)", "previouslyFormattedCitation" : "(Rothbart, 2012)" }, "properties" : {  }, "schema" : "https://github.com/citation-style-language/schema/raw/master/csl-citation.json" }</w:instrText>
      </w:r>
      <w:r w:rsidR="007B40EA">
        <w:rPr>
          <w:lang w:val="en-AU"/>
        </w:rPr>
        <w:fldChar w:fldCharType="separate"/>
      </w:r>
      <w:r w:rsidR="007B40EA" w:rsidRPr="007B40EA">
        <w:rPr>
          <w:noProof/>
          <w:lang w:val="en-AU"/>
        </w:rPr>
        <w:t>(Rothbart 2012</w:t>
      </w:r>
      <w:r w:rsidR="007B40EA">
        <w:rPr>
          <w:noProof/>
          <w:lang w:val="en-AU"/>
        </w:rPr>
        <w:t>, p.1</w:t>
      </w:r>
      <w:r w:rsidR="007B40EA" w:rsidRPr="007B40EA">
        <w:rPr>
          <w:noProof/>
          <w:lang w:val="en-AU"/>
        </w:rPr>
        <w:t>)</w:t>
      </w:r>
      <w:r w:rsidR="007B40EA">
        <w:rPr>
          <w:lang w:val="en-AU"/>
        </w:rPr>
        <w:fldChar w:fldCharType="end"/>
      </w:r>
      <w:r w:rsidR="00B96458" w:rsidRPr="00B96458">
        <w:rPr>
          <w:lang w:val="en-AU"/>
        </w:rPr>
        <w:t xml:space="preserve"> </w:t>
      </w:r>
    </w:p>
    <w:p w:rsidR="00D159EE" w:rsidRDefault="00360D24" w:rsidP="00ED7266">
      <w:pPr>
        <w:rPr>
          <w:lang w:val="en-AU"/>
        </w:rPr>
      </w:pPr>
      <w:r>
        <w:rPr>
          <w:lang w:val="en-AU"/>
        </w:rPr>
        <w:t xml:space="preserve">By nine months of age, an infant’s </w:t>
      </w:r>
      <w:r w:rsidR="00D159EE">
        <w:rPr>
          <w:lang w:val="en-AU"/>
        </w:rPr>
        <w:t xml:space="preserve">social </w:t>
      </w:r>
      <w:r>
        <w:rPr>
          <w:lang w:val="en-AU"/>
        </w:rPr>
        <w:t>environment has already started to shape temperamental dispositions</w:t>
      </w:r>
      <w:r w:rsidR="009E71A1">
        <w:rPr>
          <w:lang w:val="en-AU"/>
        </w:rPr>
        <w:t xml:space="preserve">. For example, </w:t>
      </w:r>
      <w:r>
        <w:rPr>
          <w:lang w:val="en-AU"/>
        </w:rPr>
        <w:t>research has shown that by 3 to 6 months of age</w:t>
      </w:r>
      <w:r w:rsidR="00184549">
        <w:rPr>
          <w:lang w:val="en-AU"/>
        </w:rPr>
        <w:t>,</w:t>
      </w:r>
      <w:r>
        <w:rPr>
          <w:lang w:val="en-AU"/>
        </w:rPr>
        <w:t xml:space="preserve"> </w:t>
      </w:r>
      <w:r w:rsidR="00115820">
        <w:rPr>
          <w:lang w:val="en-AU"/>
        </w:rPr>
        <w:t>inter-</w:t>
      </w:r>
      <w:r>
        <w:rPr>
          <w:lang w:val="en-AU"/>
        </w:rPr>
        <w:t xml:space="preserve">parental interactions have influenced </w:t>
      </w:r>
      <w:r w:rsidR="00184549">
        <w:rPr>
          <w:lang w:val="en-AU"/>
        </w:rPr>
        <w:t xml:space="preserve">an infant’s </w:t>
      </w:r>
      <w:r>
        <w:rPr>
          <w:lang w:val="en-AU"/>
        </w:rPr>
        <w:t>behavioural and physiological reactions</w:t>
      </w:r>
      <w:r w:rsidR="009E71A1">
        <w:rPr>
          <w:lang w:val="en-AU"/>
        </w:rPr>
        <w:t xml:space="preserve"> </w:t>
      </w:r>
      <w:r w:rsidR="008F3857">
        <w:rPr>
          <w:lang w:val="en-AU"/>
        </w:rPr>
        <w:fldChar w:fldCharType="begin" w:fldLock="1"/>
      </w:r>
      <w:r w:rsidR="008F3857">
        <w:rPr>
          <w:lang w:val="en-AU"/>
        </w:rPr>
        <w:instrText>ADDIN CSL_CITATION { "citationItems" : [ { "id" : "ITEM-1", "itemData" : { "ISBN" : "978-1-78425-719-4", "author" : [ { "dropping-particle" : "", "family" : "Harold", "given" : "Gordon", "non-dropping-particle" : "", "parse-names" : false, "suffix" : "" }, { "dropping-particle" : "", "family" : "Acquah", "given" : "Daniel", "non-dropping-particle" : "", "parse-names" : false, "suffix" : "" }, { "dropping-particle" : "", "family" : "Sellers", "given" : "Ruth", "non-dropping-particle" : "", "parse-names" : false, "suffix" : "" }, { "dropping-particle" : "", "family" : "Chowdry", "given" : "Haroon", "non-dropping-particle" : "", "parse-names" : false, "suffix" : "" } ], "editor" : [ { "dropping-particle" : "", "family" : "Feinstein", "given" : "Leon", "non-dropping-particle" : "", "parse-names" : false, "suffix" : "" } ], "id" : "ITEM-1", "issued" : { "date-parts" : [ [ "2016" ] ] }, "publisher" : "University of Sussex and Department for Work &amp; Pensions", "title" : "What Works to Enhance Inter-Parental Relationships and Improve Outcomes for Children", "type" : "report" }, "uris" : [ "http://www.mendeley.com/documents/?uuid=16e3e6da-a4b7-4b9f-9d85-61a4722a3027" ] }, { "id" : "ITEM-2", "itemData" : { "DOI" : "10.1177/1524838013517563", "ISBN" : "1524838013517", "ISSN" : "1524-8380", "PMID" : "24562723", "abstract" : "The current study is a review of existing literature on perceived threat across childhood (0-19 years). There is strong evidence from this body of research that threat detection emerges in infancy and is present throughout childhood, with meaningful links to child adjustment. The wide range of methodologies employed to assess threat include biological measures (event-related potential and functional magnetic resonance imaging), observational data (gaze duration and response time), and a range of ways of gathering cognitive data (threat appraisal). Across methodologies, a uniform finding is that children who have higher threat attenuation are at increased risk for the development of anxiety disorders. It also seems that children's attention to threatening stimuli may vary across development, with heightened attention in infancy and early childhood. These findings have meaningful extensions for children who are living in violent families. Since many children living in violent homes are exposed to the threat of violence beginning in infancy, these children may be at heightened risk as compared to their nonexposed peers for the development of maladaptive patterns of threat detection and response. There is some evidence that this long-standing pattern of vigilance toward threat in key developmental periods may in part explain the increased risk of the development of anxiety disorders and posttraumatic stress disorder following exposure to violence.", "author" : [ { "dropping-particle" : "", "family" : "Miller", "given" : "Laura E", "non-dropping-particle" : "", "parse-names" : false, "suffix" : "" } ], "container-title" : "Trauma, Violence, &amp; Abuse", "id" : "ITEM-2", "issue" : "2", "issued" : { "date-parts" : [ [ "2015", "4", "1" ] ] }, "page" : "153-168", "title" : "Perceived Threat in Childhood: A Review of Research and Implications for Children Living in Violent Households", "type" : "article-journal", "volume" : "16" }, "uris" : [ "http://www.mendeley.com/documents/?uuid=ee518e87-21cd-4662-90c2-dda6115c56b1" ] } ], "mendeley" : { "formattedCitation" : "(Harold, Acquah, Sellers, &amp; Chowdry, 2016; Miller, 2015)", "manualFormatting" : "(eg Harold et al., 2016; Miller, 2015)", "plainTextFormattedCitation" : "(Harold, Acquah, Sellers, &amp; Chowdry, 2016; Miller, 2015)", "previouslyFormattedCitation" : "(Harold, Acquah, Sellers, &amp; Chowdry, 2016; Miller, 2015)" }, "properties" : {  }, "schema" : "https://github.com/citation-style-language/schema/raw/master/csl-citation.json" }</w:instrText>
      </w:r>
      <w:r w:rsidR="008F3857">
        <w:rPr>
          <w:lang w:val="en-AU"/>
        </w:rPr>
        <w:fldChar w:fldCharType="separate"/>
      </w:r>
      <w:r w:rsidR="008F3857">
        <w:rPr>
          <w:noProof/>
          <w:lang w:val="en-AU"/>
        </w:rPr>
        <w:t>(eg Harold et al.,</w:t>
      </w:r>
      <w:r w:rsidR="008F3857" w:rsidRPr="008F3857">
        <w:rPr>
          <w:noProof/>
          <w:lang w:val="en-AU"/>
        </w:rPr>
        <w:t xml:space="preserve"> 2016; Miller, 2015)</w:t>
      </w:r>
      <w:r w:rsidR="008F3857">
        <w:rPr>
          <w:lang w:val="en-AU"/>
        </w:rPr>
        <w:fldChar w:fldCharType="end"/>
      </w:r>
      <w:r w:rsidR="009E71A1">
        <w:rPr>
          <w:lang w:val="en-AU"/>
        </w:rPr>
        <w:t xml:space="preserve">.  </w:t>
      </w:r>
    </w:p>
    <w:p w:rsidR="0043625C" w:rsidRDefault="0043625C" w:rsidP="0043625C">
      <w:pPr>
        <w:pStyle w:val="Heading3"/>
      </w:pPr>
      <w:bookmarkStart w:id="163" w:name="_Toc513457603"/>
      <w:r>
        <w:t xml:space="preserve">The </w:t>
      </w:r>
      <w:r w:rsidR="00E17494">
        <w:t>‘</w:t>
      </w:r>
      <w:r>
        <w:t xml:space="preserve">Infant </w:t>
      </w:r>
      <w:proofErr w:type="spellStart"/>
      <w:r>
        <w:t>Behavior</w:t>
      </w:r>
      <w:proofErr w:type="spellEnd"/>
      <w:r>
        <w:t xml:space="preserve"> Questionnaire Revised Very Short Form</w:t>
      </w:r>
      <w:r w:rsidR="00E17494">
        <w:t>’</w:t>
      </w:r>
      <w:r>
        <w:t xml:space="preserve"> provided the scales for an analysis of temperament</w:t>
      </w:r>
      <w:bookmarkEnd w:id="163"/>
    </w:p>
    <w:p w:rsidR="00A52736" w:rsidRDefault="00ED7266" w:rsidP="00ED7266">
      <w:pPr>
        <w:rPr>
          <w:lang w:val="en-AU"/>
        </w:rPr>
      </w:pPr>
      <w:r>
        <w:rPr>
          <w:lang w:val="en-AU"/>
        </w:rPr>
        <w:t xml:space="preserve">Three infant temperament outcomes were considered in the analysis. The infant temperament outcomes were obtained from results of the Infant </w:t>
      </w:r>
      <w:proofErr w:type="spellStart"/>
      <w:r>
        <w:rPr>
          <w:lang w:val="en-AU"/>
        </w:rPr>
        <w:t>Behavior</w:t>
      </w:r>
      <w:proofErr w:type="spellEnd"/>
      <w:r>
        <w:rPr>
          <w:lang w:val="en-AU"/>
        </w:rPr>
        <w:t xml:space="preserve"> Questionnaire Revised Very Short Form (IBQR-VSF)</w:t>
      </w:r>
      <w:r w:rsidR="00261745">
        <w:rPr>
          <w:lang w:val="en-AU"/>
        </w:rPr>
        <w:t xml:space="preserve"> </w:t>
      </w:r>
      <w:r w:rsidR="00261745">
        <w:rPr>
          <w:lang w:val="en-AU"/>
        </w:rPr>
        <w:fldChar w:fldCharType="begin" w:fldLock="1"/>
      </w:r>
      <w:r w:rsidR="00FF576F">
        <w:rPr>
          <w:lang w:val="en-AU"/>
        </w:rPr>
        <w:instrText>ADDIN CSL_CITATION { "citationItems" : [ { "id" : "ITEM-1", "itemData" : { "ISBN" : "0163-6383", "ISSN" : "01636383", "abstract" : "This study describes a revision of a widely used parent-report measure of infant temperament, the Infant Behavior Questionnaire (IBQ; Rothbart, 1981). A rationally derived instrument was developed that included nine new scales and minor modifications of the seven scales of the IBQ. Parents of 360 infants, equally distributed over three age groups: 3\u20136 months; 6\u20139 months; and 9\u201312 months of age, participated. Conceptual and item analyses provided support for 14 of the 16 proposed scales, demonstrating satisfactory internal consistency. Inter-rater reliability was evaluated, with evidence of moderate agreement between primary and secondary caregivers. Monomethod discriminant validity was demonstrated through an examination of correlations among the Infant Behavior Questionnaire\u2014 Revised (IBQ-R) scale scores. Results of the factor analytic procedure were consistent with three broad dimensions of Surgency/Extraversion, Negative Affectivity, and Orienting/Regulation. Developmental and gender differences were also noted for a number of the IBQ-R scales. Specifically, older infants received higher scores on Approach, Vocal Reactivity, High Intensity Pleasure, Activity, Perceptual Sensitivity, Distress to Limitations, and Fear, whereas younger infants' scores were higher for Low Intensity Pleasure, Cuddliness/Affiliation, and Duration of Orienting. Male infants obtained higher scores on Activity and High Intensity Pleasure, and female infants were rated higher on the Fear scale. PII: S 0 1 6 3 -6 3 8 3 (0 2) 0 0 1 6 9 -8", "author" : [ { "dropping-particle" : "", "family" : "Garstein", "given" : "M", "non-dropping-particle" : "", "parse-names" : false, "suffix" : "" }, { "dropping-particle" : "", "family" : "Rothbart", "given" : "Mary K.", "non-dropping-particle" : "", "parse-names" : false, "suffix" : "" } ], "container-title" : "Infant Behavior &amp; Development", "id" : "ITEM-1", "issued" : { "date-parts" : [ [ "2003" ] ] }, "page" : "64-86", "title" : "Studying infant temperament via a revision of the Infant Behavior Questionnaire", "type" : "article-journal", "volume" : "26" }, "uris" : [ "http://www.mendeley.com/documents/?uuid=2673f4a9-a887-4289-a631-ceb4ac7c5466" ] }, { "id" : "ITEM-2", "itemData" : { "DOI" : "10.1080/00223891.2013.841171", "ISBN" : "1532-7752 (Electronic) 0022-3891 (Linking)", "ISSN" : "0022-3891", "PMID" : "24206185", "abstract" : "Using data from parents of 761 infants from 6 independent samples, short (91 items, 14 scales) and very short (37 items, 3 broad scales) forms of the Infant Behavior Questionnaire-Revised (IBQ-R), a well-established caregiver report measure of temperament for infants aged 3 to 12 months, were developed. The forms were subsequently evaluated with data from 1,619 participants from 11 samples. Over 90% of Cronbach's alphas and part-whole correlations calculated for the short and very short form scales were greater than .70. Interparent agreement was nearly identical to that obtained with standard IBQ-R scales, averaging .41 and ranging from .06 to .76. Longitudinal stability over multiple time spans, and estimated retest reliability of the short form scales, were highly similar to those of standard forms, with estimated retest reliability averaging .72 and ranging from .54 to .93. Convergent and predictive validity of select short form scales were comparable to, but slightly lower, than those observed for standard IBQ-R scales. Recommendations for the use of the standard, short, and very short scales are discussed.", "author" : [ { "dropping-particle" : "", "family" : "Putnam", "given" : "Samuel P.", "non-dropping-particle" : "", "parse-names" : false, "suffix" : "" }, { "dropping-particle" : "", "family" : "Helbig", "given" : "Amy L.", "non-dropping-particle" : "", "parse-names" : false, "suffix" : "" }, { "dropping-particle" : "", "family" : "Gartstein", "given" : "Maria A.", "non-dropping-particle" : "", "parse-names" : false, "suffix" : "" }, { "dropping-particle" : "", "family" : "Rothbart", "given" : "Mary K.", "non-dropping-particle" : "", "parse-names" : false, "suffix" : "" }, { "dropping-particle" : "", "family" : "Leerkes", "given" : "Esther", "non-dropping-particle" : "", "parse-names" : false, "suffix" : "" } ], "container-title" : "Journal of Personality Assessment", "id" : "ITEM-2", "issue" : "4", "issued" : { "date-parts" : [ [ "2014" ] ] }, "page" : "445-458", "title" : "Development and Assessment of Short and Very Short Forms of the Infant Behavior Questionnaire\u2013Revised", "type" : "article-journal", "volume" : "96" }, "uris" : [ "http://www.mendeley.com/documents/?uuid=0d1e07ed-2fa2-4a1d-8537-07302201ab45" ] } ], "mendeley" : { "formattedCitation" : "(Garstein &amp; Rothbart, 2003; Putnam, Helbig, Gartstein, Rothbart, &amp; Leerkes, 2014)", "plainTextFormattedCitation" : "(Garstein &amp; Rothbart, 2003; Putnam, Helbig, Gartstein, Rothbart, &amp; Leerkes, 2014)", "previouslyFormattedCitation" : "(Garstein &amp; Rothbart, 2003; Putnam, Helbig, Gartstein, Rothbart, &amp; Leerkes, 2014)" }, "properties" : {  }, "schema" : "https://github.com/citation-style-language/schema/raw/master/csl-citation.json" }</w:instrText>
      </w:r>
      <w:r w:rsidR="00261745">
        <w:rPr>
          <w:lang w:val="en-AU"/>
        </w:rPr>
        <w:fldChar w:fldCharType="separate"/>
      </w:r>
      <w:r w:rsidR="00FF576F" w:rsidRPr="00FF576F">
        <w:rPr>
          <w:noProof/>
          <w:lang w:val="en-AU"/>
        </w:rPr>
        <w:t>(Garstein &amp; Rothbart, 2003; Putnam, Helbig, Gartstein, Rothbart, &amp; Leerkes, 2014)</w:t>
      </w:r>
      <w:r w:rsidR="00261745">
        <w:rPr>
          <w:lang w:val="en-AU"/>
        </w:rPr>
        <w:fldChar w:fldCharType="end"/>
      </w:r>
      <w:r w:rsidR="00261745">
        <w:rPr>
          <w:lang w:val="en-AU"/>
        </w:rPr>
        <w:t>.</w:t>
      </w:r>
      <w:r>
        <w:rPr>
          <w:lang w:val="en-AU"/>
        </w:rPr>
        <w:t xml:space="preserve"> </w:t>
      </w:r>
    </w:p>
    <w:p w:rsidR="003E65BB" w:rsidRDefault="00ED7266" w:rsidP="00ED7266">
      <w:pPr>
        <w:rPr>
          <w:lang w:val="en-AU"/>
        </w:rPr>
      </w:pPr>
      <w:r>
        <w:rPr>
          <w:lang w:val="en-AU"/>
        </w:rPr>
        <w:t xml:space="preserve">The IBQR-VSF includes three separate </w:t>
      </w:r>
      <w:r w:rsidR="0025780A">
        <w:rPr>
          <w:lang w:val="en-AU"/>
        </w:rPr>
        <w:t>dimensions</w:t>
      </w:r>
      <w:r>
        <w:rPr>
          <w:lang w:val="en-AU"/>
        </w:rPr>
        <w:t xml:space="preserve">: </w:t>
      </w:r>
    </w:p>
    <w:p w:rsidR="003E65BB" w:rsidRPr="003E65BB" w:rsidRDefault="0025780A" w:rsidP="009C5394">
      <w:pPr>
        <w:pStyle w:val="ListParagraph"/>
        <w:numPr>
          <w:ilvl w:val="0"/>
          <w:numId w:val="18"/>
        </w:numPr>
        <w:rPr>
          <w:lang w:val="en-AU"/>
        </w:rPr>
      </w:pPr>
      <w:r>
        <w:rPr>
          <w:lang w:val="en-AU"/>
        </w:rPr>
        <w:t>‘</w:t>
      </w:r>
      <w:proofErr w:type="spellStart"/>
      <w:r w:rsidR="00ED7266" w:rsidRPr="003E65BB">
        <w:rPr>
          <w:lang w:val="en-AU"/>
        </w:rPr>
        <w:t>Surgency</w:t>
      </w:r>
      <w:proofErr w:type="spellEnd"/>
      <w:r>
        <w:rPr>
          <w:lang w:val="en-AU"/>
        </w:rPr>
        <w:t>’</w:t>
      </w:r>
      <w:r w:rsidR="00ED7266" w:rsidRPr="003E65BB">
        <w:rPr>
          <w:lang w:val="en-AU"/>
        </w:rPr>
        <w:t xml:space="preserve">, which relates to </w:t>
      </w:r>
      <w:r w:rsidR="00F570FD" w:rsidRPr="003E65BB">
        <w:rPr>
          <w:lang w:val="en-AU"/>
        </w:rPr>
        <w:t xml:space="preserve">positive emotionality and extraversion </w:t>
      </w:r>
    </w:p>
    <w:p w:rsidR="003E65BB" w:rsidRPr="003E65BB" w:rsidRDefault="0025780A" w:rsidP="009C5394">
      <w:pPr>
        <w:pStyle w:val="ListParagraph"/>
        <w:numPr>
          <w:ilvl w:val="0"/>
          <w:numId w:val="18"/>
        </w:numPr>
        <w:rPr>
          <w:lang w:val="en-AU"/>
        </w:rPr>
      </w:pPr>
      <w:r>
        <w:rPr>
          <w:lang w:val="en-AU"/>
        </w:rPr>
        <w:t>‘</w:t>
      </w:r>
      <w:r w:rsidR="00ED7266" w:rsidRPr="003E65BB">
        <w:rPr>
          <w:lang w:val="en-AU"/>
        </w:rPr>
        <w:t>Negative Affect</w:t>
      </w:r>
      <w:r>
        <w:rPr>
          <w:lang w:val="en-AU"/>
        </w:rPr>
        <w:t>’</w:t>
      </w:r>
      <w:r w:rsidR="00ED7266" w:rsidRPr="003E65BB">
        <w:rPr>
          <w:lang w:val="en-AU"/>
        </w:rPr>
        <w:t xml:space="preserve">, which relates to </w:t>
      </w:r>
      <w:r w:rsidR="00DD3829" w:rsidRPr="003E65BB">
        <w:rPr>
          <w:lang w:val="en-AU"/>
        </w:rPr>
        <w:t>negative emotionality</w:t>
      </w:r>
      <w:r w:rsidR="00ED7266" w:rsidRPr="003E65BB">
        <w:rPr>
          <w:lang w:val="en-AU"/>
        </w:rPr>
        <w:t xml:space="preserve"> </w:t>
      </w:r>
    </w:p>
    <w:p w:rsidR="00ED7266" w:rsidRPr="003E65BB" w:rsidRDefault="0025780A" w:rsidP="009C5394">
      <w:pPr>
        <w:pStyle w:val="ListParagraph"/>
        <w:numPr>
          <w:ilvl w:val="0"/>
          <w:numId w:val="18"/>
        </w:numPr>
        <w:rPr>
          <w:lang w:val="en-AU"/>
        </w:rPr>
      </w:pPr>
      <w:r>
        <w:rPr>
          <w:lang w:val="en-AU"/>
        </w:rPr>
        <w:t>‘</w:t>
      </w:r>
      <w:r w:rsidR="00ED7266" w:rsidRPr="003E65BB">
        <w:rPr>
          <w:lang w:val="en-AU"/>
        </w:rPr>
        <w:t>Effortful Control</w:t>
      </w:r>
      <w:r>
        <w:rPr>
          <w:lang w:val="en-AU"/>
        </w:rPr>
        <w:t>’</w:t>
      </w:r>
      <w:r w:rsidR="00F570FD" w:rsidRPr="003E65BB">
        <w:rPr>
          <w:lang w:val="en-AU"/>
        </w:rPr>
        <w:t xml:space="preserve"> </w:t>
      </w:r>
      <w:r w:rsidR="00DD3829" w:rsidRPr="003E65BB">
        <w:rPr>
          <w:lang w:val="en-AU"/>
        </w:rPr>
        <w:t xml:space="preserve">which </w:t>
      </w:r>
      <w:r w:rsidR="00F570FD" w:rsidRPr="003E65BB">
        <w:rPr>
          <w:lang w:val="en-AU"/>
        </w:rPr>
        <w:t>is an early temperamental marker of regulation-related processes</w:t>
      </w:r>
      <w:r w:rsidR="003E65BB" w:rsidRPr="003E65BB">
        <w:rPr>
          <w:lang w:val="en-AU"/>
        </w:rPr>
        <w:t>,</w:t>
      </w:r>
      <w:r w:rsidR="00F570FD" w:rsidRPr="003E65BB">
        <w:rPr>
          <w:lang w:val="en-AU"/>
        </w:rPr>
        <w:t xml:space="preserve"> shown to be related to later effortful control (consciously focusing and shifting attention, inhibiting or activating a response as a situation requires and the capacity for enjoyment of low-intensity activities</w:t>
      </w:r>
      <w:r w:rsidR="00A52736" w:rsidRPr="003E65BB">
        <w:rPr>
          <w:lang w:val="en-AU"/>
        </w:rPr>
        <w:t>)</w:t>
      </w:r>
      <w:r w:rsidR="00183B45">
        <w:rPr>
          <w:lang w:val="en-AU"/>
        </w:rPr>
        <w:t xml:space="preserve"> </w:t>
      </w:r>
      <w:r w:rsidR="00183B45">
        <w:rPr>
          <w:lang w:val="en-AU"/>
        </w:rPr>
        <w:fldChar w:fldCharType="begin" w:fldLock="1"/>
      </w:r>
      <w:r w:rsidR="00FF576F">
        <w:rPr>
          <w:lang w:val="en-AU"/>
        </w:rPr>
        <w:instrText>ADDIN CSL_CITATION { "citationItems" : [ { "id" : "ITEM-1", "itemData" : { "DOI" : "10.1002/imhj.21312", "author" : [ { "dropping-particle" : "", "family" : "Gartstein", "given" : "Maria A.", "non-dropping-particle" : "", "parse-names" : false, "suffix" : "" }, { "dropping-particle" : "", "family" : "Putnam", "given" : "Samuel P.", "non-dropping-particle" : "", "parse-names" : false, "suffix" : "" }, { "dropping-particle" : "", "family" : "Rothbart", "given" : "Mary K.", "non-dropping-particle" : "", "parse-names" : false, "suffix" : "" } ], "container-title" : "Infant Mental Health Journal", "id" : "ITEM-1", "issue" : "2", "issued" : { "date-parts" : [ [ "2012", "3" ] ] }, "page" : "197-211", "title" : "Etiology of preschool behavior problems: Contributions of temperament attributes in early childhood", "type" : "article-journal", "volume" : "33" }, "uris" : [ "http://www.mendeley.com/documents/?uuid=f4915b6c-b376-44ab-81f9-8ea18882de6d" ] } ], "mendeley" : { "formattedCitation" : "(Gartstein et al., 2012)", "plainTextFormattedCitation" : "(Gartstein et al., 2012)", "previouslyFormattedCitation" : "(Gartstein et al., 2012)" }, "properties" : {  }, "schema" : "https://github.com/citation-style-language/schema/raw/master/csl-citation.json" }</w:instrText>
      </w:r>
      <w:r w:rsidR="00183B45">
        <w:rPr>
          <w:lang w:val="en-AU"/>
        </w:rPr>
        <w:fldChar w:fldCharType="separate"/>
      </w:r>
      <w:r w:rsidR="00FF576F" w:rsidRPr="00FF576F">
        <w:rPr>
          <w:noProof/>
          <w:lang w:val="en-AU"/>
        </w:rPr>
        <w:t>(Gartstein et al., 2012)</w:t>
      </w:r>
      <w:r w:rsidR="00183B45">
        <w:rPr>
          <w:lang w:val="en-AU"/>
        </w:rPr>
        <w:fldChar w:fldCharType="end"/>
      </w:r>
      <w:r w:rsidR="00183B45">
        <w:rPr>
          <w:lang w:val="en-AU"/>
        </w:rPr>
        <w:t>.</w:t>
      </w:r>
      <w:r w:rsidR="00ED7266" w:rsidRPr="003E65BB">
        <w:rPr>
          <w:lang w:val="en-AU"/>
        </w:rPr>
        <w:t xml:space="preserve"> </w:t>
      </w:r>
    </w:p>
    <w:p w:rsidR="00847968" w:rsidRDefault="00847968" w:rsidP="00ED7266">
      <w:pPr>
        <w:rPr>
          <w:lang w:val="en-AU"/>
        </w:rPr>
      </w:pPr>
      <w:r>
        <w:rPr>
          <w:lang w:val="en-AU"/>
        </w:rPr>
        <w:t xml:space="preserve">These factors provide a basis for social-emotional development </w:t>
      </w:r>
      <w:r w:rsidR="00187648">
        <w:rPr>
          <w:lang w:val="en-AU"/>
        </w:rPr>
        <w:t xml:space="preserve">and the development of internalising or externalising problems. </w:t>
      </w:r>
      <w:r w:rsidR="00261745">
        <w:rPr>
          <w:lang w:val="en-AU"/>
        </w:rPr>
        <w:fldChar w:fldCharType="begin" w:fldLock="1"/>
      </w:r>
      <w:r w:rsidR="00FF576F">
        <w:rPr>
          <w:lang w:val="en-AU"/>
        </w:rPr>
        <w:instrText>ADDIN CSL_CITATION { "citationItems" : [ { "id" : "ITEM-1", "itemData" : { "DOI" : "10.1002/imhj.21312", "author" : [ { "dropping-particle" : "", "family" : "Gartstein", "given" : "Maria A.", "non-dropping-particle" : "", "parse-names" : false, "suffix" : "" }, { "dropping-particle" : "", "family" : "Putnam", "given" : "Samuel P.", "non-dropping-particle" : "", "parse-names" : false, "suffix" : "" }, { "dropping-particle" : "", "family" : "Rothbart", "given" : "Mary K.", "non-dropping-particle" : "", "parse-names" : false, "suffix" : "" } ], "container-title" : "Infant Mental Health Journal", "id" : "ITEM-1", "issue" : "2", "issued" : { "date-parts" : [ [ "2012", "3" ] ] }, "page" : "197-211", "title" : "Etiology of preschool behavior problems: Contributions of temperament attributes in early childhood", "type" : "article-journal", "volume" : "33" }, "uris" : [ "http://www.mendeley.com/documents/?uuid=f4915b6c-b376-44ab-81f9-8ea18882de6d" ] } ], "mendeley" : { "formattedCitation" : "(Gartstein et al., 2012)", "manualFormatting" : "Gartstein et al. (2012", "plainTextFormattedCitation" : "(Gartstein et al., 2012)", "previouslyFormattedCitation" : "(Gartstein et al., 2012)" }, "properties" : {  }, "schema" : "https://github.com/citation-style-language/schema/raw/master/csl-citation.json" }</w:instrText>
      </w:r>
      <w:r w:rsidR="00261745">
        <w:rPr>
          <w:lang w:val="en-AU"/>
        </w:rPr>
        <w:fldChar w:fldCharType="separate"/>
      </w:r>
      <w:r w:rsidR="00261745" w:rsidRPr="00261745">
        <w:rPr>
          <w:noProof/>
          <w:lang w:val="en-AU"/>
        </w:rPr>
        <w:t xml:space="preserve">Gartstein et al. </w:t>
      </w:r>
      <w:r w:rsidR="00261745">
        <w:rPr>
          <w:noProof/>
          <w:lang w:val="en-AU"/>
        </w:rPr>
        <w:t>(</w:t>
      </w:r>
      <w:r w:rsidR="00261745" w:rsidRPr="00261745">
        <w:rPr>
          <w:noProof/>
          <w:lang w:val="en-AU"/>
        </w:rPr>
        <w:t>2012</w:t>
      </w:r>
      <w:r w:rsidR="00261745">
        <w:rPr>
          <w:lang w:val="en-AU"/>
        </w:rPr>
        <w:fldChar w:fldCharType="end"/>
      </w:r>
      <w:r w:rsidR="00261745">
        <w:rPr>
          <w:lang w:val="en-AU"/>
        </w:rPr>
        <w:t>)</w:t>
      </w:r>
      <w:r w:rsidR="00187648">
        <w:rPr>
          <w:lang w:val="en-AU"/>
        </w:rPr>
        <w:t xml:space="preserve"> note</w:t>
      </w:r>
      <w:r w:rsidR="00BF1AC8">
        <w:rPr>
          <w:lang w:val="en-AU"/>
        </w:rPr>
        <w:t>d</w:t>
      </w:r>
      <w:r w:rsidR="00187648">
        <w:rPr>
          <w:lang w:val="en-AU"/>
        </w:rPr>
        <w:t xml:space="preserve"> that externalising problems include under-controlled acting out behaviours (for example, conduct difficulties, hyperactivity and impulsivity)</w:t>
      </w:r>
      <w:r w:rsidR="00BF1AC8">
        <w:rPr>
          <w:lang w:val="en-AU"/>
        </w:rPr>
        <w:t xml:space="preserve">. In contrast, </w:t>
      </w:r>
      <w:r w:rsidR="00187648">
        <w:rPr>
          <w:lang w:val="en-AU"/>
        </w:rPr>
        <w:t xml:space="preserve">internalising problems involve inward-directed reactions </w:t>
      </w:r>
      <w:r w:rsidR="00BF1AC8">
        <w:rPr>
          <w:lang w:val="en-AU"/>
        </w:rPr>
        <w:t xml:space="preserve">and experiences of distress </w:t>
      </w:r>
      <w:r w:rsidR="00187648">
        <w:rPr>
          <w:lang w:val="en-AU"/>
        </w:rPr>
        <w:t xml:space="preserve">(for example, sadness, depression, worry or anxiety).  </w:t>
      </w:r>
    </w:p>
    <w:p w:rsidR="00A52736" w:rsidRDefault="00A52736" w:rsidP="00ED7266">
      <w:pPr>
        <w:rPr>
          <w:lang w:val="en-AU"/>
        </w:rPr>
      </w:pPr>
      <w:r>
        <w:rPr>
          <w:lang w:val="en-AU"/>
        </w:rPr>
        <w:t xml:space="preserve">Research </w:t>
      </w:r>
      <w:r w:rsidR="00B9482F">
        <w:rPr>
          <w:lang w:val="en-AU"/>
        </w:rPr>
        <w:t>suggests</w:t>
      </w:r>
      <w:r w:rsidR="00FA1192">
        <w:rPr>
          <w:lang w:val="en-AU"/>
        </w:rPr>
        <w:t xml:space="preserve"> that </w:t>
      </w:r>
      <w:r>
        <w:rPr>
          <w:lang w:val="en-AU"/>
        </w:rPr>
        <w:t xml:space="preserve">that </w:t>
      </w:r>
      <w:r w:rsidR="00FA1192">
        <w:rPr>
          <w:lang w:val="en-AU"/>
        </w:rPr>
        <w:t xml:space="preserve">high </w:t>
      </w:r>
      <w:r w:rsidR="00DD3829">
        <w:rPr>
          <w:lang w:val="en-AU"/>
        </w:rPr>
        <w:t>infant</w:t>
      </w:r>
      <w:r w:rsidR="009B281D">
        <w:rPr>
          <w:lang w:val="en-AU"/>
        </w:rPr>
        <w:t xml:space="preserve"> ‘</w:t>
      </w:r>
      <w:r w:rsidR="00FA1192">
        <w:rPr>
          <w:lang w:val="en-AU"/>
        </w:rPr>
        <w:t>N</w:t>
      </w:r>
      <w:r>
        <w:rPr>
          <w:lang w:val="en-AU"/>
        </w:rPr>
        <w:t xml:space="preserve">egative </w:t>
      </w:r>
      <w:r w:rsidR="00FA1192">
        <w:rPr>
          <w:lang w:val="en-AU"/>
        </w:rPr>
        <w:t>Affect</w:t>
      </w:r>
      <w:r w:rsidR="009B281D">
        <w:rPr>
          <w:lang w:val="en-AU"/>
        </w:rPr>
        <w:t>’</w:t>
      </w:r>
      <w:r>
        <w:rPr>
          <w:lang w:val="en-AU"/>
        </w:rPr>
        <w:t xml:space="preserve"> </w:t>
      </w:r>
      <w:r w:rsidR="0025780A">
        <w:rPr>
          <w:lang w:val="en-AU"/>
        </w:rPr>
        <w:t>scores are</w:t>
      </w:r>
      <w:r>
        <w:rPr>
          <w:lang w:val="en-AU"/>
        </w:rPr>
        <w:t xml:space="preserve"> linked with both internalising and externalising problems</w:t>
      </w:r>
      <w:r w:rsidR="00B9482F">
        <w:rPr>
          <w:lang w:val="en-AU"/>
        </w:rPr>
        <w:t xml:space="preserve"> later in a child’s development</w:t>
      </w:r>
      <w:r w:rsidR="009B281D">
        <w:rPr>
          <w:lang w:val="en-AU"/>
        </w:rPr>
        <w:t xml:space="preserve"> </w:t>
      </w:r>
      <w:r w:rsidR="00886837">
        <w:rPr>
          <w:lang w:val="en-AU"/>
        </w:rPr>
        <w:fldChar w:fldCharType="begin" w:fldLock="1"/>
      </w:r>
      <w:r w:rsidR="00FF576F">
        <w:rPr>
          <w:lang w:val="en-AU"/>
        </w:rPr>
        <w:instrText>ADDIN CSL_CITATION { "citationItems" : [ { "id" : "ITEM-1", "itemData" : { "DOI" : "10.1002/imhj.21312", "author" : [ { "dropping-particle" : "", "family" : "Gartstein", "given" : "Maria A.", "non-dropping-particle" : "", "parse-names" : false, "suffix" : "" }, { "dropping-particle" : "", "family" : "Putnam", "given" : "Samuel P.", "non-dropping-particle" : "", "parse-names" : false, "suffix" : "" }, { "dropping-particle" : "", "family" : "Rothbart", "given" : "Mary K.", "non-dropping-particle" : "", "parse-names" : false, "suffix" : "" } ], "container-title" : "Infant Mental Health Journal", "id" : "ITEM-1", "issue" : "2", "issued" : { "date-parts" : [ [ "2012", "3" ] ] }, "page" : "197-211", "title" : "Etiology of preschool behavior problems: Contributions of temperament attributes in early childhood", "type" : "article-journal", "volume" : "33" }, "uris" : [ "http://www.mendeley.com/documents/?uuid=f4915b6c-b376-44ab-81f9-8ea18882de6d" ] } ], "mendeley" : { "formattedCitation" : "(Gartstein et al., 2012)", "plainTextFormattedCitation" : "(Gartstein et al., 2012)", "previouslyFormattedCitation" : "(Gartstein et al., 2012)" }, "properties" : {  }, "schema" : "https://github.com/citation-style-language/schema/raw/master/csl-citation.json" }</w:instrText>
      </w:r>
      <w:r w:rsidR="00886837">
        <w:rPr>
          <w:lang w:val="en-AU"/>
        </w:rPr>
        <w:fldChar w:fldCharType="separate"/>
      </w:r>
      <w:r w:rsidR="00FF576F" w:rsidRPr="00FF576F">
        <w:rPr>
          <w:noProof/>
          <w:lang w:val="en-AU"/>
        </w:rPr>
        <w:t>(Gartstein et al., 2012)</w:t>
      </w:r>
      <w:r w:rsidR="00886837">
        <w:rPr>
          <w:lang w:val="en-AU"/>
        </w:rPr>
        <w:fldChar w:fldCharType="end"/>
      </w:r>
      <w:r>
        <w:rPr>
          <w:lang w:val="en-AU"/>
        </w:rPr>
        <w:t xml:space="preserve">.  Although </w:t>
      </w:r>
      <w:r w:rsidR="009B281D">
        <w:rPr>
          <w:lang w:val="en-AU"/>
        </w:rPr>
        <w:t>‘</w:t>
      </w:r>
      <w:r>
        <w:rPr>
          <w:lang w:val="en-AU"/>
        </w:rPr>
        <w:t>Effortful Control</w:t>
      </w:r>
      <w:r w:rsidR="009B281D">
        <w:rPr>
          <w:lang w:val="en-AU"/>
        </w:rPr>
        <w:t>’</w:t>
      </w:r>
      <w:r>
        <w:rPr>
          <w:lang w:val="en-AU"/>
        </w:rPr>
        <w:t xml:space="preserve"> and </w:t>
      </w:r>
      <w:r w:rsidR="009B281D">
        <w:rPr>
          <w:lang w:val="en-AU"/>
        </w:rPr>
        <w:t>‘</w:t>
      </w:r>
      <w:proofErr w:type="spellStart"/>
      <w:r>
        <w:rPr>
          <w:lang w:val="en-AU"/>
        </w:rPr>
        <w:t>Surgency</w:t>
      </w:r>
      <w:proofErr w:type="spellEnd"/>
      <w:r w:rsidR="009B281D">
        <w:rPr>
          <w:lang w:val="en-AU"/>
        </w:rPr>
        <w:t>’</w:t>
      </w:r>
      <w:r>
        <w:rPr>
          <w:lang w:val="en-AU"/>
        </w:rPr>
        <w:t xml:space="preserve"> on their own were not found to be </w:t>
      </w:r>
      <w:r>
        <w:rPr>
          <w:lang w:val="en-AU"/>
        </w:rPr>
        <w:lastRenderedPageBreak/>
        <w:t xml:space="preserve">associated with internalising and externalising problems, interactions between </w:t>
      </w:r>
      <w:r w:rsidR="0025780A">
        <w:rPr>
          <w:lang w:val="en-AU"/>
        </w:rPr>
        <w:t>n</w:t>
      </w:r>
      <w:r>
        <w:rPr>
          <w:lang w:val="en-AU"/>
        </w:rPr>
        <w:t xml:space="preserve">egative </w:t>
      </w:r>
      <w:r w:rsidR="0025780A">
        <w:rPr>
          <w:lang w:val="en-AU"/>
        </w:rPr>
        <w:t>a</w:t>
      </w:r>
      <w:r>
        <w:rPr>
          <w:lang w:val="en-AU"/>
        </w:rPr>
        <w:t xml:space="preserve">ffectivity and high or low </w:t>
      </w:r>
      <w:r w:rsidR="0025780A">
        <w:rPr>
          <w:lang w:val="en-AU"/>
        </w:rPr>
        <w:t>‘</w:t>
      </w:r>
      <w:proofErr w:type="spellStart"/>
      <w:r>
        <w:rPr>
          <w:lang w:val="en-AU"/>
        </w:rPr>
        <w:t>Surgency</w:t>
      </w:r>
      <w:proofErr w:type="spellEnd"/>
      <w:r w:rsidR="0025780A">
        <w:rPr>
          <w:lang w:val="en-AU"/>
        </w:rPr>
        <w:t>’</w:t>
      </w:r>
      <w:r>
        <w:rPr>
          <w:lang w:val="en-AU"/>
        </w:rPr>
        <w:t xml:space="preserve"> </w:t>
      </w:r>
      <w:r w:rsidR="0025780A">
        <w:rPr>
          <w:lang w:val="en-AU"/>
        </w:rPr>
        <w:t xml:space="preserve">scores </w:t>
      </w:r>
      <w:r>
        <w:rPr>
          <w:lang w:val="en-AU"/>
        </w:rPr>
        <w:t xml:space="preserve">and </w:t>
      </w:r>
      <w:r w:rsidR="0025780A">
        <w:rPr>
          <w:lang w:val="en-AU"/>
        </w:rPr>
        <w:t>‘</w:t>
      </w:r>
      <w:r>
        <w:rPr>
          <w:lang w:val="en-AU"/>
        </w:rPr>
        <w:t>Negative Affect</w:t>
      </w:r>
      <w:r w:rsidR="0025780A">
        <w:rPr>
          <w:lang w:val="en-AU"/>
        </w:rPr>
        <w:t>’</w:t>
      </w:r>
      <w:r>
        <w:rPr>
          <w:lang w:val="en-AU"/>
        </w:rPr>
        <w:t xml:space="preserve"> and low </w:t>
      </w:r>
      <w:r w:rsidR="0025780A">
        <w:rPr>
          <w:lang w:val="en-AU"/>
        </w:rPr>
        <w:t>‘E</w:t>
      </w:r>
      <w:r>
        <w:rPr>
          <w:lang w:val="en-AU"/>
        </w:rPr>
        <w:t>ffortful Control</w:t>
      </w:r>
      <w:r w:rsidR="0025780A">
        <w:rPr>
          <w:lang w:val="en-AU"/>
        </w:rPr>
        <w:t>’</w:t>
      </w:r>
      <w:r w:rsidR="00DD3829">
        <w:rPr>
          <w:lang w:val="en-AU"/>
        </w:rPr>
        <w:t xml:space="preserve"> </w:t>
      </w:r>
      <w:r w:rsidR="0025780A">
        <w:rPr>
          <w:lang w:val="en-AU"/>
        </w:rPr>
        <w:t xml:space="preserve">scores </w:t>
      </w:r>
      <w:r w:rsidR="00DD3829">
        <w:rPr>
          <w:lang w:val="en-AU"/>
        </w:rPr>
        <w:t>were associated with problems</w:t>
      </w:r>
      <w:r w:rsidR="00B9482F">
        <w:rPr>
          <w:lang w:val="en-AU"/>
        </w:rPr>
        <w:t xml:space="preserve"> later in childhood</w:t>
      </w:r>
      <w:r w:rsidR="00DD3829">
        <w:rPr>
          <w:lang w:val="en-AU"/>
        </w:rPr>
        <w:t xml:space="preserve"> </w:t>
      </w:r>
      <w:r w:rsidR="00261745">
        <w:rPr>
          <w:lang w:val="en-AU"/>
        </w:rPr>
        <w:fldChar w:fldCharType="begin" w:fldLock="1"/>
      </w:r>
      <w:r w:rsidR="00FF576F">
        <w:rPr>
          <w:lang w:val="en-AU"/>
        </w:rPr>
        <w:instrText>ADDIN CSL_CITATION { "citationItems" : [ { "id" : "ITEM-1", "itemData" : { "DOI" : "10.1002/imhj.21312", "author" : [ { "dropping-particle" : "", "family" : "Gartstein", "given" : "Maria A.", "non-dropping-particle" : "", "parse-names" : false, "suffix" : "" }, { "dropping-particle" : "", "family" : "Putnam", "given" : "Samuel P.", "non-dropping-particle" : "", "parse-names" : false, "suffix" : "" }, { "dropping-particle" : "", "family" : "Rothbart", "given" : "Mary K.", "non-dropping-particle" : "", "parse-names" : false, "suffix" : "" } ], "container-title" : "Infant Mental Health Journal", "id" : "ITEM-1", "issue" : "2", "issued" : { "date-parts" : [ [ "2012", "3" ] ] }, "page" : "197-211", "title" : "Etiology of preschool behavior problems: Contributions of temperament attributes in early childhood", "type" : "article-journal", "volume" : "33" }, "uris" : [ "http://www.mendeley.com/documents/?uuid=f4915b6c-b376-44ab-81f9-8ea18882de6d" ] } ], "mendeley" : { "formattedCitation" : "(Gartstein et al., 2012)", "plainTextFormattedCitation" : "(Gartstein et al., 2012)", "previouslyFormattedCitation" : "(Gartstein et al., 2012)" }, "properties" : {  }, "schema" : "https://github.com/citation-style-language/schema/raw/master/csl-citation.json" }</w:instrText>
      </w:r>
      <w:r w:rsidR="00261745">
        <w:rPr>
          <w:lang w:val="en-AU"/>
        </w:rPr>
        <w:fldChar w:fldCharType="separate"/>
      </w:r>
      <w:r w:rsidR="00FF576F" w:rsidRPr="00FF576F">
        <w:rPr>
          <w:noProof/>
          <w:lang w:val="en-AU"/>
        </w:rPr>
        <w:t>(Gartstein et al., 2012)</w:t>
      </w:r>
      <w:r w:rsidR="00261745">
        <w:rPr>
          <w:lang w:val="en-AU"/>
        </w:rPr>
        <w:fldChar w:fldCharType="end"/>
      </w:r>
      <w:r w:rsidR="00DD3829">
        <w:rPr>
          <w:lang w:val="en-AU"/>
        </w:rPr>
        <w:t>.</w:t>
      </w:r>
      <w:r>
        <w:rPr>
          <w:lang w:val="en-AU"/>
        </w:rPr>
        <w:t xml:space="preserve"> </w:t>
      </w:r>
      <w:r w:rsidR="006A338D">
        <w:rPr>
          <w:lang w:val="en-AU"/>
        </w:rPr>
        <w:t>These interactions were not assessed in this analysis as they are more appropriate for longitudinal analyses.</w:t>
      </w:r>
    </w:p>
    <w:p w:rsidR="006A338D" w:rsidRDefault="006A338D" w:rsidP="00ED7266">
      <w:pPr>
        <w:rPr>
          <w:lang w:val="en-AU"/>
        </w:rPr>
      </w:pPr>
      <w:r>
        <w:rPr>
          <w:lang w:val="en-AU"/>
        </w:rPr>
        <w:t>As a first step, the analysis aimed to assess the total level of association between material hardship and individual infant temperament outcomes when the child was approximately nine months of age.</w:t>
      </w:r>
    </w:p>
    <w:p w:rsidR="00E330BA" w:rsidRPr="00A33CDA" w:rsidRDefault="00E94580" w:rsidP="00725D37">
      <w:pPr>
        <w:pStyle w:val="Heading2"/>
        <w:rPr>
          <w:vanish/>
          <w:specVanish/>
        </w:rPr>
      </w:pPr>
      <w:bookmarkStart w:id="164" w:name="_Toc513457604"/>
      <w:r>
        <w:t xml:space="preserve">Methods </w:t>
      </w:r>
      <w:r w:rsidR="00B00516">
        <w:t xml:space="preserve">used to </w:t>
      </w:r>
      <w:r>
        <w:t>assess</w:t>
      </w:r>
      <w:r w:rsidR="00B00516">
        <w:t xml:space="preserve"> </w:t>
      </w:r>
      <w:r>
        <w:t xml:space="preserve">the association between material hardship and </w:t>
      </w:r>
      <w:r w:rsidR="006A338D">
        <w:t>infant</w:t>
      </w:r>
      <w:r>
        <w:t xml:space="preserve"> temperament outcomes</w:t>
      </w:r>
      <w:bookmarkEnd w:id="164"/>
    </w:p>
    <w:p w:rsidR="004D3E65" w:rsidRDefault="00A33CDA" w:rsidP="00E94580">
      <w:pPr>
        <w:rPr>
          <w:lang w:val="en-AU"/>
        </w:rPr>
      </w:pPr>
      <w:r>
        <w:rPr>
          <w:lang w:val="en-AU"/>
        </w:rPr>
        <w:t xml:space="preserve"> </w:t>
      </w:r>
    </w:p>
    <w:p w:rsidR="00ED7266" w:rsidRDefault="00E94580" w:rsidP="00E94580">
      <w:pPr>
        <w:rPr>
          <w:lang w:val="en-AU"/>
        </w:rPr>
      </w:pPr>
      <w:r>
        <w:rPr>
          <w:lang w:val="en-AU"/>
        </w:rPr>
        <w:t xml:space="preserve">The analytic approach used for this analysis </w:t>
      </w:r>
      <w:r w:rsidR="004D3E65">
        <w:rPr>
          <w:lang w:val="en-AU"/>
        </w:rPr>
        <w:t xml:space="preserve">paralleled the approach used </w:t>
      </w:r>
      <w:r>
        <w:rPr>
          <w:lang w:val="en-AU"/>
        </w:rPr>
        <w:t>in assessing the association between material hardship and maternal depression</w:t>
      </w:r>
      <w:r w:rsidR="00B57648">
        <w:rPr>
          <w:lang w:val="en-AU"/>
        </w:rPr>
        <w:t>/</w:t>
      </w:r>
      <w:r>
        <w:rPr>
          <w:lang w:val="en-AU"/>
        </w:rPr>
        <w:t>anxiety</w:t>
      </w:r>
      <w:r w:rsidR="00836E0C">
        <w:rPr>
          <w:lang w:val="en-AU"/>
        </w:rPr>
        <w:t xml:space="preserve"> (</w:t>
      </w:r>
      <w:r w:rsidR="00B57648">
        <w:rPr>
          <w:lang w:val="en-AU"/>
        </w:rPr>
        <w:t>s</w:t>
      </w:r>
      <w:r w:rsidR="00836E0C">
        <w:rPr>
          <w:lang w:val="en-AU"/>
        </w:rPr>
        <w:t>ection 4)</w:t>
      </w:r>
      <w:r>
        <w:rPr>
          <w:lang w:val="en-AU"/>
        </w:rPr>
        <w:t>.</w:t>
      </w:r>
      <w:r w:rsidR="004D3E65">
        <w:rPr>
          <w:lang w:val="en-AU"/>
        </w:rPr>
        <w:t xml:space="preserve"> </w:t>
      </w:r>
      <w:r w:rsidR="008868F1">
        <w:rPr>
          <w:lang w:val="en-AU"/>
        </w:rPr>
        <w:t xml:space="preserve"> The </w:t>
      </w:r>
      <w:r w:rsidR="00ED7266">
        <w:rPr>
          <w:lang w:val="en-AU"/>
        </w:rPr>
        <w:t xml:space="preserve">steps </w:t>
      </w:r>
      <w:r w:rsidR="008868F1">
        <w:rPr>
          <w:lang w:val="en-AU"/>
        </w:rPr>
        <w:t>involved</w:t>
      </w:r>
      <w:r w:rsidR="0086507A">
        <w:rPr>
          <w:lang w:val="en-AU"/>
        </w:rPr>
        <w:t>:</w:t>
      </w:r>
      <w:r w:rsidR="008868F1">
        <w:rPr>
          <w:lang w:val="en-AU"/>
        </w:rPr>
        <w:t xml:space="preserve"> </w:t>
      </w:r>
    </w:p>
    <w:p w:rsidR="00ED7266" w:rsidRPr="00847968" w:rsidRDefault="008868F1" w:rsidP="009C5394">
      <w:pPr>
        <w:pStyle w:val="ListParagraph"/>
        <w:numPr>
          <w:ilvl w:val="0"/>
          <w:numId w:val="10"/>
        </w:numPr>
        <w:rPr>
          <w:lang w:val="en-AU"/>
        </w:rPr>
      </w:pPr>
      <w:r w:rsidRPr="00847968">
        <w:rPr>
          <w:lang w:val="en-AU"/>
        </w:rPr>
        <w:t>delineating the hypothesised pathways between material hardship and child temperament outcomes</w:t>
      </w:r>
    </w:p>
    <w:p w:rsidR="00E94580" w:rsidRDefault="00ED7266" w:rsidP="009C5394">
      <w:pPr>
        <w:pStyle w:val="ListParagraph"/>
        <w:numPr>
          <w:ilvl w:val="0"/>
          <w:numId w:val="10"/>
        </w:numPr>
        <w:rPr>
          <w:lang w:val="en-AU"/>
        </w:rPr>
      </w:pPr>
      <w:r w:rsidRPr="00847968">
        <w:rPr>
          <w:lang w:val="en-AU"/>
        </w:rPr>
        <w:t xml:space="preserve">identifying whether </w:t>
      </w:r>
      <w:r w:rsidR="0086507A">
        <w:rPr>
          <w:lang w:val="en-AU"/>
        </w:rPr>
        <w:t xml:space="preserve">there were unadjusted associations between </w:t>
      </w:r>
      <w:r w:rsidRPr="00847968">
        <w:rPr>
          <w:lang w:val="en-AU"/>
        </w:rPr>
        <w:t xml:space="preserve">material hardship </w:t>
      </w:r>
      <w:r w:rsidR="0086507A">
        <w:rPr>
          <w:lang w:val="en-AU"/>
        </w:rPr>
        <w:t>and child</w:t>
      </w:r>
      <w:r w:rsidRPr="00847968">
        <w:rPr>
          <w:lang w:val="en-AU"/>
        </w:rPr>
        <w:t xml:space="preserve"> temperament</w:t>
      </w:r>
      <w:r w:rsidR="0086507A">
        <w:rPr>
          <w:lang w:val="en-AU"/>
        </w:rPr>
        <w:t xml:space="preserve">, </w:t>
      </w:r>
      <w:r w:rsidRPr="00847968">
        <w:rPr>
          <w:lang w:val="en-AU"/>
        </w:rPr>
        <w:t xml:space="preserve">potential confounders </w:t>
      </w:r>
      <w:r w:rsidR="00847968">
        <w:rPr>
          <w:lang w:val="en-AU"/>
        </w:rPr>
        <w:t>and potential mediators</w:t>
      </w:r>
    </w:p>
    <w:p w:rsidR="0086507A" w:rsidRDefault="0086507A" w:rsidP="009C5394">
      <w:pPr>
        <w:pStyle w:val="ListParagraph"/>
        <w:numPr>
          <w:ilvl w:val="0"/>
          <w:numId w:val="10"/>
        </w:numPr>
        <w:rPr>
          <w:lang w:val="en-AU"/>
        </w:rPr>
      </w:pPr>
      <w:r>
        <w:rPr>
          <w:lang w:val="en-AU"/>
        </w:rPr>
        <w:t>identifying whether there were unadjusted associations between potential confounders and child temperament</w:t>
      </w:r>
    </w:p>
    <w:p w:rsidR="00847968" w:rsidRDefault="00847968" w:rsidP="009C5394">
      <w:pPr>
        <w:pStyle w:val="ListParagraph"/>
        <w:numPr>
          <w:ilvl w:val="0"/>
          <w:numId w:val="10"/>
        </w:numPr>
        <w:rPr>
          <w:lang w:val="en-AU"/>
        </w:rPr>
      </w:pPr>
      <w:r>
        <w:rPr>
          <w:lang w:val="en-AU"/>
        </w:rPr>
        <w:t>conducting step-wise logistic regression</w:t>
      </w:r>
      <w:r w:rsidR="00361282">
        <w:rPr>
          <w:lang w:val="en-AU"/>
        </w:rPr>
        <w:t xml:space="preserve"> with</w:t>
      </w:r>
      <w:r>
        <w:rPr>
          <w:lang w:val="en-AU"/>
        </w:rPr>
        <w:t xml:space="preserve"> potential confounding factors in</w:t>
      </w:r>
      <w:r w:rsidR="00361282">
        <w:rPr>
          <w:lang w:val="en-AU"/>
        </w:rPr>
        <w:t>cluded</w:t>
      </w:r>
      <w:r>
        <w:rPr>
          <w:lang w:val="en-AU"/>
        </w:rPr>
        <w:t xml:space="preserve"> </w:t>
      </w:r>
      <w:r w:rsidR="00361282">
        <w:rPr>
          <w:lang w:val="en-AU"/>
        </w:rPr>
        <w:t xml:space="preserve">in </w:t>
      </w:r>
      <w:r>
        <w:rPr>
          <w:lang w:val="en-AU"/>
        </w:rPr>
        <w:t xml:space="preserve">the initial analysis to obtain the total effect </w:t>
      </w:r>
      <w:r w:rsidR="00361282">
        <w:rPr>
          <w:lang w:val="en-AU"/>
        </w:rPr>
        <w:t>estimate</w:t>
      </w:r>
    </w:p>
    <w:p w:rsidR="002F54FC" w:rsidRDefault="002F54FC" w:rsidP="009C5394">
      <w:pPr>
        <w:pStyle w:val="ListParagraph"/>
        <w:numPr>
          <w:ilvl w:val="0"/>
          <w:numId w:val="10"/>
        </w:numPr>
        <w:rPr>
          <w:lang w:val="en-AU"/>
        </w:rPr>
      </w:pPr>
      <w:r>
        <w:rPr>
          <w:lang w:val="en-AU"/>
        </w:rPr>
        <w:t xml:space="preserve">testing the sensitivity of the cut-off points </w:t>
      </w:r>
    </w:p>
    <w:p w:rsidR="00847968" w:rsidRDefault="00361282" w:rsidP="009C5394">
      <w:pPr>
        <w:pStyle w:val="ListParagraph"/>
        <w:numPr>
          <w:ilvl w:val="0"/>
          <w:numId w:val="10"/>
        </w:numPr>
        <w:rPr>
          <w:lang w:val="en-AU"/>
        </w:rPr>
      </w:pPr>
      <w:proofErr w:type="gramStart"/>
      <w:r>
        <w:rPr>
          <w:lang w:val="en-AU"/>
        </w:rPr>
        <w:t>the</w:t>
      </w:r>
      <w:proofErr w:type="gramEnd"/>
      <w:r>
        <w:rPr>
          <w:lang w:val="en-AU"/>
        </w:rPr>
        <w:t xml:space="preserve"> addition of </w:t>
      </w:r>
      <w:r w:rsidR="00847968">
        <w:rPr>
          <w:lang w:val="en-AU"/>
        </w:rPr>
        <w:t xml:space="preserve">potential mediating factors to test </w:t>
      </w:r>
      <w:r w:rsidR="0086507A">
        <w:rPr>
          <w:lang w:val="en-AU"/>
        </w:rPr>
        <w:t>the strength of the association.</w:t>
      </w:r>
    </w:p>
    <w:p w:rsidR="00ED15EB" w:rsidRPr="00C10BFB" w:rsidRDefault="00BE1B35" w:rsidP="00C10BFB">
      <w:pPr>
        <w:rPr>
          <w:lang w:val="en-AU"/>
        </w:rPr>
      </w:pPr>
      <w:r>
        <w:rPr>
          <w:lang w:val="en-AU"/>
        </w:rPr>
        <w:t>T</w:t>
      </w:r>
      <w:r w:rsidR="00C10BFB" w:rsidRPr="00C10BFB">
        <w:rPr>
          <w:lang w:val="en-AU"/>
        </w:rPr>
        <w:t xml:space="preserve">he </w:t>
      </w:r>
      <w:r w:rsidR="00ED15EB" w:rsidRPr="00C10BFB">
        <w:rPr>
          <w:lang w:val="en-AU"/>
        </w:rPr>
        <w:t xml:space="preserve">association </w:t>
      </w:r>
      <w:r w:rsidR="00C10BFB" w:rsidRPr="00C10BFB">
        <w:rPr>
          <w:lang w:val="en-AU"/>
        </w:rPr>
        <w:t xml:space="preserve">was </w:t>
      </w:r>
      <w:r>
        <w:rPr>
          <w:lang w:val="en-AU"/>
        </w:rPr>
        <w:t xml:space="preserve">also </w:t>
      </w:r>
      <w:r w:rsidR="00C10BFB" w:rsidRPr="00C10BFB">
        <w:rPr>
          <w:lang w:val="en-AU"/>
        </w:rPr>
        <w:t xml:space="preserve">tested </w:t>
      </w:r>
      <w:r w:rsidR="00ED15EB" w:rsidRPr="00C10BFB">
        <w:rPr>
          <w:lang w:val="en-AU"/>
        </w:rPr>
        <w:t xml:space="preserve">using </w:t>
      </w:r>
      <w:r>
        <w:rPr>
          <w:lang w:val="en-AU"/>
        </w:rPr>
        <w:t xml:space="preserve">a </w:t>
      </w:r>
      <w:r w:rsidR="00ED15EB" w:rsidRPr="00C10BFB">
        <w:rPr>
          <w:lang w:val="en-AU"/>
        </w:rPr>
        <w:t>linear regression</w:t>
      </w:r>
      <w:r>
        <w:rPr>
          <w:lang w:val="en-AU"/>
        </w:rPr>
        <w:t xml:space="preserve"> model</w:t>
      </w:r>
      <w:r w:rsidR="00ED15EB" w:rsidRPr="00C10BFB">
        <w:rPr>
          <w:lang w:val="en-AU"/>
        </w:rPr>
        <w:t>.</w:t>
      </w:r>
    </w:p>
    <w:p w:rsidR="00845351" w:rsidRDefault="00845351" w:rsidP="00725D37">
      <w:pPr>
        <w:pStyle w:val="Heading3"/>
      </w:pPr>
      <w:bookmarkStart w:id="165" w:name="_Toc513457605"/>
      <w:r>
        <w:t xml:space="preserve">Hypothesised relationship of material hardship with </w:t>
      </w:r>
      <w:r w:rsidR="00C10BFB">
        <w:t>infant</w:t>
      </w:r>
      <w:r>
        <w:t xml:space="preserve"> temperament outcomes</w:t>
      </w:r>
      <w:bookmarkEnd w:id="165"/>
    </w:p>
    <w:p w:rsidR="00405C0F" w:rsidRDefault="000328F3" w:rsidP="00703EC2">
      <w:pPr>
        <w:rPr>
          <w:b/>
          <w:lang w:val="en-AU" w:eastAsia="en-AU"/>
        </w:rPr>
      </w:pPr>
      <w:r>
        <w:rPr>
          <w:lang w:val="en-AU"/>
        </w:rPr>
        <w:t xml:space="preserve">The </w:t>
      </w:r>
      <w:r w:rsidR="00340FEE">
        <w:rPr>
          <w:lang w:val="en-AU"/>
        </w:rPr>
        <w:t>hypothesised relationship</w:t>
      </w:r>
      <w:r w:rsidR="00886837">
        <w:rPr>
          <w:lang w:val="en-AU"/>
        </w:rPr>
        <w:t>s</w:t>
      </w:r>
      <w:r w:rsidR="00340FEE">
        <w:rPr>
          <w:lang w:val="en-AU"/>
        </w:rPr>
        <w:t xml:space="preserve"> of </w:t>
      </w:r>
      <w:r>
        <w:rPr>
          <w:lang w:val="en-AU"/>
        </w:rPr>
        <w:t xml:space="preserve">material </w:t>
      </w:r>
      <w:r w:rsidR="004D3E65">
        <w:rPr>
          <w:lang w:val="en-AU"/>
        </w:rPr>
        <w:t xml:space="preserve">hardship with </w:t>
      </w:r>
      <w:r w:rsidR="00C10BFB">
        <w:rPr>
          <w:lang w:val="en-AU"/>
        </w:rPr>
        <w:t xml:space="preserve">infant </w:t>
      </w:r>
      <w:r>
        <w:rPr>
          <w:lang w:val="en-AU"/>
        </w:rPr>
        <w:t>temperament outcomes</w:t>
      </w:r>
      <w:r w:rsidR="00340FEE">
        <w:rPr>
          <w:lang w:val="en-AU"/>
        </w:rPr>
        <w:t xml:space="preserve"> </w:t>
      </w:r>
      <w:r w:rsidR="00886837">
        <w:rPr>
          <w:lang w:val="en-AU"/>
        </w:rPr>
        <w:t>are</w:t>
      </w:r>
      <w:r w:rsidR="00340FEE">
        <w:rPr>
          <w:lang w:val="en-AU"/>
        </w:rPr>
        <w:t xml:space="preserve"> outlined in </w:t>
      </w:r>
      <w:r w:rsidR="00151D75">
        <w:rPr>
          <w:lang w:val="en-AU"/>
        </w:rPr>
        <w:fldChar w:fldCharType="begin"/>
      </w:r>
      <w:r w:rsidR="00151D75">
        <w:rPr>
          <w:lang w:val="en-AU"/>
        </w:rPr>
        <w:instrText xml:space="preserve"> REF _Ref489954424 \h </w:instrText>
      </w:r>
      <w:r w:rsidR="00151D75">
        <w:rPr>
          <w:lang w:val="en-AU"/>
        </w:rPr>
      </w:r>
      <w:r w:rsidR="00151D75">
        <w:rPr>
          <w:lang w:val="en-AU"/>
        </w:rPr>
        <w:fldChar w:fldCharType="separate"/>
      </w:r>
      <w:r w:rsidR="00E61F7B">
        <w:t xml:space="preserve">Figure </w:t>
      </w:r>
      <w:r w:rsidR="00E61F7B">
        <w:rPr>
          <w:noProof/>
        </w:rPr>
        <w:t>12</w:t>
      </w:r>
      <w:r w:rsidR="00151D75">
        <w:rPr>
          <w:lang w:val="en-AU"/>
        </w:rPr>
        <w:fldChar w:fldCharType="end"/>
      </w:r>
      <w:r w:rsidR="00340FEE">
        <w:rPr>
          <w:lang w:val="en-AU"/>
        </w:rPr>
        <w:t>.</w:t>
      </w:r>
      <w:r w:rsidR="004D3E65">
        <w:rPr>
          <w:lang w:val="en-AU"/>
        </w:rPr>
        <w:t xml:space="preserve"> </w:t>
      </w:r>
      <w:r w:rsidR="003A0927">
        <w:rPr>
          <w:lang w:val="en-AU" w:eastAsia="en-AU"/>
        </w:rPr>
        <w:t>The</w:t>
      </w:r>
      <w:r w:rsidR="00C10BFB">
        <w:rPr>
          <w:lang w:val="en-AU" w:eastAsia="en-AU"/>
        </w:rPr>
        <w:t>se</w:t>
      </w:r>
      <w:r w:rsidR="003A0927">
        <w:rPr>
          <w:lang w:val="en-AU" w:eastAsia="en-AU"/>
        </w:rPr>
        <w:t xml:space="preserve"> hypothesised relationships were informed </w:t>
      </w:r>
      <w:r w:rsidR="00703EC2">
        <w:rPr>
          <w:lang w:val="en-AU" w:eastAsia="en-AU"/>
        </w:rPr>
        <w:t xml:space="preserve">by a range of </w:t>
      </w:r>
      <w:r w:rsidR="00886837">
        <w:rPr>
          <w:lang w:val="en-AU" w:eastAsia="en-AU"/>
        </w:rPr>
        <w:t xml:space="preserve">studies in the </w:t>
      </w:r>
      <w:r w:rsidR="00703EC2">
        <w:rPr>
          <w:lang w:val="en-AU" w:eastAsia="en-AU"/>
        </w:rPr>
        <w:t xml:space="preserve">literature  </w:t>
      </w:r>
      <w:r w:rsidR="00703EC2">
        <w:rPr>
          <w:lang w:val="en-AU" w:eastAsia="en-AU"/>
        </w:rPr>
        <w:fldChar w:fldCharType="begin" w:fldLock="1"/>
      </w:r>
      <w:r w:rsidR="008F3857">
        <w:rPr>
          <w:lang w:val="en-AU" w:eastAsia="en-AU"/>
        </w:rPr>
        <w:instrText>ADDIN CSL_CITATION { "citationItems" : [ { "id" : "ITEM-1", "itemData" : { "ISBN" : "9781859359914", "abstract" : "Evidence abounds that children in lower-income households do less well than their peers on many outcomes, including in health and education. But is money itself important, or do these associations reflect other household differences, such as parental education levels or attitudes toward parenting? This study reviewed the evidence, focusing on research investigating whether money is the cause of these differences in children\u2019s outcomes.", "author" : [ { "dropping-particle" : "", "family" : "Cooper", "given" : "Kerris", "non-dropping-particle" : "", "parse-names" : false, "suffix" : "" }, { "dropping-particle" : "", "family" : "Stewart", "given" : "Kitty", "non-dropping-particle" : "", "parse-names" : false, "suffix" : "" } ], "container-title" : "Joseph Rowntree Foundation", "id" : "ITEM-1", "issue" : "October", "issued" : { "date-parts" : [ [ "2013" ] ] }, "number-of-pages" : "1-82", "publisher" : "Cambridge Publishing Management Limited", "publisher-place" : "York", "title" : "Does money affect children\u2019s outcomes?", "type" : "book" }, "uris" : [ "http://www.mendeley.com/documents/?uuid=ca77f5ab-2eb1-4849-937f-eab620100920" ] }, { "id" : "ITEM-2", "itemData" : { "DOI" : "10.4314/ai.v32i1.22297", "ISBN" : "10548289", "ISSN" : "10548289", "PMID" : "9299837", "abstract" : "Although hundreds of studies have documented the association between family poverty and children's health, achievement, and behavior, few measure the effects of the timing, depth, and duration of poverty on children, and many fail to adjust for other family characteristics (for example, female headship, mother's age, and schooling) that may account for much of the observed correlation between poverty and child outcomes. This article focuses on a recent set of studies that explore the relationship between poverty and child outcomes in depth. By and large, this research supports the conclusion that family income has selective but, in some instances, quite substantial effects on child and adolescent well-being. Family income appears to be more strongly related to children's ability and achievement than to their emotional outcomes. Children who live in extreme poverty or who live below the poverty line for multiple years appear, all other things being equal, to suffer the worst outcomes. The timing of poverty also seems to be important for certain child outcomes. Children who experience poverty during their preschool and early school years have lower rates of school completion than children and adolescents who experience poverty only in later years. Although more research is needed on the significance of the timing of poverty on child outcomes, findings to date suggest that interventions during early childhood may be most important in reducing poverty's impact on children.", "author" : [ { "dropping-particle" : "", "family" : "Brooks-Gunn", "given" : "Jeanne", "non-dropping-particle" : "", "parse-names" : false, "suffix" : "" }, { "dropping-particle" : "", "family" : "Duncan", "given" : "Greg J.", "non-dropping-particle" : "", "parse-names" : false, "suffix" : "" } ], "container-title" : "Future of Children", "id" : "ITEM-2", "issue" : "2", "issued" : { "date-parts" : [ [ "1997" ] ] }, "page" : "55-71", "title" : "The effects of poverty on children", "type" : "article", "volume" : "7" }, "uris" : [ "http://www.mendeley.com/documents/?uuid=81e13239-4b7b-43dc-b15f-b17744f04fb0" ] }, { "id" : "ITEM-3", "itemData" : { "author" : [ { "dropping-particle" : "", "family" : "Dominick", "given" : "Clare", "non-dropping-particle" : "", "parse-names" : false, "suffix" : "" } ], "id" : "ITEM-3", "issued" : { "date-parts" : [ [ "2018" ] ] }, "publisher-place" : "Wellington, NZ", "title" : "Inter-parental Relationship Quality and its Effects on Children: A literature review to support analysis and policy", "type" : "book" }, "uris" : [ "http://www.mendeley.com/documents/?uuid=e20f4980-bffa-43c7-a39b-2981cda266a5" ] }, { "id" : "ITEM-4", "itemData" : { "ISBN" : "0478251211", "author" : [ { "dropping-particle" : "", "family" : "Mayer", "given" : "S.", "non-dropping-particle" : "", "parse-names" : false, "suffix" : "" } ], "id" : "ITEM-4", "issued" : { "date-parts" : [ [ "2002" ] ] }, "number-of-pages" : "9, 13", "publisher-place" : "Wellington, NZ", "title" : "The influence of parental income on children's outcomes", "type" : "report" }, "uris" : [ "http://www.mendeley.com/documents/?uuid=7843fd50-4d40-45d3-8454-ccf181ad0260" ] }, { "id" : "ITEM-5",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"ITEM-5", "issue" : "1", "issued" : { "date-parts" : [ [ "2007" ] ] }, "page" : "70-95", "title" : "Income Is Not Enough: Incorporating Material Hardship Into Models of Income Associations With Parenting and Child Development", "type" : "article-journal", "volume" : "78" }, "uris" : [ "http://www.mendeley.com/documents/?uuid=541c3e5b-eb31-45e7-852b-478a64a5869c" ] } ], "mendeley" : { "formattedCitation" : "(Brooks-Gunn &amp; Duncan, 1997; Cooper &amp; Stewart, 2013; Dominick, 2018; Gershoff et al., 2007; S. Mayer, 2002)", "manualFormatting" : "(eg Cooper &amp; Stewart, 2013; Dominick, 2018; Mayer, 2002; Gershoff et al., 2007)", "plainTextFormattedCitation" : "(Brooks-Gunn &amp; Duncan, 1997; Cooper &amp; Stewart, 2013; Dominick, 2018; Gershoff et al., 2007; S. Mayer, 2002)", "previouslyFormattedCitation" : "(Brooks-Gunn &amp; Duncan, 1997; Cooper &amp; Stewart, 2013; Dominick, 2018; Gershoff et al., 2007; S. Mayer, 2002)" }, "properties" : {  }, "schema" : "https://github.com/citation-style-language/schema/raw/master/csl-citation.json" }</w:instrText>
      </w:r>
      <w:r w:rsidR="00703EC2">
        <w:rPr>
          <w:lang w:val="en-AU" w:eastAsia="en-AU"/>
        </w:rPr>
        <w:fldChar w:fldCharType="separate"/>
      </w:r>
      <w:r w:rsidR="00703EC2" w:rsidRPr="00703EC2">
        <w:rPr>
          <w:noProof/>
          <w:lang w:val="en-AU" w:eastAsia="en-AU"/>
        </w:rPr>
        <w:t>(</w:t>
      </w:r>
      <w:r w:rsidR="00703EC2">
        <w:rPr>
          <w:noProof/>
          <w:lang w:val="en-AU" w:eastAsia="en-AU"/>
        </w:rPr>
        <w:t xml:space="preserve">eg </w:t>
      </w:r>
      <w:r w:rsidR="00703EC2" w:rsidRPr="00703EC2">
        <w:rPr>
          <w:noProof/>
          <w:lang w:val="en-AU" w:eastAsia="en-AU"/>
        </w:rPr>
        <w:t>Cooper &amp; Stewart</w:t>
      </w:r>
      <w:r w:rsidR="008F3857">
        <w:rPr>
          <w:noProof/>
          <w:lang w:val="en-AU" w:eastAsia="en-AU"/>
        </w:rPr>
        <w:t>,</w:t>
      </w:r>
      <w:r w:rsidR="00703EC2" w:rsidRPr="00703EC2">
        <w:rPr>
          <w:noProof/>
          <w:lang w:val="en-AU" w:eastAsia="en-AU"/>
        </w:rPr>
        <w:t xml:space="preserve"> 2013; Dominick</w:t>
      </w:r>
      <w:r w:rsidR="008F3857">
        <w:rPr>
          <w:noProof/>
          <w:lang w:val="en-AU" w:eastAsia="en-AU"/>
        </w:rPr>
        <w:t>,</w:t>
      </w:r>
      <w:r w:rsidR="00703EC2" w:rsidRPr="00703EC2">
        <w:rPr>
          <w:noProof/>
          <w:lang w:val="en-AU" w:eastAsia="en-AU"/>
        </w:rPr>
        <w:t xml:space="preserve"> 201</w:t>
      </w:r>
      <w:r w:rsidR="008F3857">
        <w:rPr>
          <w:noProof/>
          <w:lang w:val="en-AU" w:eastAsia="en-AU"/>
        </w:rPr>
        <w:t>8</w:t>
      </w:r>
      <w:r w:rsidR="00703EC2" w:rsidRPr="00703EC2">
        <w:rPr>
          <w:noProof/>
          <w:lang w:val="en-AU" w:eastAsia="en-AU"/>
        </w:rPr>
        <w:t>; Mayer</w:t>
      </w:r>
      <w:r w:rsidR="008F3857">
        <w:rPr>
          <w:noProof/>
          <w:lang w:val="en-AU" w:eastAsia="en-AU"/>
        </w:rPr>
        <w:t>,</w:t>
      </w:r>
      <w:r w:rsidR="00703EC2" w:rsidRPr="00703EC2">
        <w:rPr>
          <w:noProof/>
          <w:lang w:val="en-AU" w:eastAsia="en-AU"/>
        </w:rPr>
        <w:t xml:space="preserve"> 2002; Gershoff et al.</w:t>
      </w:r>
      <w:r w:rsidR="008F3857">
        <w:rPr>
          <w:noProof/>
          <w:lang w:val="en-AU" w:eastAsia="en-AU"/>
        </w:rPr>
        <w:t>,</w:t>
      </w:r>
      <w:r w:rsidR="00703EC2" w:rsidRPr="00703EC2">
        <w:rPr>
          <w:noProof/>
          <w:lang w:val="en-AU" w:eastAsia="en-AU"/>
        </w:rPr>
        <w:t xml:space="preserve"> 2007)</w:t>
      </w:r>
      <w:r w:rsidR="00703EC2">
        <w:rPr>
          <w:lang w:val="en-AU" w:eastAsia="en-AU"/>
        </w:rPr>
        <w:fldChar w:fldCharType="end"/>
      </w:r>
      <w:r w:rsidR="00703EC2">
        <w:rPr>
          <w:lang w:val="en-AU" w:eastAsia="en-AU"/>
        </w:rPr>
        <w:t xml:space="preserve">. </w:t>
      </w:r>
    </w:p>
    <w:p w:rsidR="00405C0F" w:rsidRDefault="00703EC2" w:rsidP="00703EC2">
      <w:r w:rsidRPr="00703EC2">
        <w:t xml:space="preserve">The </w:t>
      </w:r>
      <w:r>
        <w:t xml:space="preserve">two main models </w:t>
      </w:r>
      <w:r w:rsidR="007F1BAB">
        <w:t>considering the causal relationship of</w:t>
      </w:r>
      <w:r>
        <w:t xml:space="preserve"> material hardship (or income) with children’s outcomes </w:t>
      </w:r>
      <w:r w:rsidR="007F1BAB">
        <w:t xml:space="preserve">are </w:t>
      </w:r>
      <w:r>
        <w:t xml:space="preserve">the family stress hypothesis and the investment model. </w:t>
      </w:r>
      <w:r w:rsidR="00C10BFB">
        <w:t xml:space="preserve">In these models, stress-related factors and investment-related factors </w:t>
      </w:r>
      <w:r w:rsidR="00405C0F">
        <w:t>mediat</w:t>
      </w:r>
      <w:r w:rsidR="00C10BFB">
        <w:t>e</w:t>
      </w:r>
      <w:r w:rsidR="00405C0F">
        <w:t xml:space="preserve"> the relationship</w:t>
      </w:r>
      <w:r w:rsidR="00B0262E">
        <w:t xml:space="preserve"> between material hardship and child </w:t>
      </w:r>
      <w:r w:rsidR="00C10BFB">
        <w:t>(</w:t>
      </w:r>
      <w:r w:rsidR="00B0262E">
        <w:t>temperament</w:t>
      </w:r>
      <w:r w:rsidR="00C10BFB">
        <w:t>)</w:t>
      </w:r>
      <w:r w:rsidR="00B0262E">
        <w:t xml:space="preserve"> outcomes</w:t>
      </w:r>
      <w:r w:rsidR="00405C0F">
        <w:t xml:space="preserve">. </w:t>
      </w:r>
      <w:r>
        <w:t xml:space="preserve">The family stress model suggests that family income (material hardship in this context) increases parental stress, parental depression and relationship conflict which in turn influence parenting behaviours </w:t>
      </w:r>
      <w:r w:rsidR="007F1BAB">
        <w:fldChar w:fldCharType="begin" w:fldLock="1"/>
      </w:r>
      <w:r w:rsidR="0036482D">
        <w:instrText>ADDIN CSL_CITATION { "citationItems" : [ { "id" : "ITEM-1", "itemData" : { "ISBN" : "9781859359914", "abstract" : "Evidence abounds that children in lower-income households do less well than their peers on many outcomes, including in health and education. But is money itself important, or do these associations reflect other household differences, such as parental education levels or attitudes toward parenting? This study reviewed the evidence, focusing on research investigating whether money is the cause of these differences in children\u2019s outcomes.", "author" : [ { "dropping-particle" : "", "family" : "Cooper", "given" : "Kerris", "non-dropping-particle" : "", "parse-names" : false, "suffix" : "" }, { "dropping-particle" : "", "family" : "Stewart", "given" : "Kitty", "non-dropping-particle" : "", "parse-names" : false, "suffix" : "" } ], "container-title" : "Joseph Rowntree Foundation", "id" : "ITEM-1", "issue" : "October", "issued" : { "date-parts" : [ [ "2013" ] ] }, "number-of-pages" : "1-82", "publisher" : "Cambridge Publishing Management Limited", "publisher-place" : "York", "title" : "Does money affect children\u2019s outcomes?", "type" : "book" }, "uris" : [ "http://www.mendeley.com/documents/?uuid=ca77f5ab-2eb1-4849-937f-eab620100920" ] }, { "id" : "ITEM-2", "itemData" : { "DOI" : "10.1111/j.1467-8624.2007.00986.x", "abstract" : "Although research has clearly established that low family income has negative impacts on children's cognitive skills and social\u2013emotional competence, less often is a family's experience of material hardship considered. Using the Early Childhood Longitudinal Study, Kindergarten Class of 1998\u20131999 ( N=21,255), this study examined dual components of family income and material hardship along with parent mediators of stress, positive parenting, and investment as predictors of 6-year-old children's cognitive skills and social\u2013emotional competence. Support was found for a model that identified unique parent-mediated paths from income to cognitive skills and from income and material hardship to social\u2013emotional competence. The findings have implications for future study of family income and child development and for identification of promising targets for policy intervention. [ABSTRACT FROM AUTHOR]; Copyright of Child Development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"Gershoff", "given" : "Elizabeth T", "non-dropping-particle" : "", "parse-names" : false, "suffix" : "" }, { "dropping-particle" : "", "family" : "Raver", "given" : "C C", "non-dropping-particle" : "", "parse-names" : false, "suffix" : "" }, { "dropping-particle" : "", "family" : "Aber", "given" : "J L", "non-dropping-particle" : "", "parse-names" : false, "suffix" : "" }, { "dropping-particle" : "", "family" : "Lennon", "given" : "Mary Clare", "non-dropping-particle" : "", "parse-names" : false, "suffix" : "" } ], "container-title" : "Child development", "id" : "ITEM-2", "issue" : "1", "issued" : { "date-parts" : [ [ "2007" ] ] }, "page" : "70-95", "title" : "Income Is Not Enough: Incorporating Material Hardship Into Models of Income Associations With Parenting and Child Development", "type" : "article-journal", "volume" : "78" }, "uris" : [ "http://www.mendeley.com/documents/?uuid=541c3e5b-eb31-45e7-852b-478a64a5869c" ] }, { "id" : "ITEM-3", "itemData" : { "ISBN" : "0478251211", "author" : [ { "dropping-particle" : "", "family" : "Mayer", "given" : "S.", "non-dropping-particle" : "", "parse-names" : false, "suffix" : "" } ], "id" : "ITEM-3", "issued" : { "date-parts" : [ [ "2002" ] ] }, "number-of-pages" : "9, 13", "publisher-place" : "Wellington, NZ", "title" : "The influence of parental income on children's outcomes", "type" : "report" }, "uris" : [ "http://www.mendeley.com/documents/?uuid=7843fd50-4d40-45d3-8454-ccf181ad0260" ] } ], "mendeley" : { "formattedCitation" : "(Cooper &amp; Stewart, 2013; Gershoff et al., 2007; S. Mayer, 2002)", "manualFormatting" : "(Cooper &amp; Stewart, 2013; Gershoff et al., 2007; Mayer, 2002)", "plainTextFormattedCitation" : "(Cooper &amp; Stewart, 2013; Gershoff et al., 2007; S. Mayer, 2002)", "previouslyFormattedCitation" : "(Cooper &amp; Stewart, 2013; Gershoff et al., 2007; S. Mayer, 2002)" }, "properties" : {  }, "schema" : "https://github.com/citation-style-language/schema/raw/master/csl-citation.json" }</w:instrText>
      </w:r>
      <w:r w:rsidR="007F1BAB">
        <w:fldChar w:fldCharType="separate"/>
      </w:r>
      <w:r w:rsidR="00FF576F" w:rsidRPr="00FF576F">
        <w:rPr>
          <w:noProof/>
        </w:rPr>
        <w:t>(Cooper &amp; Stewart, 2013; Gershoff et al., 2007; Mayer, 2002)</w:t>
      </w:r>
      <w:r w:rsidR="007F1BAB">
        <w:fldChar w:fldCharType="end"/>
      </w:r>
      <w:r w:rsidR="00B0262E">
        <w:t>. These</w:t>
      </w:r>
      <w:r w:rsidR="007F1BAB">
        <w:t xml:space="preserve"> </w:t>
      </w:r>
      <w:r w:rsidR="00B0262E">
        <w:t xml:space="preserve">parenting behaviours </w:t>
      </w:r>
      <w:r w:rsidR="007F1BAB">
        <w:t>in turn influence children’s outcomes. Othe</w:t>
      </w:r>
      <w:r w:rsidR="00887B9B">
        <w:t xml:space="preserve">r research indicates that there is </w:t>
      </w:r>
      <w:r w:rsidR="007F1BAB">
        <w:t xml:space="preserve">also </w:t>
      </w:r>
      <w:r w:rsidR="00887B9B">
        <w:t xml:space="preserve">a </w:t>
      </w:r>
      <w:r w:rsidR="007F1BAB">
        <w:t xml:space="preserve">direct relationship between </w:t>
      </w:r>
      <w:r w:rsidR="00887B9B">
        <w:t xml:space="preserve">poverty and children’s outcomes </w:t>
      </w:r>
      <w:r w:rsidR="007B5833">
        <w:fldChar w:fldCharType="begin" w:fldLock="1"/>
      </w:r>
      <w:r w:rsidR="00FF576F">
        <w:instrText>ADDIN CSL_CITATION { "citationItems" : [ { "id" : "ITEM-1", "itemData" : { "ISBN" : "9781859359914", "abstract" : "Evidence abounds that children in lower-income households do less well than their peers on many outcomes, including in health and education. But is money itself important, or do these associations reflect other household differences, such as parental education levels or attitudes toward parenting? This study reviewed the evidence, focusing on research investigating whether money is the cause of these differences in children\u2019s outcomes.", "author" : [ { "dropping-particle" : "", "family" : "Cooper", "given" : "Kerris", "non-dropping-particle" : "", "parse-names" : false, "suffix" : "" }, { "dropping-particle" : "", "family" : "Stewart", "given" : "Kitty", "non-dropping-particle" : "", "parse-names" : false, "suffix" : "" } ], "container-title" : "Joseph Rowntree Foundation", "id" : "ITEM-1", "issue" : "October", "issued" : { "date-parts" : [ [ "2013" ] ] }, "number-of-pages" : "1-82", "publisher" : "Cambridge Publishing Management Limited", "publisher-place" : "York", "title" : "Does money affect children\u2019s outcomes?", "type" : "book" }, "uris" : [ "http://www.mendeley.com/documents/?uuid=ca77f5ab-2eb1-4849-937f-eab620100920" ] } ], "mendeley" : { "formattedCitation" : "(Cooper &amp; Stewart, 2013)", "plainTextFormattedCitation" : "(Cooper &amp; Stewart, 2013)", "previouslyFormattedCitation" : "(Cooper &amp; Stewart, 2013)" }, "properties" : {  }, "schema" : "https://github.com/citation-style-language/schema/raw/master/csl-citation.json" }</w:instrText>
      </w:r>
      <w:r w:rsidR="007B5833">
        <w:fldChar w:fldCharType="separate"/>
      </w:r>
      <w:r w:rsidR="00FF576F" w:rsidRPr="00FF576F">
        <w:rPr>
          <w:noProof/>
        </w:rPr>
        <w:t>(Cooper &amp; Stewart, 2013)</w:t>
      </w:r>
      <w:r w:rsidR="007B5833">
        <w:fldChar w:fldCharType="end"/>
      </w:r>
      <w:r w:rsidR="007B5833">
        <w:t xml:space="preserve"> </w:t>
      </w:r>
      <w:r w:rsidR="00887B9B">
        <w:t>and between inter-</w:t>
      </w:r>
      <w:r w:rsidR="007F1BAB">
        <w:t xml:space="preserve">parental relationship quality and children’s outcomes </w:t>
      </w:r>
      <w:r w:rsidR="007F1BAB">
        <w:fldChar w:fldCharType="begin" w:fldLock="1"/>
      </w:r>
      <w:r w:rsidR="00FF576F">
        <w:instrText>ADDIN CSL_CITATION { "citationItems" : [ { "id" : "ITEM-1", "itemData" : { "author" : [ { "dropping-particle" : "", "family" : "Dominick", "given" : "Clare", "non-dropping-particle" : "", "parse-names" : false, "suffix" : "" } ], "id" : "ITEM-1", "issued" : { "date-parts" : [ [ "2018" ] ] }, "publisher-place" : "Wellington, NZ", "title" : "Inter-parental Relationship Quality and its Effects on Children: A literature review to support analysis and policy", "type" : "book" }, "uris" : [ "http://www.mendeley.com/documents/?uuid=e20f4980-bffa-43c7-a39b-2981cda266a5" ] } ], "mendeley" : { "formattedCitation" : "(Dominick, 2018)", "plainTextFormattedCitation" : "(Dominick, 2018)", "previouslyFormattedCitation" : "(Dominick, 2018)" }, "properties" : {  }, "schema" : "https://github.com/citation-style-language/schema/raw/master/csl-citation.json" }</w:instrText>
      </w:r>
      <w:r w:rsidR="007F1BAB">
        <w:fldChar w:fldCharType="separate"/>
      </w:r>
      <w:r w:rsidR="00FF576F" w:rsidRPr="00FF576F">
        <w:rPr>
          <w:noProof/>
        </w:rPr>
        <w:t>(Dominick, 2018)</w:t>
      </w:r>
      <w:r w:rsidR="007F1BAB">
        <w:fldChar w:fldCharType="end"/>
      </w:r>
      <w:r w:rsidR="007F1BAB">
        <w:t>.</w:t>
      </w:r>
      <w:r>
        <w:t xml:space="preserve"> </w:t>
      </w:r>
    </w:p>
    <w:p w:rsidR="003A0927" w:rsidRDefault="007B5833" w:rsidP="00703EC2">
      <w:pPr>
        <w:rPr>
          <w:lang w:val="en-AU"/>
        </w:rPr>
      </w:pPr>
      <w:r>
        <w:lastRenderedPageBreak/>
        <w:t xml:space="preserve">In contrast, </w:t>
      </w:r>
      <w:r w:rsidR="003701AA">
        <w:t xml:space="preserve">in the </w:t>
      </w:r>
      <w:r>
        <w:t>investment model</w:t>
      </w:r>
      <w:r w:rsidR="003701AA">
        <w:t xml:space="preserve">, material hardship is seen as reducing </w:t>
      </w:r>
      <w:r>
        <w:t xml:space="preserve">the parent’s ability to invest in goods and services that </w:t>
      </w:r>
      <w:r w:rsidR="004132D7">
        <w:t xml:space="preserve">support positive </w:t>
      </w:r>
      <w:r>
        <w:t xml:space="preserve">child development. These </w:t>
      </w:r>
      <w:r w:rsidR="00405C0F">
        <w:t xml:space="preserve">goods and services </w:t>
      </w:r>
      <w:r w:rsidR="00B0262E">
        <w:t xml:space="preserve">might </w:t>
      </w:r>
      <w:r w:rsidR="004132D7">
        <w:t>relat</w:t>
      </w:r>
      <w:r w:rsidR="00B0262E">
        <w:t xml:space="preserve">e, for example, </w:t>
      </w:r>
      <w:r w:rsidR="004132D7">
        <w:t xml:space="preserve">to </w:t>
      </w:r>
      <w:r>
        <w:t xml:space="preserve">nutrition, housing quality, stimulating and enriching </w:t>
      </w:r>
      <w:r w:rsidR="004132D7">
        <w:t xml:space="preserve">physical and social </w:t>
      </w:r>
      <w:r>
        <w:t>environments</w:t>
      </w:r>
      <w:r w:rsidR="004132D7">
        <w:t>,</w:t>
      </w:r>
      <w:r>
        <w:t xml:space="preserve"> and </w:t>
      </w:r>
      <w:r w:rsidR="004132D7">
        <w:t xml:space="preserve">opportunities for </w:t>
      </w:r>
      <w:r>
        <w:t>interactions</w:t>
      </w:r>
      <w:r w:rsidR="00C73F8E">
        <w:t xml:space="preserve"> </w:t>
      </w:r>
      <w:r w:rsidR="004132D7">
        <w:t xml:space="preserve">with </w:t>
      </w:r>
      <w:r w:rsidR="00B0262E">
        <w:t xml:space="preserve">supportive adults.  They </w:t>
      </w:r>
      <w:r w:rsidR="00C10BFB">
        <w:t xml:space="preserve">are seen as </w:t>
      </w:r>
      <w:r w:rsidR="00B0262E">
        <w:t>enabl</w:t>
      </w:r>
      <w:r w:rsidR="00C10BFB">
        <w:t>ing</w:t>
      </w:r>
      <w:r w:rsidR="00B0262E">
        <w:t xml:space="preserve"> </w:t>
      </w:r>
      <w:r w:rsidR="00405C0F">
        <w:t xml:space="preserve">positive social-emotional and cognitive development </w:t>
      </w:r>
      <w:r w:rsidR="00C73F8E">
        <w:fldChar w:fldCharType="begin" w:fldLock="1"/>
      </w:r>
      <w:r w:rsidR="0036482D">
        <w:instrText>ADDIN CSL_CITATION { "citationItems" : [ { "id" : "ITEM-1", "itemData" : { "ISBN" : "9781859359914", "abstract" : "Evidence abounds that children in lower-income households do less well than their peers on many outcomes, including in health and education. But is money itself important, or do these associations reflect other household differences, such as parental education levels or attitudes toward parenting? This study reviewed the evidence, focusing on research investigating whether money is the cause of these differences in children\u2019s outcomes.", "author" : [ { "dropping-particle" : "", "family" : "Cooper", "given" : "Kerris", "non-dropping-particle" : "", "parse-names" : false, "suffix" : "" }, { "dropping-particle" : "", "family" : "Stewart", "given" : "Kitty", "non-dropping-particle" : "", "parse-names" : false, "suffix" : "" } ], "container-title" : "Joseph Rowntree Foundation", "id" : "ITEM-1", "issue" : "October", "issued" : { "date-parts" : [ [ "2013" ] ] }, "number-of-pages" : "1-82", "publisher" : "Cambridge Publishing Management Limited", "publisher-place" : "York", "title" : "Does money affect children\u2019s outcomes?", "type" : "book" }, "uris" : [ "http://www.mendeley.com/documents/?uuid=ca77f5ab-2eb1-4849-937f-eab620100920" ] }, { "id" : "ITEM-2", "itemData" : { "ISBN" : "0478251211", "author" : [ { "dropping-particle" : "", "family" : "Mayer", "given" : "S.", "non-dropping-particle" : "", "parse-names" : false, "suffix" : "" } ], "id" : "ITEM-2", "issued" : { "date-parts" : [ [ "2002" ] ] }, "number-of-pages" : "9, 13", "publisher-place" : "Wellington, NZ", "title" : "The influence of parental income on children's outcomes", "type" : "report" }, "uris" : [ "http://www.mendeley.com/documents/?uuid=7843fd50-4d40-45d3-8454-ccf181ad0260" ] } ], "mendeley" : { "formattedCitation" : "(Cooper &amp; Stewart, 2013; S. Mayer, 2002)", "manualFormatting" : "(Cooper &amp; Stewart, 2013; Mayer, 2002)", "plainTextFormattedCitation" : "(Cooper &amp; Stewart, 2013; S. Mayer, 2002)", "previouslyFormattedCitation" : "(Cooper &amp; Stewart, 2013; S. Mayer, 2002)" }, "properties" : {  }, "schema" : "https://github.com/citation-style-language/schema/raw/master/csl-citation.json" }</w:instrText>
      </w:r>
      <w:r w:rsidR="00C73F8E">
        <w:fldChar w:fldCharType="separate"/>
      </w:r>
      <w:r w:rsidR="00FF576F" w:rsidRPr="00FF576F">
        <w:rPr>
          <w:noProof/>
        </w:rPr>
        <w:t>(Cooper &amp; Stewart, 2013; Mayer, 2002)</w:t>
      </w:r>
      <w:r w:rsidR="00C73F8E">
        <w:fldChar w:fldCharType="end"/>
      </w:r>
      <w:r>
        <w:t>.</w:t>
      </w:r>
      <w:r w:rsidR="00405C0F">
        <w:t xml:space="preserve"> </w:t>
      </w:r>
    </w:p>
    <w:p w:rsidR="00BC4415" w:rsidRDefault="00151D75" w:rsidP="00A33CDA">
      <w:pPr>
        <w:rPr>
          <w:lang w:val="en-AU"/>
        </w:rPr>
      </w:pPr>
      <w:r>
        <w:rPr>
          <w:lang w:val="en-AU"/>
        </w:rPr>
        <w:fldChar w:fldCharType="begin"/>
      </w:r>
      <w:r>
        <w:rPr>
          <w:lang w:val="en-AU"/>
        </w:rPr>
        <w:instrText xml:space="preserve"> REF _Ref489954424 \h </w:instrText>
      </w:r>
      <w:r>
        <w:rPr>
          <w:lang w:val="en-AU"/>
        </w:rPr>
      </w:r>
      <w:r>
        <w:rPr>
          <w:lang w:val="en-AU"/>
        </w:rPr>
        <w:fldChar w:fldCharType="separate"/>
      </w:r>
      <w:r w:rsidR="00E61F7B">
        <w:t xml:space="preserve">Figure </w:t>
      </w:r>
      <w:r w:rsidR="00E61F7B">
        <w:rPr>
          <w:noProof/>
        </w:rPr>
        <w:t>12</w:t>
      </w:r>
      <w:r>
        <w:rPr>
          <w:lang w:val="en-AU"/>
        </w:rPr>
        <w:fldChar w:fldCharType="end"/>
      </w:r>
      <w:r w:rsidR="00962D49">
        <w:rPr>
          <w:lang w:val="en-AU"/>
        </w:rPr>
        <w:t xml:space="preserve"> outlines the relationship of material hardship with potential confounders and mediators. </w:t>
      </w:r>
      <w:r w:rsidR="00340FEE">
        <w:rPr>
          <w:lang w:val="en-AU"/>
        </w:rPr>
        <w:t xml:space="preserve">Potential confounders </w:t>
      </w:r>
      <w:r w:rsidR="004D3E65">
        <w:rPr>
          <w:lang w:val="en-AU"/>
        </w:rPr>
        <w:t xml:space="preserve">of the relationship </w:t>
      </w:r>
      <w:r w:rsidR="00340FEE">
        <w:rPr>
          <w:lang w:val="en-AU"/>
        </w:rPr>
        <w:t>include</w:t>
      </w:r>
      <w:r w:rsidR="004D3E65">
        <w:rPr>
          <w:lang w:val="en-AU"/>
        </w:rPr>
        <w:t xml:space="preserve"> the mother’s</w:t>
      </w:r>
      <w:r w:rsidR="00340FEE">
        <w:rPr>
          <w:lang w:val="en-AU"/>
        </w:rPr>
        <w:t xml:space="preserve"> age, ethnicity, highest educational qualification, </w:t>
      </w:r>
      <w:r w:rsidR="00310E6D">
        <w:rPr>
          <w:lang w:val="en-AU"/>
        </w:rPr>
        <w:t xml:space="preserve">family and professional </w:t>
      </w:r>
      <w:r w:rsidR="00340FEE">
        <w:rPr>
          <w:lang w:val="en-AU"/>
        </w:rPr>
        <w:t>support</w:t>
      </w:r>
      <w:r w:rsidR="00886837">
        <w:rPr>
          <w:lang w:val="en-AU"/>
        </w:rPr>
        <w:t xml:space="preserve"> and relationship status</w:t>
      </w:r>
      <w:r w:rsidR="00340FEE">
        <w:rPr>
          <w:lang w:val="en-AU"/>
        </w:rPr>
        <w:t>.</w:t>
      </w:r>
      <w:r w:rsidR="004D3E65">
        <w:rPr>
          <w:lang w:val="en-AU"/>
        </w:rPr>
        <w:t xml:space="preserve">  </w:t>
      </w:r>
    </w:p>
    <w:p w:rsidR="00CA5E7F" w:rsidRDefault="00962D49" w:rsidP="00A33CDA">
      <w:pPr>
        <w:rPr>
          <w:lang w:val="en-AU" w:eastAsia="en-AU"/>
        </w:rPr>
      </w:pPr>
      <w:r>
        <w:rPr>
          <w:lang w:val="en-AU"/>
        </w:rPr>
        <w:t>As noted above</w:t>
      </w:r>
      <w:r w:rsidR="00AA7F97">
        <w:rPr>
          <w:lang w:val="en-AU"/>
        </w:rPr>
        <w:t>,</w:t>
      </w:r>
      <w:r>
        <w:rPr>
          <w:lang w:val="en-AU"/>
        </w:rPr>
        <w:t xml:space="preserve"> p</w:t>
      </w:r>
      <w:r w:rsidR="00A33CDA">
        <w:rPr>
          <w:lang w:val="en-AU" w:eastAsia="en-AU"/>
        </w:rPr>
        <w:t xml:space="preserve">otential mediators </w:t>
      </w:r>
      <w:r w:rsidR="00340FEE">
        <w:rPr>
          <w:lang w:val="en-AU" w:eastAsia="en-AU"/>
        </w:rPr>
        <w:t>(</w:t>
      </w:r>
      <w:r w:rsidR="00FD46E7">
        <w:rPr>
          <w:lang w:val="en-AU" w:eastAsia="en-AU"/>
        </w:rPr>
        <w:t>that is</w:t>
      </w:r>
      <w:r w:rsidR="00D867AE">
        <w:rPr>
          <w:lang w:val="en-AU" w:eastAsia="en-AU"/>
        </w:rPr>
        <w:t>,</w:t>
      </w:r>
      <w:r w:rsidR="00FD46E7">
        <w:rPr>
          <w:lang w:val="en-AU" w:eastAsia="en-AU"/>
        </w:rPr>
        <w:t xml:space="preserve"> factors </w:t>
      </w:r>
      <w:r w:rsidR="00340FEE">
        <w:rPr>
          <w:lang w:val="en-AU" w:eastAsia="en-AU"/>
        </w:rPr>
        <w:t xml:space="preserve">on the causal pathway) </w:t>
      </w:r>
      <w:r w:rsidR="008868F1">
        <w:rPr>
          <w:lang w:val="en-AU" w:eastAsia="en-AU"/>
        </w:rPr>
        <w:t>(</w:t>
      </w:r>
      <w:r w:rsidR="00C25625">
        <w:rPr>
          <w:lang w:val="en-AU" w:eastAsia="en-AU"/>
        </w:rPr>
        <w:fldChar w:fldCharType="begin"/>
      </w:r>
      <w:r w:rsidR="00C25625">
        <w:rPr>
          <w:lang w:val="en-AU" w:eastAsia="en-AU"/>
        </w:rPr>
        <w:instrText xml:space="preserve"> REF _Ref489954470 \h </w:instrText>
      </w:r>
      <w:r w:rsidR="00C25625">
        <w:rPr>
          <w:lang w:val="en-AU" w:eastAsia="en-AU"/>
        </w:rPr>
      </w:r>
      <w:r w:rsidR="00C25625">
        <w:rPr>
          <w:lang w:val="en-AU" w:eastAsia="en-AU"/>
        </w:rPr>
        <w:fldChar w:fldCharType="separate"/>
      </w:r>
      <w:r w:rsidR="00E61F7B">
        <w:t xml:space="preserve">Figure </w:t>
      </w:r>
      <w:r w:rsidR="00E61F7B">
        <w:rPr>
          <w:noProof/>
        </w:rPr>
        <w:t>13</w:t>
      </w:r>
      <w:r w:rsidR="00C25625">
        <w:rPr>
          <w:lang w:val="en-AU" w:eastAsia="en-AU"/>
        </w:rPr>
        <w:fldChar w:fldCharType="end"/>
      </w:r>
      <w:r w:rsidR="008868F1">
        <w:rPr>
          <w:lang w:val="en-AU" w:eastAsia="en-AU"/>
        </w:rPr>
        <w:t xml:space="preserve">) </w:t>
      </w:r>
      <w:r w:rsidR="00886837">
        <w:rPr>
          <w:lang w:val="en-AU" w:eastAsia="en-AU"/>
        </w:rPr>
        <w:t xml:space="preserve">proposed by the ‘family stress model’ </w:t>
      </w:r>
      <w:r w:rsidR="00340FEE">
        <w:rPr>
          <w:lang w:val="en-AU" w:eastAsia="en-AU"/>
        </w:rPr>
        <w:t>include</w:t>
      </w:r>
      <w:r w:rsidR="004D3E65">
        <w:rPr>
          <w:lang w:val="en-AU" w:eastAsia="en-AU"/>
        </w:rPr>
        <w:t xml:space="preserve"> maternal depression or anxiety</w:t>
      </w:r>
      <w:r w:rsidR="008C2EF9">
        <w:rPr>
          <w:lang w:val="en-AU" w:eastAsia="en-AU"/>
        </w:rPr>
        <w:t>, inter-</w:t>
      </w:r>
      <w:r w:rsidR="004D3E65">
        <w:rPr>
          <w:lang w:val="en-AU" w:eastAsia="en-AU"/>
        </w:rPr>
        <w:t>parental relationship quality, and parenting factors (such as parenting practices, style and attachment).</w:t>
      </w:r>
      <w:r w:rsidR="008868F1">
        <w:rPr>
          <w:lang w:val="en-AU" w:eastAsia="en-AU"/>
        </w:rPr>
        <w:t xml:space="preserve"> </w:t>
      </w:r>
      <w:r w:rsidR="00886837">
        <w:rPr>
          <w:lang w:val="en-AU" w:eastAsia="en-AU"/>
        </w:rPr>
        <w:t xml:space="preserve">Mediators from the ‘investment model’ are not detailed in this figure as they are numerous.  However, all potential mediators were </w:t>
      </w:r>
      <w:r w:rsidR="00D04B00">
        <w:rPr>
          <w:lang w:val="en-AU" w:eastAsia="en-AU"/>
        </w:rPr>
        <w:t xml:space="preserve">excluded from the final model as they </w:t>
      </w:r>
      <w:r w:rsidR="00AA7F97">
        <w:rPr>
          <w:lang w:val="en-AU" w:eastAsia="en-AU"/>
        </w:rPr>
        <w:t xml:space="preserve">form </w:t>
      </w:r>
      <w:r w:rsidR="00D04B00">
        <w:rPr>
          <w:lang w:val="en-AU" w:eastAsia="en-AU"/>
        </w:rPr>
        <w:t xml:space="preserve">indirect pathways </w:t>
      </w:r>
      <w:r w:rsidR="00BC4415">
        <w:rPr>
          <w:lang w:val="en-AU" w:eastAsia="en-AU"/>
        </w:rPr>
        <w:t>between material hardship and child outcomes</w:t>
      </w:r>
      <w:r w:rsidR="00B711C9">
        <w:rPr>
          <w:lang w:val="en-AU" w:eastAsia="en-AU"/>
        </w:rPr>
        <w:t>. The indirect effect of material</w:t>
      </w:r>
      <w:r w:rsidR="00670F64">
        <w:rPr>
          <w:lang w:val="en-AU" w:eastAsia="en-AU"/>
        </w:rPr>
        <w:t xml:space="preserve"> hardship which operates through these mediators </w:t>
      </w:r>
      <w:r w:rsidR="00886837">
        <w:rPr>
          <w:lang w:val="en-AU" w:eastAsia="en-AU"/>
        </w:rPr>
        <w:t xml:space="preserve">is </w:t>
      </w:r>
      <w:r w:rsidR="00670F64">
        <w:rPr>
          <w:lang w:val="en-AU" w:eastAsia="en-AU"/>
        </w:rPr>
        <w:t>inc</w:t>
      </w:r>
      <w:r w:rsidR="00D04B00">
        <w:rPr>
          <w:lang w:val="en-AU" w:eastAsia="en-AU"/>
        </w:rPr>
        <w:t xml:space="preserve">luded in the estimate of the total </w:t>
      </w:r>
      <w:r w:rsidR="00C10BFB">
        <w:rPr>
          <w:lang w:val="en-AU" w:eastAsia="en-AU"/>
        </w:rPr>
        <w:t>level of association</w:t>
      </w:r>
      <w:r w:rsidR="00D04B00">
        <w:rPr>
          <w:lang w:val="en-AU" w:eastAsia="en-AU"/>
        </w:rPr>
        <w:t xml:space="preserve">. </w:t>
      </w:r>
      <w:r w:rsidR="00CA5E7F">
        <w:rPr>
          <w:lang w:val="en-AU" w:eastAsia="en-AU"/>
        </w:rPr>
        <w:t>Future longitudinal research using several time points should be able to assess direct and indirect effects</w:t>
      </w:r>
      <w:r w:rsidR="00886837">
        <w:rPr>
          <w:lang w:val="en-AU" w:eastAsia="en-AU"/>
        </w:rPr>
        <w:t xml:space="preserve"> along different pathways</w:t>
      </w:r>
      <w:r w:rsidR="003701AA">
        <w:rPr>
          <w:lang w:val="en-AU" w:eastAsia="en-AU"/>
        </w:rPr>
        <w:t>,</w:t>
      </w:r>
      <w:r w:rsidR="00CA5E7F">
        <w:rPr>
          <w:lang w:val="en-AU" w:eastAsia="en-AU"/>
        </w:rPr>
        <w:t xml:space="preserve"> </w:t>
      </w:r>
      <w:r w:rsidR="00886837">
        <w:rPr>
          <w:lang w:val="en-AU" w:eastAsia="en-AU"/>
        </w:rPr>
        <w:t xml:space="preserve">if </w:t>
      </w:r>
      <w:r w:rsidR="00CA5E7F">
        <w:rPr>
          <w:lang w:val="en-AU" w:eastAsia="en-AU"/>
        </w:rPr>
        <w:t xml:space="preserve">the relevant data is available. </w:t>
      </w:r>
    </w:p>
    <w:p w:rsidR="004D55DB" w:rsidRDefault="004D55DB" w:rsidP="00A33CDA">
      <w:pPr>
        <w:rPr>
          <w:lang w:val="en-AU"/>
        </w:rPr>
      </w:pPr>
      <w:r>
        <w:rPr>
          <w:lang w:val="en-AU" w:eastAsia="en-AU"/>
        </w:rPr>
        <w:t xml:space="preserve">Several child-related factors potentially </w:t>
      </w:r>
      <w:r w:rsidR="00EA1172">
        <w:rPr>
          <w:lang w:val="en-AU" w:eastAsia="en-AU"/>
        </w:rPr>
        <w:t xml:space="preserve">influence the outcomes </w:t>
      </w:r>
      <w:r>
        <w:rPr>
          <w:lang w:val="en-AU" w:eastAsia="en-AU"/>
        </w:rPr>
        <w:t>such as age, gender, disability status and genet</w:t>
      </w:r>
      <w:r w:rsidR="00EA1172">
        <w:rPr>
          <w:lang w:val="en-AU" w:eastAsia="en-AU"/>
        </w:rPr>
        <w:t xml:space="preserve">ics. Two variables were tested as potential confounders (child gender and child health/disability status). Child age was not included as all children were approximately </w:t>
      </w:r>
      <w:r w:rsidR="00D867AE">
        <w:rPr>
          <w:lang w:val="en-AU" w:eastAsia="en-AU"/>
        </w:rPr>
        <w:t>nine</w:t>
      </w:r>
      <w:r w:rsidR="00EA1172">
        <w:rPr>
          <w:lang w:val="en-AU" w:eastAsia="en-AU"/>
        </w:rPr>
        <w:t xml:space="preserve"> months of age and relevant genetic information was not available. </w:t>
      </w:r>
    </w:p>
    <w:p w:rsidR="008C0D79" w:rsidRPr="009D104B" w:rsidRDefault="00C25625" w:rsidP="00C25625">
      <w:pPr>
        <w:pStyle w:val="Caption"/>
      </w:pPr>
      <w:bookmarkStart w:id="166" w:name="_Ref489954424"/>
      <w:bookmarkStart w:id="167" w:name="_Toc513198072"/>
      <w:r>
        <w:t xml:space="preserve">Figure </w:t>
      </w:r>
      <w:r w:rsidR="00A31DAD">
        <w:fldChar w:fldCharType="begin"/>
      </w:r>
      <w:r w:rsidR="00A31DAD">
        <w:instrText xml:space="preserve"> SEQ F</w:instrText>
      </w:r>
      <w:r w:rsidR="00A31DAD">
        <w:instrText xml:space="preserve">igure \* ARABIC </w:instrText>
      </w:r>
      <w:r w:rsidR="00A31DAD">
        <w:fldChar w:fldCharType="separate"/>
      </w:r>
      <w:r w:rsidR="00E61F7B">
        <w:rPr>
          <w:noProof/>
        </w:rPr>
        <w:t>12</w:t>
      </w:r>
      <w:r w:rsidR="00A31DAD">
        <w:rPr>
          <w:noProof/>
        </w:rPr>
        <w:fldChar w:fldCharType="end"/>
      </w:r>
      <w:bookmarkEnd w:id="166"/>
      <w:r w:rsidR="008C0D79">
        <w:t>: Hypothesised pathway of material hardship to child temperament outcomes and potential confounders and parental mediators of the association</w:t>
      </w:r>
      <w:bookmarkEnd w:id="167"/>
      <w:r w:rsidR="008C0D79">
        <w:t xml:space="preserve"> </w:t>
      </w:r>
    </w:p>
    <w:p w:rsidR="00845351" w:rsidRPr="00845351" w:rsidRDefault="00DD082F" w:rsidP="00845351">
      <w:pPr>
        <w:rPr>
          <w:lang w:val="en-AU" w:eastAsia="en-AU"/>
        </w:rPr>
      </w:pPr>
      <w:r w:rsidRPr="00DD082F">
        <w:rPr>
          <w:noProof/>
          <w:lang w:eastAsia="en-NZ"/>
        </w:rPr>
        <w:drawing>
          <wp:inline distT="0" distB="0" distL="0" distR="0" wp14:anchorId="1A95B577" wp14:editId="7C5F53BE">
            <wp:extent cx="5734050" cy="4133850"/>
            <wp:effectExtent l="0" t="0" r="0" b="0"/>
            <wp:docPr id="11" name="Picture 11" descr="Figure 12: Hypothesised pathway of material hardship to child temperament outcomes and potential confounders and parental mediators of the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4133850"/>
                    </a:xfrm>
                    <a:prstGeom prst="rect">
                      <a:avLst/>
                    </a:prstGeom>
                    <a:noFill/>
                    <a:ln>
                      <a:noFill/>
                    </a:ln>
                  </pic:spPr>
                </pic:pic>
              </a:graphicData>
            </a:graphic>
          </wp:inline>
        </w:drawing>
      </w:r>
    </w:p>
    <w:p w:rsidR="00DF10D8" w:rsidRDefault="00DF10D8" w:rsidP="00E94580">
      <w:pPr>
        <w:rPr>
          <w:lang w:val="en-AU"/>
        </w:rPr>
      </w:pPr>
    </w:p>
    <w:p w:rsidR="00AE26E5" w:rsidRPr="009D104B" w:rsidRDefault="00C25625" w:rsidP="00C25625">
      <w:pPr>
        <w:pStyle w:val="Caption"/>
      </w:pPr>
      <w:bookmarkStart w:id="168" w:name="_Ref489954470"/>
      <w:bookmarkStart w:id="169" w:name="_Toc513198073"/>
      <w:r>
        <w:t xml:space="preserve">Figure </w:t>
      </w:r>
      <w:r w:rsidR="00A31DAD">
        <w:fldChar w:fldCharType="begin"/>
      </w:r>
      <w:r w:rsidR="00A31DAD">
        <w:instrText xml:space="preserve"> SEQ Figure \* ARABIC </w:instrText>
      </w:r>
      <w:r w:rsidR="00A31DAD">
        <w:fldChar w:fldCharType="separate"/>
      </w:r>
      <w:r w:rsidR="00E61F7B">
        <w:rPr>
          <w:noProof/>
        </w:rPr>
        <w:t>13</w:t>
      </w:r>
      <w:r w:rsidR="00A31DAD">
        <w:rPr>
          <w:noProof/>
        </w:rPr>
        <w:fldChar w:fldCharType="end"/>
      </w:r>
      <w:bookmarkEnd w:id="168"/>
      <w:r w:rsidR="00AE26E5">
        <w:t xml:space="preserve">: </w:t>
      </w:r>
      <w:r w:rsidR="008527D0">
        <w:t>Potential</w:t>
      </w:r>
      <w:r w:rsidR="000A59F4">
        <w:t xml:space="preserve"> </w:t>
      </w:r>
      <w:r w:rsidR="000869E7" w:rsidRPr="000A59F4">
        <w:rPr>
          <w:u w:val="single"/>
        </w:rPr>
        <w:t xml:space="preserve">mediators </w:t>
      </w:r>
      <w:r w:rsidR="007B4868" w:rsidRPr="00836E0C">
        <w:t xml:space="preserve">on indirect pathways </w:t>
      </w:r>
      <w:r w:rsidR="008527D0">
        <w:t xml:space="preserve">that </w:t>
      </w:r>
      <w:r w:rsidR="000A59F4" w:rsidRPr="00836E0C">
        <w:t>were</w:t>
      </w:r>
      <w:r w:rsidR="000A59F4">
        <w:rPr>
          <w:u w:val="single"/>
        </w:rPr>
        <w:t xml:space="preserve"> </w:t>
      </w:r>
      <w:r w:rsidR="000869E7" w:rsidRPr="000A59F4">
        <w:rPr>
          <w:u w:val="single"/>
        </w:rPr>
        <w:t>excluded from the final model</w:t>
      </w:r>
      <w:bookmarkEnd w:id="169"/>
      <w:r w:rsidR="007B4868">
        <w:t xml:space="preserve"> </w:t>
      </w:r>
    </w:p>
    <w:p w:rsidR="00AE26E5" w:rsidRDefault="00DD082F" w:rsidP="00E94580">
      <w:pPr>
        <w:rPr>
          <w:lang w:val="en-AU"/>
        </w:rPr>
      </w:pPr>
      <w:r w:rsidRPr="00DD082F">
        <w:rPr>
          <w:noProof/>
          <w:lang w:eastAsia="en-NZ"/>
        </w:rPr>
        <w:drawing>
          <wp:inline distT="0" distB="0" distL="0" distR="0" wp14:anchorId="701CA518" wp14:editId="15F67A57">
            <wp:extent cx="5729287" cy="4057650"/>
            <wp:effectExtent l="0" t="0" r="0" b="0"/>
            <wp:docPr id="15" name="Picture 15" descr="Figure 13: Potential mediators on indirect pathways that were excluded from the final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059224"/>
                    </a:xfrm>
                    <a:prstGeom prst="rect">
                      <a:avLst/>
                    </a:prstGeom>
                    <a:noFill/>
                    <a:ln>
                      <a:noFill/>
                    </a:ln>
                  </pic:spPr>
                </pic:pic>
              </a:graphicData>
            </a:graphic>
          </wp:inline>
        </w:drawing>
      </w:r>
    </w:p>
    <w:p w:rsidR="00AE26E5" w:rsidRDefault="00AE26E5" w:rsidP="00E94580">
      <w:pPr>
        <w:rPr>
          <w:lang w:val="en-AU"/>
        </w:rPr>
      </w:pPr>
    </w:p>
    <w:p w:rsidR="00FD46E7" w:rsidRDefault="00FD46E7" w:rsidP="00725D37">
      <w:pPr>
        <w:pStyle w:val="Heading2"/>
      </w:pPr>
      <w:bookmarkStart w:id="170" w:name="_Toc513457606"/>
      <w:r>
        <w:t xml:space="preserve">Exposure and </w:t>
      </w:r>
      <w:r w:rsidR="008F1FAD">
        <w:t xml:space="preserve">Outcome </w:t>
      </w:r>
      <w:r w:rsidR="00E330BA">
        <w:t>Measures</w:t>
      </w:r>
      <w:bookmarkEnd w:id="170"/>
      <w:r w:rsidR="00E330BA">
        <w:t xml:space="preserve"> </w:t>
      </w:r>
    </w:p>
    <w:p w:rsidR="00FD46E7" w:rsidRDefault="00FD46E7" w:rsidP="00725D37">
      <w:pPr>
        <w:pStyle w:val="Heading3"/>
      </w:pPr>
      <w:bookmarkStart w:id="171" w:name="_Toc513457607"/>
      <w:r>
        <w:t>Exposure: Material hardship</w:t>
      </w:r>
      <w:bookmarkEnd w:id="171"/>
    </w:p>
    <w:p w:rsidR="00FD46E7" w:rsidRPr="006A25A7" w:rsidRDefault="00D72BC2" w:rsidP="00FD46E7">
      <w:pPr>
        <w:rPr>
          <w:lang w:val="en-AU"/>
        </w:rPr>
      </w:pPr>
      <w:r>
        <w:rPr>
          <w:lang w:val="en-AU"/>
        </w:rPr>
        <w:t xml:space="preserve">The material hardship measure used in the analysis </w:t>
      </w:r>
      <w:r w:rsidR="008C3EB4">
        <w:rPr>
          <w:lang w:val="en-AU"/>
        </w:rPr>
        <w:t xml:space="preserve">is </w:t>
      </w:r>
      <w:r>
        <w:rPr>
          <w:lang w:val="en-AU"/>
        </w:rPr>
        <w:t>described in section</w:t>
      </w:r>
      <w:r w:rsidR="008527D0">
        <w:rPr>
          <w:lang w:val="en-AU"/>
        </w:rPr>
        <w:t>s</w:t>
      </w:r>
      <w:r>
        <w:rPr>
          <w:lang w:val="en-AU"/>
        </w:rPr>
        <w:t xml:space="preserve"> </w:t>
      </w:r>
      <w:r w:rsidR="005A4EB1">
        <w:rPr>
          <w:lang w:val="en-AU"/>
        </w:rPr>
        <w:t>2</w:t>
      </w:r>
      <w:r w:rsidR="008527D0">
        <w:rPr>
          <w:lang w:val="en-AU"/>
        </w:rPr>
        <w:t xml:space="preserve"> and 4</w:t>
      </w:r>
      <w:r w:rsidR="00FD46E7">
        <w:rPr>
          <w:lang w:eastAsia="en-AU"/>
        </w:rPr>
        <w:t xml:space="preserve">. </w:t>
      </w:r>
      <w:r w:rsidR="008527D0">
        <w:rPr>
          <w:lang w:eastAsia="en-AU"/>
        </w:rPr>
        <w:t xml:space="preserve"> </w:t>
      </w:r>
      <w:r w:rsidR="00FD46E7">
        <w:rPr>
          <w:lang w:val="en-AU"/>
        </w:rPr>
        <w:t xml:space="preserve">The reference category used in all logistic regression analyses was </w:t>
      </w:r>
      <w:r w:rsidR="008C3EB4">
        <w:rPr>
          <w:lang w:val="en-AU"/>
        </w:rPr>
        <w:t>‘</w:t>
      </w:r>
      <w:r w:rsidR="00FD46E7">
        <w:rPr>
          <w:lang w:val="en-AU"/>
        </w:rPr>
        <w:t>no material hardship items</w:t>
      </w:r>
      <w:r w:rsidR="008C3EB4">
        <w:rPr>
          <w:lang w:val="en-AU"/>
        </w:rPr>
        <w:t>’</w:t>
      </w:r>
      <w:r w:rsidR="00FD46E7">
        <w:rPr>
          <w:lang w:val="en-AU"/>
        </w:rPr>
        <w:t>.</w:t>
      </w:r>
    </w:p>
    <w:p w:rsidR="00443264" w:rsidRDefault="00FD46E7" w:rsidP="00725D37">
      <w:pPr>
        <w:pStyle w:val="Heading3"/>
      </w:pPr>
      <w:bookmarkStart w:id="172" w:name="_Toc513457608"/>
      <w:r>
        <w:t xml:space="preserve">Outcomes: </w:t>
      </w:r>
      <w:r w:rsidR="005F792C">
        <w:t>Infant</w:t>
      </w:r>
      <w:r w:rsidR="00443264">
        <w:t xml:space="preserve"> Temperament Outcomes</w:t>
      </w:r>
      <w:bookmarkEnd w:id="172"/>
    </w:p>
    <w:p w:rsidR="00D31899" w:rsidRDefault="00904DCF" w:rsidP="00453FB1">
      <w:pPr>
        <w:rPr>
          <w:lang w:val="en-AU"/>
        </w:rPr>
      </w:pPr>
      <w:r>
        <w:rPr>
          <w:lang w:val="en-AU"/>
        </w:rPr>
        <w:t xml:space="preserve">The child outcomes examined in this analysis </w:t>
      </w:r>
      <w:r w:rsidR="00D31899">
        <w:rPr>
          <w:lang w:val="en-AU"/>
        </w:rPr>
        <w:t xml:space="preserve">are the three </w:t>
      </w:r>
      <w:r w:rsidR="0080092B">
        <w:rPr>
          <w:lang w:val="en-AU"/>
        </w:rPr>
        <w:t xml:space="preserve">dimensions </w:t>
      </w:r>
      <w:r w:rsidR="003D001D">
        <w:rPr>
          <w:lang w:val="en-AU"/>
        </w:rPr>
        <w:t xml:space="preserve">within the </w:t>
      </w:r>
      <w:r w:rsidR="008C3EB4">
        <w:rPr>
          <w:lang w:val="en-AU"/>
        </w:rPr>
        <w:t xml:space="preserve">Infant </w:t>
      </w:r>
      <w:proofErr w:type="spellStart"/>
      <w:r w:rsidR="008C3EB4">
        <w:rPr>
          <w:lang w:val="en-AU"/>
        </w:rPr>
        <w:t>Behavior</w:t>
      </w:r>
      <w:proofErr w:type="spellEnd"/>
      <w:r w:rsidR="008C3EB4">
        <w:rPr>
          <w:lang w:val="en-AU"/>
        </w:rPr>
        <w:t xml:space="preserve"> Questionnaire Revised – Very Short Form (</w:t>
      </w:r>
      <w:r>
        <w:rPr>
          <w:lang w:val="en-AU"/>
        </w:rPr>
        <w:t>IBQR-VSF</w:t>
      </w:r>
      <w:r w:rsidR="008C3EB4">
        <w:rPr>
          <w:lang w:val="en-AU"/>
        </w:rPr>
        <w:t>)</w:t>
      </w:r>
      <w:r w:rsidR="009825DC">
        <w:rPr>
          <w:lang w:val="en-AU"/>
        </w:rPr>
        <w:t xml:space="preserve">: </w:t>
      </w:r>
    </w:p>
    <w:p w:rsidR="00D31899" w:rsidRPr="00D00B31" w:rsidRDefault="003556B2" w:rsidP="00D00B31">
      <w:pPr>
        <w:pStyle w:val="ListParagraph"/>
        <w:numPr>
          <w:ilvl w:val="0"/>
          <w:numId w:val="36"/>
        </w:numPr>
        <w:rPr>
          <w:lang w:val="en-AU"/>
        </w:rPr>
      </w:pPr>
      <w:r>
        <w:rPr>
          <w:lang w:val="en-AU"/>
        </w:rPr>
        <w:t>‘</w:t>
      </w:r>
      <w:proofErr w:type="spellStart"/>
      <w:r>
        <w:rPr>
          <w:lang w:val="en-AU"/>
        </w:rPr>
        <w:t>Surgency</w:t>
      </w:r>
      <w:proofErr w:type="spellEnd"/>
      <w:r>
        <w:rPr>
          <w:lang w:val="en-AU"/>
        </w:rPr>
        <w:t>’</w:t>
      </w:r>
      <w:r w:rsidR="003D001D" w:rsidRPr="00D00B31">
        <w:rPr>
          <w:lang w:val="en-AU"/>
        </w:rPr>
        <w:t xml:space="preserve"> (comprising 13 items)</w:t>
      </w:r>
    </w:p>
    <w:p w:rsidR="00D31899" w:rsidRPr="00D00B31" w:rsidRDefault="000D2A67" w:rsidP="00D00B31">
      <w:pPr>
        <w:pStyle w:val="ListParagraph"/>
        <w:numPr>
          <w:ilvl w:val="0"/>
          <w:numId w:val="36"/>
        </w:numPr>
        <w:rPr>
          <w:lang w:val="en-AU"/>
        </w:rPr>
      </w:pPr>
      <w:r>
        <w:rPr>
          <w:lang w:val="en-AU"/>
        </w:rPr>
        <w:t>‘Negative Affect’</w:t>
      </w:r>
      <w:r w:rsidR="003D001D" w:rsidRPr="00D00B31">
        <w:rPr>
          <w:lang w:val="en-AU"/>
        </w:rPr>
        <w:t xml:space="preserve"> (comprising 12 items) </w:t>
      </w:r>
    </w:p>
    <w:p w:rsidR="00D31899" w:rsidRPr="00D00B31" w:rsidRDefault="005B2E3A" w:rsidP="00D00B31">
      <w:pPr>
        <w:pStyle w:val="ListParagraph"/>
        <w:numPr>
          <w:ilvl w:val="0"/>
          <w:numId w:val="36"/>
        </w:numPr>
        <w:rPr>
          <w:lang w:val="en-AU"/>
        </w:rPr>
      </w:pPr>
      <w:r>
        <w:rPr>
          <w:lang w:val="en-AU"/>
        </w:rPr>
        <w:t>‘Effortful Control’</w:t>
      </w:r>
      <w:r w:rsidR="003D001D" w:rsidRPr="00D00B31">
        <w:rPr>
          <w:lang w:val="en-AU"/>
        </w:rPr>
        <w:t xml:space="preserve"> (comprising 12 items). </w:t>
      </w:r>
    </w:p>
    <w:p w:rsidR="00D24849" w:rsidRDefault="003D001D" w:rsidP="00453FB1">
      <w:r>
        <w:rPr>
          <w:lang w:val="en-AU"/>
        </w:rPr>
        <w:lastRenderedPageBreak/>
        <w:t xml:space="preserve">Scale scores were </w:t>
      </w:r>
      <w:r w:rsidR="003701AA">
        <w:rPr>
          <w:lang w:val="en-AU"/>
        </w:rPr>
        <w:t>calculated</w:t>
      </w:r>
      <w:r>
        <w:rPr>
          <w:lang w:val="en-AU"/>
        </w:rPr>
        <w:t xml:space="preserve"> in accordance with the </w:t>
      </w:r>
      <w:r w:rsidR="00D24849">
        <w:rPr>
          <w:lang w:val="en-AU"/>
        </w:rPr>
        <w:t xml:space="preserve">scoring procedure obtained from the </w:t>
      </w:r>
      <w:r w:rsidR="00D00B31">
        <w:rPr>
          <w:lang w:val="en-AU"/>
        </w:rPr>
        <w:t xml:space="preserve">scale’s </w:t>
      </w:r>
      <w:r w:rsidR="00D24849">
        <w:rPr>
          <w:lang w:val="en-AU"/>
        </w:rPr>
        <w:t>authors</w:t>
      </w:r>
      <w:r w:rsidR="00D24849" w:rsidRPr="008D1AC1">
        <w:rPr>
          <w:rStyle w:val="FootnoteReference"/>
        </w:rPr>
        <w:footnoteReference w:id="34"/>
      </w:r>
      <w:r w:rsidR="00D24849">
        <w:rPr>
          <w:lang w:val="en-AU"/>
        </w:rPr>
        <w:t>.</w:t>
      </w:r>
      <w:r>
        <w:rPr>
          <w:lang w:val="en-AU"/>
        </w:rPr>
        <w:t xml:space="preserve"> </w:t>
      </w:r>
      <w:r w:rsidR="00D24849">
        <w:rPr>
          <w:lang w:val="en-AU"/>
        </w:rPr>
        <w:t xml:space="preserve">The scores </w:t>
      </w:r>
      <w:r w:rsidR="00D24849" w:rsidRPr="00D24849">
        <w:t>represent the mean score of scale items</w:t>
      </w:r>
      <w:r w:rsidR="00D00B31" w:rsidRPr="008D1AC1">
        <w:rPr>
          <w:rStyle w:val="FootnoteReference"/>
        </w:rPr>
        <w:footnoteReference w:id="35"/>
      </w:r>
      <w:r w:rsidR="00D24849" w:rsidRPr="00D24849">
        <w:t>, as judged by the caregiver</w:t>
      </w:r>
      <w:r w:rsidR="00D24849">
        <w:t xml:space="preserve">. </w:t>
      </w:r>
      <w:r w:rsidR="0080092B">
        <w:t xml:space="preserve"> </w:t>
      </w:r>
    </w:p>
    <w:p w:rsidR="0003491F" w:rsidRDefault="0003491F" w:rsidP="00453FB1">
      <w:r>
        <w:t xml:space="preserve">Descriptive analyses used categorised and continuous </w:t>
      </w:r>
      <w:r w:rsidR="00421974">
        <w:t xml:space="preserve">values of the </w:t>
      </w:r>
      <w:r w:rsidR="00D00B31">
        <w:t>dimensions</w:t>
      </w:r>
      <w:r w:rsidR="00421974">
        <w:t xml:space="preserve">. </w:t>
      </w:r>
      <w:r>
        <w:t xml:space="preserve">Binary outcome variables were constructed for each of the factors’ scores as the literature </w:t>
      </w:r>
      <w:r w:rsidR="00D31899">
        <w:rPr>
          <w:lang w:val="en-AU"/>
        </w:rPr>
        <w:t>(Gartstein et al</w:t>
      </w:r>
      <w:r w:rsidR="00B01645">
        <w:rPr>
          <w:lang w:val="en-AU"/>
        </w:rPr>
        <w:t>.</w:t>
      </w:r>
      <w:r w:rsidR="00D31899">
        <w:rPr>
          <w:lang w:val="en-AU"/>
        </w:rPr>
        <w:t xml:space="preserve">, 2012) </w:t>
      </w:r>
      <w:r>
        <w:t>indicated that the highest and lowest scores of each</w:t>
      </w:r>
      <w:r w:rsidR="00FA3360">
        <w:t xml:space="preserve"> of the factors were related to </w:t>
      </w:r>
      <w:r>
        <w:t xml:space="preserve">later </w:t>
      </w:r>
      <w:r w:rsidR="00FA3360">
        <w:t>social-emotional problems</w:t>
      </w:r>
      <w:r>
        <w:t xml:space="preserve">. </w:t>
      </w:r>
      <w:r w:rsidR="0080092B">
        <w:t>Population norms were not available for these scales</w:t>
      </w:r>
      <w:r w:rsidR="00AD1EBE">
        <w:t>. Therefore</w:t>
      </w:r>
      <w:r w:rsidR="0080092B">
        <w:t>, s</w:t>
      </w:r>
      <w:r w:rsidR="00FA3360">
        <w:t>everal different cut-off points were used for binary categories including the top or bottom 12</w:t>
      </w:r>
      <w:r w:rsidR="00B01645">
        <w:t xml:space="preserve"> to </w:t>
      </w:r>
      <w:r w:rsidR="00FA3360">
        <w:t>14</w:t>
      </w:r>
      <w:r w:rsidR="00B01645">
        <w:t xml:space="preserve"> percent,</w:t>
      </w:r>
      <w:r w:rsidR="00FA3360">
        <w:t xml:space="preserve"> 3</w:t>
      </w:r>
      <w:r w:rsidR="00B01645">
        <w:t xml:space="preserve"> percent</w:t>
      </w:r>
      <w:r w:rsidR="00FA3360">
        <w:t xml:space="preserve"> or 2</w:t>
      </w:r>
      <w:r w:rsidR="00B01645">
        <w:t xml:space="preserve"> percent</w:t>
      </w:r>
      <w:r w:rsidR="00FA3360">
        <w:t xml:space="preserve"> of scores.  </w:t>
      </w:r>
      <w:r w:rsidR="00ED15EB">
        <w:t xml:space="preserve">These </w:t>
      </w:r>
      <w:r w:rsidR="00AD1EBE">
        <w:t xml:space="preserve">cut-off points </w:t>
      </w:r>
      <w:r w:rsidR="00ED15EB">
        <w:t xml:space="preserve">were used </w:t>
      </w:r>
      <w:r w:rsidR="00AD1EBE">
        <w:t xml:space="preserve">in </w:t>
      </w:r>
      <w:r w:rsidR="00ED15EB">
        <w:t>the logistic regression analyses.</w:t>
      </w:r>
      <w:r w:rsidR="00D31899">
        <w:t xml:space="preserve"> </w:t>
      </w:r>
      <w:r w:rsidR="00AD1EBE">
        <w:t>Each of the three</w:t>
      </w:r>
      <w:r w:rsidR="00D31899">
        <w:t xml:space="preserve"> scales w</w:t>
      </w:r>
      <w:r w:rsidR="00AD1EBE">
        <w:t>as</w:t>
      </w:r>
      <w:r w:rsidR="00D31899">
        <w:t xml:space="preserve"> analysed separately</w:t>
      </w:r>
      <w:r w:rsidR="00AD1EBE">
        <w:t xml:space="preserve"> for each of the cut-off points</w:t>
      </w:r>
      <w:r w:rsidR="00D31899">
        <w:t>.</w:t>
      </w:r>
    </w:p>
    <w:p w:rsidR="00ED15EB" w:rsidRDefault="0080092B" w:rsidP="00453FB1">
      <w:r>
        <w:t>As the distributions approximated normal distributions, l</w:t>
      </w:r>
      <w:r w:rsidR="00ED15EB">
        <w:t>inear regression</w:t>
      </w:r>
      <w:r>
        <w:t>s</w:t>
      </w:r>
      <w:r w:rsidR="00ED15EB">
        <w:t xml:space="preserve"> w</w:t>
      </w:r>
      <w:r>
        <w:t xml:space="preserve">ere conducted </w:t>
      </w:r>
      <w:r w:rsidR="00ED15EB">
        <w:t>to test the association</w:t>
      </w:r>
      <w:r>
        <w:t>s</w:t>
      </w:r>
      <w:r w:rsidR="00ED15EB">
        <w:t xml:space="preserve"> within a different model. </w:t>
      </w:r>
    </w:p>
    <w:p w:rsidR="00244BF4" w:rsidRDefault="00244BF4" w:rsidP="00725D37">
      <w:pPr>
        <w:pStyle w:val="Heading2"/>
      </w:pPr>
      <w:bookmarkStart w:id="173" w:name="_Toc513457609"/>
      <w:r>
        <w:t>Results</w:t>
      </w:r>
      <w:r w:rsidR="00654A4B">
        <w:t xml:space="preserve"> – unadjusted associations</w:t>
      </w:r>
      <w:bookmarkEnd w:id="173"/>
    </w:p>
    <w:p w:rsidR="00244BF4" w:rsidRDefault="00FA3360" w:rsidP="00B56751">
      <w:pPr>
        <w:rPr>
          <w:lang w:val="en-AU"/>
        </w:rPr>
      </w:pPr>
      <w:r>
        <w:rPr>
          <w:lang w:val="en-AU"/>
        </w:rPr>
        <w:t xml:space="preserve">The unadjusted associations of </w:t>
      </w:r>
      <w:r w:rsidR="00B56751">
        <w:rPr>
          <w:lang w:val="en-AU"/>
        </w:rPr>
        <w:t xml:space="preserve">the </w:t>
      </w:r>
      <w:r>
        <w:rPr>
          <w:lang w:val="en-AU"/>
        </w:rPr>
        <w:t>exposure</w:t>
      </w:r>
      <w:r w:rsidR="00B56751">
        <w:rPr>
          <w:lang w:val="en-AU"/>
        </w:rPr>
        <w:t xml:space="preserve"> variable, outcome variables</w:t>
      </w:r>
      <w:r>
        <w:rPr>
          <w:lang w:val="en-AU"/>
        </w:rPr>
        <w:t>, potential confounding factors and potential mediating factors were tested prior to conducting the regression analys</w:t>
      </w:r>
      <w:r w:rsidR="00D00B31">
        <w:rPr>
          <w:lang w:val="en-AU"/>
        </w:rPr>
        <w:t>e</w:t>
      </w:r>
      <w:r>
        <w:rPr>
          <w:lang w:val="en-AU"/>
        </w:rPr>
        <w:t xml:space="preserve">s. </w:t>
      </w:r>
    </w:p>
    <w:p w:rsidR="00244BF4" w:rsidRDefault="008F1FAD" w:rsidP="00725D37">
      <w:pPr>
        <w:pStyle w:val="Heading3"/>
      </w:pPr>
      <w:bookmarkStart w:id="174" w:name="_Toc513457610"/>
      <w:r>
        <w:t>Material hardship was associated with h</w:t>
      </w:r>
      <w:r w:rsidR="00FC12B2">
        <w:t xml:space="preserve">igh </w:t>
      </w:r>
      <w:r w:rsidR="00916218">
        <w:t>‘</w:t>
      </w:r>
      <w:r w:rsidR="00654A4B" w:rsidRPr="00654A4B">
        <w:t>Negative Affect</w:t>
      </w:r>
      <w:r w:rsidR="00916218">
        <w:t>’</w:t>
      </w:r>
      <w:r w:rsidR="00654A4B" w:rsidRPr="00654A4B">
        <w:t xml:space="preserve"> </w:t>
      </w:r>
      <w:r w:rsidR="00FC12B2">
        <w:t xml:space="preserve">and high </w:t>
      </w:r>
      <w:r w:rsidR="00916218">
        <w:t>‘</w:t>
      </w:r>
      <w:proofErr w:type="spellStart"/>
      <w:r w:rsidR="00FC12B2">
        <w:t>Surgency</w:t>
      </w:r>
      <w:proofErr w:type="spellEnd"/>
      <w:r w:rsidR="00916218">
        <w:t>’</w:t>
      </w:r>
      <w:r w:rsidR="00FC12B2">
        <w:t xml:space="preserve"> </w:t>
      </w:r>
      <w:r w:rsidR="00FF7C57">
        <w:t xml:space="preserve">scores </w:t>
      </w:r>
      <w:r w:rsidR="003701AA">
        <w:t xml:space="preserve">but not </w:t>
      </w:r>
      <w:r w:rsidR="002165B0">
        <w:t xml:space="preserve">consistently </w:t>
      </w:r>
      <w:r w:rsidR="003701AA">
        <w:t xml:space="preserve">with low </w:t>
      </w:r>
      <w:r w:rsidR="00916218">
        <w:t>‘</w:t>
      </w:r>
      <w:proofErr w:type="spellStart"/>
      <w:r w:rsidR="003701AA">
        <w:t>Surgency</w:t>
      </w:r>
      <w:proofErr w:type="spellEnd"/>
      <w:r w:rsidR="00916218">
        <w:t>’</w:t>
      </w:r>
      <w:r w:rsidR="003701AA">
        <w:t xml:space="preserve"> or </w:t>
      </w:r>
      <w:r w:rsidR="00916218">
        <w:t>‘</w:t>
      </w:r>
      <w:r w:rsidR="003701AA">
        <w:t>Effortful Control</w:t>
      </w:r>
      <w:r w:rsidR="00916218">
        <w:t>’</w:t>
      </w:r>
      <w:r w:rsidR="003701AA">
        <w:t xml:space="preserve"> scores</w:t>
      </w:r>
      <w:bookmarkEnd w:id="174"/>
    </w:p>
    <w:p w:rsidR="00C15DA9" w:rsidRDefault="00650127" w:rsidP="00BB13D1">
      <w:pPr>
        <w:rPr>
          <w:lang w:val="en-AU" w:eastAsia="en-AU"/>
        </w:rPr>
      </w:pPr>
      <w:r>
        <w:rPr>
          <w:lang w:val="en-AU" w:eastAsia="en-AU"/>
        </w:rPr>
        <w:t>Ini</w:t>
      </w:r>
      <w:r w:rsidR="00890B95">
        <w:rPr>
          <w:lang w:val="en-AU" w:eastAsia="en-AU"/>
        </w:rPr>
        <w:t xml:space="preserve">tial testing of the association of material hardship with the three temperament scales indicated that </w:t>
      </w:r>
      <w:r w:rsidR="00D61890">
        <w:rPr>
          <w:lang w:val="en-AU" w:eastAsia="en-AU"/>
        </w:rPr>
        <w:t xml:space="preserve">infant </w:t>
      </w:r>
      <w:r w:rsidR="00916218">
        <w:rPr>
          <w:lang w:val="en-AU" w:eastAsia="en-AU"/>
        </w:rPr>
        <w:t>‘</w:t>
      </w:r>
      <w:r w:rsidR="00C15DA9">
        <w:rPr>
          <w:lang w:val="en-AU" w:eastAsia="en-AU"/>
        </w:rPr>
        <w:t>Negative Affect</w:t>
      </w:r>
      <w:r w:rsidR="00916218">
        <w:rPr>
          <w:lang w:val="en-AU" w:eastAsia="en-AU"/>
        </w:rPr>
        <w:t>’</w:t>
      </w:r>
      <w:r w:rsidR="00C15DA9">
        <w:rPr>
          <w:lang w:val="en-AU" w:eastAsia="en-AU"/>
        </w:rPr>
        <w:t xml:space="preserve"> was </w:t>
      </w:r>
      <w:r w:rsidR="00FC12B2">
        <w:rPr>
          <w:lang w:val="en-AU" w:eastAsia="en-AU"/>
        </w:rPr>
        <w:t xml:space="preserve">strongly </w:t>
      </w:r>
      <w:r w:rsidR="00C15DA9">
        <w:rPr>
          <w:lang w:val="en-AU" w:eastAsia="en-AU"/>
        </w:rPr>
        <w:t xml:space="preserve">associated with material hardship.  The mean hardship score for infants with high </w:t>
      </w:r>
      <w:r w:rsidR="000D2A67">
        <w:rPr>
          <w:lang w:val="en-AU" w:eastAsia="en-AU"/>
        </w:rPr>
        <w:t>‘Negative Affect’</w:t>
      </w:r>
      <w:r w:rsidR="00C15DA9">
        <w:rPr>
          <w:lang w:val="en-AU" w:eastAsia="en-AU"/>
        </w:rPr>
        <w:t xml:space="preserve"> </w:t>
      </w:r>
      <w:r w:rsidR="00D61890">
        <w:rPr>
          <w:lang w:val="en-AU" w:eastAsia="en-AU"/>
        </w:rPr>
        <w:t xml:space="preserve">scores </w:t>
      </w:r>
      <w:r w:rsidR="00C15DA9">
        <w:rPr>
          <w:lang w:val="en-AU" w:eastAsia="en-AU"/>
        </w:rPr>
        <w:t xml:space="preserve">was significantly different from those with lower </w:t>
      </w:r>
      <w:r w:rsidR="00916218">
        <w:rPr>
          <w:lang w:val="en-AU" w:eastAsia="en-AU"/>
        </w:rPr>
        <w:t>‘</w:t>
      </w:r>
      <w:r w:rsidR="00C15DA9">
        <w:rPr>
          <w:lang w:val="en-AU" w:eastAsia="en-AU"/>
        </w:rPr>
        <w:t>Negative Affect</w:t>
      </w:r>
      <w:r w:rsidR="00916218">
        <w:rPr>
          <w:lang w:val="en-AU" w:eastAsia="en-AU"/>
        </w:rPr>
        <w:t>’</w:t>
      </w:r>
      <w:r w:rsidR="00C15DA9">
        <w:rPr>
          <w:lang w:val="en-AU" w:eastAsia="en-AU"/>
        </w:rPr>
        <w:t xml:space="preserve"> scores (p&lt;0.0001) (</w:t>
      </w:r>
      <w:r w:rsidR="00F95BEA">
        <w:rPr>
          <w:lang w:val="en-AU" w:eastAsia="en-AU"/>
        </w:rPr>
        <w:fldChar w:fldCharType="begin"/>
      </w:r>
      <w:r w:rsidR="00F95BEA">
        <w:rPr>
          <w:lang w:val="en-AU" w:eastAsia="en-AU"/>
        </w:rPr>
        <w:instrText xml:space="preserve"> REF _Ref489954769 \h </w:instrText>
      </w:r>
      <w:r w:rsidR="00F95BEA">
        <w:rPr>
          <w:lang w:val="en-AU" w:eastAsia="en-AU"/>
        </w:rPr>
      </w:r>
      <w:r w:rsidR="00F95BEA">
        <w:rPr>
          <w:lang w:val="en-AU" w:eastAsia="en-AU"/>
        </w:rPr>
        <w:fldChar w:fldCharType="separate"/>
      </w:r>
      <w:r w:rsidR="00E61F7B">
        <w:t xml:space="preserve">Figure </w:t>
      </w:r>
      <w:r w:rsidR="00E61F7B">
        <w:rPr>
          <w:noProof/>
        </w:rPr>
        <w:t>14</w:t>
      </w:r>
      <w:r w:rsidR="00F95BEA">
        <w:rPr>
          <w:lang w:val="en-AU" w:eastAsia="en-AU"/>
        </w:rPr>
        <w:fldChar w:fldCharType="end"/>
      </w:r>
      <w:r w:rsidR="00C15DA9">
        <w:rPr>
          <w:lang w:val="en-AU" w:eastAsia="en-AU"/>
        </w:rPr>
        <w:t xml:space="preserve"> and </w:t>
      </w:r>
      <w:r w:rsidR="00F95BEA">
        <w:rPr>
          <w:lang w:val="en-AU" w:eastAsia="en-AU"/>
        </w:rPr>
        <w:fldChar w:fldCharType="begin"/>
      </w:r>
      <w:r w:rsidR="00F95BEA">
        <w:rPr>
          <w:lang w:val="en-AU" w:eastAsia="en-AU"/>
        </w:rPr>
        <w:instrText xml:space="preserve"> REF _Ref489954781 \h </w:instrText>
      </w:r>
      <w:r w:rsidR="00F95BEA">
        <w:rPr>
          <w:lang w:val="en-AU" w:eastAsia="en-AU"/>
        </w:rPr>
      </w:r>
      <w:r w:rsidR="00F95BEA">
        <w:rPr>
          <w:lang w:val="en-AU" w:eastAsia="en-AU"/>
        </w:rPr>
        <w:fldChar w:fldCharType="separate"/>
      </w:r>
      <w:r w:rsidR="00E61F7B">
        <w:t xml:space="preserve">Figure </w:t>
      </w:r>
      <w:r w:rsidR="00E61F7B">
        <w:rPr>
          <w:noProof/>
        </w:rPr>
        <w:t>15</w:t>
      </w:r>
      <w:r w:rsidR="00F95BEA">
        <w:rPr>
          <w:lang w:val="en-AU" w:eastAsia="en-AU"/>
        </w:rPr>
        <w:fldChar w:fldCharType="end"/>
      </w:r>
      <w:r w:rsidR="00C15DA9">
        <w:rPr>
          <w:lang w:val="en-AU" w:eastAsia="en-AU"/>
        </w:rPr>
        <w:t>).  This was the case for three different cut points</w:t>
      </w:r>
      <w:r w:rsidR="00D61890">
        <w:rPr>
          <w:lang w:val="en-AU" w:eastAsia="en-AU"/>
        </w:rPr>
        <w:t xml:space="preserve"> (top 12%, 3% and 2%</w:t>
      </w:r>
      <w:r w:rsidR="00BA2985">
        <w:rPr>
          <w:lang w:val="en-AU" w:eastAsia="en-AU"/>
        </w:rPr>
        <w:t xml:space="preserve"> of the </w:t>
      </w:r>
      <w:r w:rsidR="00916218">
        <w:rPr>
          <w:lang w:val="en-AU" w:eastAsia="en-AU"/>
        </w:rPr>
        <w:t>‘</w:t>
      </w:r>
      <w:r w:rsidR="00BA2985">
        <w:rPr>
          <w:lang w:val="en-AU" w:eastAsia="en-AU"/>
        </w:rPr>
        <w:t>Negative Affect</w:t>
      </w:r>
      <w:r w:rsidR="00916218">
        <w:rPr>
          <w:lang w:val="en-AU" w:eastAsia="en-AU"/>
        </w:rPr>
        <w:t>’</w:t>
      </w:r>
      <w:r w:rsidR="00BA2985">
        <w:rPr>
          <w:lang w:val="en-AU" w:eastAsia="en-AU"/>
        </w:rPr>
        <w:t xml:space="preserve"> scores</w:t>
      </w:r>
      <w:r w:rsidR="00D61890">
        <w:rPr>
          <w:lang w:val="en-AU" w:eastAsia="en-AU"/>
        </w:rPr>
        <w:t>)</w:t>
      </w:r>
      <w:r w:rsidR="00C15DA9">
        <w:rPr>
          <w:lang w:val="en-AU" w:eastAsia="en-AU"/>
        </w:rPr>
        <w:t>.</w:t>
      </w:r>
      <w:r w:rsidR="00D61890">
        <w:rPr>
          <w:lang w:val="en-AU" w:eastAsia="en-AU"/>
        </w:rPr>
        <w:t xml:space="preserve"> </w:t>
      </w:r>
      <w:r w:rsidR="00654A4B">
        <w:rPr>
          <w:lang w:val="en-AU" w:eastAsia="en-AU"/>
        </w:rPr>
        <w:t>C</w:t>
      </w:r>
      <w:r w:rsidR="0077285E">
        <w:rPr>
          <w:lang w:val="en-AU" w:eastAsia="en-AU"/>
        </w:rPr>
        <w:t xml:space="preserve">orrelation analysis </w:t>
      </w:r>
      <w:r w:rsidR="00654A4B">
        <w:rPr>
          <w:lang w:val="en-AU" w:eastAsia="en-AU"/>
        </w:rPr>
        <w:t xml:space="preserve">of scale scores </w:t>
      </w:r>
      <w:r w:rsidR="00D61890">
        <w:rPr>
          <w:lang w:val="en-AU" w:eastAsia="en-AU"/>
        </w:rPr>
        <w:t xml:space="preserve">of material hardship items and infant </w:t>
      </w:r>
      <w:r w:rsidR="00916218">
        <w:rPr>
          <w:lang w:val="en-AU" w:eastAsia="en-AU"/>
        </w:rPr>
        <w:t>‘</w:t>
      </w:r>
      <w:r w:rsidR="00D61890">
        <w:rPr>
          <w:lang w:val="en-AU" w:eastAsia="en-AU"/>
        </w:rPr>
        <w:t>Negative Affect</w:t>
      </w:r>
      <w:r w:rsidR="00916218">
        <w:rPr>
          <w:lang w:val="en-AU" w:eastAsia="en-AU"/>
        </w:rPr>
        <w:t>’</w:t>
      </w:r>
      <w:r w:rsidR="00D61890">
        <w:rPr>
          <w:lang w:val="en-AU" w:eastAsia="en-AU"/>
        </w:rPr>
        <w:t xml:space="preserve"> </w:t>
      </w:r>
      <w:r w:rsidR="00FC12B2">
        <w:rPr>
          <w:lang w:val="en-AU" w:eastAsia="en-AU"/>
        </w:rPr>
        <w:t xml:space="preserve">resulted in a co-efficient of </w:t>
      </w:r>
      <w:r w:rsidR="00D61890">
        <w:rPr>
          <w:lang w:val="en-AU" w:eastAsia="en-AU"/>
        </w:rPr>
        <w:t xml:space="preserve">0.18. </w:t>
      </w:r>
    </w:p>
    <w:p w:rsidR="00654A4B" w:rsidRDefault="00387321" w:rsidP="00BB13D1">
      <w:pPr>
        <w:rPr>
          <w:lang w:val="en-AU" w:eastAsia="en-AU"/>
        </w:rPr>
      </w:pPr>
      <w:r>
        <w:rPr>
          <w:lang w:val="en-AU" w:eastAsia="en-AU"/>
        </w:rPr>
        <w:t>In contrast,</w:t>
      </w:r>
      <w:r w:rsidR="00C15DA9">
        <w:rPr>
          <w:lang w:val="en-AU" w:eastAsia="en-AU"/>
        </w:rPr>
        <w:t xml:space="preserve"> material hardship was not </w:t>
      </w:r>
      <w:r w:rsidR="00FC12B2">
        <w:rPr>
          <w:lang w:val="en-AU" w:eastAsia="en-AU"/>
        </w:rPr>
        <w:t xml:space="preserve">consistently </w:t>
      </w:r>
      <w:r w:rsidR="00C15DA9">
        <w:rPr>
          <w:lang w:val="en-AU" w:eastAsia="en-AU"/>
        </w:rPr>
        <w:t xml:space="preserve">associated with </w:t>
      </w:r>
      <w:r w:rsidR="00916218">
        <w:rPr>
          <w:lang w:val="en-AU" w:eastAsia="en-AU"/>
        </w:rPr>
        <w:t>‘</w:t>
      </w:r>
      <w:r w:rsidR="00C15DA9">
        <w:rPr>
          <w:lang w:val="en-AU" w:eastAsia="en-AU"/>
        </w:rPr>
        <w:t>Effortful Control</w:t>
      </w:r>
      <w:r w:rsidR="00916218">
        <w:rPr>
          <w:lang w:val="en-AU" w:eastAsia="en-AU"/>
        </w:rPr>
        <w:t>’</w:t>
      </w:r>
      <w:r w:rsidR="00FF7C57">
        <w:rPr>
          <w:lang w:val="en-AU" w:eastAsia="en-AU"/>
        </w:rPr>
        <w:t xml:space="preserve">. T-test results indicated low </w:t>
      </w:r>
      <w:r w:rsidR="00916218">
        <w:rPr>
          <w:lang w:val="en-AU" w:eastAsia="en-AU"/>
        </w:rPr>
        <w:t>‘</w:t>
      </w:r>
      <w:r w:rsidR="00FC12B2">
        <w:rPr>
          <w:lang w:val="en-AU" w:eastAsia="en-AU"/>
        </w:rPr>
        <w:t>Effortful Control</w:t>
      </w:r>
      <w:r w:rsidR="00916218">
        <w:rPr>
          <w:lang w:val="en-AU" w:eastAsia="en-AU"/>
        </w:rPr>
        <w:t>’</w:t>
      </w:r>
      <w:r w:rsidR="00FC12B2">
        <w:rPr>
          <w:lang w:val="en-AU" w:eastAsia="en-AU"/>
        </w:rPr>
        <w:t xml:space="preserve"> </w:t>
      </w:r>
      <w:r w:rsidR="00FF7C57">
        <w:rPr>
          <w:lang w:val="en-AU" w:eastAsia="en-AU"/>
        </w:rPr>
        <w:t xml:space="preserve">(both cut-points) was not associated with material hardship. </w:t>
      </w:r>
      <w:r w:rsidR="00A1196C">
        <w:rPr>
          <w:lang w:val="en-AU" w:eastAsia="en-AU"/>
        </w:rPr>
        <w:t xml:space="preserve">High </w:t>
      </w:r>
      <w:r w:rsidR="00916218">
        <w:rPr>
          <w:lang w:val="en-AU" w:eastAsia="en-AU"/>
        </w:rPr>
        <w:t>‘</w:t>
      </w:r>
      <w:r w:rsidR="00A1196C">
        <w:rPr>
          <w:lang w:val="en-AU" w:eastAsia="en-AU"/>
        </w:rPr>
        <w:t>Effortful Control</w:t>
      </w:r>
      <w:r w:rsidR="00916218">
        <w:rPr>
          <w:lang w:val="en-AU" w:eastAsia="en-AU"/>
        </w:rPr>
        <w:t xml:space="preserve">’ </w:t>
      </w:r>
      <w:r w:rsidR="00A1196C">
        <w:rPr>
          <w:lang w:val="en-AU" w:eastAsia="en-AU"/>
        </w:rPr>
        <w:t>was s</w:t>
      </w:r>
      <w:r w:rsidR="00FF7C57">
        <w:rPr>
          <w:lang w:val="en-AU" w:eastAsia="en-AU"/>
        </w:rPr>
        <w:t>ignificantly</w:t>
      </w:r>
      <w:r w:rsidR="0052772E">
        <w:rPr>
          <w:lang w:val="en-AU" w:eastAsia="en-AU"/>
        </w:rPr>
        <w:t xml:space="preserve"> </w:t>
      </w:r>
      <w:r w:rsidR="00FF7C57">
        <w:rPr>
          <w:lang w:val="en-AU" w:eastAsia="en-AU"/>
        </w:rPr>
        <w:t xml:space="preserve">associated with </w:t>
      </w:r>
      <w:r w:rsidR="00A1196C">
        <w:rPr>
          <w:lang w:val="en-AU" w:eastAsia="en-AU"/>
        </w:rPr>
        <w:t xml:space="preserve">material hardship for </w:t>
      </w:r>
      <w:r w:rsidR="0052772E">
        <w:rPr>
          <w:lang w:val="en-AU" w:eastAsia="en-AU"/>
        </w:rPr>
        <w:t>the top 13</w:t>
      </w:r>
      <w:r w:rsidR="00B01645">
        <w:rPr>
          <w:lang w:val="en-AU" w:eastAsia="en-AU"/>
        </w:rPr>
        <w:t xml:space="preserve"> </w:t>
      </w:r>
      <w:proofErr w:type="spellStart"/>
      <w:r w:rsidR="00B01645">
        <w:rPr>
          <w:lang w:val="en-AU" w:eastAsia="en-AU"/>
        </w:rPr>
        <w:t>percent</w:t>
      </w:r>
      <w:proofErr w:type="spellEnd"/>
      <w:r w:rsidR="0052772E">
        <w:rPr>
          <w:lang w:val="en-AU" w:eastAsia="en-AU"/>
        </w:rPr>
        <w:t xml:space="preserve"> (p&lt;0.05) of scores but not the top 3</w:t>
      </w:r>
      <w:r w:rsidR="0001248F">
        <w:rPr>
          <w:lang w:val="en-AU" w:eastAsia="en-AU"/>
        </w:rPr>
        <w:t xml:space="preserve"> </w:t>
      </w:r>
      <w:proofErr w:type="spellStart"/>
      <w:r w:rsidR="0001248F">
        <w:rPr>
          <w:lang w:val="en-AU" w:eastAsia="en-AU"/>
        </w:rPr>
        <w:t>percent</w:t>
      </w:r>
      <w:proofErr w:type="spellEnd"/>
      <w:r w:rsidR="0052772E">
        <w:rPr>
          <w:lang w:val="en-AU" w:eastAsia="en-AU"/>
        </w:rPr>
        <w:t xml:space="preserve"> of scores </w:t>
      </w:r>
      <w:r w:rsidR="00C15DA9">
        <w:rPr>
          <w:lang w:val="en-AU" w:eastAsia="en-AU"/>
        </w:rPr>
        <w:t>(</w:t>
      </w:r>
      <w:r w:rsidR="00AA6CC3">
        <w:rPr>
          <w:lang w:val="en-AU" w:eastAsia="en-AU"/>
        </w:rPr>
        <w:fldChar w:fldCharType="begin"/>
      </w:r>
      <w:r w:rsidR="00AA6CC3">
        <w:rPr>
          <w:lang w:val="en-AU" w:eastAsia="en-AU"/>
        </w:rPr>
        <w:instrText xml:space="preserve"> REF _Ref489954769 \h </w:instrText>
      </w:r>
      <w:r w:rsidR="00AA6CC3">
        <w:rPr>
          <w:lang w:val="en-AU" w:eastAsia="en-AU"/>
        </w:rPr>
      </w:r>
      <w:r w:rsidR="00AA6CC3">
        <w:rPr>
          <w:lang w:val="en-AU" w:eastAsia="en-AU"/>
        </w:rPr>
        <w:fldChar w:fldCharType="separate"/>
      </w:r>
      <w:r w:rsidR="00E61F7B">
        <w:t xml:space="preserve">Figure </w:t>
      </w:r>
      <w:r w:rsidR="00E61F7B">
        <w:rPr>
          <w:noProof/>
        </w:rPr>
        <w:t>14</w:t>
      </w:r>
      <w:r w:rsidR="00AA6CC3">
        <w:rPr>
          <w:lang w:val="en-AU" w:eastAsia="en-AU"/>
        </w:rPr>
        <w:fldChar w:fldCharType="end"/>
      </w:r>
      <w:r w:rsidR="00C15DA9">
        <w:rPr>
          <w:lang w:val="en-AU" w:eastAsia="en-AU"/>
        </w:rPr>
        <w:t xml:space="preserve"> and</w:t>
      </w:r>
      <w:r w:rsidR="00AA6CC3">
        <w:rPr>
          <w:lang w:val="en-AU" w:eastAsia="en-AU"/>
        </w:rPr>
        <w:t xml:space="preserve"> </w:t>
      </w:r>
      <w:r w:rsidR="00AA6CC3">
        <w:rPr>
          <w:lang w:val="en-AU" w:eastAsia="en-AU"/>
        </w:rPr>
        <w:fldChar w:fldCharType="begin"/>
      </w:r>
      <w:r w:rsidR="00AA6CC3">
        <w:rPr>
          <w:lang w:val="en-AU" w:eastAsia="en-AU"/>
        </w:rPr>
        <w:instrText xml:space="preserve"> REF _Ref489954781 \h </w:instrText>
      </w:r>
      <w:r w:rsidR="00AA6CC3">
        <w:rPr>
          <w:lang w:val="en-AU" w:eastAsia="en-AU"/>
        </w:rPr>
      </w:r>
      <w:r w:rsidR="00AA6CC3">
        <w:rPr>
          <w:lang w:val="en-AU" w:eastAsia="en-AU"/>
        </w:rPr>
        <w:fldChar w:fldCharType="separate"/>
      </w:r>
      <w:r w:rsidR="00E61F7B">
        <w:t xml:space="preserve">Figure </w:t>
      </w:r>
      <w:r w:rsidR="00E61F7B">
        <w:rPr>
          <w:noProof/>
        </w:rPr>
        <w:t>15</w:t>
      </w:r>
      <w:r w:rsidR="00AA6CC3">
        <w:rPr>
          <w:lang w:val="en-AU" w:eastAsia="en-AU"/>
        </w:rPr>
        <w:fldChar w:fldCharType="end"/>
      </w:r>
      <w:r w:rsidR="00C15DA9">
        <w:rPr>
          <w:lang w:val="en-AU" w:eastAsia="en-AU"/>
        </w:rPr>
        <w:t>)</w:t>
      </w:r>
      <w:r w:rsidR="00A1196C">
        <w:rPr>
          <w:lang w:val="en-AU" w:eastAsia="en-AU"/>
        </w:rPr>
        <w:t xml:space="preserve">. </w:t>
      </w:r>
      <w:r w:rsidR="00FC12B2">
        <w:rPr>
          <w:lang w:val="en-AU" w:eastAsia="en-AU"/>
        </w:rPr>
        <w:t xml:space="preserve">Correlation co-efficient analysis of </w:t>
      </w:r>
      <w:r w:rsidR="0052772E">
        <w:rPr>
          <w:lang w:val="en-AU" w:eastAsia="en-AU"/>
        </w:rPr>
        <w:t xml:space="preserve">material hardship and </w:t>
      </w:r>
      <w:r w:rsidR="00916218">
        <w:rPr>
          <w:lang w:val="en-AU" w:eastAsia="en-AU"/>
        </w:rPr>
        <w:t>‘</w:t>
      </w:r>
      <w:r w:rsidR="0052772E">
        <w:rPr>
          <w:lang w:val="en-AU" w:eastAsia="en-AU"/>
        </w:rPr>
        <w:t>Effortful Control</w:t>
      </w:r>
      <w:r w:rsidR="00916218">
        <w:rPr>
          <w:lang w:val="en-AU" w:eastAsia="en-AU"/>
        </w:rPr>
        <w:t>’</w:t>
      </w:r>
      <w:r w:rsidR="0052772E">
        <w:rPr>
          <w:lang w:val="en-AU" w:eastAsia="en-AU"/>
        </w:rPr>
        <w:t xml:space="preserve"> </w:t>
      </w:r>
      <w:r w:rsidR="00FC12B2">
        <w:rPr>
          <w:lang w:val="en-AU" w:eastAsia="en-AU"/>
        </w:rPr>
        <w:t>scale scores resulted in a co-efficient of 0.002</w:t>
      </w:r>
      <w:r w:rsidR="0052772E">
        <w:rPr>
          <w:lang w:val="en-AU" w:eastAsia="en-AU"/>
        </w:rPr>
        <w:t xml:space="preserve">. </w:t>
      </w:r>
      <w:r w:rsidR="00DE0E95">
        <w:rPr>
          <w:lang w:val="en-AU" w:eastAsia="en-AU"/>
        </w:rPr>
        <w:t xml:space="preserve">No further analysis of the relationship between material hardship and </w:t>
      </w:r>
      <w:r w:rsidR="00916218">
        <w:rPr>
          <w:lang w:val="en-AU" w:eastAsia="en-AU"/>
        </w:rPr>
        <w:t>‘</w:t>
      </w:r>
      <w:r w:rsidR="00DE0E95">
        <w:rPr>
          <w:lang w:val="en-AU" w:eastAsia="en-AU"/>
        </w:rPr>
        <w:t>Effortful Control</w:t>
      </w:r>
      <w:r w:rsidR="00916218">
        <w:rPr>
          <w:lang w:val="en-AU" w:eastAsia="en-AU"/>
        </w:rPr>
        <w:t>’</w:t>
      </w:r>
      <w:r w:rsidR="00DE0E95">
        <w:rPr>
          <w:lang w:val="en-AU" w:eastAsia="en-AU"/>
        </w:rPr>
        <w:t xml:space="preserve"> was conducted based on the unadjusted results. </w:t>
      </w:r>
    </w:p>
    <w:p w:rsidR="00890B95" w:rsidRPr="00244BF4" w:rsidRDefault="00A1196C" w:rsidP="00BB13D1">
      <w:pPr>
        <w:rPr>
          <w:lang w:val="en-AU" w:eastAsia="en-AU"/>
        </w:rPr>
      </w:pPr>
      <w:r>
        <w:rPr>
          <w:lang w:val="en-AU" w:eastAsia="en-AU"/>
        </w:rPr>
        <w:t xml:space="preserve">High </w:t>
      </w:r>
      <w:r w:rsidR="00916218">
        <w:rPr>
          <w:lang w:val="en-AU" w:eastAsia="en-AU"/>
        </w:rPr>
        <w:t>‘</w:t>
      </w:r>
      <w:proofErr w:type="spellStart"/>
      <w:r>
        <w:rPr>
          <w:lang w:val="en-AU" w:eastAsia="en-AU"/>
        </w:rPr>
        <w:t>Surgency</w:t>
      </w:r>
      <w:proofErr w:type="spellEnd"/>
      <w:r w:rsidR="00916218">
        <w:rPr>
          <w:lang w:val="en-AU" w:eastAsia="en-AU"/>
        </w:rPr>
        <w:t>’</w:t>
      </w:r>
      <w:r>
        <w:rPr>
          <w:lang w:val="en-AU" w:eastAsia="en-AU"/>
        </w:rPr>
        <w:t xml:space="preserve"> scores were associated with material hardship (top 1</w:t>
      </w:r>
      <w:r w:rsidR="00DE6195">
        <w:rPr>
          <w:lang w:val="en-AU" w:eastAsia="en-AU"/>
        </w:rPr>
        <w:t>4</w:t>
      </w:r>
      <w:r>
        <w:rPr>
          <w:lang w:val="en-AU" w:eastAsia="en-AU"/>
        </w:rPr>
        <w:t>% p&lt;0.0001; top</w:t>
      </w:r>
      <w:r w:rsidR="00AA7F97">
        <w:rPr>
          <w:lang w:val="en-AU" w:eastAsia="en-AU"/>
        </w:rPr>
        <w:t xml:space="preserve"> </w:t>
      </w:r>
      <w:r>
        <w:rPr>
          <w:lang w:val="en-AU" w:eastAsia="en-AU"/>
        </w:rPr>
        <w:t>3% p&lt;0.0</w:t>
      </w:r>
      <w:r w:rsidR="00DE6195">
        <w:rPr>
          <w:lang w:val="en-AU" w:eastAsia="en-AU"/>
        </w:rPr>
        <w:t>001</w:t>
      </w:r>
      <w:r>
        <w:rPr>
          <w:lang w:val="en-AU" w:eastAsia="en-AU"/>
        </w:rPr>
        <w:t xml:space="preserve">) but </w:t>
      </w:r>
      <w:r w:rsidR="00DE6195">
        <w:rPr>
          <w:lang w:val="en-AU" w:eastAsia="en-AU"/>
        </w:rPr>
        <w:t xml:space="preserve">inconsistently associated with </w:t>
      </w:r>
      <w:r>
        <w:rPr>
          <w:lang w:val="en-AU" w:eastAsia="en-AU"/>
        </w:rPr>
        <w:t xml:space="preserve">low </w:t>
      </w:r>
      <w:r w:rsidR="00916218">
        <w:rPr>
          <w:lang w:val="en-AU" w:eastAsia="en-AU"/>
        </w:rPr>
        <w:t>‘</w:t>
      </w:r>
      <w:proofErr w:type="spellStart"/>
      <w:r>
        <w:rPr>
          <w:lang w:val="en-AU" w:eastAsia="en-AU"/>
        </w:rPr>
        <w:t>Surgency</w:t>
      </w:r>
      <w:proofErr w:type="spellEnd"/>
      <w:r w:rsidR="00916218">
        <w:rPr>
          <w:lang w:val="en-AU" w:eastAsia="en-AU"/>
        </w:rPr>
        <w:t>’</w:t>
      </w:r>
      <w:r>
        <w:rPr>
          <w:lang w:val="en-AU" w:eastAsia="en-AU"/>
        </w:rPr>
        <w:t xml:space="preserve"> scores (</w:t>
      </w:r>
      <w:r w:rsidR="00C25625">
        <w:rPr>
          <w:lang w:val="en-AU" w:eastAsia="en-AU"/>
        </w:rPr>
        <w:fldChar w:fldCharType="begin"/>
      </w:r>
      <w:r w:rsidR="00C25625">
        <w:rPr>
          <w:lang w:val="en-AU" w:eastAsia="en-AU"/>
        </w:rPr>
        <w:instrText xml:space="preserve"> REF _Ref489954769 \h </w:instrText>
      </w:r>
      <w:r w:rsidR="00C25625">
        <w:rPr>
          <w:lang w:val="en-AU" w:eastAsia="en-AU"/>
        </w:rPr>
      </w:r>
      <w:r w:rsidR="00C25625">
        <w:rPr>
          <w:lang w:val="en-AU" w:eastAsia="en-AU"/>
        </w:rPr>
        <w:fldChar w:fldCharType="separate"/>
      </w:r>
      <w:r w:rsidR="00E61F7B">
        <w:t xml:space="preserve">Figure </w:t>
      </w:r>
      <w:r w:rsidR="00E61F7B">
        <w:rPr>
          <w:noProof/>
        </w:rPr>
        <w:t>14</w:t>
      </w:r>
      <w:r w:rsidR="00C25625">
        <w:rPr>
          <w:lang w:val="en-AU" w:eastAsia="en-AU"/>
        </w:rPr>
        <w:fldChar w:fldCharType="end"/>
      </w:r>
      <w:r w:rsidR="00C25625">
        <w:rPr>
          <w:lang w:val="en-AU" w:eastAsia="en-AU"/>
        </w:rPr>
        <w:t xml:space="preserve"> and </w:t>
      </w:r>
      <w:r w:rsidR="00C25625">
        <w:rPr>
          <w:lang w:val="en-AU" w:eastAsia="en-AU"/>
        </w:rPr>
        <w:fldChar w:fldCharType="begin"/>
      </w:r>
      <w:r w:rsidR="00C25625">
        <w:rPr>
          <w:lang w:val="en-AU" w:eastAsia="en-AU"/>
        </w:rPr>
        <w:instrText xml:space="preserve"> REF _Ref489954781 \h </w:instrText>
      </w:r>
      <w:r w:rsidR="00C25625">
        <w:rPr>
          <w:lang w:val="en-AU" w:eastAsia="en-AU"/>
        </w:rPr>
      </w:r>
      <w:r w:rsidR="00C25625">
        <w:rPr>
          <w:lang w:val="en-AU" w:eastAsia="en-AU"/>
        </w:rPr>
        <w:fldChar w:fldCharType="separate"/>
      </w:r>
      <w:r w:rsidR="00E61F7B">
        <w:t xml:space="preserve">Figure </w:t>
      </w:r>
      <w:r w:rsidR="00E61F7B">
        <w:rPr>
          <w:noProof/>
        </w:rPr>
        <w:t>15</w:t>
      </w:r>
      <w:r w:rsidR="00C25625">
        <w:rPr>
          <w:lang w:val="en-AU" w:eastAsia="en-AU"/>
        </w:rPr>
        <w:fldChar w:fldCharType="end"/>
      </w:r>
      <w:r>
        <w:rPr>
          <w:lang w:val="en-AU" w:eastAsia="en-AU"/>
        </w:rPr>
        <w:t>). C</w:t>
      </w:r>
      <w:r w:rsidR="00C15DA9">
        <w:rPr>
          <w:lang w:val="en-AU" w:eastAsia="en-AU"/>
        </w:rPr>
        <w:t>orrelation co</w:t>
      </w:r>
      <w:r w:rsidR="00B01645">
        <w:rPr>
          <w:lang w:val="en-AU" w:eastAsia="en-AU"/>
        </w:rPr>
        <w:t>-</w:t>
      </w:r>
      <w:r w:rsidR="00C15DA9">
        <w:rPr>
          <w:lang w:val="en-AU" w:eastAsia="en-AU"/>
        </w:rPr>
        <w:t>efficient</w:t>
      </w:r>
      <w:r>
        <w:rPr>
          <w:lang w:val="en-AU" w:eastAsia="en-AU"/>
        </w:rPr>
        <w:t xml:space="preserve"> analysis of material hardship and </w:t>
      </w:r>
      <w:r w:rsidR="00916218">
        <w:rPr>
          <w:lang w:val="en-AU" w:eastAsia="en-AU"/>
        </w:rPr>
        <w:t>‘</w:t>
      </w:r>
      <w:proofErr w:type="spellStart"/>
      <w:r>
        <w:rPr>
          <w:lang w:val="en-AU" w:eastAsia="en-AU"/>
        </w:rPr>
        <w:t>Surgency</w:t>
      </w:r>
      <w:proofErr w:type="spellEnd"/>
      <w:r w:rsidR="00916218">
        <w:rPr>
          <w:lang w:val="en-AU" w:eastAsia="en-AU"/>
        </w:rPr>
        <w:t>’</w:t>
      </w:r>
      <w:r>
        <w:rPr>
          <w:lang w:val="en-AU" w:eastAsia="en-AU"/>
        </w:rPr>
        <w:t xml:space="preserve"> scale scores resulted in a co-efficient of 0.08</w:t>
      </w:r>
      <w:r w:rsidR="00DE6195">
        <w:rPr>
          <w:lang w:val="en-AU" w:eastAsia="en-AU"/>
        </w:rPr>
        <w:t>5</w:t>
      </w:r>
      <w:r>
        <w:rPr>
          <w:lang w:val="en-AU" w:eastAsia="en-AU"/>
        </w:rPr>
        <w:t xml:space="preserve">. </w:t>
      </w:r>
      <w:r w:rsidR="00CD65BE">
        <w:rPr>
          <w:lang w:val="en-AU" w:eastAsia="en-AU"/>
        </w:rPr>
        <w:t xml:space="preserve">However, given inconsistent unadjusted and </w:t>
      </w:r>
      <w:r w:rsidR="00CD65BE">
        <w:rPr>
          <w:lang w:val="en-AU" w:eastAsia="en-AU"/>
        </w:rPr>
        <w:lastRenderedPageBreak/>
        <w:t>adjusted results in the</w:t>
      </w:r>
      <w:r w:rsidR="00192CEB">
        <w:rPr>
          <w:lang w:val="en-AU" w:eastAsia="en-AU"/>
        </w:rPr>
        <w:t xml:space="preserve"> </w:t>
      </w:r>
      <w:r w:rsidR="00DE0E95">
        <w:rPr>
          <w:lang w:val="en-AU" w:eastAsia="en-AU"/>
        </w:rPr>
        <w:t xml:space="preserve">relationship between material hardship and </w:t>
      </w:r>
      <w:r w:rsidR="00916218">
        <w:rPr>
          <w:lang w:val="en-AU" w:eastAsia="en-AU"/>
        </w:rPr>
        <w:t>‘</w:t>
      </w:r>
      <w:proofErr w:type="spellStart"/>
      <w:r w:rsidR="00DE0E95">
        <w:rPr>
          <w:lang w:val="en-AU" w:eastAsia="en-AU"/>
        </w:rPr>
        <w:t>Surgency</w:t>
      </w:r>
      <w:proofErr w:type="spellEnd"/>
      <w:r w:rsidR="00916218">
        <w:rPr>
          <w:lang w:val="en-AU" w:eastAsia="en-AU"/>
        </w:rPr>
        <w:t>’</w:t>
      </w:r>
      <w:r w:rsidR="00CD65BE">
        <w:rPr>
          <w:lang w:val="en-AU" w:eastAsia="en-AU"/>
        </w:rPr>
        <w:t>, more detailed analysis was curtailed.</w:t>
      </w:r>
      <w:r w:rsidR="00DE0E95">
        <w:rPr>
          <w:lang w:val="en-AU" w:eastAsia="en-AU"/>
        </w:rPr>
        <w:t xml:space="preserve"> </w:t>
      </w:r>
    </w:p>
    <w:p w:rsidR="00244BF4" w:rsidRPr="00244BF4" w:rsidRDefault="00C25625" w:rsidP="00C25625">
      <w:pPr>
        <w:pStyle w:val="Caption"/>
      </w:pPr>
      <w:bookmarkStart w:id="175" w:name="_Ref489954769"/>
      <w:bookmarkStart w:id="176" w:name="_Toc513198074"/>
      <w:r>
        <w:t xml:space="preserve">Figure </w:t>
      </w:r>
      <w:r w:rsidR="00A31DAD">
        <w:fldChar w:fldCharType="begin"/>
      </w:r>
      <w:r w:rsidR="00A31DAD">
        <w:instrText xml:space="preserve"> SEQ Figure \* ARABIC </w:instrText>
      </w:r>
      <w:r w:rsidR="00A31DAD">
        <w:fldChar w:fldCharType="separate"/>
      </w:r>
      <w:r w:rsidR="00E61F7B">
        <w:rPr>
          <w:noProof/>
        </w:rPr>
        <w:t>14</w:t>
      </w:r>
      <w:r w:rsidR="00A31DAD">
        <w:rPr>
          <w:noProof/>
        </w:rPr>
        <w:fldChar w:fldCharType="end"/>
      </w:r>
      <w:bookmarkEnd w:id="175"/>
      <w:r w:rsidR="00244BF4">
        <w:t>: Mean hardship score by binary child temperament categories</w:t>
      </w:r>
      <w:r w:rsidR="00421974">
        <w:t xml:space="preserve"> for </w:t>
      </w:r>
      <w:r w:rsidR="00191141">
        <w:t xml:space="preserve">lowest 12%-14% of scores or highest 12-14% of </w:t>
      </w:r>
      <w:proofErr w:type="spellStart"/>
      <w:r w:rsidR="00191141">
        <w:t>scores</w:t>
      </w:r>
      <w:r w:rsidR="00B01645">
        <w:rPr>
          <w:vertAlign w:val="superscript"/>
        </w:rPr>
        <w:t>a</w:t>
      </w:r>
      <w:bookmarkEnd w:id="176"/>
      <w:proofErr w:type="spellEnd"/>
    </w:p>
    <w:p w:rsidR="00244BF4" w:rsidRPr="00244BF4" w:rsidRDefault="002C0755" w:rsidP="00916218">
      <w:pPr>
        <w:spacing w:after="0"/>
        <w:rPr>
          <w:lang w:val="en-AU" w:eastAsia="en-AU"/>
        </w:rPr>
      </w:pPr>
      <w:r>
        <w:rPr>
          <w:noProof/>
          <w:lang w:eastAsia="en-NZ"/>
        </w:rPr>
        <w:drawing>
          <wp:inline distT="0" distB="0" distL="0" distR="0" wp14:anchorId="2BC00F62" wp14:editId="021AE9CA">
            <wp:extent cx="5225143" cy="3277885"/>
            <wp:effectExtent l="0" t="0" r="0" b="0"/>
            <wp:docPr id="21" name="Picture 21" descr="Figure 14: Mean hardship score by binary child temperament categories for lowest 12%-14% of scores or highest 12-14% of sco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5230" cy="3277940"/>
                    </a:xfrm>
                    <a:prstGeom prst="rect">
                      <a:avLst/>
                    </a:prstGeom>
                    <a:noFill/>
                  </pic:spPr>
                </pic:pic>
              </a:graphicData>
            </a:graphic>
          </wp:inline>
        </w:drawing>
      </w:r>
    </w:p>
    <w:p w:rsidR="00BE7540" w:rsidRDefault="00B01645" w:rsidP="00916218">
      <w:pPr>
        <w:rPr>
          <w:sz w:val="16"/>
          <w:szCs w:val="16"/>
          <w:lang w:val="en-AU" w:eastAsia="en-AU"/>
        </w:rPr>
      </w:pPr>
      <w:proofErr w:type="gramStart"/>
      <w:r>
        <w:rPr>
          <w:sz w:val="16"/>
          <w:szCs w:val="16"/>
          <w:lang w:val="en-AU" w:eastAsia="en-AU"/>
        </w:rPr>
        <w:t>a</w:t>
      </w:r>
      <w:proofErr w:type="gramEnd"/>
      <w:r w:rsidR="00916218" w:rsidRPr="00916218">
        <w:rPr>
          <w:sz w:val="16"/>
          <w:szCs w:val="16"/>
          <w:lang w:val="en-AU" w:eastAsia="en-AU"/>
        </w:rPr>
        <w:t xml:space="preserve"> Slightly different cut points were used for the dimensions as the distributions of scale scores differed across the dimensions</w:t>
      </w:r>
    </w:p>
    <w:p w:rsidR="00916218" w:rsidRPr="00916218" w:rsidRDefault="00916218" w:rsidP="00916218">
      <w:pPr>
        <w:rPr>
          <w:lang w:val="en-AU" w:eastAsia="en-AU"/>
        </w:rPr>
      </w:pPr>
    </w:p>
    <w:p w:rsidR="00BE7540" w:rsidRPr="00244BF4" w:rsidRDefault="00C25625" w:rsidP="00C25625">
      <w:pPr>
        <w:pStyle w:val="Caption"/>
      </w:pPr>
      <w:bookmarkStart w:id="177" w:name="_Ref489954781"/>
      <w:bookmarkStart w:id="178" w:name="_Toc513198075"/>
      <w:r>
        <w:t xml:space="preserve">Figure </w:t>
      </w:r>
      <w:r w:rsidR="00A31DAD">
        <w:fldChar w:fldCharType="begin"/>
      </w:r>
      <w:r w:rsidR="00A31DAD">
        <w:instrText xml:space="preserve"> SEQ Figure \* ARABIC </w:instrText>
      </w:r>
      <w:r w:rsidR="00A31DAD">
        <w:fldChar w:fldCharType="separate"/>
      </w:r>
      <w:r w:rsidR="00E61F7B">
        <w:rPr>
          <w:noProof/>
        </w:rPr>
        <w:t>15</w:t>
      </w:r>
      <w:r w:rsidR="00A31DAD">
        <w:rPr>
          <w:noProof/>
        </w:rPr>
        <w:fldChar w:fldCharType="end"/>
      </w:r>
      <w:bookmarkEnd w:id="177"/>
      <w:r w:rsidR="00BE7540">
        <w:t>: Mean hardship score by binary child temperament categories – lowest ~2</w:t>
      </w:r>
      <w:r w:rsidR="00FC12B2">
        <w:t>-3</w:t>
      </w:r>
      <w:r w:rsidR="00BE7540">
        <w:t>% or highest ~2</w:t>
      </w:r>
      <w:r w:rsidR="00FC12B2">
        <w:t>-3</w:t>
      </w:r>
      <w:r w:rsidR="00BE7540">
        <w:t>% of scores</w:t>
      </w:r>
      <w:r w:rsidR="00B01645">
        <w:rPr>
          <w:vertAlign w:val="superscript"/>
        </w:rPr>
        <w:t>*</w:t>
      </w:r>
      <w:bookmarkEnd w:id="178"/>
    </w:p>
    <w:p w:rsidR="001132C6" w:rsidRDefault="00BE7540">
      <w:pPr>
        <w:spacing w:after="0" w:line="240" w:lineRule="auto"/>
        <w:rPr>
          <w:lang w:val="en-AU"/>
        </w:rPr>
      </w:pPr>
      <w:r>
        <w:rPr>
          <w:noProof/>
          <w:lang w:eastAsia="en-NZ"/>
        </w:rPr>
        <w:drawing>
          <wp:inline distT="0" distB="0" distL="0" distR="0" wp14:anchorId="5D878CEC" wp14:editId="34362FD3">
            <wp:extent cx="5225143" cy="2890671"/>
            <wp:effectExtent l="0" t="0" r="0" b="5080"/>
            <wp:docPr id="14" name="Picture 14" descr="Figure 15: Mean hardship score by binary child temperament categories – lowest ~2-3% or highest ~2-3% of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3884" cy="2889975"/>
                    </a:xfrm>
                    <a:prstGeom prst="rect">
                      <a:avLst/>
                    </a:prstGeom>
                    <a:noFill/>
                  </pic:spPr>
                </pic:pic>
              </a:graphicData>
            </a:graphic>
          </wp:inline>
        </w:drawing>
      </w:r>
    </w:p>
    <w:p w:rsidR="00916218" w:rsidRDefault="00B01645" w:rsidP="00916218">
      <w:pPr>
        <w:rPr>
          <w:sz w:val="16"/>
          <w:szCs w:val="16"/>
          <w:lang w:val="en-AU" w:eastAsia="en-AU"/>
        </w:rPr>
      </w:pPr>
      <w:proofErr w:type="gramStart"/>
      <w:r>
        <w:rPr>
          <w:sz w:val="16"/>
          <w:szCs w:val="16"/>
          <w:lang w:val="en-AU" w:eastAsia="en-AU"/>
        </w:rPr>
        <w:t>a</w:t>
      </w:r>
      <w:proofErr w:type="gramEnd"/>
      <w:r w:rsidR="00916218" w:rsidRPr="00916218">
        <w:rPr>
          <w:sz w:val="16"/>
          <w:szCs w:val="16"/>
          <w:lang w:val="en-AU" w:eastAsia="en-AU"/>
        </w:rPr>
        <w:t xml:space="preserve"> Slightly different cut points were used for the dimensions as the distributions of scale scores differed across the dimensions</w:t>
      </w:r>
    </w:p>
    <w:p w:rsidR="001132C6" w:rsidRDefault="00222132">
      <w:pPr>
        <w:spacing w:after="0" w:line="240" w:lineRule="auto"/>
        <w:rPr>
          <w:lang w:val="en-AU"/>
        </w:rPr>
      </w:pPr>
      <w:r>
        <w:rPr>
          <w:lang w:val="en-AU"/>
        </w:rPr>
        <w:t>As only ‘Negative Affect</w:t>
      </w:r>
      <w:r w:rsidR="00950C59">
        <w:rPr>
          <w:lang w:val="en-AU"/>
        </w:rPr>
        <w:t xml:space="preserve">’ scores were strongly and consistently associated with material hardship scores, the following analysis concentrates on the relationship between material hardship and ‘Negative Affect’.  </w:t>
      </w:r>
      <w:r>
        <w:rPr>
          <w:lang w:val="en-AU"/>
        </w:rPr>
        <w:t xml:space="preserve"> </w:t>
      </w:r>
    </w:p>
    <w:p w:rsidR="001132C6" w:rsidRDefault="007A4178" w:rsidP="00725D37">
      <w:pPr>
        <w:pStyle w:val="Heading3"/>
      </w:pPr>
      <w:bookmarkStart w:id="179" w:name="_Toc513457611"/>
      <w:r>
        <w:lastRenderedPageBreak/>
        <w:t xml:space="preserve">Material hardship and </w:t>
      </w:r>
      <w:r w:rsidR="0048461E">
        <w:t>‘</w:t>
      </w:r>
      <w:r w:rsidR="00F451C4">
        <w:t>Negative Affect</w:t>
      </w:r>
      <w:r w:rsidR="0048461E">
        <w:t>’</w:t>
      </w:r>
      <w:r w:rsidR="00F451C4">
        <w:t xml:space="preserve"> </w:t>
      </w:r>
      <w:r w:rsidR="003453B9">
        <w:t>scores were associated with potential confounders</w:t>
      </w:r>
      <w:bookmarkEnd w:id="179"/>
      <w:r w:rsidR="003453B9">
        <w:t xml:space="preserve"> </w:t>
      </w:r>
    </w:p>
    <w:p w:rsidR="000F19B6" w:rsidRDefault="000F19B6" w:rsidP="000F19B6">
      <w:pPr>
        <w:rPr>
          <w:lang w:val="en-AU"/>
        </w:rPr>
      </w:pPr>
      <w:r>
        <w:rPr>
          <w:lang w:val="en-AU"/>
        </w:rPr>
        <w:t>Potential confounders of the relationship include the mother’s age, ethnicity, highest educational qualification, and level of family and professional support</w:t>
      </w:r>
      <w:r w:rsidR="007A4178">
        <w:rPr>
          <w:lang w:val="en-AU"/>
        </w:rPr>
        <w:t>.</w:t>
      </w:r>
      <w:r>
        <w:rPr>
          <w:lang w:val="en-AU"/>
        </w:rPr>
        <w:t xml:space="preserve"> These were all associated with </w:t>
      </w:r>
      <w:r w:rsidR="007A4178">
        <w:rPr>
          <w:lang w:val="en-AU"/>
        </w:rPr>
        <w:t xml:space="preserve">material hardship and </w:t>
      </w:r>
      <w:r w:rsidR="00192CEB">
        <w:rPr>
          <w:lang w:val="en-AU"/>
        </w:rPr>
        <w:t>‘</w:t>
      </w:r>
      <w:r>
        <w:rPr>
          <w:lang w:val="en-AU"/>
        </w:rPr>
        <w:t>Negative Affect</w:t>
      </w:r>
      <w:r w:rsidR="00192CEB">
        <w:rPr>
          <w:lang w:val="en-AU"/>
        </w:rPr>
        <w:t>’</w:t>
      </w:r>
      <w:r>
        <w:rPr>
          <w:lang w:val="en-AU"/>
        </w:rPr>
        <w:t xml:space="preserve"> scores. </w:t>
      </w:r>
      <w:r w:rsidR="007A4178">
        <w:rPr>
          <w:lang w:val="en-AU"/>
        </w:rPr>
        <w:t xml:space="preserve"> In summary:</w:t>
      </w:r>
    </w:p>
    <w:p w:rsidR="000F19B6" w:rsidRDefault="000F19B6" w:rsidP="009C5394">
      <w:pPr>
        <w:pStyle w:val="ListParagraph"/>
        <w:numPr>
          <w:ilvl w:val="0"/>
          <w:numId w:val="17"/>
        </w:numPr>
        <w:rPr>
          <w:lang w:val="en-AU"/>
        </w:rPr>
      </w:pPr>
      <w:r w:rsidRPr="007470E3">
        <w:rPr>
          <w:lang w:val="en-AU"/>
        </w:rPr>
        <w:t>Age group of mother</w:t>
      </w:r>
      <w:r>
        <w:rPr>
          <w:lang w:val="en-AU"/>
        </w:rPr>
        <w:t>s was:</w:t>
      </w:r>
    </w:p>
    <w:p w:rsidR="000F19B6" w:rsidRDefault="000F19B6" w:rsidP="009C5394">
      <w:pPr>
        <w:pStyle w:val="ListParagraph"/>
        <w:numPr>
          <w:ilvl w:val="1"/>
          <w:numId w:val="17"/>
        </w:numPr>
        <w:rPr>
          <w:lang w:val="en-AU"/>
        </w:rPr>
      </w:pPr>
      <w:r>
        <w:rPr>
          <w:lang w:val="en-AU"/>
        </w:rPr>
        <w:t>negatively as</w:t>
      </w:r>
      <w:r w:rsidR="002F33B7">
        <w:rPr>
          <w:lang w:val="en-AU"/>
        </w:rPr>
        <w:t>sociated with material hardship,</w:t>
      </w:r>
      <w:r>
        <w:rPr>
          <w:lang w:val="en-AU"/>
        </w:rPr>
        <w:t xml:space="preserve"> that is younger age group</w:t>
      </w:r>
      <w:r w:rsidR="002F33B7">
        <w:rPr>
          <w:lang w:val="en-AU"/>
        </w:rPr>
        <w:t>s</w:t>
      </w:r>
      <w:r>
        <w:rPr>
          <w:lang w:val="en-AU"/>
        </w:rPr>
        <w:t xml:space="preserve"> </w:t>
      </w:r>
      <w:r w:rsidR="002F33B7">
        <w:rPr>
          <w:lang w:val="en-AU"/>
        </w:rPr>
        <w:t xml:space="preserve">were </w:t>
      </w:r>
      <w:r>
        <w:rPr>
          <w:lang w:val="en-AU"/>
        </w:rPr>
        <w:t>associated with higher material hardship</w:t>
      </w:r>
    </w:p>
    <w:p w:rsidR="000F19B6" w:rsidRDefault="000F19B6" w:rsidP="009C5394">
      <w:pPr>
        <w:pStyle w:val="ListParagraph"/>
        <w:numPr>
          <w:ilvl w:val="1"/>
          <w:numId w:val="17"/>
        </w:numPr>
        <w:rPr>
          <w:lang w:val="en-AU"/>
        </w:rPr>
      </w:pPr>
      <w:proofErr w:type="gramStart"/>
      <w:r w:rsidRPr="002641E1">
        <w:rPr>
          <w:lang w:val="en-AU"/>
        </w:rPr>
        <w:t>negatively</w:t>
      </w:r>
      <w:proofErr w:type="gramEnd"/>
      <w:r w:rsidRPr="002641E1">
        <w:rPr>
          <w:lang w:val="en-AU"/>
        </w:rPr>
        <w:t xml:space="preserve"> associated with </w:t>
      </w:r>
      <w:r w:rsidR="009E4153">
        <w:rPr>
          <w:lang w:val="en-AU"/>
        </w:rPr>
        <w:t xml:space="preserve">the infants’ </w:t>
      </w:r>
      <w:r w:rsidR="000D2A67">
        <w:rPr>
          <w:lang w:val="en-AU"/>
        </w:rPr>
        <w:t>‘Negative Affect’</w:t>
      </w:r>
      <w:r>
        <w:rPr>
          <w:lang w:val="en-AU"/>
        </w:rPr>
        <w:t xml:space="preserve"> scores</w:t>
      </w:r>
      <w:r w:rsidR="002F33B7">
        <w:rPr>
          <w:lang w:val="en-AU"/>
        </w:rPr>
        <w:t>;</w:t>
      </w:r>
      <w:r w:rsidRPr="002641E1">
        <w:rPr>
          <w:lang w:val="en-AU"/>
        </w:rPr>
        <w:t xml:space="preserve"> that is, as mother’s age group increased then </w:t>
      </w:r>
      <w:r w:rsidR="009E4153">
        <w:rPr>
          <w:lang w:val="en-AU"/>
        </w:rPr>
        <w:t xml:space="preserve">infants’ </w:t>
      </w:r>
      <w:r w:rsidR="000D2A67">
        <w:rPr>
          <w:lang w:val="en-AU"/>
        </w:rPr>
        <w:t>‘Negative Affect’</w:t>
      </w:r>
      <w:r w:rsidRPr="002641E1">
        <w:rPr>
          <w:lang w:val="en-AU"/>
        </w:rPr>
        <w:t xml:space="preserve"> mean scores decreased</w:t>
      </w:r>
      <w:r w:rsidR="002F33B7">
        <w:rPr>
          <w:lang w:val="en-AU"/>
        </w:rPr>
        <w:t>.</w:t>
      </w:r>
    </w:p>
    <w:p w:rsidR="000F19B6" w:rsidRDefault="000F19B6" w:rsidP="000F19B6">
      <w:pPr>
        <w:pStyle w:val="ListParagraph"/>
        <w:ind w:left="1080"/>
        <w:rPr>
          <w:lang w:val="en-AU"/>
        </w:rPr>
      </w:pPr>
    </w:p>
    <w:p w:rsidR="000F19B6" w:rsidRDefault="000F19B6" w:rsidP="009C5394">
      <w:pPr>
        <w:pStyle w:val="ListParagraph"/>
        <w:numPr>
          <w:ilvl w:val="0"/>
          <w:numId w:val="17"/>
        </w:numPr>
        <w:rPr>
          <w:lang w:val="en-AU"/>
        </w:rPr>
      </w:pPr>
      <w:r w:rsidRPr="007470E3">
        <w:rPr>
          <w:lang w:val="en-AU"/>
        </w:rPr>
        <w:t>Ethnicity of mother</w:t>
      </w:r>
      <w:r>
        <w:rPr>
          <w:lang w:val="en-AU"/>
        </w:rPr>
        <w:t>s showed variation in relation exposure and outcome variables:</w:t>
      </w:r>
    </w:p>
    <w:p w:rsidR="000F19B6" w:rsidRDefault="00056767" w:rsidP="009C5394">
      <w:pPr>
        <w:pStyle w:val="ListParagraph"/>
        <w:numPr>
          <w:ilvl w:val="1"/>
          <w:numId w:val="17"/>
        </w:numPr>
        <w:rPr>
          <w:lang w:val="en-AU"/>
        </w:rPr>
      </w:pPr>
      <w:r>
        <w:rPr>
          <w:lang w:val="en-AU"/>
        </w:rPr>
        <w:t xml:space="preserve">Māori </w:t>
      </w:r>
      <w:r w:rsidR="000F19B6">
        <w:rPr>
          <w:lang w:val="en-AU"/>
        </w:rPr>
        <w:t xml:space="preserve">and Pacific peoples on average had higher material hardship scores than Asian peoples or European/Other groups (for both prioritised or self-identified main ethnicity). On average, Pacific peoples had higher scores than </w:t>
      </w:r>
      <w:r w:rsidR="00E94113">
        <w:rPr>
          <w:lang w:val="en-AU"/>
        </w:rPr>
        <w:t>Māori</w:t>
      </w:r>
    </w:p>
    <w:p w:rsidR="000F19B6" w:rsidRDefault="000F19B6" w:rsidP="009C5394">
      <w:pPr>
        <w:pStyle w:val="ListParagraph"/>
        <w:numPr>
          <w:ilvl w:val="1"/>
          <w:numId w:val="17"/>
        </w:numPr>
        <w:rPr>
          <w:lang w:val="en-AU"/>
        </w:rPr>
      </w:pPr>
      <w:r w:rsidRPr="002641E1">
        <w:rPr>
          <w:lang w:val="en-AU"/>
        </w:rPr>
        <w:t xml:space="preserve">European/Other had on average the lowest </w:t>
      </w:r>
      <w:r w:rsidR="009E4153">
        <w:rPr>
          <w:lang w:val="en-AU"/>
        </w:rPr>
        <w:t xml:space="preserve">infant </w:t>
      </w:r>
      <w:r w:rsidR="000D2A67">
        <w:rPr>
          <w:lang w:val="en-AU"/>
        </w:rPr>
        <w:t>‘Negative Affect’</w:t>
      </w:r>
      <w:r>
        <w:rPr>
          <w:lang w:val="en-AU"/>
        </w:rPr>
        <w:t xml:space="preserve"> </w:t>
      </w:r>
      <w:r w:rsidRPr="002641E1">
        <w:rPr>
          <w:lang w:val="en-AU"/>
        </w:rPr>
        <w:t xml:space="preserve">scores whereas the Pacific peoples group had on average the highest scores.  </w:t>
      </w:r>
      <w:r w:rsidR="007F6808">
        <w:rPr>
          <w:lang w:val="en-AU"/>
        </w:rPr>
        <w:t xml:space="preserve">Asian peoples and </w:t>
      </w:r>
      <w:r w:rsidR="00056767">
        <w:rPr>
          <w:lang w:val="en-AU"/>
        </w:rPr>
        <w:t xml:space="preserve">Māori </w:t>
      </w:r>
      <w:r w:rsidR="007F6808">
        <w:rPr>
          <w:lang w:val="en-AU"/>
        </w:rPr>
        <w:t>had similar average scores.</w:t>
      </w:r>
    </w:p>
    <w:p w:rsidR="000F19B6" w:rsidRDefault="000F19B6" w:rsidP="000F19B6">
      <w:pPr>
        <w:pStyle w:val="ListParagraph"/>
        <w:ind w:left="1080"/>
        <w:rPr>
          <w:lang w:val="en-AU"/>
        </w:rPr>
      </w:pPr>
    </w:p>
    <w:p w:rsidR="000F19B6" w:rsidRDefault="000F19B6" w:rsidP="009C5394">
      <w:pPr>
        <w:pStyle w:val="ListParagraph"/>
        <w:numPr>
          <w:ilvl w:val="0"/>
          <w:numId w:val="17"/>
        </w:numPr>
        <w:rPr>
          <w:lang w:val="en-AU"/>
        </w:rPr>
      </w:pPr>
      <w:r w:rsidRPr="007470E3">
        <w:rPr>
          <w:lang w:val="en-AU"/>
        </w:rPr>
        <w:t>Highest educational qualification of mother</w:t>
      </w:r>
      <w:r>
        <w:rPr>
          <w:lang w:val="en-AU"/>
        </w:rPr>
        <w:t>s was</w:t>
      </w:r>
      <w:r w:rsidR="002F33B7">
        <w:rPr>
          <w:lang w:val="en-AU"/>
        </w:rPr>
        <w:t>:</w:t>
      </w:r>
    </w:p>
    <w:p w:rsidR="000F19B6" w:rsidRDefault="000F19B6" w:rsidP="009C5394">
      <w:pPr>
        <w:pStyle w:val="ListParagraph"/>
        <w:numPr>
          <w:ilvl w:val="1"/>
          <w:numId w:val="17"/>
        </w:numPr>
        <w:rPr>
          <w:lang w:val="en-AU"/>
        </w:rPr>
      </w:pPr>
      <w:r>
        <w:rPr>
          <w:lang w:val="en-AU"/>
        </w:rPr>
        <w:t>negatively associated with material hardship</w:t>
      </w:r>
      <w:r w:rsidR="00B01645">
        <w:rPr>
          <w:lang w:val="en-AU"/>
        </w:rPr>
        <w:t>;</w:t>
      </w:r>
      <w:r>
        <w:rPr>
          <w:lang w:val="en-AU"/>
        </w:rPr>
        <w:t xml:space="preserve"> that is, higher educational qualifications were associated with lower material hardship</w:t>
      </w:r>
    </w:p>
    <w:p w:rsidR="000F19B6" w:rsidRDefault="000F19B6" w:rsidP="009C5394">
      <w:pPr>
        <w:pStyle w:val="ListParagraph"/>
        <w:numPr>
          <w:ilvl w:val="1"/>
          <w:numId w:val="17"/>
        </w:numPr>
        <w:rPr>
          <w:lang w:val="en-AU"/>
        </w:rPr>
      </w:pPr>
      <w:proofErr w:type="gramStart"/>
      <w:r>
        <w:rPr>
          <w:lang w:val="en-AU"/>
        </w:rPr>
        <w:t>negatively</w:t>
      </w:r>
      <w:proofErr w:type="gramEnd"/>
      <w:r>
        <w:rPr>
          <w:lang w:val="en-AU"/>
        </w:rPr>
        <w:t xml:space="preserve"> associated with</w:t>
      </w:r>
      <w:r w:rsidR="009E4153">
        <w:rPr>
          <w:lang w:val="en-AU"/>
        </w:rPr>
        <w:t xml:space="preserve"> infant</w:t>
      </w:r>
      <w:r>
        <w:rPr>
          <w:lang w:val="en-AU"/>
        </w:rPr>
        <w:t xml:space="preserve"> </w:t>
      </w:r>
      <w:r w:rsidR="000D2A67">
        <w:rPr>
          <w:lang w:val="en-AU"/>
        </w:rPr>
        <w:t>‘Negative Affect’</w:t>
      </w:r>
      <w:r>
        <w:rPr>
          <w:lang w:val="en-AU"/>
        </w:rPr>
        <w:t xml:space="preserve"> scores</w:t>
      </w:r>
      <w:r w:rsidR="00B01645">
        <w:rPr>
          <w:lang w:val="en-AU"/>
        </w:rPr>
        <w:t>;</w:t>
      </w:r>
      <w:r>
        <w:rPr>
          <w:lang w:val="en-AU"/>
        </w:rPr>
        <w:t xml:space="preserve"> that is, higher educational qualifications were associated with lower </w:t>
      </w:r>
      <w:r w:rsidR="009E4153">
        <w:rPr>
          <w:lang w:val="en-AU"/>
        </w:rPr>
        <w:t xml:space="preserve">infant </w:t>
      </w:r>
      <w:r w:rsidR="000D2A67">
        <w:rPr>
          <w:lang w:val="en-AU"/>
        </w:rPr>
        <w:t>‘Negative Affect’</w:t>
      </w:r>
      <w:r>
        <w:rPr>
          <w:lang w:val="en-AU"/>
        </w:rPr>
        <w:t xml:space="preserve"> scores</w:t>
      </w:r>
      <w:r w:rsidR="002F33B7">
        <w:rPr>
          <w:lang w:val="en-AU"/>
        </w:rPr>
        <w:t>.</w:t>
      </w:r>
    </w:p>
    <w:p w:rsidR="000F19B6" w:rsidRPr="007470E3" w:rsidRDefault="000F19B6" w:rsidP="000F19B6">
      <w:pPr>
        <w:pStyle w:val="ListParagraph"/>
        <w:ind w:left="1080"/>
        <w:rPr>
          <w:lang w:val="en-AU"/>
        </w:rPr>
      </w:pPr>
    </w:p>
    <w:p w:rsidR="000F19B6" w:rsidRDefault="000F19B6" w:rsidP="009C5394">
      <w:pPr>
        <w:pStyle w:val="ListParagraph"/>
        <w:numPr>
          <w:ilvl w:val="0"/>
          <w:numId w:val="17"/>
        </w:numPr>
        <w:rPr>
          <w:lang w:val="en-AU"/>
        </w:rPr>
      </w:pPr>
      <w:r>
        <w:rPr>
          <w:lang w:val="en-AU"/>
        </w:rPr>
        <w:t xml:space="preserve">Mothers with </w:t>
      </w:r>
      <w:r w:rsidRPr="007470E3">
        <w:rPr>
          <w:lang w:val="en-AU"/>
        </w:rPr>
        <w:t>a partner at the time of the interview</w:t>
      </w:r>
      <w:r w:rsidR="00E17494">
        <w:rPr>
          <w:lang w:val="en-AU"/>
        </w:rPr>
        <w:t>:</w:t>
      </w:r>
      <w:r>
        <w:rPr>
          <w:lang w:val="en-AU"/>
        </w:rPr>
        <w:t xml:space="preserve"> </w:t>
      </w:r>
    </w:p>
    <w:p w:rsidR="000F19B6" w:rsidRDefault="00E17494" w:rsidP="009C5394">
      <w:pPr>
        <w:pStyle w:val="ListParagraph"/>
        <w:numPr>
          <w:ilvl w:val="1"/>
          <w:numId w:val="17"/>
        </w:numPr>
        <w:rPr>
          <w:lang w:val="en-AU"/>
        </w:rPr>
      </w:pPr>
      <w:r>
        <w:rPr>
          <w:lang w:val="en-AU"/>
        </w:rPr>
        <w:t xml:space="preserve">were </w:t>
      </w:r>
      <w:r w:rsidR="000F19B6">
        <w:rPr>
          <w:lang w:val="en-AU"/>
        </w:rPr>
        <w:t>less likely to have higher material hardship</w:t>
      </w:r>
    </w:p>
    <w:p w:rsidR="000F19B6" w:rsidRDefault="000F19B6" w:rsidP="009C5394">
      <w:pPr>
        <w:pStyle w:val="ListParagraph"/>
        <w:numPr>
          <w:ilvl w:val="1"/>
          <w:numId w:val="17"/>
        </w:numPr>
        <w:rPr>
          <w:lang w:val="en-AU"/>
        </w:rPr>
      </w:pPr>
      <w:proofErr w:type="gramStart"/>
      <w:r>
        <w:rPr>
          <w:lang w:val="en-AU"/>
        </w:rPr>
        <w:t>had</w:t>
      </w:r>
      <w:proofErr w:type="gramEnd"/>
      <w:r w:rsidR="002F33B7">
        <w:rPr>
          <w:lang w:val="en-AU"/>
        </w:rPr>
        <w:t>, on average,</w:t>
      </w:r>
      <w:r>
        <w:rPr>
          <w:lang w:val="en-AU"/>
        </w:rPr>
        <w:t xml:space="preserve"> </w:t>
      </w:r>
      <w:r w:rsidR="002F33B7">
        <w:rPr>
          <w:lang w:val="en-AU"/>
        </w:rPr>
        <w:t xml:space="preserve">children with </w:t>
      </w:r>
      <w:r>
        <w:rPr>
          <w:lang w:val="en-AU"/>
        </w:rPr>
        <w:t xml:space="preserve">lower </w:t>
      </w:r>
      <w:r w:rsidR="000D2A67">
        <w:rPr>
          <w:lang w:val="en-AU"/>
        </w:rPr>
        <w:t>‘Negative Affect’</w:t>
      </w:r>
      <w:r>
        <w:rPr>
          <w:lang w:val="en-AU"/>
        </w:rPr>
        <w:t xml:space="preserve"> scores</w:t>
      </w:r>
      <w:r w:rsidR="002F33B7">
        <w:rPr>
          <w:lang w:val="en-AU"/>
        </w:rPr>
        <w:t>.</w:t>
      </w:r>
    </w:p>
    <w:p w:rsidR="000F19B6" w:rsidRDefault="000F19B6" w:rsidP="000F19B6">
      <w:pPr>
        <w:pStyle w:val="ListParagraph"/>
        <w:ind w:left="1080"/>
        <w:rPr>
          <w:lang w:val="en-AU"/>
        </w:rPr>
      </w:pPr>
    </w:p>
    <w:p w:rsidR="000F19B6" w:rsidRDefault="000F19B6" w:rsidP="009C5394">
      <w:pPr>
        <w:pStyle w:val="ListParagraph"/>
        <w:numPr>
          <w:ilvl w:val="0"/>
          <w:numId w:val="17"/>
        </w:numPr>
        <w:rPr>
          <w:lang w:val="en-AU"/>
        </w:rPr>
      </w:pPr>
      <w:r>
        <w:rPr>
          <w:lang w:val="en-AU"/>
        </w:rPr>
        <w:t xml:space="preserve">Low levels of </w:t>
      </w:r>
      <w:r w:rsidRPr="007470E3">
        <w:rPr>
          <w:lang w:val="en-AU"/>
        </w:rPr>
        <w:t>perceived social support (family support or family and professional support)</w:t>
      </w:r>
      <w:r>
        <w:rPr>
          <w:lang w:val="en-AU"/>
        </w:rPr>
        <w:t xml:space="preserve"> were</w:t>
      </w:r>
      <w:r w:rsidR="00E17494">
        <w:rPr>
          <w:lang w:val="en-AU"/>
        </w:rPr>
        <w:t xml:space="preserve"> associated with</w:t>
      </w:r>
      <w:r w:rsidR="002F33B7">
        <w:rPr>
          <w:lang w:val="en-AU"/>
        </w:rPr>
        <w:t>:</w:t>
      </w:r>
    </w:p>
    <w:p w:rsidR="000F19B6" w:rsidRDefault="000F19B6" w:rsidP="009C5394">
      <w:pPr>
        <w:pStyle w:val="ListParagraph"/>
        <w:numPr>
          <w:ilvl w:val="1"/>
          <w:numId w:val="17"/>
        </w:numPr>
        <w:rPr>
          <w:lang w:val="en-AU"/>
        </w:rPr>
      </w:pPr>
      <w:r>
        <w:rPr>
          <w:lang w:val="en-AU"/>
        </w:rPr>
        <w:t>greater likelihood of material hardship</w:t>
      </w:r>
    </w:p>
    <w:p w:rsidR="000F19B6" w:rsidRDefault="000F19B6" w:rsidP="009C5394">
      <w:pPr>
        <w:pStyle w:val="ListParagraph"/>
        <w:numPr>
          <w:ilvl w:val="1"/>
          <w:numId w:val="17"/>
        </w:numPr>
        <w:rPr>
          <w:lang w:val="en-AU"/>
        </w:rPr>
      </w:pPr>
      <w:proofErr w:type="gramStart"/>
      <w:r>
        <w:rPr>
          <w:lang w:val="en-AU"/>
        </w:rPr>
        <w:t>higher</w:t>
      </w:r>
      <w:proofErr w:type="gramEnd"/>
      <w:r w:rsidR="002F33B7">
        <w:rPr>
          <w:lang w:val="en-AU"/>
        </w:rPr>
        <w:t xml:space="preserve"> average </w:t>
      </w:r>
      <w:r w:rsidR="009E4153">
        <w:rPr>
          <w:lang w:val="en-AU"/>
        </w:rPr>
        <w:t xml:space="preserve">infant </w:t>
      </w:r>
      <w:r w:rsidR="000D2A67">
        <w:rPr>
          <w:lang w:val="en-AU"/>
        </w:rPr>
        <w:t>‘Negative Affect’</w:t>
      </w:r>
      <w:r w:rsidR="002F33B7">
        <w:rPr>
          <w:lang w:val="en-AU"/>
        </w:rPr>
        <w:t xml:space="preserve"> scores.</w:t>
      </w:r>
    </w:p>
    <w:p w:rsidR="002F33B7" w:rsidRDefault="002F33B7" w:rsidP="002F33B7">
      <w:pPr>
        <w:pStyle w:val="ListParagraph"/>
        <w:ind w:left="1080"/>
        <w:rPr>
          <w:lang w:val="en-AU"/>
        </w:rPr>
      </w:pPr>
    </w:p>
    <w:p w:rsidR="007F6808" w:rsidRPr="002F33B7" w:rsidRDefault="007F6808" w:rsidP="002F33B7">
      <w:pPr>
        <w:rPr>
          <w:lang w:val="en-AU"/>
        </w:rPr>
      </w:pPr>
      <w:r w:rsidRPr="002F33B7">
        <w:rPr>
          <w:lang w:val="en-AU" w:eastAsia="en-AU"/>
        </w:rPr>
        <w:t>Potential mediators (on the causal pathway) (</w:t>
      </w:r>
      <w:r w:rsidR="00C25625">
        <w:rPr>
          <w:lang w:val="en-AU" w:eastAsia="en-AU"/>
        </w:rPr>
        <w:fldChar w:fldCharType="begin"/>
      </w:r>
      <w:r w:rsidR="00C25625">
        <w:rPr>
          <w:lang w:val="en-AU" w:eastAsia="en-AU"/>
        </w:rPr>
        <w:instrText xml:space="preserve"> REF _Ref489954470 \h </w:instrText>
      </w:r>
      <w:r w:rsidR="00C25625">
        <w:rPr>
          <w:lang w:val="en-AU" w:eastAsia="en-AU"/>
        </w:rPr>
      </w:r>
      <w:r w:rsidR="00C25625">
        <w:rPr>
          <w:lang w:val="en-AU" w:eastAsia="en-AU"/>
        </w:rPr>
        <w:fldChar w:fldCharType="separate"/>
      </w:r>
      <w:r w:rsidR="00E61F7B">
        <w:t xml:space="preserve">Figure </w:t>
      </w:r>
      <w:r w:rsidR="00E61F7B">
        <w:rPr>
          <w:noProof/>
        </w:rPr>
        <w:t>13</w:t>
      </w:r>
      <w:r w:rsidR="00C25625">
        <w:rPr>
          <w:lang w:val="en-AU" w:eastAsia="en-AU"/>
        </w:rPr>
        <w:fldChar w:fldCharType="end"/>
      </w:r>
      <w:r w:rsidRPr="002F33B7">
        <w:rPr>
          <w:lang w:val="en-AU" w:eastAsia="en-AU"/>
        </w:rPr>
        <w:t>) included maternal depression or anxiety, inter-parental relationship quality, and parenting factors (such as parenting practices, style and attachment).  Parenting factors were not available for analysis.</w:t>
      </w:r>
      <w:r w:rsidR="00C25625">
        <w:rPr>
          <w:lang w:val="en-AU" w:eastAsia="en-AU"/>
        </w:rPr>
        <w:t xml:space="preserve"> </w:t>
      </w:r>
      <w:r w:rsidR="00AC0C77">
        <w:rPr>
          <w:lang w:val="en-AU" w:eastAsia="en-AU"/>
        </w:rPr>
        <w:t xml:space="preserve">These mediating </w:t>
      </w:r>
      <w:r w:rsidR="00C25625">
        <w:rPr>
          <w:lang w:val="en-AU" w:eastAsia="en-AU"/>
        </w:rPr>
        <w:t>factors were excluded from the estimation of the total level of association of material hardship with temperament outcomes.</w:t>
      </w:r>
    </w:p>
    <w:p w:rsidR="007F6808" w:rsidRPr="007F6808" w:rsidRDefault="00192CEB" w:rsidP="007F6808">
      <w:pPr>
        <w:rPr>
          <w:lang w:val="en-AU"/>
        </w:rPr>
      </w:pPr>
      <w:r>
        <w:rPr>
          <w:lang w:val="en-AU"/>
        </w:rPr>
        <w:t>‘</w:t>
      </w:r>
      <w:r w:rsidR="007F6808" w:rsidRPr="007F6808">
        <w:rPr>
          <w:lang w:val="en-AU"/>
        </w:rPr>
        <w:t>Negative Affect</w:t>
      </w:r>
      <w:r>
        <w:rPr>
          <w:lang w:val="en-AU"/>
        </w:rPr>
        <w:t>’</w:t>
      </w:r>
      <w:r w:rsidR="007F6808" w:rsidRPr="007F6808">
        <w:rPr>
          <w:lang w:val="en-AU"/>
        </w:rPr>
        <w:t xml:space="preserve"> mean scores were associated </w:t>
      </w:r>
      <w:r w:rsidR="002F33B7">
        <w:rPr>
          <w:lang w:val="en-AU"/>
        </w:rPr>
        <w:t xml:space="preserve">with </w:t>
      </w:r>
      <w:r w:rsidR="007F6808" w:rsidRPr="007F6808">
        <w:rPr>
          <w:lang w:val="en-AU"/>
        </w:rPr>
        <w:t xml:space="preserve">mothers’ level of anxiety or depression (p&lt;0.0001), relationship status of mothers (p&lt;0.0001), and child gender (p=0.013). </w:t>
      </w:r>
    </w:p>
    <w:p w:rsidR="00C40CA0" w:rsidRDefault="00D921AB" w:rsidP="00725D37">
      <w:pPr>
        <w:pStyle w:val="Heading2"/>
      </w:pPr>
      <w:bookmarkStart w:id="180" w:name="_Toc513457612"/>
      <w:r>
        <w:lastRenderedPageBreak/>
        <w:t>Results – adjusted associations</w:t>
      </w:r>
      <w:bookmarkEnd w:id="180"/>
    </w:p>
    <w:p w:rsidR="00791D4F" w:rsidRPr="00D921AB" w:rsidRDefault="00D921AB" w:rsidP="00725D37">
      <w:pPr>
        <w:pStyle w:val="Heading3"/>
      </w:pPr>
      <w:bookmarkStart w:id="181" w:name="_Toc513457613"/>
      <w:r w:rsidRPr="00D921AB">
        <w:t xml:space="preserve">Material hardship </w:t>
      </w:r>
      <w:r>
        <w:t xml:space="preserve">remained </w:t>
      </w:r>
      <w:r w:rsidRPr="00D921AB">
        <w:t xml:space="preserve">significantly associated with infant </w:t>
      </w:r>
      <w:r w:rsidR="000D2A67">
        <w:t>‘Negative Affect’</w:t>
      </w:r>
      <w:r w:rsidRPr="00D921AB">
        <w:t xml:space="preserve"> after </w:t>
      </w:r>
      <w:r>
        <w:t xml:space="preserve">adjusting for </w:t>
      </w:r>
      <w:r w:rsidRPr="00D921AB">
        <w:t>potential confounders</w:t>
      </w:r>
      <w:bookmarkEnd w:id="181"/>
      <w:r w:rsidRPr="00D921AB">
        <w:t xml:space="preserve"> </w:t>
      </w:r>
    </w:p>
    <w:p w:rsidR="00791D4F" w:rsidRDefault="0052094B" w:rsidP="00791D4F">
      <w:pPr>
        <w:rPr>
          <w:lang w:val="en-AU" w:eastAsia="en-AU"/>
        </w:rPr>
      </w:pPr>
      <w:r>
        <w:rPr>
          <w:lang w:val="en-AU" w:eastAsia="en-AU"/>
        </w:rPr>
        <w:t xml:space="preserve">The adjusted association of material hardship with infant </w:t>
      </w:r>
      <w:r w:rsidR="000D2A67">
        <w:rPr>
          <w:lang w:val="en-AU" w:eastAsia="en-AU"/>
        </w:rPr>
        <w:t>‘Negative Affect’</w:t>
      </w:r>
      <w:r>
        <w:rPr>
          <w:lang w:val="en-AU" w:eastAsia="en-AU"/>
        </w:rPr>
        <w:t xml:space="preserve"> was tested with three different cut-off points on the </w:t>
      </w:r>
      <w:r w:rsidR="000D2A67">
        <w:rPr>
          <w:lang w:val="en-AU" w:eastAsia="en-AU"/>
        </w:rPr>
        <w:t>‘Negative Affect’</w:t>
      </w:r>
      <w:r>
        <w:rPr>
          <w:lang w:val="en-AU" w:eastAsia="en-AU"/>
        </w:rPr>
        <w:t xml:space="preserve"> scale.  For the analyses the </w:t>
      </w:r>
      <w:r w:rsidR="00202C72">
        <w:rPr>
          <w:lang w:val="en-AU" w:eastAsia="en-AU"/>
        </w:rPr>
        <w:t>highest</w:t>
      </w:r>
      <w:r>
        <w:rPr>
          <w:lang w:val="en-AU" w:eastAsia="en-AU"/>
        </w:rPr>
        <w:t xml:space="preserve"> 2</w:t>
      </w:r>
      <w:r w:rsidR="00B01645">
        <w:rPr>
          <w:lang w:val="en-AU" w:eastAsia="en-AU"/>
        </w:rPr>
        <w:t xml:space="preserve"> percent</w:t>
      </w:r>
      <w:r>
        <w:rPr>
          <w:lang w:val="en-AU" w:eastAsia="en-AU"/>
        </w:rPr>
        <w:t>, 3</w:t>
      </w:r>
      <w:r w:rsidR="00B01645">
        <w:rPr>
          <w:lang w:val="en-AU" w:eastAsia="en-AU"/>
        </w:rPr>
        <w:t xml:space="preserve"> percent</w:t>
      </w:r>
      <w:r>
        <w:rPr>
          <w:lang w:val="en-AU" w:eastAsia="en-AU"/>
        </w:rPr>
        <w:t xml:space="preserve"> or 13</w:t>
      </w:r>
      <w:r w:rsidR="00B01645">
        <w:rPr>
          <w:lang w:val="en-AU" w:eastAsia="en-AU"/>
        </w:rPr>
        <w:t xml:space="preserve"> percent</w:t>
      </w:r>
      <w:r>
        <w:rPr>
          <w:lang w:val="en-AU" w:eastAsia="en-AU"/>
        </w:rPr>
        <w:t xml:space="preserve"> of the </w:t>
      </w:r>
      <w:r w:rsidR="000D2A67">
        <w:rPr>
          <w:lang w:val="en-AU" w:eastAsia="en-AU"/>
        </w:rPr>
        <w:t>‘Negative Affect’</w:t>
      </w:r>
      <w:r>
        <w:rPr>
          <w:lang w:val="en-AU" w:eastAsia="en-AU"/>
        </w:rPr>
        <w:t xml:space="preserve"> scale </w:t>
      </w:r>
      <w:r w:rsidR="00C40CA0">
        <w:rPr>
          <w:lang w:val="en-AU" w:eastAsia="en-AU"/>
        </w:rPr>
        <w:t xml:space="preserve">scores </w:t>
      </w:r>
      <w:r>
        <w:rPr>
          <w:lang w:val="en-AU" w:eastAsia="en-AU"/>
        </w:rPr>
        <w:t xml:space="preserve">were categorised as high </w:t>
      </w:r>
      <w:r w:rsidR="00042AE5">
        <w:rPr>
          <w:lang w:val="en-AU" w:eastAsia="en-AU"/>
        </w:rPr>
        <w:t>‘Negative A</w:t>
      </w:r>
      <w:r>
        <w:rPr>
          <w:lang w:val="en-AU" w:eastAsia="en-AU"/>
        </w:rPr>
        <w:t>ffect</w:t>
      </w:r>
      <w:r w:rsidR="00042AE5">
        <w:rPr>
          <w:lang w:val="en-AU" w:eastAsia="en-AU"/>
        </w:rPr>
        <w:t>’</w:t>
      </w:r>
      <w:r>
        <w:rPr>
          <w:lang w:val="en-AU" w:eastAsia="en-AU"/>
        </w:rPr>
        <w:t xml:space="preserve">.  </w:t>
      </w:r>
      <w:r w:rsidR="00BF7438">
        <w:rPr>
          <w:lang w:val="en-AU" w:eastAsia="en-AU"/>
        </w:rPr>
        <w:t xml:space="preserve">Linear regression was also used to test the association. </w:t>
      </w:r>
    </w:p>
    <w:p w:rsidR="00123057" w:rsidRDefault="00123057" w:rsidP="00791D4F">
      <w:pPr>
        <w:rPr>
          <w:lang w:val="en-AU" w:eastAsia="en-AU"/>
        </w:rPr>
      </w:pPr>
      <w:r>
        <w:rPr>
          <w:lang w:val="en-AU" w:eastAsia="en-AU"/>
        </w:rPr>
        <w:t>M</w:t>
      </w:r>
      <w:r w:rsidR="0052094B">
        <w:rPr>
          <w:lang w:val="en-AU" w:eastAsia="en-AU"/>
        </w:rPr>
        <w:t>aterial hardship remained</w:t>
      </w:r>
      <w:r>
        <w:rPr>
          <w:lang w:val="en-AU" w:eastAsia="en-AU"/>
        </w:rPr>
        <w:t xml:space="preserve"> significantly </w:t>
      </w:r>
      <w:r w:rsidR="0052094B">
        <w:rPr>
          <w:lang w:val="en-AU" w:eastAsia="en-AU"/>
        </w:rPr>
        <w:t xml:space="preserve">associated with high infant </w:t>
      </w:r>
      <w:r w:rsidR="000D2A67">
        <w:rPr>
          <w:lang w:val="en-AU" w:eastAsia="en-AU"/>
        </w:rPr>
        <w:t>‘Negative Affect’</w:t>
      </w:r>
      <w:r w:rsidR="0052094B">
        <w:rPr>
          <w:lang w:val="en-AU" w:eastAsia="en-AU"/>
        </w:rPr>
        <w:t xml:space="preserve"> </w:t>
      </w:r>
      <w:r>
        <w:rPr>
          <w:lang w:val="en-AU" w:eastAsia="en-AU"/>
        </w:rPr>
        <w:t xml:space="preserve">compared with no material hardship, </w:t>
      </w:r>
      <w:r w:rsidR="0052094B">
        <w:rPr>
          <w:lang w:val="en-AU" w:eastAsia="en-AU"/>
        </w:rPr>
        <w:t>after taking into account potential confounders</w:t>
      </w:r>
      <w:r w:rsidR="00BF7438">
        <w:rPr>
          <w:lang w:val="en-AU" w:eastAsia="en-AU"/>
        </w:rPr>
        <w:t xml:space="preserve"> (Tables </w:t>
      </w:r>
      <w:r w:rsidR="00202C72">
        <w:rPr>
          <w:lang w:val="en-AU" w:eastAsia="en-AU"/>
        </w:rPr>
        <w:t>18</w:t>
      </w:r>
      <w:r w:rsidR="0027400B">
        <w:rPr>
          <w:lang w:val="en-AU" w:eastAsia="en-AU"/>
        </w:rPr>
        <w:t xml:space="preserve"> to </w:t>
      </w:r>
      <w:r w:rsidR="00202C72">
        <w:rPr>
          <w:lang w:val="en-AU" w:eastAsia="en-AU"/>
        </w:rPr>
        <w:t>2</w:t>
      </w:r>
      <w:r w:rsidR="0027400B">
        <w:rPr>
          <w:lang w:val="en-AU" w:eastAsia="en-AU"/>
        </w:rPr>
        <w:t>0</w:t>
      </w:r>
      <w:r w:rsidR="00D07539">
        <w:rPr>
          <w:lang w:val="en-AU" w:eastAsia="en-AU"/>
        </w:rPr>
        <w:t>)</w:t>
      </w:r>
      <w:r>
        <w:rPr>
          <w:lang w:val="en-AU" w:eastAsia="en-AU"/>
        </w:rPr>
        <w:t>. The group with four or more hardship items had the highest level of association. However, the association was marginal in two models for th</w:t>
      </w:r>
      <w:r w:rsidR="00202C72">
        <w:rPr>
          <w:lang w:val="en-AU" w:eastAsia="en-AU"/>
        </w:rPr>
        <w:t>e group</w:t>
      </w:r>
      <w:r w:rsidR="0027400B">
        <w:rPr>
          <w:lang w:val="en-AU" w:eastAsia="en-AU"/>
        </w:rPr>
        <w:t xml:space="preserve"> (Tables 19 and 20) </w:t>
      </w:r>
      <w:r>
        <w:rPr>
          <w:lang w:val="en-AU" w:eastAsia="en-AU"/>
        </w:rPr>
        <w:t xml:space="preserve">with </w:t>
      </w:r>
      <w:r w:rsidR="00202C72">
        <w:rPr>
          <w:lang w:val="en-AU" w:eastAsia="en-AU"/>
        </w:rPr>
        <w:t xml:space="preserve">only </w:t>
      </w:r>
      <w:r>
        <w:rPr>
          <w:lang w:val="en-AU" w:eastAsia="en-AU"/>
        </w:rPr>
        <w:t xml:space="preserve">one material hardship item compared with those with no material hardship items and not significant in model </w:t>
      </w:r>
      <w:r w:rsidR="00202C72">
        <w:rPr>
          <w:lang w:val="en-AU" w:eastAsia="en-AU"/>
        </w:rPr>
        <w:t xml:space="preserve">using </w:t>
      </w:r>
      <w:r>
        <w:rPr>
          <w:lang w:val="en-AU" w:eastAsia="en-AU"/>
        </w:rPr>
        <w:t>the</w:t>
      </w:r>
      <w:r w:rsidR="00202C72">
        <w:rPr>
          <w:lang w:val="en-AU" w:eastAsia="en-AU"/>
        </w:rPr>
        <w:t xml:space="preserve"> highest</w:t>
      </w:r>
      <w:r>
        <w:rPr>
          <w:lang w:val="en-AU" w:eastAsia="en-AU"/>
        </w:rPr>
        <w:t xml:space="preserve"> 2</w:t>
      </w:r>
      <w:r w:rsidR="00B01645">
        <w:rPr>
          <w:lang w:val="en-AU" w:eastAsia="en-AU"/>
        </w:rPr>
        <w:t xml:space="preserve"> p</w:t>
      </w:r>
      <w:r w:rsidR="0001248F">
        <w:rPr>
          <w:lang w:val="en-AU" w:eastAsia="en-AU"/>
        </w:rPr>
        <w:t>er</w:t>
      </w:r>
      <w:r w:rsidR="00B01645">
        <w:rPr>
          <w:lang w:val="en-AU" w:eastAsia="en-AU"/>
        </w:rPr>
        <w:t>cent</w:t>
      </w:r>
      <w:r>
        <w:rPr>
          <w:lang w:val="en-AU" w:eastAsia="en-AU"/>
        </w:rPr>
        <w:t xml:space="preserve"> of scores</w:t>
      </w:r>
      <w:r w:rsidR="0027400B">
        <w:rPr>
          <w:lang w:val="en-AU" w:eastAsia="en-AU"/>
        </w:rPr>
        <w:t xml:space="preserve"> (Table 18)</w:t>
      </w:r>
      <w:r>
        <w:rPr>
          <w:lang w:val="en-AU" w:eastAsia="en-AU"/>
        </w:rPr>
        <w:t>; although, this result might have been due to the low number of respondents in this group.</w:t>
      </w:r>
    </w:p>
    <w:p w:rsidR="006E420B" w:rsidRDefault="0052094B" w:rsidP="00791D4F">
      <w:pPr>
        <w:rPr>
          <w:lang w:val="en-AU" w:eastAsia="en-AU"/>
        </w:rPr>
      </w:pPr>
      <w:r>
        <w:rPr>
          <w:lang w:val="en-AU" w:eastAsia="en-AU"/>
        </w:rPr>
        <w:t>As would be expected</w:t>
      </w:r>
      <w:r w:rsidR="00D14662">
        <w:rPr>
          <w:lang w:val="en-AU" w:eastAsia="en-AU"/>
        </w:rPr>
        <w:t>,</w:t>
      </w:r>
      <w:r>
        <w:rPr>
          <w:lang w:val="en-AU" w:eastAsia="en-AU"/>
        </w:rPr>
        <w:t xml:space="preserve"> </w:t>
      </w:r>
      <w:r w:rsidR="00082ECD">
        <w:rPr>
          <w:lang w:val="en-AU" w:eastAsia="en-AU"/>
        </w:rPr>
        <w:t xml:space="preserve">as more </w:t>
      </w:r>
      <w:r w:rsidR="00D159C4">
        <w:rPr>
          <w:lang w:val="en-AU" w:eastAsia="en-AU"/>
        </w:rPr>
        <w:t xml:space="preserve">respondents </w:t>
      </w:r>
      <w:r w:rsidR="00082ECD">
        <w:rPr>
          <w:lang w:val="en-AU" w:eastAsia="en-AU"/>
        </w:rPr>
        <w:t xml:space="preserve">were </w:t>
      </w:r>
      <w:r w:rsidR="00CE26A6">
        <w:rPr>
          <w:lang w:val="en-AU" w:eastAsia="en-AU"/>
        </w:rPr>
        <w:t xml:space="preserve">included in the high </w:t>
      </w:r>
      <w:r w:rsidR="00192CEB">
        <w:rPr>
          <w:lang w:val="en-AU" w:eastAsia="en-AU"/>
        </w:rPr>
        <w:t>‘N</w:t>
      </w:r>
      <w:r w:rsidR="00CE26A6">
        <w:rPr>
          <w:lang w:val="en-AU" w:eastAsia="en-AU"/>
        </w:rPr>
        <w:t xml:space="preserve">egative </w:t>
      </w:r>
      <w:r w:rsidR="00192CEB">
        <w:rPr>
          <w:lang w:val="en-AU" w:eastAsia="en-AU"/>
        </w:rPr>
        <w:t>A</w:t>
      </w:r>
      <w:r w:rsidR="00CE26A6">
        <w:rPr>
          <w:lang w:val="en-AU" w:eastAsia="en-AU"/>
        </w:rPr>
        <w:t>ffect’ group, the strength of the association reduced</w:t>
      </w:r>
      <w:r w:rsidR="00B76B44">
        <w:rPr>
          <w:lang w:val="en-AU" w:eastAsia="en-AU"/>
        </w:rPr>
        <w:t xml:space="preserve"> (although statistical precision increased)</w:t>
      </w:r>
      <w:r w:rsidR="00CE26A6">
        <w:rPr>
          <w:lang w:val="en-AU" w:eastAsia="en-AU"/>
        </w:rPr>
        <w:t xml:space="preserve">.  </w:t>
      </w:r>
    </w:p>
    <w:p w:rsidR="0052094B" w:rsidRDefault="006E420B" w:rsidP="00791D4F">
      <w:pPr>
        <w:rPr>
          <w:lang w:val="en-AU" w:eastAsia="en-AU"/>
        </w:rPr>
      </w:pPr>
      <w:r>
        <w:rPr>
          <w:lang w:val="en-AU" w:eastAsia="en-AU"/>
        </w:rPr>
        <w:t>Tests of trend</w:t>
      </w:r>
      <w:r w:rsidR="00123057">
        <w:rPr>
          <w:lang w:val="en-AU" w:eastAsia="en-AU"/>
        </w:rPr>
        <w:t>,</w:t>
      </w:r>
      <w:r>
        <w:rPr>
          <w:lang w:val="en-AU" w:eastAsia="en-AU"/>
        </w:rPr>
        <w:t xml:space="preserve"> </w:t>
      </w:r>
      <w:r w:rsidR="006D1393">
        <w:rPr>
          <w:lang w:val="en-AU" w:eastAsia="en-AU"/>
        </w:rPr>
        <w:t>between</w:t>
      </w:r>
      <w:r w:rsidR="00123057">
        <w:rPr>
          <w:lang w:val="en-AU" w:eastAsia="en-AU"/>
        </w:rPr>
        <w:t xml:space="preserve"> material hardship categories</w:t>
      </w:r>
      <w:r w:rsidR="006D1393">
        <w:rPr>
          <w:lang w:val="en-AU" w:eastAsia="en-AU"/>
        </w:rPr>
        <w:t xml:space="preserve"> ‘one item’ and ‘four or more items’</w:t>
      </w:r>
      <w:r w:rsidR="00123057">
        <w:rPr>
          <w:lang w:val="en-AU" w:eastAsia="en-AU"/>
        </w:rPr>
        <w:t>,</w:t>
      </w:r>
      <w:r w:rsidR="006D1393">
        <w:rPr>
          <w:lang w:val="en-AU" w:eastAsia="en-AU"/>
        </w:rPr>
        <w:t xml:space="preserve"> were significant at the 0.01 level for the top 2</w:t>
      </w:r>
      <w:r w:rsidR="00B01645">
        <w:rPr>
          <w:lang w:val="en-AU" w:eastAsia="en-AU"/>
        </w:rPr>
        <w:t xml:space="preserve"> percent</w:t>
      </w:r>
      <w:r w:rsidR="006D1393">
        <w:rPr>
          <w:lang w:val="en-AU" w:eastAsia="en-AU"/>
        </w:rPr>
        <w:t xml:space="preserve"> and 13</w:t>
      </w:r>
      <w:r w:rsidR="00B01645">
        <w:rPr>
          <w:lang w:val="en-AU" w:eastAsia="en-AU"/>
        </w:rPr>
        <w:t xml:space="preserve"> percent</w:t>
      </w:r>
      <w:r w:rsidR="006D1393">
        <w:rPr>
          <w:lang w:val="en-AU" w:eastAsia="en-AU"/>
        </w:rPr>
        <w:t xml:space="preserve"> of </w:t>
      </w:r>
      <w:r w:rsidR="000D2A67">
        <w:rPr>
          <w:lang w:val="en-AU" w:eastAsia="en-AU"/>
        </w:rPr>
        <w:t>‘Negative Affect’</w:t>
      </w:r>
      <w:r w:rsidR="006D1393">
        <w:rPr>
          <w:lang w:val="en-AU" w:eastAsia="en-AU"/>
        </w:rPr>
        <w:t xml:space="preserve"> scores and at the 0.02 level for the top 3</w:t>
      </w:r>
      <w:r w:rsidR="00B01645">
        <w:rPr>
          <w:lang w:val="en-AU" w:eastAsia="en-AU"/>
        </w:rPr>
        <w:t xml:space="preserve"> percent</w:t>
      </w:r>
      <w:r w:rsidR="006D1393">
        <w:rPr>
          <w:lang w:val="en-AU" w:eastAsia="en-AU"/>
        </w:rPr>
        <w:t xml:space="preserve"> of scores. </w:t>
      </w:r>
      <w:r w:rsidR="002F33B7">
        <w:rPr>
          <w:lang w:val="en-AU" w:eastAsia="en-AU"/>
        </w:rPr>
        <w:t xml:space="preserve"> However, ‘two or three items</w:t>
      </w:r>
      <w:r w:rsidR="00123057">
        <w:rPr>
          <w:lang w:val="en-AU" w:eastAsia="en-AU"/>
        </w:rPr>
        <w:t>’</w:t>
      </w:r>
      <w:r w:rsidR="002F33B7">
        <w:rPr>
          <w:lang w:val="en-AU" w:eastAsia="en-AU"/>
        </w:rPr>
        <w:t xml:space="preserve"> of material hardship was not significantly different from the two other levels of material hardship.</w:t>
      </w:r>
    </w:p>
    <w:p w:rsidR="00AB6C2B" w:rsidRDefault="00AB6C2B" w:rsidP="00791D4F">
      <w:pPr>
        <w:rPr>
          <w:lang w:val="en-AU" w:eastAsia="en-AU"/>
        </w:rPr>
      </w:pPr>
    </w:p>
    <w:p w:rsidR="00831D2A" w:rsidRDefault="00202C72" w:rsidP="00202C72">
      <w:pPr>
        <w:pStyle w:val="Caption"/>
        <w:rPr>
          <w:lang w:eastAsia="en-AU"/>
        </w:rPr>
      </w:pPr>
      <w:bookmarkStart w:id="182" w:name="_Toc513197996"/>
      <w:r>
        <w:t xml:space="preserve">Table </w:t>
      </w:r>
      <w:r w:rsidR="00A31DAD">
        <w:fldChar w:fldCharType="begin"/>
      </w:r>
      <w:r w:rsidR="00A31DAD">
        <w:instrText xml:space="preserve"> SEQ Table \* ARABIC </w:instrText>
      </w:r>
      <w:r w:rsidR="00A31DAD">
        <w:fldChar w:fldCharType="separate"/>
      </w:r>
      <w:r w:rsidR="00E61F7B">
        <w:rPr>
          <w:noProof/>
        </w:rPr>
        <w:t>18</w:t>
      </w:r>
      <w:r w:rsidR="00A31DAD">
        <w:rPr>
          <w:noProof/>
        </w:rPr>
        <w:fldChar w:fldCharType="end"/>
      </w:r>
      <w:r w:rsidR="00831D2A">
        <w:rPr>
          <w:lang w:eastAsia="en-AU"/>
        </w:rPr>
        <w:t xml:space="preserve">: </w:t>
      </w:r>
      <w:r w:rsidR="0073175B">
        <w:rPr>
          <w:lang w:eastAsia="en-AU"/>
        </w:rPr>
        <w:t xml:space="preserve">Adjusted odds </w:t>
      </w:r>
      <w:r w:rsidR="00831D2A">
        <w:rPr>
          <w:lang w:eastAsia="en-AU"/>
        </w:rPr>
        <w:t xml:space="preserve">of very high infant </w:t>
      </w:r>
      <w:r w:rsidR="000D2A67">
        <w:rPr>
          <w:lang w:eastAsia="en-AU"/>
        </w:rPr>
        <w:t>‘Negative Affect’</w:t>
      </w:r>
      <w:r w:rsidR="00831D2A">
        <w:rPr>
          <w:lang w:eastAsia="en-AU"/>
        </w:rPr>
        <w:t xml:space="preserve"> (</w:t>
      </w:r>
      <w:r>
        <w:rPr>
          <w:u w:val="single"/>
          <w:lang w:eastAsia="en-AU"/>
        </w:rPr>
        <w:t>highest</w:t>
      </w:r>
      <w:r w:rsidR="00B76B44" w:rsidRPr="002F54FC">
        <w:rPr>
          <w:u w:val="single"/>
          <w:lang w:eastAsia="en-AU"/>
        </w:rPr>
        <w:t xml:space="preserve"> </w:t>
      </w:r>
      <w:r w:rsidR="00831D2A" w:rsidRPr="002F54FC">
        <w:rPr>
          <w:u w:val="single"/>
          <w:lang w:eastAsia="en-AU"/>
        </w:rPr>
        <w:t>2%</w:t>
      </w:r>
      <w:r>
        <w:rPr>
          <w:u w:val="single"/>
          <w:lang w:eastAsia="en-AU"/>
        </w:rPr>
        <w:t xml:space="preserve"> of scores</w:t>
      </w:r>
      <w:r w:rsidR="00831D2A" w:rsidRPr="002F54FC">
        <w:rPr>
          <w:u w:val="single"/>
          <w:lang w:eastAsia="en-AU"/>
        </w:rPr>
        <w:t>)</w:t>
      </w:r>
      <w:r w:rsidR="00831D2A">
        <w:rPr>
          <w:lang w:eastAsia="en-AU"/>
        </w:rPr>
        <w:t xml:space="preserve"> by material hardship groups</w:t>
      </w:r>
      <w:bookmarkEnd w:id="182"/>
      <w:r w:rsidR="00831D2A">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Figure 15: Mean hardship score by binary child temperament categories – lowest ~2-3% or highest ~2-3% of scores*"/>
      </w:tblPr>
      <w:tblGrid>
        <w:gridCol w:w="2376"/>
        <w:gridCol w:w="1424"/>
        <w:gridCol w:w="1177"/>
        <w:gridCol w:w="849"/>
        <w:gridCol w:w="913"/>
        <w:gridCol w:w="1177"/>
        <w:gridCol w:w="1177"/>
      </w:tblGrid>
      <w:tr w:rsidR="004D3CD2" w:rsidRPr="004D3CD2" w:rsidTr="004D3CD2">
        <w:tc>
          <w:tcPr>
            <w:tcW w:w="2376" w:type="dxa"/>
            <w:shd w:val="clear" w:color="auto" w:fill="121F6B"/>
          </w:tcPr>
          <w:p w:rsidR="00831D2A" w:rsidRPr="004D3CD2" w:rsidRDefault="00831D2A"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831D2A" w:rsidRPr="004D3CD2" w:rsidRDefault="00CC0155" w:rsidP="00B01645">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Adjusted </w:t>
            </w:r>
            <w:r w:rsidR="00831D2A" w:rsidRPr="004D3CD2">
              <w:rPr>
                <w:rFonts w:asciiTheme="minorHAnsi" w:hAnsiTheme="minorHAnsi" w:cstheme="minorHAnsi"/>
                <w:b/>
                <w:color w:val="FFFFFF" w:themeColor="background1"/>
                <w:sz w:val="22"/>
                <w:szCs w:val="22"/>
              </w:rPr>
              <w:t xml:space="preserve">Odds </w:t>
            </w:r>
            <w:proofErr w:type="spellStart"/>
            <w:r w:rsidR="00831D2A" w:rsidRPr="004D3CD2">
              <w:rPr>
                <w:rFonts w:asciiTheme="minorHAnsi" w:hAnsiTheme="minorHAnsi" w:cstheme="minorHAnsi"/>
                <w:b/>
                <w:color w:val="FFFFFF" w:themeColor="background1"/>
                <w:sz w:val="22"/>
                <w:szCs w:val="22"/>
              </w:rPr>
              <w:t>Ratio</w:t>
            </w:r>
            <w:r w:rsidR="00B01645" w:rsidRPr="004D3CD2">
              <w:rPr>
                <w:rFonts w:asciiTheme="minorHAnsi" w:hAnsiTheme="minorHAnsi" w:cstheme="minorHAnsi"/>
                <w:b/>
                <w:color w:val="FFFFFF" w:themeColor="background1"/>
                <w:sz w:val="22"/>
                <w:szCs w:val="22"/>
                <w:vertAlign w:val="superscript"/>
              </w:rPr>
              <w:t>a,b</w:t>
            </w:r>
            <w:proofErr w:type="spellEnd"/>
            <w:r w:rsidR="00831D2A" w:rsidRPr="004D3CD2">
              <w:rPr>
                <w:rFonts w:asciiTheme="minorHAnsi" w:hAnsiTheme="minorHAnsi" w:cstheme="minorHAnsi"/>
                <w:b/>
                <w:color w:val="FFFFFF" w:themeColor="background1"/>
                <w:sz w:val="22"/>
                <w:szCs w:val="22"/>
              </w:rPr>
              <w:t xml:space="preserve"> </w:t>
            </w:r>
          </w:p>
        </w:tc>
        <w:tc>
          <w:tcPr>
            <w:tcW w:w="1177" w:type="dxa"/>
            <w:shd w:val="clear" w:color="auto" w:fill="121F6B"/>
          </w:tcPr>
          <w:p w:rsidR="00831D2A" w:rsidRPr="004D3CD2" w:rsidRDefault="00831D2A"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831D2A" w:rsidRPr="004D3CD2" w:rsidRDefault="00831D2A"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831D2A" w:rsidRPr="004D3CD2" w:rsidRDefault="00831D2A"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177" w:type="dxa"/>
            <w:shd w:val="clear" w:color="auto" w:fill="121F6B"/>
          </w:tcPr>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77" w:type="dxa"/>
            <w:shd w:val="clear" w:color="auto" w:fill="121F6B"/>
          </w:tcPr>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0051DE" w:rsidRPr="007A2CC6" w:rsidTr="004D3CD2">
        <w:tc>
          <w:tcPr>
            <w:tcW w:w="2376" w:type="dxa"/>
          </w:tcPr>
          <w:p w:rsidR="000051DE" w:rsidRPr="00A57636" w:rsidRDefault="000051DE" w:rsidP="00836E0C">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1.66</w:t>
            </w:r>
          </w:p>
        </w:tc>
        <w:tc>
          <w:tcPr>
            <w:tcW w:w="1177"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0.44066</w:t>
            </w:r>
            <w:r w:rsidR="004F23E4">
              <w:rPr>
                <w:rFonts w:asciiTheme="minorHAnsi" w:hAnsiTheme="minorHAnsi" w:cstheme="minorHAnsi"/>
              </w:rPr>
              <w:t>0</w:t>
            </w:r>
          </w:p>
        </w:tc>
        <w:tc>
          <w:tcPr>
            <w:tcW w:w="849"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1.91</w:t>
            </w:r>
          </w:p>
        </w:tc>
        <w:tc>
          <w:tcPr>
            <w:tcW w:w="913"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0.056</w:t>
            </w:r>
          </w:p>
        </w:tc>
        <w:tc>
          <w:tcPr>
            <w:tcW w:w="1177"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0.99</w:t>
            </w:r>
          </w:p>
        </w:tc>
        <w:tc>
          <w:tcPr>
            <w:tcW w:w="1177"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2.79</w:t>
            </w:r>
          </w:p>
        </w:tc>
      </w:tr>
      <w:tr w:rsidR="000051DE" w:rsidRPr="007A2CC6" w:rsidTr="004D3CD2">
        <w:tc>
          <w:tcPr>
            <w:tcW w:w="2376" w:type="dxa"/>
            <w:shd w:val="clear" w:color="auto" w:fill="EEF0FC"/>
          </w:tcPr>
          <w:p w:rsidR="000051DE" w:rsidRPr="00A57636" w:rsidRDefault="000051DE" w:rsidP="00836E0C">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1.93</w:t>
            </w:r>
          </w:p>
        </w:tc>
        <w:tc>
          <w:tcPr>
            <w:tcW w:w="1177" w:type="dxa"/>
            <w:shd w:val="clear" w:color="auto" w:fill="EEF0FC"/>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0.518275</w:t>
            </w:r>
          </w:p>
        </w:tc>
        <w:tc>
          <w:tcPr>
            <w:tcW w:w="849" w:type="dxa"/>
            <w:shd w:val="clear" w:color="auto" w:fill="EEF0FC"/>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2.46</w:t>
            </w:r>
          </w:p>
        </w:tc>
        <w:tc>
          <w:tcPr>
            <w:tcW w:w="913" w:type="dxa"/>
            <w:shd w:val="clear" w:color="auto" w:fill="EEF0FC"/>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0.014</w:t>
            </w:r>
          </w:p>
        </w:tc>
        <w:tc>
          <w:tcPr>
            <w:tcW w:w="1177" w:type="dxa"/>
            <w:shd w:val="clear" w:color="auto" w:fill="EEF0FC"/>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1.14</w:t>
            </w:r>
          </w:p>
        </w:tc>
        <w:tc>
          <w:tcPr>
            <w:tcW w:w="1177" w:type="dxa"/>
            <w:shd w:val="clear" w:color="auto" w:fill="EEF0FC"/>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3.27</w:t>
            </w:r>
          </w:p>
        </w:tc>
      </w:tr>
      <w:tr w:rsidR="000051DE" w:rsidRPr="007A2CC6" w:rsidTr="004D3CD2">
        <w:tc>
          <w:tcPr>
            <w:tcW w:w="2376" w:type="dxa"/>
          </w:tcPr>
          <w:p w:rsidR="000051DE" w:rsidRPr="00A57636" w:rsidRDefault="000051DE" w:rsidP="00836E0C">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3.26</w:t>
            </w:r>
          </w:p>
        </w:tc>
        <w:tc>
          <w:tcPr>
            <w:tcW w:w="1177"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0.921228</w:t>
            </w:r>
          </w:p>
        </w:tc>
        <w:tc>
          <w:tcPr>
            <w:tcW w:w="849"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4.18</w:t>
            </w:r>
          </w:p>
        </w:tc>
        <w:tc>
          <w:tcPr>
            <w:tcW w:w="913" w:type="dxa"/>
            <w:vAlign w:val="bottom"/>
          </w:tcPr>
          <w:p w:rsidR="000051DE" w:rsidRPr="000051DE" w:rsidRDefault="000051DE" w:rsidP="00836E0C">
            <w:pPr>
              <w:keepNext/>
              <w:spacing w:before="60" w:after="0"/>
              <w:jc w:val="right"/>
              <w:rPr>
                <w:rFonts w:asciiTheme="minorHAnsi" w:hAnsiTheme="minorHAnsi" w:cstheme="minorHAnsi"/>
              </w:rPr>
            </w:pPr>
            <w:r w:rsidRPr="00831D2A">
              <w:rPr>
                <w:rFonts w:asciiTheme="minorHAnsi" w:hAnsiTheme="minorHAnsi" w:cstheme="minorHAnsi"/>
              </w:rPr>
              <w:t xml:space="preserve">0.000     </w:t>
            </w:r>
          </w:p>
        </w:tc>
        <w:tc>
          <w:tcPr>
            <w:tcW w:w="1177"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1.87</w:t>
            </w:r>
          </w:p>
        </w:tc>
        <w:tc>
          <w:tcPr>
            <w:tcW w:w="1177" w:type="dxa"/>
            <w:vAlign w:val="bottom"/>
          </w:tcPr>
          <w:p w:rsidR="000051DE" w:rsidRPr="000051DE" w:rsidRDefault="000051DE" w:rsidP="00836E0C">
            <w:pPr>
              <w:keepNext/>
              <w:spacing w:before="60" w:after="0"/>
              <w:jc w:val="right"/>
              <w:rPr>
                <w:rFonts w:asciiTheme="minorHAnsi" w:hAnsiTheme="minorHAnsi" w:cstheme="minorHAnsi"/>
              </w:rPr>
            </w:pPr>
            <w:r w:rsidRPr="000051DE">
              <w:rPr>
                <w:rFonts w:asciiTheme="minorHAnsi" w:hAnsiTheme="minorHAnsi" w:cstheme="minorHAnsi"/>
              </w:rPr>
              <w:t>5.67</w:t>
            </w:r>
          </w:p>
        </w:tc>
      </w:tr>
    </w:tbl>
    <w:p w:rsidR="00831D2A" w:rsidRDefault="00B01645" w:rsidP="00836E0C">
      <w:pPr>
        <w:keepNext/>
        <w:spacing w:after="0"/>
        <w:rPr>
          <w:sz w:val="16"/>
          <w:szCs w:val="16"/>
          <w:lang w:val="en-AU" w:eastAsia="en-AU"/>
        </w:rPr>
      </w:pPr>
      <w:proofErr w:type="spellStart"/>
      <w:proofErr w:type="gramStart"/>
      <w:r>
        <w:rPr>
          <w:sz w:val="16"/>
          <w:szCs w:val="16"/>
          <w:lang w:val="en-AU" w:eastAsia="en-AU"/>
        </w:rPr>
        <w:t>a</w:t>
      </w:r>
      <w:proofErr w:type="spellEnd"/>
      <w:proofErr w:type="gramEnd"/>
      <w:r w:rsidR="00831D2A">
        <w:rPr>
          <w:sz w:val="16"/>
          <w:szCs w:val="16"/>
          <w:lang w:val="en-AU" w:eastAsia="en-AU"/>
        </w:rPr>
        <w:t xml:space="preserve"> </w:t>
      </w:r>
      <w:r w:rsidR="00831D2A" w:rsidRPr="00AF4A99">
        <w:rPr>
          <w:sz w:val="16"/>
          <w:szCs w:val="16"/>
          <w:lang w:val="en-AU" w:eastAsia="en-AU"/>
        </w:rPr>
        <w:t>Adjusted for mother</w:t>
      </w:r>
      <w:r w:rsidR="00831D2A">
        <w:rPr>
          <w:sz w:val="16"/>
          <w:szCs w:val="16"/>
          <w:lang w:val="en-AU" w:eastAsia="en-AU"/>
        </w:rPr>
        <w:t>’</w:t>
      </w:r>
      <w:r w:rsidR="00831D2A" w:rsidRPr="00AF4A99">
        <w:rPr>
          <w:sz w:val="16"/>
          <w:szCs w:val="16"/>
          <w:lang w:val="en-AU" w:eastAsia="en-AU"/>
        </w:rPr>
        <w:t xml:space="preserve">s age, ethnicity, and highest educational level; level of family </w:t>
      </w:r>
      <w:r w:rsidR="001F12A0">
        <w:rPr>
          <w:sz w:val="16"/>
          <w:szCs w:val="16"/>
          <w:lang w:val="en-AU" w:eastAsia="en-AU"/>
        </w:rPr>
        <w:t xml:space="preserve">and professional </w:t>
      </w:r>
      <w:r w:rsidR="00831D2A" w:rsidRPr="00AF4A99">
        <w:rPr>
          <w:sz w:val="16"/>
          <w:szCs w:val="16"/>
          <w:lang w:val="en-AU" w:eastAsia="en-AU"/>
        </w:rPr>
        <w:t>support; whether the mother had a current partner</w:t>
      </w:r>
      <w:r w:rsidR="00831D2A">
        <w:rPr>
          <w:sz w:val="16"/>
          <w:szCs w:val="16"/>
          <w:lang w:val="en-AU" w:eastAsia="en-AU"/>
        </w:rPr>
        <w:t>; and gender of child</w:t>
      </w:r>
      <w:r w:rsidR="004F23E4">
        <w:rPr>
          <w:sz w:val="16"/>
          <w:szCs w:val="16"/>
          <w:lang w:val="en-AU" w:eastAsia="en-AU"/>
        </w:rPr>
        <w:t>.</w:t>
      </w:r>
    </w:p>
    <w:p w:rsidR="00831D2A" w:rsidRDefault="00B01645" w:rsidP="00831D2A">
      <w:pPr>
        <w:rPr>
          <w:sz w:val="16"/>
          <w:szCs w:val="16"/>
          <w:lang w:val="en-AU" w:eastAsia="en-AU"/>
        </w:rPr>
      </w:pPr>
      <w:proofErr w:type="gramStart"/>
      <w:r>
        <w:rPr>
          <w:sz w:val="16"/>
          <w:szCs w:val="16"/>
          <w:lang w:val="en-AU" w:eastAsia="en-AU"/>
        </w:rPr>
        <w:t>b</w:t>
      </w:r>
      <w:proofErr w:type="gramEnd"/>
      <w:r w:rsidR="00986119">
        <w:rPr>
          <w:sz w:val="16"/>
          <w:szCs w:val="16"/>
          <w:lang w:val="en-AU" w:eastAsia="en-AU"/>
        </w:rPr>
        <w:t xml:space="preserve"> Crude conversion of odds ratios to </w:t>
      </w:r>
      <w:r w:rsidR="00D75D71">
        <w:rPr>
          <w:sz w:val="16"/>
          <w:szCs w:val="16"/>
          <w:lang w:val="en-AU" w:eastAsia="en-AU"/>
        </w:rPr>
        <w:t>risk ratio</w:t>
      </w:r>
      <w:r w:rsidR="00986119">
        <w:rPr>
          <w:sz w:val="16"/>
          <w:szCs w:val="16"/>
          <w:lang w:val="en-AU" w:eastAsia="en-AU"/>
        </w:rPr>
        <w:t>s:</w:t>
      </w:r>
      <w:r w:rsidR="0073175B">
        <w:rPr>
          <w:sz w:val="16"/>
          <w:szCs w:val="16"/>
          <w:lang w:val="en-AU" w:eastAsia="en-AU"/>
        </w:rPr>
        <w:t xml:space="preserve"> 1.65; 1.9; 3.18</w:t>
      </w:r>
      <w:r w:rsidR="00986119">
        <w:rPr>
          <w:sz w:val="16"/>
          <w:szCs w:val="16"/>
          <w:lang w:val="en-AU" w:eastAsia="en-AU"/>
        </w:rPr>
        <w:t>.  The base rate in the unexposed population is 1.07</w:t>
      </w:r>
      <w:r w:rsidR="0073175B">
        <w:rPr>
          <w:sz w:val="16"/>
          <w:szCs w:val="16"/>
          <w:lang w:val="en-AU" w:eastAsia="en-AU"/>
        </w:rPr>
        <w:t>1</w:t>
      </w:r>
      <w:r w:rsidR="00986119">
        <w:rPr>
          <w:sz w:val="16"/>
          <w:szCs w:val="16"/>
          <w:lang w:val="en-AU" w:eastAsia="en-AU"/>
        </w:rPr>
        <w:t>%.</w:t>
      </w:r>
    </w:p>
    <w:p w:rsidR="00D921AB" w:rsidRDefault="00202C72" w:rsidP="00202C72">
      <w:pPr>
        <w:pStyle w:val="Caption"/>
        <w:rPr>
          <w:lang w:eastAsia="en-AU"/>
        </w:rPr>
      </w:pPr>
      <w:bookmarkStart w:id="183" w:name="_Toc513197997"/>
      <w:r>
        <w:lastRenderedPageBreak/>
        <w:t xml:space="preserve">Table </w:t>
      </w:r>
      <w:r w:rsidR="00A31DAD">
        <w:fldChar w:fldCharType="begin"/>
      </w:r>
      <w:r w:rsidR="00A31DAD">
        <w:instrText xml:space="preserve"> SEQ Table \* ARABIC </w:instrText>
      </w:r>
      <w:r w:rsidR="00A31DAD">
        <w:fldChar w:fldCharType="separate"/>
      </w:r>
      <w:r w:rsidR="00E61F7B">
        <w:rPr>
          <w:noProof/>
        </w:rPr>
        <w:t>19</w:t>
      </w:r>
      <w:r w:rsidR="00A31DAD">
        <w:rPr>
          <w:noProof/>
        </w:rPr>
        <w:fldChar w:fldCharType="end"/>
      </w:r>
      <w:r w:rsidR="00D921AB">
        <w:rPr>
          <w:lang w:eastAsia="en-AU"/>
        </w:rPr>
        <w:t xml:space="preserve">: </w:t>
      </w:r>
      <w:r w:rsidR="00D921AB" w:rsidRPr="007D30CE">
        <w:t>Adjusted</w:t>
      </w:r>
      <w:r w:rsidR="00D921AB">
        <w:rPr>
          <w:lang w:eastAsia="en-AU"/>
        </w:rPr>
        <w:t xml:space="preserve"> odds of very high infant </w:t>
      </w:r>
      <w:r w:rsidR="000D2A67">
        <w:rPr>
          <w:lang w:eastAsia="en-AU"/>
        </w:rPr>
        <w:t>‘Negative Affect’</w:t>
      </w:r>
      <w:r w:rsidR="00D921AB">
        <w:rPr>
          <w:lang w:eastAsia="en-AU"/>
        </w:rPr>
        <w:t xml:space="preserve"> (</w:t>
      </w:r>
      <w:r>
        <w:rPr>
          <w:u w:val="single"/>
          <w:lang w:eastAsia="en-AU"/>
        </w:rPr>
        <w:t xml:space="preserve">highest </w:t>
      </w:r>
      <w:r w:rsidR="00D921AB" w:rsidRPr="002F54FC">
        <w:rPr>
          <w:u w:val="single"/>
          <w:lang w:eastAsia="en-AU"/>
        </w:rPr>
        <w:t>3%</w:t>
      </w:r>
      <w:r>
        <w:rPr>
          <w:u w:val="single"/>
          <w:lang w:eastAsia="en-AU"/>
        </w:rPr>
        <w:t xml:space="preserve"> of scores</w:t>
      </w:r>
      <w:r w:rsidR="00D921AB">
        <w:rPr>
          <w:lang w:eastAsia="en-AU"/>
        </w:rPr>
        <w:t>) by material hardship groups</w:t>
      </w:r>
      <w:bookmarkEnd w:id="183"/>
      <w:r w:rsidR="00D921AB">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19: Adjusted odds of very high infant ‘Negative Affect’ (highest 3% of scores) by material hardship groups "/>
      </w:tblPr>
      <w:tblGrid>
        <w:gridCol w:w="2376"/>
        <w:gridCol w:w="1424"/>
        <w:gridCol w:w="1177"/>
        <w:gridCol w:w="849"/>
        <w:gridCol w:w="913"/>
        <w:gridCol w:w="1177"/>
        <w:gridCol w:w="1177"/>
      </w:tblGrid>
      <w:tr w:rsidR="004D3CD2" w:rsidRPr="004D3CD2" w:rsidTr="004D3CD2">
        <w:tc>
          <w:tcPr>
            <w:tcW w:w="2376" w:type="dxa"/>
            <w:shd w:val="clear" w:color="auto" w:fill="121F6B"/>
          </w:tcPr>
          <w:p w:rsidR="00091323" w:rsidRPr="004D3CD2" w:rsidRDefault="00091323" w:rsidP="00CF39B0">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091323" w:rsidRPr="004D3CD2" w:rsidRDefault="00091323" w:rsidP="00B01645">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Adjusted Odds </w:t>
            </w:r>
            <w:proofErr w:type="spellStart"/>
            <w:r w:rsidRPr="004D3CD2">
              <w:rPr>
                <w:rFonts w:asciiTheme="minorHAnsi" w:hAnsiTheme="minorHAnsi" w:cstheme="minorHAnsi"/>
                <w:b/>
                <w:color w:val="FFFFFF" w:themeColor="background1"/>
                <w:sz w:val="22"/>
                <w:szCs w:val="22"/>
              </w:rPr>
              <w:t>Ratio</w:t>
            </w:r>
            <w:r w:rsidR="00B01645" w:rsidRPr="004D3CD2">
              <w:rPr>
                <w:rFonts w:asciiTheme="minorHAnsi" w:hAnsiTheme="minorHAnsi" w:cstheme="minorHAnsi"/>
                <w:b/>
                <w:color w:val="FFFFFF" w:themeColor="background1"/>
                <w:sz w:val="22"/>
                <w:szCs w:val="22"/>
                <w:vertAlign w:val="superscript"/>
              </w:rPr>
              <w:t>a,b</w:t>
            </w:r>
            <w:proofErr w:type="spellEnd"/>
            <w:r w:rsidRPr="004D3CD2">
              <w:rPr>
                <w:rFonts w:asciiTheme="minorHAnsi" w:hAnsiTheme="minorHAnsi" w:cstheme="minorHAnsi"/>
                <w:b/>
                <w:color w:val="FFFFFF" w:themeColor="background1"/>
                <w:sz w:val="22"/>
                <w:szCs w:val="22"/>
              </w:rPr>
              <w:t xml:space="preserve"> </w:t>
            </w:r>
          </w:p>
        </w:tc>
        <w:tc>
          <w:tcPr>
            <w:tcW w:w="1177" w:type="dxa"/>
            <w:shd w:val="clear" w:color="auto" w:fill="121F6B"/>
          </w:tcPr>
          <w:p w:rsidR="00091323" w:rsidRPr="004D3CD2" w:rsidRDefault="00091323" w:rsidP="00CF39B0">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091323" w:rsidRPr="004D3CD2" w:rsidRDefault="00091323" w:rsidP="00CF39B0">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091323" w:rsidRPr="004D3CD2" w:rsidRDefault="00091323" w:rsidP="00CF39B0">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177" w:type="dxa"/>
            <w:shd w:val="clear" w:color="auto" w:fill="121F6B"/>
          </w:tcPr>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77" w:type="dxa"/>
            <w:shd w:val="clear" w:color="auto" w:fill="121F6B"/>
          </w:tcPr>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D921AB" w:rsidRPr="007A2CC6" w:rsidTr="004D3CD2">
        <w:tc>
          <w:tcPr>
            <w:tcW w:w="2376" w:type="dxa"/>
          </w:tcPr>
          <w:p w:rsidR="00D921AB" w:rsidRPr="00A57636" w:rsidRDefault="00D921AB" w:rsidP="00CF39B0">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D921AB" w:rsidRPr="007D30CE" w:rsidRDefault="00D921AB" w:rsidP="00CF39B0">
            <w:pPr>
              <w:keepNext/>
              <w:spacing w:before="60" w:after="0"/>
              <w:jc w:val="right"/>
              <w:rPr>
                <w:rFonts w:asciiTheme="minorHAnsi" w:hAnsiTheme="minorHAnsi" w:cstheme="minorHAnsi"/>
              </w:rPr>
            </w:pPr>
            <w:r w:rsidRPr="007D30CE">
              <w:rPr>
                <w:rFonts w:asciiTheme="minorHAnsi" w:hAnsiTheme="minorHAnsi" w:cstheme="minorHAnsi"/>
              </w:rPr>
              <w:t>1.61</w:t>
            </w:r>
          </w:p>
        </w:tc>
        <w:tc>
          <w:tcPr>
            <w:tcW w:w="1177" w:type="dxa"/>
            <w:vAlign w:val="bottom"/>
          </w:tcPr>
          <w:p w:rsidR="00D921AB" w:rsidRPr="007D30CE" w:rsidRDefault="00D921AB" w:rsidP="00CF39B0">
            <w:pPr>
              <w:keepNext/>
              <w:spacing w:before="60" w:after="0"/>
              <w:jc w:val="right"/>
              <w:rPr>
                <w:rFonts w:asciiTheme="minorHAnsi" w:hAnsiTheme="minorHAnsi" w:cstheme="minorHAnsi"/>
              </w:rPr>
            </w:pPr>
            <w:r w:rsidRPr="007D30CE">
              <w:rPr>
                <w:rFonts w:asciiTheme="minorHAnsi" w:hAnsiTheme="minorHAnsi" w:cstheme="minorHAnsi"/>
              </w:rPr>
              <w:t>0.378339</w:t>
            </w:r>
          </w:p>
        </w:tc>
        <w:tc>
          <w:tcPr>
            <w:tcW w:w="849" w:type="dxa"/>
            <w:vAlign w:val="bottom"/>
          </w:tcPr>
          <w:p w:rsidR="00D921AB" w:rsidRPr="007D30CE" w:rsidRDefault="00D921AB" w:rsidP="00CF39B0">
            <w:pPr>
              <w:keepNext/>
              <w:spacing w:before="60" w:after="0"/>
              <w:jc w:val="right"/>
              <w:rPr>
                <w:rFonts w:asciiTheme="minorHAnsi" w:hAnsiTheme="minorHAnsi" w:cstheme="minorHAnsi"/>
              </w:rPr>
            </w:pPr>
            <w:r w:rsidRPr="007D30CE">
              <w:rPr>
                <w:rFonts w:asciiTheme="minorHAnsi" w:hAnsiTheme="minorHAnsi" w:cstheme="minorHAnsi"/>
              </w:rPr>
              <w:t>2.03</w:t>
            </w:r>
          </w:p>
        </w:tc>
        <w:tc>
          <w:tcPr>
            <w:tcW w:w="913" w:type="dxa"/>
            <w:vAlign w:val="bottom"/>
          </w:tcPr>
          <w:p w:rsidR="00D921AB" w:rsidRPr="007D30CE" w:rsidRDefault="00D921AB" w:rsidP="00CF39B0">
            <w:pPr>
              <w:keepNext/>
              <w:spacing w:before="60" w:after="0"/>
              <w:jc w:val="right"/>
              <w:rPr>
                <w:rFonts w:asciiTheme="minorHAnsi" w:hAnsiTheme="minorHAnsi" w:cstheme="minorHAnsi"/>
              </w:rPr>
            </w:pPr>
            <w:r w:rsidRPr="007D30CE">
              <w:rPr>
                <w:rFonts w:asciiTheme="minorHAnsi" w:hAnsiTheme="minorHAnsi" w:cstheme="minorHAnsi"/>
              </w:rPr>
              <w:t>0.042</w:t>
            </w:r>
          </w:p>
        </w:tc>
        <w:tc>
          <w:tcPr>
            <w:tcW w:w="1177" w:type="dxa"/>
            <w:vAlign w:val="bottom"/>
          </w:tcPr>
          <w:p w:rsidR="00D921AB" w:rsidRPr="007D30CE" w:rsidRDefault="00D921AB" w:rsidP="00CF39B0">
            <w:pPr>
              <w:keepNext/>
              <w:spacing w:before="60" w:after="0"/>
              <w:jc w:val="right"/>
              <w:rPr>
                <w:rFonts w:asciiTheme="minorHAnsi" w:hAnsiTheme="minorHAnsi" w:cstheme="minorHAnsi"/>
              </w:rPr>
            </w:pPr>
            <w:r w:rsidRPr="007D30CE">
              <w:rPr>
                <w:rFonts w:asciiTheme="minorHAnsi" w:hAnsiTheme="minorHAnsi" w:cstheme="minorHAnsi"/>
              </w:rPr>
              <w:t>1.02</w:t>
            </w:r>
          </w:p>
        </w:tc>
        <w:tc>
          <w:tcPr>
            <w:tcW w:w="1177" w:type="dxa"/>
            <w:vAlign w:val="bottom"/>
          </w:tcPr>
          <w:p w:rsidR="00D921AB" w:rsidRPr="007D30CE" w:rsidRDefault="00D921AB" w:rsidP="00CF39B0">
            <w:pPr>
              <w:keepNext/>
              <w:spacing w:before="60" w:after="0"/>
              <w:jc w:val="right"/>
              <w:rPr>
                <w:rFonts w:asciiTheme="minorHAnsi" w:hAnsiTheme="minorHAnsi" w:cstheme="minorHAnsi"/>
              </w:rPr>
            </w:pPr>
            <w:r w:rsidRPr="007D30CE">
              <w:rPr>
                <w:rFonts w:asciiTheme="minorHAnsi" w:hAnsiTheme="minorHAnsi" w:cstheme="minorHAnsi"/>
              </w:rPr>
              <w:t>2.55</w:t>
            </w:r>
          </w:p>
        </w:tc>
      </w:tr>
      <w:tr w:rsidR="00D921AB" w:rsidRPr="007A2CC6" w:rsidTr="004D3CD2">
        <w:tc>
          <w:tcPr>
            <w:tcW w:w="2376" w:type="dxa"/>
            <w:shd w:val="clear" w:color="auto" w:fill="EEF0FC"/>
          </w:tcPr>
          <w:p w:rsidR="00D921AB" w:rsidRPr="00A57636" w:rsidRDefault="00D921AB" w:rsidP="00AB6C2B">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1.75</w:t>
            </w:r>
          </w:p>
        </w:tc>
        <w:tc>
          <w:tcPr>
            <w:tcW w:w="1177" w:type="dxa"/>
            <w:shd w:val="clear" w:color="auto" w:fill="EEF0FC"/>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0.42035</w:t>
            </w:r>
            <w:r w:rsidR="004F23E4">
              <w:rPr>
                <w:rFonts w:asciiTheme="minorHAnsi" w:hAnsiTheme="minorHAnsi" w:cstheme="minorHAnsi"/>
              </w:rPr>
              <w:t>0</w:t>
            </w:r>
          </w:p>
        </w:tc>
        <w:tc>
          <w:tcPr>
            <w:tcW w:w="849" w:type="dxa"/>
            <w:shd w:val="clear" w:color="auto" w:fill="EEF0FC"/>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2.34</w:t>
            </w:r>
          </w:p>
        </w:tc>
        <w:tc>
          <w:tcPr>
            <w:tcW w:w="913" w:type="dxa"/>
            <w:shd w:val="clear" w:color="auto" w:fill="EEF0FC"/>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0.02</w:t>
            </w:r>
            <w:r w:rsidR="00492E51">
              <w:rPr>
                <w:rFonts w:asciiTheme="minorHAnsi" w:hAnsiTheme="minorHAnsi" w:cstheme="minorHAnsi"/>
              </w:rPr>
              <w:t>0</w:t>
            </w:r>
          </w:p>
        </w:tc>
        <w:tc>
          <w:tcPr>
            <w:tcW w:w="1177" w:type="dxa"/>
            <w:shd w:val="clear" w:color="auto" w:fill="EEF0FC"/>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1.09</w:t>
            </w:r>
          </w:p>
        </w:tc>
        <w:tc>
          <w:tcPr>
            <w:tcW w:w="1177" w:type="dxa"/>
            <w:shd w:val="clear" w:color="auto" w:fill="EEF0FC"/>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2.80</w:t>
            </w:r>
          </w:p>
        </w:tc>
      </w:tr>
      <w:tr w:rsidR="00D921AB" w:rsidRPr="007A2CC6" w:rsidTr="004D3CD2">
        <w:tc>
          <w:tcPr>
            <w:tcW w:w="2376" w:type="dxa"/>
          </w:tcPr>
          <w:p w:rsidR="00D921AB" w:rsidRPr="00A57636" w:rsidRDefault="00D921AB" w:rsidP="00AB6C2B">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2.85</w:t>
            </w:r>
          </w:p>
        </w:tc>
        <w:tc>
          <w:tcPr>
            <w:tcW w:w="1177" w:type="dxa"/>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0.726777</w:t>
            </w:r>
          </w:p>
        </w:tc>
        <w:tc>
          <w:tcPr>
            <w:tcW w:w="849" w:type="dxa"/>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4.11</w:t>
            </w:r>
          </w:p>
        </w:tc>
        <w:tc>
          <w:tcPr>
            <w:tcW w:w="913" w:type="dxa"/>
            <w:vAlign w:val="bottom"/>
          </w:tcPr>
          <w:p w:rsidR="00D921AB" w:rsidRPr="007D30CE" w:rsidRDefault="00492E51" w:rsidP="00AB6C2B">
            <w:pPr>
              <w:keepNext/>
              <w:spacing w:before="60" w:after="0"/>
              <w:jc w:val="right"/>
              <w:rPr>
                <w:rFonts w:asciiTheme="minorHAnsi" w:hAnsiTheme="minorHAnsi" w:cstheme="minorHAnsi"/>
              </w:rPr>
            </w:pPr>
            <w:r>
              <w:rPr>
                <w:rFonts w:asciiTheme="minorHAnsi" w:hAnsiTheme="minorHAnsi" w:cstheme="minorHAnsi"/>
              </w:rPr>
              <w:t>0.000</w:t>
            </w:r>
          </w:p>
        </w:tc>
        <w:tc>
          <w:tcPr>
            <w:tcW w:w="1177" w:type="dxa"/>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1.73</w:t>
            </w:r>
          </w:p>
        </w:tc>
        <w:tc>
          <w:tcPr>
            <w:tcW w:w="1177" w:type="dxa"/>
            <w:vAlign w:val="bottom"/>
          </w:tcPr>
          <w:p w:rsidR="00D921AB" w:rsidRPr="007D30CE" w:rsidRDefault="00D921AB" w:rsidP="00AB6C2B">
            <w:pPr>
              <w:keepNext/>
              <w:spacing w:before="60" w:after="0"/>
              <w:jc w:val="right"/>
              <w:rPr>
                <w:rFonts w:asciiTheme="minorHAnsi" w:hAnsiTheme="minorHAnsi" w:cstheme="minorHAnsi"/>
              </w:rPr>
            </w:pPr>
            <w:r w:rsidRPr="007D30CE">
              <w:rPr>
                <w:rFonts w:asciiTheme="minorHAnsi" w:hAnsiTheme="minorHAnsi" w:cstheme="minorHAnsi"/>
              </w:rPr>
              <w:t>4.7</w:t>
            </w:r>
            <w:r w:rsidR="00C44195">
              <w:rPr>
                <w:rFonts w:asciiTheme="minorHAnsi" w:hAnsiTheme="minorHAnsi" w:cstheme="minorHAnsi"/>
              </w:rPr>
              <w:t>0</w:t>
            </w:r>
          </w:p>
        </w:tc>
      </w:tr>
    </w:tbl>
    <w:p w:rsidR="00D921AB" w:rsidRDefault="00B01645" w:rsidP="00AB6C2B">
      <w:pPr>
        <w:keepNext/>
        <w:spacing w:after="0"/>
        <w:rPr>
          <w:sz w:val="16"/>
          <w:szCs w:val="16"/>
          <w:lang w:val="en-AU" w:eastAsia="en-AU"/>
        </w:rPr>
      </w:pPr>
      <w:proofErr w:type="spellStart"/>
      <w:proofErr w:type="gramStart"/>
      <w:r>
        <w:rPr>
          <w:sz w:val="16"/>
          <w:szCs w:val="16"/>
          <w:lang w:val="en-AU" w:eastAsia="en-AU"/>
        </w:rPr>
        <w:t>a</w:t>
      </w:r>
      <w:proofErr w:type="spellEnd"/>
      <w:proofErr w:type="gramEnd"/>
      <w:r w:rsidR="00D921AB">
        <w:rPr>
          <w:sz w:val="16"/>
          <w:szCs w:val="16"/>
          <w:lang w:val="en-AU" w:eastAsia="en-AU"/>
        </w:rPr>
        <w:t xml:space="preserve"> </w:t>
      </w:r>
      <w:r w:rsidR="00D921AB" w:rsidRPr="00AF4A99">
        <w:rPr>
          <w:sz w:val="16"/>
          <w:szCs w:val="16"/>
          <w:lang w:val="en-AU" w:eastAsia="en-AU"/>
        </w:rPr>
        <w:t>Adjusted for mother</w:t>
      </w:r>
      <w:r w:rsidR="00D921AB">
        <w:rPr>
          <w:sz w:val="16"/>
          <w:szCs w:val="16"/>
          <w:lang w:val="en-AU" w:eastAsia="en-AU"/>
        </w:rPr>
        <w:t>’</w:t>
      </w:r>
      <w:r w:rsidR="00D921AB" w:rsidRPr="00AF4A99">
        <w:rPr>
          <w:sz w:val="16"/>
          <w:szCs w:val="16"/>
          <w:lang w:val="en-AU" w:eastAsia="en-AU"/>
        </w:rPr>
        <w:t xml:space="preserve">s age, ethnicity, and highest educational level; level of family </w:t>
      </w:r>
      <w:r w:rsidR="00D921AB">
        <w:rPr>
          <w:sz w:val="16"/>
          <w:szCs w:val="16"/>
          <w:lang w:val="en-AU" w:eastAsia="en-AU"/>
        </w:rPr>
        <w:t xml:space="preserve">and professional </w:t>
      </w:r>
      <w:r w:rsidR="00D921AB" w:rsidRPr="00AF4A99">
        <w:rPr>
          <w:sz w:val="16"/>
          <w:szCs w:val="16"/>
          <w:lang w:val="en-AU" w:eastAsia="en-AU"/>
        </w:rPr>
        <w:t>support; whether the mother had a current partner</w:t>
      </w:r>
      <w:r w:rsidR="00D921AB">
        <w:rPr>
          <w:sz w:val="16"/>
          <w:szCs w:val="16"/>
          <w:lang w:val="en-AU" w:eastAsia="en-AU"/>
        </w:rPr>
        <w:t>; and gender of child</w:t>
      </w:r>
      <w:r w:rsidR="004F23E4">
        <w:rPr>
          <w:sz w:val="16"/>
          <w:szCs w:val="16"/>
          <w:lang w:val="en-AU" w:eastAsia="en-AU"/>
        </w:rPr>
        <w:t>.</w:t>
      </w:r>
    </w:p>
    <w:p w:rsidR="00D921AB" w:rsidRDefault="00B01645" w:rsidP="00D921AB">
      <w:pPr>
        <w:rPr>
          <w:sz w:val="16"/>
          <w:szCs w:val="16"/>
          <w:lang w:val="en-AU" w:eastAsia="en-AU"/>
        </w:rPr>
      </w:pPr>
      <w:proofErr w:type="gramStart"/>
      <w:r>
        <w:rPr>
          <w:sz w:val="16"/>
          <w:szCs w:val="16"/>
          <w:lang w:val="en-AU" w:eastAsia="en-AU"/>
        </w:rPr>
        <w:t>b</w:t>
      </w:r>
      <w:proofErr w:type="gramEnd"/>
      <w:r w:rsidR="00D921AB">
        <w:rPr>
          <w:sz w:val="16"/>
          <w:szCs w:val="16"/>
          <w:lang w:val="en-AU" w:eastAsia="en-AU"/>
        </w:rPr>
        <w:t xml:space="preserve"> Crude conversion to risk ratios: 1.6; 1.73; and 2.78. The base rate in the unexposed population is 1.4%.</w:t>
      </w:r>
    </w:p>
    <w:p w:rsidR="00025DDA" w:rsidRDefault="00202C72" w:rsidP="00202C72">
      <w:pPr>
        <w:pStyle w:val="Caption"/>
        <w:rPr>
          <w:lang w:eastAsia="en-AU"/>
        </w:rPr>
      </w:pPr>
      <w:bookmarkStart w:id="184" w:name="_Toc513197998"/>
      <w:r>
        <w:t xml:space="preserve">Table </w:t>
      </w:r>
      <w:r w:rsidR="00A31DAD">
        <w:fldChar w:fldCharType="begin"/>
      </w:r>
      <w:r w:rsidR="00A31DAD">
        <w:instrText xml:space="preserve"> SEQ Table \* ARABIC </w:instrText>
      </w:r>
      <w:r w:rsidR="00A31DAD">
        <w:fldChar w:fldCharType="separate"/>
      </w:r>
      <w:r w:rsidR="00E61F7B">
        <w:rPr>
          <w:noProof/>
        </w:rPr>
        <w:t>20</w:t>
      </w:r>
      <w:r w:rsidR="00A31DAD">
        <w:rPr>
          <w:noProof/>
        </w:rPr>
        <w:fldChar w:fldCharType="end"/>
      </w:r>
      <w:r w:rsidR="00025DDA">
        <w:rPr>
          <w:lang w:eastAsia="en-AU"/>
        </w:rPr>
        <w:t xml:space="preserve">: </w:t>
      </w:r>
      <w:r w:rsidR="00025DDA" w:rsidRPr="00D642AA">
        <w:t>Adjusted</w:t>
      </w:r>
      <w:r w:rsidR="00025DDA">
        <w:rPr>
          <w:lang w:eastAsia="en-AU"/>
        </w:rPr>
        <w:t xml:space="preserve"> odds of high infant </w:t>
      </w:r>
      <w:r w:rsidR="000D2A67">
        <w:rPr>
          <w:lang w:eastAsia="en-AU"/>
        </w:rPr>
        <w:t>‘Negative Affect’</w:t>
      </w:r>
      <w:r w:rsidR="00025DDA">
        <w:rPr>
          <w:lang w:eastAsia="en-AU"/>
        </w:rPr>
        <w:t xml:space="preserve"> (</w:t>
      </w:r>
      <w:r w:rsidRPr="00202C72">
        <w:rPr>
          <w:u w:val="single"/>
          <w:lang w:eastAsia="en-AU"/>
        </w:rPr>
        <w:t xml:space="preserve">highest </w:t>
      </w:r>
      <w:r w:rsidR="00025DDA" w:rsidRPr="00202C72">
        <w:rPr>
          <w:u w:val="single"/>
          <w:lang w:eastAsia="en-AU"/>
        </w:rPr>
        <w:t>13%</w:t>
      </w:r>
      <w:r w:rsidRPr="00202C72">
        <w:rPr>
          <w:u w:val="single"/>
          <w:lang w:eastAsia="en-AU"/>
        </w:rPr>
        <w:t xml:space="preserve"> of scores</w:t>
      </w:r>
      <w:r w:rsidR="00025DDA">
        <w:rPr>
          <w:lang w:eastAsia="en-AU"/>
        </w:rPr>
        <w:t>) by material hardship groups</w:t>
      </w:r>
      <w:bookmarkEnd w:id="184"/>
      <w:r w:rsidR="00025DDA">
        <w:rPr>
          <w:lang w:eastAsia="en-AU"/>
        </w:rPr>
        <w:t xml:space="preserve"> </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0: Adjusted odds of high infant ‘Negative Affect’ (highest 13% of scores) by material hardship groups "/>
      </w:tblPr>
      <w:tblGrid>
        <w:gridCol w:w="2376"/>
        <w:gridCol w:w="1566"/>
        <w:gridCol w:w="1177"/>
        <w:gridCol w:w="849"/>
        <w:gridCol w:w="913"/>
        <w:gridCol w:w="1024"/>
        <w:gridCol w:w="1134"/>
      </w:tblGrid>
      <w:tr w:rsidR="004D3CD2" w:rsidRPr="004D3CD2" w:rsidTr="004D3CD2">
        <w:tc>
          <w:tcPr>
            <w:tcW w:w="2376" w:type="dxa"/>
            <w:shd w:val="clear" w:color="auto" w:fill="121F6B"/>
          </w:tcPr>
          <w:p w:rsidR="00091323" w:rsidRPr="004D3CD2" w:rsidRDefault="00091323" w:rsidP="00183B45">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566" w:type="dxa"/>
            <w:shd w:val="clear" w:color="auto" w:fill="121F6B"/>
          </w:tcPr>
          <w:p w:rsidR="00091323" w:rsidRPr="004D3CD2" w:rsidRDefault="00091323" w:rsidP="00B01645">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Adjusted Odds </w:t>
            </w:r>
            <w:proofErr w:type="spellStart"/>
            <w:r w:rsidRPr="004D3CD2">
              <w:rPr>
                <w:rFonts w:asciiTheme="minorHAnsi" w:hAnsiTheme="minorHAnsi" w:cstheme="minorHAnsi"/>
                <w:b/>
                <w:color w:val="FFFFFF" w:themeColor="background1"/>
                <w:sz w:val="22"/>
                <w:szCs w:val="22"/>
              </w:rPr>
              <w:t>Ratio</w:t>
            </w:r>
            <w:r w:rsidR="00B01645" w:rsidRPr="004D3CD2">
              <w:rPr>
                <w:rFonts w:asciiTheme="minorHAnsi" w:hAnsiTheme="minorHAnsi" w:cstheme="minorHAnsi"/>
                <w:b/>
                <w:color w:val="FFFFFF" w:themeColor="background1"/>
                <w:sz w:val="22"/>
                <w:szCs w:val="22"/>
                <w:vertAlign w:val="superscript"/>
              </w:rPr>
              <w:t>a,b</w:t>
            </w:r>
            <w:proofErr w:type="spellEnd"/>
            <w:r w:rsidRPr="004D3CD2">
              <w:rPr>
                <w:rFonts w:asciiTheme="minorHAnsi" w:hAnsiTheme="minorHAnsi" w:cstheme="minorHAnsi"/>
                <w:b/>
                <w:color w:val="FFFFFF" w:themeColor="background1"/>
                <w:sz w:val="22"/>
                <w:szCs w:val="22"/>
              </w:rPr>
              <w:t xml:space="preserve"> </w:t>
            </w:r>
          </w:p>
        </w:tc>
        <w:tc>
          <w:tcPr>
            <w:tcW w:w="1177" w:type="dxa"/>
            <w:shd w:val="clear" w:color="auto" w:fill="121F6B"/>
          </w:tcPr>
          <w:p w:rsidR="00091323" w:rsidRPr="004D3CD2" w:rsidRDefault="00091323" w:rsidP="00183B45">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091323" w:rsidRPr="004D3CD2" w:rsidRDefault="00091323" w:rsidP="00183B45">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091323" w:rsidRPr="004D3CD2" w:rsidRDefault="00091323" w:rsidP="00183B45">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024" w:type="dxa"/>
            <w:shd w:val="clear" w:color="auto" w:fill="121F6B"/>
          </w:tcPr>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34" w:type="dxa"/>
            <w:shd w:val="clear" w:color="auto" w:fill="121F6B"/>
          </w:tcPr>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025DDA" w:rsidRPr="007A2CC6" w:rsidTr="004D3CD2">
        <w:tc>
          <w:tcPr>
            <w:tcW w:w="2376" w:type="dxa"/>
          </w:tcPr>
          <w:p w:rsidR="00025DDA" w:rsidRPr="00A57636" w:rsidRDefault="00025DDA" w:rsidP="00CF39B0">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566" w:type="dxa"/>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1.28  </w:t>
            </w:r>
          </w:p>
        </w:tc>
        <w:tc>
          <w:tcPr>
            <w:tcW w:w="1177" w:type="dxa"/>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.1334889     </w:t>
            </w:r>
          </w:p>
        </w:tc>
        <w:tc>
          <w:tcPr>
            <w:tcW w:w="849" w:type="dxa"/>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2.41   </w:t>
            </w:r>
          </w:p>
        </w:tc>
        <w:tc>
          <w:tcPr>
            <w:tcW w:w="913" w:type="dxa"/>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0.016     </w:t>
            </w:r>
          </w:p>
        </w:tc>
        <w:tc>
          <w:tcPr>
            <w:tcW w:w="1024" w:type="dxa"/>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1.0</w:t>
            </w:r>
            <w:r>
              <w:rPr>
                <w:rFonts w:asciiTheme="minorHAnsi" w:hAnsiTheme="minorHAnsi" w:cstheme="minorHAnsi"/>
              </w:rPr>
              <w:t>5</w:t>
            </w:r>
            <w:r w:rsidRPr="00292B3E">
              <w:rPr>
                <w:rFonts w:asciiTheme="minorHAnsi" w:hAnsiTheme="minorHAnsi" w:cstheme="minorHAnsi"/>
              </w:rPr>
              <w:t xml:space="preserve">    </w:t>
            </w:r>
          </w:p>
        </w:tc>
        <w:tc>
          <w:tcPr>
            <w:tcW w:w="1134" w:type="dxa"/>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1.57</w:t>
            </w:r>
          </w:p>
        </w:tc>
      </w:tr>
      <w:tr w:rsidR="00025DDA" w:rsidRPr="007A2CC6" w:rsidTr="004D3CD2">
        <w:tc>
          <w:tcPr>
            <w:tcW w:w="2376" w:type="dxa"/>
            <w:shd w:val="clear" w:color="auto" w:fill="EEF0FC"/>
          </w:tcPr>
          <w:p w:rsidR="00025DDA" w:rsidRPr="00A57636" w:rsidRDefault="00025DDA" w:rsidP="00CF39B0">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566" w:type="dxa"/>
            <w:shd w:val="clear" w:color="auto" w:fill="EEF0FC"/>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1.65  </w:t>
            </w:r>
          </w:p>
        </w:tc>
        <w:tc>
          <w:tcPr>
            <w:tcW w:w="1177" w:type="dxa"/>
            <w:shd w:val="clear" w:color="auto" w:fill="EEF0FC"/>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.1739726     </w:t>
            </w:r>
          </w:p>
        </w:tc>
        <w:tc>
          <w:tcPr>
            <w:tcW w:w="849" w:type="dxa"/>
            <w:shd w:val="clear" w:color="auto" w:fill="EEF0FC"/>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4.75   </w:t>
            </w:r>
          </w:p>
        </w:tc>
        <w:tc>
          <w:tcPr>
            <w:tcW w:w="913" w:type="dxa"/>
            <w:shd w:val="clear" w:color="auto" w:fill="EEF0FC"/>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0.000     </w:t>
            </w:r>
          </w:p>
        </w:tc>
        <w:tc>
          <w:tcPr>
            <w:tcW w:w="1024" w:type="dxa"/>
            <w:shd w:val="clear" w:color="auto" w:fill="EEF0FC"/>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1.34    </w:t>
            </w:r>
          </w:p>
        </w:tc>
        <w:tc>
          <w:tcPr>
            <w:tcW w:w="1134" w:type="dxa"/>
            <w:shd w:val="clear" w:color="auto" w:fill="EEF0FC"/>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2.0</w:t>
            </w:r>
            <w:r>
              <w:rPr>
                <w:rFonts w:asciiTheme="minorHAnsi" w:hAnsiTheme="minorHAnsi" w:cstheme="minorHAnsi"/>
              </w:rPr>
              <w:t>3</w:t>
            </w:r>
          </w:p>
        </w:tc>
      </w:tr>
      <w:tr w:rsidR="00025DDA" w:rsidRPr="007A2CC6" w:rsidTr="004D3CD2">
        <w:tc>
          <w:tcPr>
            <w:tcW w:w="2376" w:type="dxa"/>
            <w:tcBorders>
              <w:bottom w:val="single" w:sz="4" w:space="0" w:color="121F6B"/>
              <w:right w:val="single" w:sz="4" w:space="0" w:color="121F6B"/>
            </w:tcBorders>
          </w:tcPr>
          <w:p w:rsidR="00025DDA" w:rsidRPr="00A57636" w:rsidRDefault="00025DDA" w:rsidP="00CF39B0">
            <w:pPr>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566" w:type="dxa"/>
            <w:tcBorders>
              <w:left w:val="single" w:sz="4" w:space="0" w:color="121F6B"/>
              <w:bottom w:val="single" w:sz="4" w:space="0" w:color="121F6B"/>
              <w:right w:val="single" w:sz="4" w:space="0" w:color="121F6B"/>
            </w:tcBorders>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1.8</w:t>
            </w:r>
            <w:r>
              <w:rPr>
                <w:rFonts w:asciiTheme="minorHAnsi" w:hAnsiTheme="minorHAnsi" w:cstheme="minorHAnsi"/>
              </w:rPr>
              <w:t>3</w:t>
            </w:r>
            <w:r w:rsidRPr="00292B3E">
              <w:rPr>
                <w:rFonts w:asciiTheme="minorHAnsi" w:hAnsiTheme="minorHAnsi" w:cstheme="minorHAnsi"/>
              </w:rPr>
              <w:t xml:space="preserve">    </w:t>
            </w:r>
          </w:p>
        </w:tc>
        <w:tc>
          <w:tcPr>
            <w:tcW w:w="1177" w:type="dxa"/>
            <w:tcBorders>
              <w:left w:val="single" w:sz="4" w:space="0" w:color="121F6B"/>
              <w:bottom w:val="single" w:sz="4" w:space="0" w:color="121F6B"/>
              <w:right w:val="single" w:sz="4" w:space="0" w:color="121F6B"/>
            </w:tcBorders>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.228881</w:t>
            </w:r>
            <w:r w:rsidR="004F23E4">
              <w:rPr>
                <w:rFonts w:asciiTheme="minorHAnsi" w:hAnsiTheme="minorHAnsi" w:cstheme="minorHAnsi"/>
              </w:rPr>
              <w:t>0</w:t>
            </w:r>
            <w:r w:rsidRPr="00292B3E">
              <w:rPr>
                <w:rFonts w:asciiTheme="minorHAnsi" w:hAnsiTheme="minorHAnsi" w:cstheme="minorHAnsi"/>
              </w:rPr>
              <w:t xml:space="preserve">     </w:t>
            </w:r>
          </w:p>
        </w:tc>
        <w:tc>
          <w:tcPr>
            <w:tcW w:w="849" w:type="dxa"/>
            <w:tcBorders>
              <w:left w:val="single" w:sz="4" w:space="0" w:color="121F6B"/>
              <w:bottom w:val="single" w:sz="4" w:space="0" w:color="121F6B"/>
              <w:right w:val="single" w:sz="4" w:space="0" w:color="121F6B"/>
            </w:tcBorders>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4.82   </w:t>
            </w:r>
          </w:p>
        </w:tc>
        <w:tc>
          <w:tcPr>
            <w:tcW w:w="913" w:type="dxa"/>
            <w:tcBorders>
              <w:left w:val="single" w:sz="4" w:space="0" w:color="121F6B"/>
              <w:bottom w:val="single" w:sz="4" w:space="0" w:color="121F6B"/>
              <w:right w:val="single" w:sz="4" w:space="0" w:color="121F6B"/>
            </w:tcBorders>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0.000     </w:t>
            </w:r>
          </w:p>
        </w:tc>
        <w:tc>
          <w:tcPr>
            <w:tcW w:w="1024" w:type="dxa"/>
            <w:tcBorders>
              <w:left w:val="single" w:sz="4" w:space="0" w:color="121F6B"/>
              <w:bottom w:val="single" w:sz="4" w:space="0" w:color="121F6B"/>
              <w:right w:val="single" w:sz="4" w:space="0" w:color="121F6B"/>
            </w:tcBorders>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 xml:space="preserve">1.43     </w:t>
            </w:r>
          </w:p>
        </w:tc>
        <w:tc>
          <w:tcPr>
            <w:tcW w:w="1134" w:type="dxa"/>
            <w:tcBorders>
              <w:left w:val="single" w:sz="4" w:space="0" w:color="121F6B"/>
              <w:bottom w:val="single" w:sz="4" w:space="0" w:color="121F6B"/>
            </w:tcBorders>
          </w:tcPr>
          <w:p w:rsidR="00025DDA" w:rsidRPr="00292B3E" w:rsidRDefault="00025DDA" w:rsidP="00CF39B0">
            <w:pPr>
              <w:spacing w:before="60" w:after="0"/>
              <w:jc w:val="right"/>
              <w:rPr>
                <w:rFonts w:asciiTheme="minorHAnsi" w:hAnsiTheme="minorHAnsi" w:cstheme="minorHAnsi"/>
              </w:rPr>
            </w:pPr>
            <w:r w:rsidRPr="00292B3E">
              <w:rPr>
                <w:rFonts w:asciiTheme="minorHAnsi" w:hAnsiTheme="minorHAnsi" w:cstheme="minorHAnsi"/>
              </w:rPr>
              <w:t>2.3</w:t>
            </w:r>
            <w:r>
              <w:rPr>
                <w:rFonts w:asciiTheme="minorHAnsi" w:hAnsiTheme="minorHAnsi" w:cstheme="minorHAnsi"/>
              </w:rPr>
              <w:t>4</w:t>
            </w:r>
          </w:p>
        </w:tc>
      </w:tr>
    </w:tbl>
    <w:p w:rsidR="00025DDA" w:rsidRDefault="00B01645" w:rsidP="00025DDA">
      <w:pPr>
        <w:spacing w:after="0"/>
        <w:rPr>
          <w:sz w:val="16"/>
          <w:szCs w:val="16"/>
          <w:lang w:val="en-AU" w:eastAsia="en-AU"/>
        </w:rPr>
      </w:pPr>
      <w:proofErr w:type="spellStart"/>
      <w:proofErr w:type="gramStart"/>
      <w:r>
        <w:rPr>
          <w:sz w:val="16"/>
          <w:szCs w:val="16"/>
          <w:lang w:val="en-AU" w:eastAsia="en-AU"/>
        </w:rPr>
        <w:t>a</w:t>
      </w:r>
      <w:proofErr w:type="spellEnd"/>
      <w:proofErr w:type="gramEnd"/>
      <w:r>
        <w:rPr>
          <w:sz w:val="16"/>
          <w:szCs w:val="16"/>
          <w:lang w:val="en-AU" w:eastAsia="en-AU"/>
        </w:rPr>
        <w:t xml:space="preserve"> </w:t>
      </w:r>
      <w:r w:rsidR="00025DDA" w:rsidRPr="00AF4A99">
        <w:rPr>
          <w:sz w:val="16"/>
          <w:szCs w:val="16"/>
          <w:lang w:val="en-AU" w:eastAsia="en-AU"/>
        </w:rPr>
        <w:t>Adjusted for mother</w:t>
      </w:r>
      <w:r w:rsidR="00025DDA">
        <w:rPr>
          <w:sz w:val="16"/>
          <w:szCs w:val="16"/>
          <w:lang w:val="en-AU" w:eastAsia="en-AU"/>
        </w:rPr>
        <w:t>’</w:t>
      </w:r>
      <w:r w:rsidR="00025DDA" w:rsidRPr="00AF4A99">
        <w:rPr>
          <w:sz w:val="16"/>
          <w:szCs w:val="16"/>
          <w:lang w:val="en-AU" w:eastAsia="en-AU"/>
        </w:rPr>
        <w:t xml:space="preserve">s age, ethnicity, and highest educational level; level of family </w:t>
      </w:r>
      <w:r w:rsidR="00025DDA">
        <w:rPr>
          <w:sz w:val="16"/>
          <w:szCs w:val="16"/>
          <w:lang w:val="en-AU" w:eastAsia="en-AU"/>
        </w:rPr>
        <w:t xml:space="preserve">and professional </w:t>
      </w:r>
      <w:r w:rsidR="00025DDA" w:rsidRPr="00AF4A99">
        <w:rPr>
          <w:sz w:val="16"/>
          <w:szCs w:val="16"/>
          <w:lang w:val="en-AU" w:eastAsia="en-AU"/>
        </w:rPr>
        <w:t>support; whether the mother had a current partner</w:t>
      </w:r>
      <w:r w:rsidR="00025DDA">
        <w:rPr>
          <w:sz w:val="16"/>
          <w:szCs w:val="16"/>
          <w:lang w:val="en-AU" w:eastAsia="en-AU"/>
        </w:rPr>
        <w:t>; and gender of child</w:t>
      </w:r>
      <w:r w:rsidR="004F23E4">
        <w:rPr>
          <w:sz w:val="16"/>
          <w:szCs w:val="16"/>
          <w:lang w:val="en-AU" w:eastAsia="en-AU"/>
        </w:rPr>
        <w:t>.</w:t>
      </w:r>
    </w:p>
    <w:p w:rsidR="00025DDA" w:rsidRDefault="00B01645" w:rsidP="00025DDA">
      <w:pPr>
        <w:rPr>
          <w:sz w:val="16"/>
          <w:szCs w:val="16"/>
          <w:lang w:val="en-AU" w:eastAsia="en-AU"/>
        </w:rPr>
      </w:pPr>
      <w:proofErr w:type="gramStart"/>
      <w:r>
        <w:rPr>
          <w:sz w:val="16"/>
          <w:szCs w:val="16"/>
          <w:lang w:val="en-AU" w:eastAsia="en-AU"/>
        </w:rPr>
        <w:t>b</w:t>
      </w:r>
      <w:proofErr w:type="gramEnd"/>
      <w:r w:rsidR="00025DDA">
        <w:rPr>
          <w:sz w:val="16"/>
          <w:szCs w:val="16"/>
          <w:lang w:val="en-AU" w:eastAsia="en-AU"/>
        </w:rPr>
        <w:t xml:space="preserve"> Crude conversion to risk ratios: 1.25 1.56; 1.7. The base rate in the unexposed population is 9.24%.</w:t>
      </w:r>
    </w:p>
    <w:p w:rsidR="00025DDA" w:rsidRDefault="00ED1E0F" w:rsidP="00836E0C">
      <w:pPr>
        <w:pStyle w:val="Heading4"/>
      </w:pPr>
      <w:r>
        <w:t>A l</w:t>
      </w:r>
      <w:r w:rsidR="00025DDA">
        <w:t xml:space="preserve">inear regression test </w:t>
      </w:r>
      <w:r>
        <w:t xml:space="preserve">of the association between material hardship and infant </w:t>
      </w:r>
      <w:r w:rsidR="000D2A67">
        <w:t>‘Negative Affect’</w:t>
      </w:r>
      <w:r>
        <w:t xml:space="preserve"> was also significant</w:t>
      </w:r>
    </w:p>
    <w:p w:rsidR="00025DDA" w:rsidRDefault="00025DDA" w:rsidP="00025DDA">
      <w:pPr>
        <w:rPr>
          <w:lang w:val="en-AU"/>
        </w:rPr>
      </w:pPr>
      <w:r>
        <w:rPr>
          <w:lang w:val="en-AU"/>
        </w:rPr>
        <w:t xml:space="preserve">Linear regression was also conducted using the infant </w:t>
      </w:r>
      <w:r w:rsidR="000D2A67">
        <w:rPr>
          <w:lang w:val="en-AU"/>
        </w:rPr>
        <w:t>‘Negative Affect’</w:t>
      </w:r>
      <w:r>
        <w:rPr>
          <w:lang w:val="en-AU"/>
        </w:rPr>
        <w:t xml:space="preserve"> score as a continuous variable with the same covariates that were used in the logistic regression analysis. These results indicated that the level of association increased as the number of material hardship items increased. </w:t>
      </w:r>
    </w:p>
    <w:p w:rsidR="00025DDA" w:rsidRDefault="00202C72" w:rsidP="00202C72">
      <w:pPr>
        <w:pStyle w:val="Caption"/>
        <w:rPr>
          <w:lang w:eastAsia="en-AU"/>
        </w:rPr>
      </w:pPr>
      <w:bookmarkStart w:id="185" w:name="_Toc513197999"/>
      <w:r>
        <w:t xml:space="preserve">Table </w:t>
      </w:r>
      <w:r w:rsidR="00A31DAD">
        <w:fldChar w:fldCharType="begin"/>
      </w:r>
      <w:r w:rsidR="00A31DAD">
        <w:instrText xml:space="preserve"> SEQ Table \* ARABIC </w:instrText>
      </w:r>
      <w:r w:rsidR="00A31DAD">
        <w:fldChar w:fldCharType="separate"/>
      </w:r>
      <w:r w:rsidR="00E61F7B">
        <w:rPr>
          <w:noProof/>
        </w:rPr>
        <w:t>21</w:t>
      </w:r>
      <w:r w:rsidR="00A31DAD">
        <w:rPr>
          <w:noProof/>
        </w:rPr>
        <w:fldChar w:fldCharType="end"/>
      </w:r>
      <w:r w:rsidR="00025DDA">
        <w:rPr>
          <w:lang w:eastAsia="en-AU"/>
        </w:rPr>
        <w:t xml:space="preserve">: Linear regression final model indicating level of association of infant </w:t>
      </w:r>
      <w:r w:rsidR="000D2A67">
        <w:rPr>
          <w:lang w:eastAsia="en-AU"/>
        </w:rPr>
        <w:t>‘Negative Affect’</w:t>
      </w:r>
      <w:r w:rsidR="00025DDA">
        <w:rPr>
          <w:lang w:eastAsia="en-AU"/>
        </w:rPr>
        <w:t xml:space="preserve"> with material hardship groups</w:t>
      </w:r>
      <w:bookmarkEnd w:id="185"/>
      <w:r w:rsidR="00025DDA">
        <w:rPr>
          <w:lang w:eastAsia="en-AU"/>
        </w:rPr>
        <w:t xml:space="preserve"> </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1: Linear regression final model indicating level of association of infant ‘Negative Affect’ with material hardship groups "/>
      </w:tblPr>
      <w:tblGrid>
        <w:gridCol w:w="2376"/>
        <w:gridCol w:w="1561"/>
        <w:gridCol w:w="1134"/>
        <w:gridCol w:w="1020"/>
        <w:gridCol w:w="821"/>
        <w:gridCol w:w="993"/>
        <w:gridCol w:w="1134"/>
      </w:tblGrid>
      <w:tr w:rsidR="004D3CD2" w:rsidRPr="004D3CD2" w:rsidTr="004D3CD2">
        <w:tc>
          <w:tcPr>
            <w:tcW w:w="2376" w:type="dxa"/>
            <w:shd w:val="clear" w:color="auto" w:fill="121F6B"/>
          </w:tcPr>
          <w:p w:rsidR="00091323" w:rsidRPr="004D3CD2" w:rsidRDefault="00091323" w:rsidP="00202C72">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561" w:type="dxa"/>
            <w:shd w:val="clear" w:color="auto" w:fill="121F6B"/>
          </w:tcPr>
          <w:p w:rsidR="00091323" w:rsidRPr="004D3CD2" w:rsidRDefault="00091323" w:rsidP="004F23E4">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Co-</w:t>
            </w:r>
            <w:proofErr w:type="spellStart"/>
            <w:r w:rsidRPr="004D3CD2">
              <w:rPr>
                <w:rFonts w:asciiTheme="minorHAnsi" w:hAnsiTheme="minorHAnsi" w:cstheme="minorHAnsi"/>
                <w:b/>
                <w:color w:val="FFFFFF" w:themeColor="background1"/>
                <w:sz w:val="22"/>
                <w:szCs w:val="22"/>
              </w:rPr>
              <w:t>efficient</w:t>
            </w:r>
            <w:r w:rsidR="004F23E4" w:rsidRPr="004D3CD2">
              <w:rPr>
                <w:rFonts w:asciiTheme="minorHAnsi" w:hAnsiTheme="minorHAnsi" w:cstheme="minorHAnsi"/>
                <w:b/>
                <w:color w:val="FFFFFF" w:themeColor="background1"/>
                <w:sz w:val="22"/>
                <w:szCs w:val="22"/>
                <w:vertAlign w:val="superscript"/>
              </w:rPr>
              <w:t>a</w:t>
            </w:r>
            <w:proofErr w:type="spellEnd"/>
          </w:p>
        </w:tc>
        <w:tc>
          <w:tcPr>
            <w:tcW w:w="1134" w:type="dxa"/>
            <w:shd w:val="clear" w:color="auto" w:fill="121F6B"/>
          </w:tcPr>
          <w:p w:rsidR="00091323" w:rsidRPr="004D3CD2" w:rsidRDefault="00091323" w:rsidP="00202C72">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1020" w:type="dxa"/>
            <w:shd w:val="clear" w:color="auto" w:fill="121F6B"/>
          </w:tcPr>
          <w:p w:rsidR="00091323" w:rsidRPr="004D3CD2" w:rsidRDefault="00091323" w:rsidP="00202C72">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821" w:type="dxa"/>
            <w:shd w:val="clear" w:color="auto" w:fill="121F6B"/>
          </w:tcPr>
          <w:p w:rsidR="00091323" w:rsidRPr="004D3CD2" w:rsidRDefault="00091323" w:rsidP="00202C72">
            <w:pPr>
              <w:keepNext/>
              <w:spacing w:before="60" w:after="0" w:line="240" w:lineRule="auto"/>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993" w:type="dxa"/>
            <w:shd w:val="clear" w:color="auto" w:fill="121F6B"/>
          </w:tcPr>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34" w:type="dxa"/>
            <w:shd w:val="clear" w:color="auto" w:fill="121F6B"/>
          </w:tcPr>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091323" w:rsidRPr="004D3CD2" w:rsidRDefault="00091323" w:rsidP="0021734B">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025DDA" w:rsidRPr="007A2CC6" w:rsidTr="004D3CD2">
        <w:tc>
          <w:tcPr>
            <w:tcW w:w="2376" w:type="dxa"/>
          </w:tcPr>
          <w:p w:rsidR="00025DDA" w:rsidRPr="00A57636" w:rsidRDefault="00025DDA" w:rsidP="00202C72">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561" w:type="dxa"/>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w:t>
            </w:r>
            <w:r>
              <w:rPr>
                <w:rFonts w:asciiTheme="minorHAnsi" w:hAnsiTheme="minorHAnsi" w:cstheme="minorHAnsi"/>
              </w:rPr>
              <w:t>10</w:t>
            </w:r>
            <w:r w:rsidRPr="00577F22">
              <w:rPr>
                <w:rFonts w:asciiTheme="minorHAnsi" w:hAnsiTheme="minorHAnsi" w:cstheme="minorHAnsi"/>
              </w:rPr>
              <w:t xml:space="preserve">   </w:t>
            </w:r>
          </w:p>
        </w:tc>
        <w:tc>
          <w:tcPr>
            <w:tcW w:w="1134" w:type="dxa"/>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.0330277     </w:t>
            </w:r>
          </w:p>
        </w:tc>
        <w:tc>
          <w:tcPr>
            <w:tcW w:w="1020" w:type="dxa"/>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3.01   </w:t>
            </w:r>
          </w:p>
        </w:tc>
        <w:tc>
          <w:tcPr>
            <w:tcW w:w="821" w:type="dxa"/>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0.003    </w:t>
            </w:r>
          </w:p>
        </w:tc>
        <w:tc>
          <w:tcPr>
            <w:tcW w:w="993" w:type="dxa"/>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.0</w:t>
            </w:r>
            <w:r w:rsidR="00202C72">
              <w:rPr>
                <w:rFonts w:asciiTheme="minorHAnsi" w:hAnsiTheme="minorHAnsi" w:cstheme="minorHAnsi"/>
              </w:rPr>
              <w:t>4</w:t>
            </w:r>
            <w:r w:rsidRPr="00577F22">
              <w:rPr>
                <w:rFonts w:asciiTheme="minorHAnsi" w:hAnsiTheme="minorHAnsi" w:cstheme="minorHAnsi"/>
              </w:rPr>
              <w:t xml:space="preserve">    </w:t>
            </w:r>
          </w:p>
        </w:tc>
        <w:tc>
          <w:tcPr>
            <w:tcW w:w="1134" w:type="dxa"/>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.16</w:t>
            </w:r>
          </w:p>
        </w:tc>
      </w:tr>
      <w:tr w:rsidR="00025DDA" w:rsidRPr="007A2CC6" w:rsidTr="004D3CD2">
        <w:tc>
          <w:tcPr>
            <w:tcW w:w="2376" w:type="dxa"/>
            <w:shd w:val="clear" w:color="auto" w:fill="EEF0FC"/>
          </w:tcPr>
          <w:p w:rsidR="00025DDA" w:rsidRPr="00A57636" w:rsidRDefault="00025DDA" w:rsidP="00202C72">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561" w:type="dxa"/>
            <w:shd w:val="clear" w:color="auto" w:fill="EEF0FC"/>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.2</w:t>
            </w:r>
            <w:r>
              <w:rPr>
                <w:rFonts w:asciiTheme="minorHAnsi" w:hAnsiTheme="minorHAnsi" w:cstheme="minorHAnsi"/>
              </w:rPr>
              <w:t>5</w:t>
            </w:r>
            <w:r w:rsidRPr="00577F22">
              <w:rPr>
                <w:rFonts w:asciiTheme="minorHAnsi" w:hAnsiTheme="minorHAnsi" w:cstheme="minorHAnsi"/>
              </w:rPr>
              <w:t xml:space="preserve">   </w:t>
            </w:r>
          </w:p>
        </w:tc>
        <w:tc>
          <w:tcPr>
            <w:tcW w:w="1134" w:type="dxa"/>
            <w:shd w:val="clear" w:color="auto" w:fill="EEF0FC"/>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.0362217     </w:t>
            </w:r>
          </w:p>
        </w:tc>
        <w:tc>
          <w:tcPr>
            <w:tcW w:w="1020" w:type="dxa"/>
            <w:shd w:val="clear" w:color="auto" w:fill="EEF0FC"/>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6.84   </w:t>
            </w:r>
          </w:p>
        </w:tc>
        <w:tc>
          <w:tcPr>
            <w:tcW w:w="821" w:type="dxa"/>
            <w:shd w:val="clear" w:color="auto" w:fill="EEF0FC"/>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0.000    </w:t>
            </w:r>
          </w:p>
        </w:tc>
        <w:tc>
          <w:tcPr>
            <w:tcW w:w="993" w:type="dxa"/>
            <w:shd w:val="clear" w:color="auto" w:fill="EEF0FC"/>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.1</w:t>
            </w:r>
            <w:r w:rsidR="00202C72">
              <w:rPr>
                <w:rFonts w:asciiTheme="minorHAnsi" w:hAnsiTheme="minorHAnsi" w:cstheme="minorHAnsi"/>
              </w:rPr>
              <w:t>8</w:t>
            </w:r>
            <w:r w:rsidRPr="00577F22">
              <w:rPr>
                <w:rFonts w:asciiTheme="minorHAnsi" w:hAnsiTheme="minorHAnsi" w:cstheme="minorHAnsi"/>
              </w:rPr>
              <w:t xml:space="preserve">    </w:t>
            </w:r>
          </w:p>
        </w:tc>
        <w:tc>
          <w:tcPr>
            <w:tcW w:w="1134" w:type="dxa"/>
            <w:shd w:val="clear" w:color="auto" w:fill="EEF0FC"/>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.3</w:t>
            </w:r>
            <w:r>
              <w:rPr>
                <w:rFonts w:asciiTheme="minorHAnsi" w:hAnsiTheme="minorHAnsi" w:cstheme="minorHAnsi"/>
              </w:rPr>
              <w:t>2</w:t>
            </w:r>
          </w:p>
        </w:tc>
      </w:tr>
      <w:tr w:rsidR="00025DDA" w:rsidRPr="007A2CC6" w:rsidTr="004D3CD2">
        <w:tc>
          <w:tcPr>
            <w:tcW w:w="2376" w:type="dxa"/>
            <w:tcBorders>
              <w:bottom w:val="single" w:sz="4" w:space="0" w:color="121F6B"/>
            </w:tcBorders>
          </w:tcPr>
          <w:p w:rsidR="00025DDA" w:rsidRPr="00A57636" w:rsidRDefault="00025DDA" w:rsidP="00202C72">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561" w:type="dxa"/>
            <w:tcBorders>
              <w:bottom w:val="single" w:sz="4" w:space="0" w:color="121F6B"/>
            </w:tcBorders>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  .3</w:t>
            </w:r>
            <w:r>
              <w:rPr>
                <w:rFonts w:asciiTheme="minorHAnsi" w:hAnsiTheme="minorHAnsi" w:cstheme="minorHAnsi"/>
              </w:rPr>
              <w:t>4</w:t>
            </w:r>
            <w:r w:rsidRPr="00577F22">
              <w:rPr>
                <w:rFonts w:asciiTheme="minorHAnsi" w:hAnsiTheme="minorHAnsi" w:cstheme="minorHAnsi"/>
              </w:rPr>
              <w:t xml:space="preserve">    </w:t>
            </w:r>
          </w:p>
        </w:tc>
        <w:tc>
          <w:tcPr>
            <w:tcW w:w="1134" w:type="dxa"/>
            <w:tcBorders>
              <w:bottom w:val="single" w:sz="4" w:space="0" w:color="121F6B"/>
            </w:tcBorders>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 </w:t>
            </w:r>
            <w:r>
              <w:rPr>
                <w:rFonts w:asciiTheme="minorHAnsi" w:hAnsiTheme="minorHAnsi" w:cstheme="minorHAnsi"/>
              </w:rPr>
              <w:t>.</w:t>
            </w:r>
            <w:r w:rsidRPr="00577F22">
              <w:rPr>
                <w:rFonts w:asciiTheme="minorHAnsi" w:hAnsiTheme="minorHAnsi" w:cstheme="minorHAnsi"/>
              </w:rPr>
              <w:t xml:space="preserve"> 046975     </w:t>
            </w:r>
          </w:p>
        </w:tc>
        <w:tc>
          <w:tcPr>
            <w:tcW w:w="1020" w:type="dxa"/>
            <w:tcBorders>
              <w:bottom w:val="single" w:sz="4" w:space="0" w:color="121F6B"/>
            </w:tcBorders>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  7.15   </w:t>
            </w:r>
          </w:p>
        </w:tc>
        <w:tc>
          <w:tcPr>
            <w:tcW w:w="821" w:type="dxa"/>
            <w:tcBorders>
              <w:bottom w:val="single" w:sz="4" w:space="0" w:color="121F6B"/>
            </w:tcBorders>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0.000      </w:t>
            </w:r>
          </w:p>
        </w:tc>
        <w:tc>
          <w:tcPr>
            <w:tcW w:w="993" w:type="dxa"/>
            <w:tcBorders>
              <w:bottom w:val="single" w:sz="4" w:space="0" w:color="121F6B"/>
            </w:tcBorders>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 xml:space="preserve"> .24    </w:t>
            </w:r>
          </w:p>
        </w:tc>
        <w:tc>
          <w:tcPr>
            <w:tcW w:w="1134" w:type="dxa"/>
            <w:tcBorders>
              <w:bottom w:val="single" w:sz="4" w:space="0" w:color="121F6B"/>
            </w:tcBorders>
          </w:tcPr>
          <w:p w:rsidR="00025DDA" w:rsidRPr="00577F22" w:rsidRDefault="00025DDA" w:rsidP="00202C72">
            <w:pPr>
              <w:keepNext/>
              <w:spacing w:before="60" w:after="0"/>
              <w:jc w:val="right"/>
              <w:rPr>
                <w:rFonts w:asciiTheme="minorHAnsi" w:hAnsiTheme="minorHAnsi" w:cstheme="minorHAnsi"/>
              </w:rPr>
            </w:pPr>
            <w:r w:rsidRPr="00577F22">
              <w:rPr>
                <w:rFonts w:asciiTheme="minorHAnsi" w:hAnsiTheme="minorHAnsi" w:cstheme="minorHAnsi"/>
              </w:rPr>
              <w:t>.4</w:t>
            </w:r>
            <w:r>
              <w:rPr>
                <w:rFonts w:asciiTheme="minorHAnsi" w:hAnsiTheme="minorHAnsi" w:cstheme="minorHAnsi"/>
              </w:rPr>
              <w:t>3</w:t>
            </w:r>
          </w:p>
        </w:tc>
      </w:tr>
    </w:tbl>
    <w:p w:rsidR="00025DDA" w:rsidRDefault="004F23E4" w:rsidP="00025DDA">
      <w:pPr>
        <w:spacing w:after="0"/>
        <w:rPr>
          <w:sz w:val="16"/>
          <w:szCs w:val="16"/>
          <w:lang w:val="en-AU" w:eastAsia="en-AU"/>
        </w:rPr>
      </w:pPr>
      <w:proofErr w:type="spellStart"/>
      <w:proofErr w:type="gramStart"/>
      <w:r>
        <w:rPr>
          <w:sz w:val="16"/>
          <w:szCs w:val="16"/>
          <w:lang w:val="en-AU" w:eastAsia="en-AU"/>
        </w:rPr>
        <w:t>a</w:t>
      </w:r>
      <w:proofErr w:type="spellEnd"/>
      <w:proofErr w:type="gramEnd"/>
      <w:r w:rsidR="00025DDA">
        <w:rPr>
          <w:sz w:val="16"/>
          <w:szCs w:val="16"/>
          <w:lang w:val="en-AU" w:eastAsia="en-AU"/>
        </w:rPr>
        <w:t xml:space="preserve"> </w:t>
      </w:r>
      <w:r w:rsidR="00025DDA" w:rsidRPr="00AF4A99">
        <w:rPr>
          <w:sz w:val="16"/>
          <w:szCs w:val="16"/>
          <w:lang w:val="en-AU" w:eastAsia="en-AU"/>
        </w:rPr>
        <w:t>Adjusted for mother</w:t>
      </w:r>
      <w:r w:rsidR="00025DDA">
        <w:rPr>
          <w:sz w:val="16"/>
          <w:szCs w:val="16"/>
          <w:lang w:val="en-AU" w:eastAsia="en-AU"/>
        </w:rPr>
        <w:t>’</w:t>
      </w:r>
      <w:r w:rsidR="00025DDA" w:rsidRPr="00AF4A99">
        <w:rPr>
          <w:sz w:val="16"/>
          <w:szCs w:val="16"/>
          <w:lang w:val="en-AU" w:eastAsia="en-AU"/>
        </w:rPr>
        <w:t xml:space="preserve">s age, ethnicity, and highest educational level; level of family </w:t>
      </w:r>
      <w:r w:rsidR="00025DDA">
        <w:rPr>
          <w:sz w:val="16"/>
          <w:szCs w:val="16"/>
          <w:lang w:val="en-AU" w:eastAsia="en-AU"/>
        </w:rPr>
        <w:t xml:space="preserve">and professional </w:t>
      </w:r>
      <w:r w:rsidR="00025DDA" w:rsidRPr="00AF4A99">
        <w:rPr>
          <w:sz w:val="16"/>
          <w:szCs w:val="16"/>
          <w:lang w:val="en-AU" w:eastAsia="en-AU"/>
        </w:rPr>
        <w:t>support; whether the mother had a current partner</w:t>
      </w:r>
      <w:r>
        <w:rPr>
          <w:sz w:val="16"/>
          <w:szCs w:val="16"/>
          <w:lang w:val="en-AU" w:eastAsia="en-AU"/>
        </w:rPr>
        <w:t>; gender of child.</w:t>
      </w:r>
    </w:p>
    <w:p w:rsidR="00025DDA" w:rsidRDefault="00025DDA" w:rsidP="00D921AB">
      <w:pPr>
        <w:rPr>
          <w:lang w:val="en-AU" w:eastAsia="en-AU"/>
        </w:rPr>
      </w:pPr>
    </w:p>
    <w:p w:rsidR="00D921AB" w:rsidRDefault="00D921AB" w:rsidP="00D921AB">
      <w:pPr>
        <w:pStyle w:val="Heading4"/>
        <w:rPr>
          <w:lang w:eastAsia="en-AU"/>
        </w:rPr>
      </w:pPr>
      <w:r>
        <w:rPr>
          <w:lang w:eastAsia="en-AU"/>
        </w:rPr>
        <w:t xml:space="preserve">Material hardship remained associated with high infant </w:t>
      </w:r>
      <w:r w:rsidR="000D2A67">
        <w:rPr>
          <w:lang w:eastAsia="en-AU"/>
        </w:rPr>
        <w:t>‘Negative Affect’</w:t>
      </w:r>
      <w:r>
        <w:rPr>
          <w:lang w:eastAsia="en-AU"/>
        </w:rPr>
        <w:t xml:space="preserve"> taking into </w:t>
      </w:r>
      <w:r w:rsidR="00AE196E">
        <w:rPr>
          <w:lang w:eastAsia="en-AU"/>
        </w:rPr>
        <w:t xml:space="preserve">account </w:t>
      </w:r>
      <w:r w:rsidR="00477C20">
        <w:rPr>
          <w:lang w:eastAsia="en-AU"/>
        </w:rPr>
        <w:t>levels of</w:t>
      </w:r>
      <w:r>
        <w:rPr>
          <w:lang w:eastAsia="en-AU"/>
        </w:rPr>
        <w:t xml:space="preserve"> maternal anxiety or depression</w:t>
      </w:r>
    </w:p>
    <w:p w:rsidR="00D921AB" w:rsidRDefault="00025DDA" w:rsidP="00025DDA">
      <w:pPr>
        <w:rPr>
          <w:lang w:eastAsia="en-AU"/>
        </w:rPr>
      </w:pPr>
      <w:r>
        <w:rPr>
          <w:lang w:eastAsia="en-AU"/>
        </w:rPr>
        <w:t xml:space="preserve">The infant temperament </w:t>
      </w:r>
      <w:r w:rsidR="00192CEB">
        <w:rPr>
          <w:lang w:eastAsia="en-AU"/>
        </w:rPr>
        <w:t xml:space="preserve">dimension </w:t>
      </w:r>
      <w:r>
        <w:rPr>
          <w:lang w:eastAsia="en-AU"/>
        </w:rPr>
        <w:t>scores were based on a mother’s responses to a series of questions about her baby. It might be argued that if a mother was anxious or depressed</w:t>
      </w:r>
      <w:r w:rsidR="00492E51">
        <w:rPr>
          <w:lang w:eastAsia="en-AU"/>
        </w:rPr>
        <w:t>,</w:t>
      </w:r>
      <w:r>
        <w:rPr>
          <w:lang w:eastAsia="en-AU"/>
        </w:rPr>
        <w:t xml:space="preserve"> her responses </w:t>
      </w:r>
      <w:r w:rsidR="00492E51">
        <w:rPr>
          <w:lang w:eastAsia="en-AU"/>
        </w:rPr>
        <w:t xml:space="preserve">to the questions </w:t>
      </w:r>
      <w:r>
        <w:rPr>
          <w:lang w:eastAsia="en-AU"/>
        </w:rPr>
        <w:t>may have been coloured by her depression or anxiety.</w:t>
      </w:r>
      <w:r w:rsidR="00836E0C">
        <w:rPr>
          <w:lang w:eastAsia="en-AU"/>
        </w:rPr>
        <w:t xml:space="preserve"> That is, mothers who are depressed or anxious may systematically differ in their responses to the questions because of their depression or anxiety, creating a response </w:t>
      </w:r>
      <w:r w:rsidR="00E17494">
        <w:rPr>
          <w:lang w:eastAsia="en-AU"/>
        </w:rPr>
        <w:lastRenderedPageBreak/>
        <w:t>s</w:t>
      </w:r>
      <w:r w:rsidR="00836E0C">
        <w:rPr>
          <w:lang w:eastAsia="en-AU"/>
        </w:rPr>
        <w:t xml:space="preserve">et bias. Including </w:t>
      </w:r>
      <w:r w:rsidR="00A47E4B">
        <w:rPr>
          <w:lang w:eastAsia="en-AU"/>
        </w:rPr>
        <w:t xml:space="preserve">anxiety and depression </w:t>
      </w:r>
      <w:r w:rsidR="00836E0C">
        <w:rPr>
          <w:lang w:eastAsia="en-AU"/>
        </w:rPr>
        <w:t xml:space="preserve">in the regression analyses </w:t>
      </w:r>
      <w:r w:rsidR="00A47E4B">
        <w:rPr>
          <w:lang w:eastAsia="en-AU"/>
        </w:rPr>
        <w:t>might take this into account</w:t>
      </w:r>
      <w:r w:rsidR="005433FE">
        <w:rPr>
          <w:lang w:eastAsia="en-AU"/>
        </w:rPr>
        <w:t>,</w:t>
      </w:r>
      <w:r w:rsidR="00A47E4B">
        <w:rPr>
          <w:lang w:eastAsia="en-AU"/>
        </w:rPr>
        <w:t xml:space="preserve"> but it might also be that these variables are operating as mediators and</w:t>
      </w:r>
      <w:r w:rsidR="005433FE">
        <w:rPr>
          <w:lang w:eastAsia="en-AU"/>
        </w:rPr>
        <w:t>,</w:t>
      </w:r>
      <w:r w:rsidR="00A47E4B">
        <w:rPr>
          <w:lang w:eastAsia="en-AU"/>
        </w:rPr>
        <w:t xml:space="preserve"> therefore</w:t>
      </w:r>
      <w:r w:rsidR="005433FE">
        <w:rPr>
          <w:lang w:eastAsia="en-AU"/>
        </w:rPr>
        <w:t>,</w:t>
      </w:r>
      <w:r w:rsidR="00A47E4B">
        <w:rPr>
          <w:lang w:eastAsia="en-AU"/>
        </w:rPr>
        <w:t xml:space="preserve"> any reduction in odds </w:t>
      </w:r>
      <w:r w:rsidR="00836E0C">
        <w:rPr>
          <w:lang w:eastAsia="en-AU"/>
        </w:rPr>
        <w:t xml:space="preserve">ratios </w:t>
      </w:r>
      <w:r w:rsidR="00A47E4B">
        <w:rPr>
          <w:lang w:eastAsia="en-AU"/>
        </w:rPr>
        <w:t>reflects an indirect effect</w:t>
      </w:r>
      <w:r w:rsidR="005433FE">
        <w:rPr>
          <w:lang w:eastAsia="en-AU"/>
        </w:rPr>
        <w:t xml:space="preserve"> rather than a response set bias</w:t>
      </w:r>
      <w:r w:rsidR="00A47E4B">
        <w:rPr>
          <w:lang w:eastAsia="en-AU"/>
        </w:rPr>
        <w:t xml:space="preserve">. </w:t>
      </w:r>
    </w:p>
    <w:p w:rsidR="00492E51" w:rsidRDefault="00492E51" w:rsidP="00025DDA">
      <w:pPr>
        <w:rPr>
          <w:lang w:eastAsia="en-AU"/>
        </w:rPr>
      </w:pPr>
      <w:r>
        <w:rPr>
          <w:lang w:eastAsia="en-AU"/>
        </w:rPr>
        <w:t xml:space="preserve">The results indicated that the odds ratios reduced when anxiety </w:t>
      </w:r>
      <w:r w:rsidR="00105555">
        <w:rPr>
          <w:lang w:eastAsia="en-AU"/>
        </w:rPr>
        <w:t>and</w:t>
      </w:r>
      <w:r>
        <w:rPr>
          <w:lang w:eastAsia="en-AU"/>
        </w:rPr>
        <w:t xml:space="preserve"> depression was included in the model. </w:t>
      </w:r>
      <w:r w:rsidR="00A47E4B">
        <w:rPr>
          <w:lang w:eastAsia="en-AU"/>
        </w:rPr>
        <w:t xml:space="preserve">This </w:t>
      </w:r>
      <w:r>
        <w:rPr>
          <w:lang w:eastAsia="en-AU"/>
        </w:rPr>
        <w:t>m</w:t>
      </w:r>
      <w:r w:rsidR="00A47E4B">
        <w:rPr>
          <w:lang w:eastAsia="en-AU"/>
        </w:rPr>
        <w:t xml:space="preserve">ay be </w:t>
      </w:r>
      <w:r>
        <w:rPr>
          <w:lang w:eastAsia="en-AU"/>
        </w:rPr>
        <w:t>due to mediation</w:t>
      </w:r>
      <w:r w:rsidR="00A47E4B">
        <w:rPr>
          <w:lang w:eastAsia="en-AU"/>
        </w:rPr>
        <w:t xml:space="preserve"> effects or response set bias or both. However, the association </w:t>
      </w:r>
      <w:r w:rsidR="007A4178">
        <w:rPr>
          <w:lang w:eastAsia="en-AU"/>
        </w:rPr>
        <w:t xml:space="preserve">of material hardship with </w:t>
      </w:r>
      <w:r w:rsidR="000D2A67">
        <w:rPr>
          <w:lang w:eastAsia="en-AU"/>
        </w:rPr>
        <w:t>‘Negative Affect’</w:t>
      </w:r>
      <w:r w:rsidR="007A4178">
        <w:rPr>
          <w:lang w:eastAsia="en-AU"/>
        </w:rPr>
        <w:t xml:space="preserve"> </w:t>
      </w:r>
      <w:r w:rsidR="00A47E4B">
        <w:rPr>
          <w:lang w:eastAsia="en-AU"/>
        </w:rPr>
        <w:t xml:space="preserve">remained significant for higher levels of material hardship across all cut-points (Tables </w:t>
      </w:r>
      <w:r w:rsidR="00612E63">
        <w:rPr>
          <w:lang w:eastAsia="en-AU"/>
        </w:rPr>
        <w:t>22-24)</w:t>
      </w:r>
      <w:r w:rsidR="00A47E4B">
        <w:rPr>
          <w:lang w:eastAsia="en-AU"/>
        </w:rPr>
        <w:t xml:space="preserve">. </w:t>
      </w:r>
    </w:p>
    <w:p w:rsidR="00831D2A" w:rsidRDefault="00202C72" w:rsidP="00202C72">
      <w:pPr>
        <w:pStyle w:val="Caption"/>
        <w:rPr>
          <w:lang w:eastAsia="en-AU"/>
        </w:rPr>
      </w:pPr>
      <w:bookmarkStart w:id="186" w:name="_Toc513198000"/>
      <w:r>
        <w:t xml:space="preserve">Table </w:t>
      </w:r>
      <w:r w:rsidR="00A31DAD">
        <w:fldChar w:fldCharType="begin"/>
      </w:r>
      <w:r w:rsidR="00A31DAD">
        <w:instrText xml:space="preserve"> SEQ Table \* ARABIC </w:instrText>
      </w:r>
      <w:r w:rsidR="00A31DAD">
        <w:fldChar w:fldCharType="separate"/>
      </w:r>
      <w:r w:rsidR="00E61F7B">
        <w:rPr>
          <w:noProof/>
        </w:rPr>
        <w:t>22</w:t>
      </w:r>
      <w:r w:rsidR="00A31DAD">
        <w:rPr>
          <w:noProof/>
        </w:rPr>
        <w:fldChar w:fldCharType="end"/>
      </w:r>
      <w:r w:rsidR="00831D2A">
        <w:rPr>
          <w:lang w:eastAsia="en-AU"/>
        </w:rPr>
        <w:t xml:space="preserve">: </w:t>
      </w:r>
      <w:r w:rsidR="0073175B">
        <w:rPr>
          <w:lang w:eastAsia="en-AU"/>
        </w:rPr>
        <w:t xml:space="preserve">Adjusted odds </w:t>
      </w:r>
      <w:r w:rsidR="00831D2A">
        <w:rPr>
          <w:lang w:eastAsia="en-AU"/>
        </w:rPr>
        <w:t xml:space="preserve">of very high infant </w:t>
      </w:r>
      <w:r w:rsidR="000D2A67">
        <w:rPr>
          <w:lang w:eastAsia="en-AU"/>
        </w:rPr>
        <w:t>‘Negative Affect’</w:t>
      </w:r>
      <w:r w:rsidR="00831D2A">
        <w:rPr>
          <w:lang w:eastAsia="en-AU"/>
        </w:rPr>
        <w:t xml:space="preserve"> (</w:t>
      </w:r>
      <w:r>
        <w:rPr>
          <w:u w:val="single"/>
          <w:lang w:eastAsia="en-AU"/>
        </w:rPr>
        <w:t>highest</w:t>
      </w:r>
      <w:r w:rsidRPr="002F54FC">
        <w:rPr>
          <w:u w:val="single"/>
          <w:lang w:eastAsia="en-AU"/>
        </w:rPr>
        <w:t xml:space="preserve"> 2%</w:t>
      </w:r>
      <w:r>
        <w:rPr>
          <w:u w:val="single"/>
          <w:lang w:eastAsia="en-AU"/>
        </w:rPr>
        <w:t xml:space="preserve"> of scores</w:t>
      </w:r>
      <w:r w:rsidR="00831D2A" w:rsidRPr="002F54FC">
        <w:rPr>
          <w:u w:val="single"/>
          <w:lang w:eastAsia="en-AU"/>
        </w:rPr>
        <w:t>)</w:t>
      </w:r>
      <w:r w:rsidR="00831D2A">
        <w:rPr>
          <w:lang w:eastAsia="en-AU"/>
        </w:rPr>
        <w:t xml:space="preserve"> by material hardship groups taking into account maternal depression </w:t>
      </w:r>
      <w:r w:rsidR="00105555">
        <w:rPr>
          <w:lang w:eastAsia="en-AU"/>
        </w:rPr>
        <w:t>and</w:t>
      </w:r>
      <w:r w:rsidR="00831D2A">
        <w:rPr>
          <w:lang w:eastAsia="en-AU"/>
        </w:rPr>
        <w:t xml:space="preserve"> anxiety</w:t>
      </w:r>
      <w:bookmarkEnd w:id="186"/>
      <w:r w:rsidR="00831D2A">
        <w:rPr>
          <w:lang w:eastAsia="en-AU"/>
        </w:rPr>
        <w:t xml:space="preserve"> </w:t>
      </w:r>
    </w:p>
    <w:tbl>
      <w:tblPr>
        <w:tblStyle w:val="TableGrid"/>
        <w:tblW w:w="8755"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22: Adjusted odds of very high infant ‘Negative Affect’ (highest 2% of scores) by material hardship groups taking into account maternal depression and anxiety "/>
      </w:tblPr>
      <w:tblGrid>
        <w:gridCol w:w="2518"/>
        <w:gridCol w:w="1418"/>
        <w:gridCol w:w="1078"/>
        <w:gridCol w:w="840"/>
        <w:gridCol w:w="907"/>
        <w:gridCol w:w="1002"/>
        <w:gridCol w:w="992"/>
      </w:tblGrid>
      <w:tr w:rsidR="004D3CD2" w:rsidRPr="004D3CD2" w:rsidTr="004D3CD2">
        <w:tc>
          <w:tcPr>
            <w:tcW w:w="2518" w:type="dxa"/>
            <w:shd w:val="clear" w:color="auto" w:fill="121F6B"/>
          </w:tcPr>
          <w:p w:rsidR="00831D2A" w:rsidRPr="004D3CD2" w:rsidRDefault="00831D2A"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18" w:type="dxa"/>
            <w:shd w:val="clear" w:color="auto" w:fill="121F6B"/>
          </w:tcPr>
          <w:p w:rsidR="00831D2A" w:rsidRPr="004D3CD2" w:rsidRDefault="007D30CE" w:rsidP="004F23E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Adjusted </w:t>
            </w:r>
            <w:r w:rsidR="00831D2A" w:rsidRPr="004D3CD2">
              <w:rPr>
                <w:rFonts w:asciiTheme="minorHAnsi" w:hAnsiTheme="minorHAnsi" w:cstheme="minorHAnsi"/>
                <w:b/>
                <w:color w:val="FFFFFF" w:themeColor="background1"/>
                <w:sz w:val="22"/>
                <w:szCs w:val="22"/>
              </w:rPr>
              <w:t xml:space="preserve">Odds </w:t>
            </w:r>
            <w:proofErr w:type="spellStart"/>
            <w:r w:rsidR="00831D2A" w:rsidRPr="004D3CD2">
              <w:rPr>
                <w:rFonts w:asciiTheme="minorHAnsi" w:hAnsiTheme="minorHAnsi" w:cstheme="minorHAnsi"/>
                <w:b/>
                <w:color w:val="FFFFFF" w:themeColor="background1"/>
                <w:sz w:val="22"/>
                <w:szCs w:val="22"/>
              </w:rPr>
              <w:t>Ratio</w:t>
            </w:r>
            <w:r w:rsidR="004F23E4" w:rsidRPr="004D3CD2">
              <w:rPr>
                <w:rFonts w:asciiTheme="minorHAnsi" w:hAnsiTheme="minorHAnsi" w:cstheme="minorHAnsi"/>
                <w:b/>
                <w:color w:val="FFFFFF" w:themeColor="background1"/>
                <w:sz w:val="22"/>
                <w:szCs w:val="22"/>
                <w:vertAlign w:val="superscript"/>
              </w:rPr>
              <w:t>a,b</w:t>
            </w:r>
            <w:proofErr w:type="spellEnd"/>
            <w:r w:rsidR="00831D2A" w:rsidRPr="004D3CD2">
              <w:rPr>
                <w:rFonts w:asciiTheme="minorHAnsi" w:hAnsiTheme="minorHAnsi" w:cstheme="minorHAnsi"/>
                <w:b/>
                <w:color w:val="FFFFFF" w:themeColor="background1"/>
                <w:sz w:val="22"/>
                <w:szCs w:val="22"/>
              </w:rPr>
              <w:t xml:space="preserve"> </w:t>
            </w:r>
          </w:p>
        </w:tc>
        <w:tc>
          <w:tcPr>
            <w:tcW w:w="1078" w:type="dxa"/>
            <w:shd w:val="clear" w:color="auto" w:fill="121F6B"/>
          </w:tcPr>
          <w:p w:rsidR="00831D2A" w:rsidRPr="004D3CD2" w:rsidRDefault="00831D2A"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0" w:type="dxa"/>
            <w:shd w:val="clear" w:color="auto" w:fill="121F6B"/>
          </w:tcPr>
          <w:p w:rsidR="00831D2A" w:rsidRPr="004D3CD2" w:rsidRDefault="00831D2A"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07" w:type="dxa"/>
            <w:shd w:val="clear" w:color="auto" w:fill="121F6B"/>
          </w:tcPr>
          <w:p w:rsidR="00831D2A" w:rsidRPr="004D3CD2" w:rsidRDefault="00831D2A"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002" w:type="dxa"/>
            <w:shd w:val="clear" w:color="auto" w:fill="121F6B"/>
          </w:tcPr>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992" w:type="dxa"/>
            <w:shd w:val="clear" w:color="auto" w:fill="121F6B"/>
          </w:tcPr>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831D2A" w:rsidRPr="004D3CD2" w:rsidRDefault="00831D2A"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0051DE" w:rsidRPr="007A2CC6" w:rsidTr="004D3CD2">
        <w:tc>
          <w:tcPr>
            <w:tcW w:w="2518" w:type="dxa"/>
          </w:tcPr>
          <w:p w:rsidR="000051DE" w:rsidRPr="00A57636" w:rsidRDefault="000051DE" w:rsidP="004C2E20">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8"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1.6</w:t>
            </w:r>
            <w:r w:rsidR="00105555">
              <w:rPr>
                <w:rFonts w:asciiTheme="minorHAnsi" w:hAnsiTheme="minorHAnsi" w:cstheme="minorHAnsi"/>
              </w:rPr>
              <w:t>0</w:t>
            </w:r>
          </w:p>
        </w:tc>
        <w:tc>
          <w:tcPr>
            <w:tcW w:w="1078"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0.426405</w:t>
            </w:r>
          </w:p>
        </w:tc>
        <w:tc>
          <w:tcPr>
            <w:tcW w:w="840"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1.77</w:t>
            </w:r>
          </w:p>
        </w:tc>
        <w:tc>
          <w:tcPr>
            <w:tcW w:w="907"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0.077</w:t>
            </w:r>
          </w:p>
        </w:tc>
        <w:tc>
          <w:tcPr>
            <w:tcW w:w="1002"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0.95</w:t>
            </w:r>
          </w:p>
        </w:tc>
        <w:tc>
          <w:tcPr>
            <w:tcW w:w="992"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2.7</w:t>
            </w:r>
            <w:r w:rsidR="004F23E4">
              <w:rPr>
                <w:rFonts w:asciiTheme="minorHAnsi" w:hAnsiTheme="minorHAnsi" w:cstheme="minorHAnsi"/>
              </w:rPr>
              <w:t>0</w:t>
            </w:r>
          </w:p>
        </w:tc>
      </w:tr>
      <w:tr w:rsidR="000051DE" w:rsidRPr="007A2CC6" w:rsidTr="004D3CD2">
        <w:tc>
          <w:tcPr>
            <w:tcW w:w="2518" w:type="dxa"/>
            <w:shd w:val="clear" w:color="auto" w:fill="EEF0FC"/>
          </w:tcPr>
          <w:p w:rsidR="000051DE" w:rsidRPr="00A57636" w:rsidRDefault="000051DE" w:rsidP="004C2E20">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8"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1.81</w:t>
            </w:r>
          </w:p>
        </w:tc>
        <w:tc>
          <w:tcPr>
            <w:tcW w:w="1078"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0.487926</w:t>
            </w:r>
          </w:p>
        </w:tc>
        <w:tc>
          <w:tcPr>
            <w:tcW w:w="840"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2.21</w:t>
            </w:r>
          </w:p>
        </w:tc>
        <w:tc>
          <w:tcPr>
            <w:tcW w:w="907"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0.027</w:t>
            </w:r>
          </w:p>
        </w:tc>
        <w:tc>
          <w:tcPr>
            <w:tcW w:w="1002"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1.07</w:t>
            </w:r>
          </w:p>
        </w:tc>
        <w:tc>
          <w:tcPr>
            <w:tcW w:w="992"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3.07</w:t>
            </w:r>
          </w:p>
        </w:tc>
      </w:tr>
      <w:tr w:rsidR="000051DE" w:rsidRPr="007A2CC6" w:rsidTr="004D3CD2">
        <w:tc>
          <w:tcPr>
            <w:tcW w:w="2518" w:type="dxa"/>
          </w:tcPr>
          <w:p w:rsidR="000051DE" w:rsidRPr="00A57636" w:rsidRDefault="000051DE" w:rsidP="004C2E20">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8"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2.72</w:t>
            </w:r>
          </w:p>
        </w:tc>
        <w:tc>
          <w:tcPr>
            <w:tcW w:w="1078"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0.784537</w:t>
            </w:r>
          </w:p>
        </w:tc>
        <w:tc>
          <w:tcPr>
            <w:tcW w:w="840"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3.46</w:t>
            </w:r>
          </w:p>
        </w:tc>
        <w:tc>
          <w:tcPr>
            <w:tcW w:w="907"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0.001</w:t>
            </w:r>
          </w:p>
        </w:tc>
        <w:tc>
          <w:tcPr>
            <w:tcW w:w="1002"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1.54</w:t>
            </w:r>
          </w:p>
        </w:tc>
        <w:tc>
          <w:tcPr>
            <w:tcW w:w="992" w:type="dxa"/>
            <w:vAlign w:val="bottom"/>
          </w:tcPr>
          <w:p w:rsidR="000051DE" w:rsidRPr="000051DE" w:rsidRDefault="000051DE" w:rsidP="000051DE">
            <w:pPr>
              <w:keepNext/>
              <w:spacing w:before="60" w:after="0"/>
              <w:jc w:val="right"/>
              <w:rPr>
                <w:rFonts w:asciiTheme="minorHAnsi" w:hAnsiTheme="minorHAnsi" w:cstheme="minorHAnsi"/>
              </w:rPr>
            </w:pPr>
            <w:r w:rsidRPr="000051DE">
              <w:rPr>
                <w:rFonts w:asciiTheme="minorHAnsi" w:hAnsiTheme="minorHAnsi" w:cstheme="minorHAnsi"/>
              </w:rPr>
              <w:t>4.78</w:t>
            </w:r>
          </w:p>
        </w:tc>
      </w:tr>
    </w:tbl>
    <w:p w:rsidR="00831D2A" w:rsidRDefault="004F23E4" w:rsidP="00831D2A">
      <w:pPr>
        <w:spacing w:after="0"/>
        <w:rPr>
          <w:sz w:val="16"/>
          <w:szCs w:val="16"/>
          <w:lang w:val="en-AU" w:eastAsia="en-AU"/>
        </w:rPr>
      </w:pPr>
      <w:proofErr w:type="spellStart"/>
      <w:proofErr w:type="gramStart"/>
      <w:r>
        <w:rPr>
          <w:sz w:val="16"/>
          <w:szCs w:val="16"/>
          <w:lang w:val="en-AU" w:eastAsia="en-AU"/>
        </w:rPr>
        <w:t>a</w:t>
      </w:r>
      <w:proofErr w:type="spellEnd"/>
      <w:proofErr w:type="gramEnd"/>
      <w:r w:rsidR="00831D2A">
        <w:rPr>
          <w:sz w:val="16"/>
          <w:szCs w:val="16"/>
          <w:lang w:val="en-AU" w:eastAsia="en-AU"/>
        </w:rPr>
        <w:t xml:space="preserve"> </w:t>
      </w:r>
      <w:r w:rsidR="00831D2A" w:rsidRPr="00AF4A99">
        <w:rPr>
          <w:sz w:val="16"/>
          <w:szCs w:val="16"/>
          <w:lang w:val="en-AU" w:eastAsia="en-AU"/>
        </w:rPr>
        <w:t>Adjusted for mother</w:t>
      </w:r>
      <w:r w:rsidR="00831D2A">
        <w:rPr>
          <w:sz w:val="16"/>
          <w:szCs w:val="16"/>
          <w:lang w:val="en-AU" w:eastAsia="en-AU"/>
        </w:rPr>
        <w:t>’</w:t>
      </w:r>
      <w:r w:rsidR="00831D2A" w:rsidRPr="00AF4A99">
        <w:rPr>
          <w:sz w:val="16"/>
          <w:szCs w:val="16"/>
          <w:lang w:val="en-AU" w:eastAsia="en-AU"/>
        </w:rPr>
        <w:t xml:space="preserve">s age, ethnicity, and highest educational level; level of family </w:t>
      </w:r>
      <w:r w:rsidR="001F12A0">
        <w:rPr>
          <w:sz w:val="16"/>
          <w:szCs w:val="16"/>
          <w:lang w:val="en-AU" w:eastAsia="en-AU"/>
        </w:rPr>
        <w:t xml:space="preserve">and professional </w:t>
      </w:r>
      <w:r w:rsidR="00831D2A" w:rsidRPr="00AF4A99">
        <w:rPr>
          <w:sz w:val="16"/>
          <w:szCs w:val="16"/>
          <w:lang w:val="en-AU" w:eastAsia="en-AU"/>
        </w:rPr>
        <w:t>support; whether the mother had a current partner</w:t>
      </w:r>
      <w:r w:rsidR="00831D2A">
        <w:rPr>
          <w:sz w:val="16"/>
          <w:szCs w:val="16"/>
          <w:lang w:val="en-AU" w:eastAsia="en-AU"/>
        </w:rPr>
        <w:t>; gender of child and maternal depression and anxiety</w:t>
      </w:r>
      <w:r>
        <w:rPr>
          <w:sz w:val="16"/>
          <w:szCs w:val="16"/>
          <w:lang w:val="en-AU" w:eastAsia="en-AU"/>
        </w:rPr>
        <w:t>.</w:t>
      </w:r>
    </w:p>
    <w:p w:rsidR="00976645" w:rsidRDefault="004F23E4" w:rsidP="00976645">
      <w:pPr>
        <w:rPr>
          <w:sz w:val="16"/>
          <w:szCs w:val="16"/>
          <w:lang w:val="en-AU" w:eastAsia="en-AU"/>
        </w:rPr>
      </w:pPr>
      <w:proofErr w:type="gramStart"/>
      <w:r>
        <w:rPr>
          <w:sz w:val="16"/>
          <w:szCs w:val="16"/>
          <w:lang w:val="en-AU" w:eastAsia="en-AU"/>
        </w:rPr>
        <w:t>b</w:t>
      </w:r>
      <w:proofErr w:type="gramEnd"/>
      <w:r w:rsidR="00976645">
        <w:rPr>
          <w:sz w:val="16"/>
          <w:szCs w:val="16"/>
          <w:lang w:val="en-AU" w:eastAsia="en-AU"/>
        </w:rPr>
        <w:t xml:space="preserve"> Crude conversion of odds ratios to </w:t>
      </w:r>
      <w:r w:rsidR="00D75D71">
        <w:rPr>
          <w:sz w:val="16"/>
          <w:szCs w:val="16"/>
          <w:lang w:val="en-AU" w:eastAsia="en-AU"/>
        </w:rPr>
        <w:t>risk ratios</w:t>
      </w:r>
      <w:r w:rsidR="0073175B">
        <w:rPr>
          <w:sz w:val="16"/>
          <w:szCs w:val="16"/>
          <w:lang w:val="en-AU" w:eastAsia="en-AU"/>
        </w:rPr>
        <w:t xml:space="preserve"> 1.59; 1.79; and 2.76</w:t>
      </w:r>
      <w:r w:rsidR="00976645">
        <w:rPr>
          <w:sz w:val="16"/>
          <w:szCs w:val="16"/>
          <w:lang w:val="en-AU" w:eastAsia="en-AU"/>
        </w:rPr>
        <w:t>.  The base rate in the unexposed population is 1.07</w:t>
      </w:r>
      <w:r w:rsidR="0073175B">
        <w:rPr>
          <w:sz w:val="16"/>
          <w:szCs w:val="16"/>
          <w:lang w:val="en-AU" w:eastAsia="en-AU"/>
        </w:rPr>
        <w:t>1</w:t>
      </w:r>
      <w:r w:rsidR="00976645">
        <w:rPr>
          <w:sz w:val="16"/>
          <w:szCs w:val="16"/>
          <w:lang w:val="en-AU" w:eastAsia="en-AU"/>
        </w:rPr>
        <w:t>%.</w:t>
      </w:r>
    </w:p>
    <w:p w:rsidR="007A2CC6" w:rsidRDefault="00202C72" w:rsidP="00202C72">
      <w:pPr>
        <w:pStyle w:val="Caption"/>
        <w:rPr>
          <w:lang w:eastAsia="en-AU"/>
        </w:rPr>
      </w:pPr>
      <w:bookmarkStart w:id="187" w:name="_Toc513198001"/>
      <w:r>
        <w:t xml:space="preserve">Table </w:t>
      </w:r>
      <w:r w:rsidR="00A31DAD">
        <w:fldChar w:fldCharType="begin"/>
      </w:r>
      <w:r w:rsidR="00A31DAD">
        <w:instrText xml:space="preserve"> SEQ Table \* ARABIC </w:instrText>
      </w:r>
      <w:r w:rsidR="00A31DAD">
        <w:fldChar w:fldCharType="separate"/>
      </w:r>
      <w:r w:rsidR="00E61F7B">
        <w:rPr>
          <w:noProof/>
        </w:rPr>
        <w:t>23</w:t>
      </w:r>
      <w:r w:rsidR="00A31DAD">
        <w:rPr>
          <w:noProof/>
        </w:rPr>
        <w:fldChar w:fldCharType="end"/>
      </w:r>
      <w:r w:rsidR="007A2CC6">
        <w:rPr>
          <w:lang w:eastAsia="en-AU"/>
        </w:rPr>
        <w:t xml:space="preserve">: </w:t>
      </w:r>
      <w:r w:rsidR="007D30CE" w:rsidRPr="007D30CE">
        <w:t>Adjusted</w:t>
      </w:r>
      <w:r w:rsidR="007A2CC6">
        <w:rPr>
          <w:lang w:eastAsia="en-AU"/>
        </w:rPr>
        <w:t xml:space="preserve"> odds of very high infant </w:t>
      </w:r>
      <w:r w:rsidR="000D2A67">
        <w:rPr>
          <w:lang w:eastAsia="en-AU"/>
        </w:rPr>
        <w:t>‘Negative Affect’</w:t>
      </w:r>
      <w:r w:rsidR="007A2CC6">
        <w:rPr>
          <w:lang w:eastAsia="en-AU"/>
        </w:rPr>
        <w:t xml:space="preserve"> </w:t>
      </w:r>
      <w:r w:rsidR="00831D2A">
        <w:rPr>
          <w:lang w:eastAsia="en-AU"/>
        </w:rPr>
        <w:t>(</w:t>
      </w:r>
      <w:r>
        <w:rPr>
          <w:u w:val="single"/>
          <w:lang w:eastAsia="en-AU"/>
        </w:rPr>
        <w:t>highest</w:t>
      </w:r>
      <w:r w:rsidR="00831D2A" w:rsidRPr="002F54FC">
        <w:rPr>
          <w:u w:val="single"/>
          <w:lang w:eastAsia="en-AU"/>
        </w:rPr>
        <w:t xml:space="preserve"> 3%</w:t>
      </w:r>
      <w:r>
        <w:rPr>
          <w:u w:val="single"/>
          <w:lang w:eastAsia="en-AU"/>
        </w:rPr>
        <w:t xml:space="preserve"> of scores</w:t>
      </w:r>
      <w:r w:rsidR="00831D2A">
        <w:rPr>
          <w:lang w:eastAsia="en-AU"/>
        </w:rPr>
        <w:t xml:space="preserve">) </w:t>
      </w:r>
      <w:r w:rsidR="007A2CC6">
        <w:rPr>
          <w:lang w:eastAsia="en-AU"/>
        </w:rPr>
        <w:t xml:space="preserve">by material hardship groups taking into account maternal depression </w:t>
      </w:r>
      <w:r w:rsidR="00105555">
        <w:rPr>
          <w:lang w:eastAsia="en-AU"/>
        </w:rPr>
        <w:t>and</w:t>
      </w:r>
      <w:r w:rsidR="007A2CC6">
        <w:rPr>
          <w:lang w:eastAsia="en-AU"/>
        </w:rPr>
        <w:t xml:space="preserve"> anxiety</w:t>
      </w:r>
      <w:bookmarkEnd w:id="187"/>
    </w:p>
    <w:tbl>
      <w:tblPr>
        <w:tblStyle w:val="TableGrid"/>
        <w:tblW w:w="8755" w:type="dxa"/>
        <w:tblBorders>
          <w:top w:val="none" w:sz="0" w:space="0" w:color="auto"/>
          <w:left w:val="none" w:sz="0" w:space="0" w:color="auto"/>
          <w:bottom w:val="single" w:sz="4" w:space="0" w:color="121F6B"/>
          <w:right w:val="none" w:sz="0" w:space="0" w:color="auto"/>
          <w:insideH w:val="none" w:sz="0" w:space="0" w:color="auto"/>
          <w:insideV w:val="none" w:sz="0" w:space="0" w:color="auto"/>
        </w:tblBorders>
        <w:tblLook w:val="04A0" w:firstRow="1" w:lastRow="0" w:firstColumn="1" w:lastColumn="0" w:noHBand="0" w:noVBand="1"/>
        <w:tblCaption w:val="Table 23: Adjusted odds of very high infant ‘Negative Affect’ (highest 3% of scores) by material hardship groups taking into account maternal depression and anxiety"/>
      </w:tblPr>
      <w:tblGrid>
        <w:gridCol w:w="2518"/>
        <w:gridCol w:w="1424"/>
        <w:gridCol w:w="1177"/>
        <w:gridCol w:w="849"/>
        <w:gridCol w:w="913"/>
        <w:gridCol w:w="882"/>
        <w:gridCol w:w="992"/>
      </w:tblGrid>
      <w:tr w:rsidR="004D3CD2" w:rsidRPr="004D3CD2" w:rsidTr="004D3CD2">
        <w:tc>
          <w:tcPr>
            <w:tcW w:w="2518" w:type="dxa"/>
            <w:shd w:val="clear" w:color="auto" w:fill="121F6B"/>
          </w:tcPr>
          <w:p w:rsidR="007A2CC6" w:rsidRPr="004D3CD2" w:rsidRDefault="007A2CC6"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p w:rsidR="007A2CC6" w:rsidRPr="004D3CD2" w:rsidRDefault="007A2CC6" w:rsidP="00836E0C">
            <w:pPr>
              <w:keepNext/>
              <w:spacing w:before="60" w:after="0"/>
              <w:rPr>
                <w:rFonts w:asciiTheme="minorHAnsi" w:hAnsiTheme="minorHAnsi" w:cstheme="minorHAnsi"/>
                <w:b/>
                <w:color w:val="FFFFFF" w:themeColor="background1"/>
                <w:sz w:val="22"/>
                <w:szCs w:val="22"/>
              </w:rPr>
            </w:pPr>
          </w:p>
        </w:tc>
        <w:tc>
          <w:tcPr>
            <w:tcW w:w="1424" w:type="dxa"/>
            <w:shd w:val="clear" w:color="auto" w:fill="121F6B"/>
          </w:tcPr>
          <w:p w:rsidR="007A2CC6" w:rsidRPr="004D3CD2" w:rsidRDefault="007D30CE" w:rsidP="004F23E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Adjusted </w:t>
            </w:r>
            <w:r w:rsidR="007A2CC6" w:rsidRPr="004D3CD2">
              <w:rPr>
                <w:rFonts w:asciiTheme="minorHAnsi" w:hAnsiTheme="minorHAnsi" w:cstheme="minorHAnsi"/>
                <w:b/>
                <w:color w:val="FFFFFF" w:themeColor="background1"/>
                <w:sz w:val="22"/>
                <w:szCs w:val="22"/>
              </w:rPr>
              <w:t xml:space="preserve">Odds </w:t>
            </w:r>
            <w:proofErr w:type="spellStart"/>
            <w:r w:rsidR="007A2CC6" w:rsidRPr="004D3CD2">
              <w:rPr>
                <w:rFonts w:asciiTheme="minorHAnsi" w:hAnsiTheme="minorHAnsi" w:cstheme="minorHAnsi"/>
                <w:b/>
                <w:color w:val="FFFFFF" w:themeColor="background1"/>
                <w:sz w:val="22"/>
                <w:szCs w:val="22"/>
              </w:rPr>
              <w:t>Ratio</w:t>
            </w:r>
            <w:r w:rsidR="004F23E4" w:rsidRPr="004D3CD2">
              <w:rPr>
                <w:rFonts w:asciiTheme="minorHAnsi" w:hAnsiTheme="minorHAnsi" w:cstheme="minorHAnsi"/>
                <w:b/>
                <w:color w:val="FFFFFF" w:themeColor="background1"/>
                <w:sz w:val="22"/>
                <w:szCs w:val="22"/>
                <w:vertAlign w:val="superscript"/>
              </w:rPr>
              <w:t>a,b</w:t>
            </w:r>
            <w:proofErr w:type="spellEnd"/>
            <w:r w:rsidR="007A2CC6" w:rsidRPr="004D3CD2">
              <w:rPr>
                <w:rFonts w:asciiTheme="minorHAnsi" w:hAnsiTheme="minorHAnsi" w:cstheme="minorHAnsi"/>
                <w:b/>
                <w:color w:val="FFFFFF" w:themeColor="background1"/>
                <w:sz w:val="22"/>
                <w:szCs w:val="22"/>
              </w:rPr>
              <w:t xml:space="preserve"> </w:t>
            </w:r>
          </w:p>
        </w:tc>
        <w:tc>
          <w:tcPr>
            <w:tcW w:w="1177" w:type="dxa"/>
            <w:shd w:val="clear" w:color="auto" w:fill="121F6B"/>
          </w:tcPr>
          <w:p w:rsidR="007A2CC6" w:rsidRPr="004D3CD2" w:rsidRDefault="007A2CC6"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7A2CC6" w:rsidRPr="004D3CD2" w:rsidRDefault="007A2CC6"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7A2CC6" w:rsidRPr="004D3CD2" w:rsidRDefault="007A2CC6" w:rsidP="00836E0C">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882" w:type="dxa"/>
            <w:shd w:val="clear" w:color="auto" w:fill="121F6B"/>
          </w:tcPr>
          <w:p w:rsidR="007A2CC6" w:rsidRPr="004D3CD2" w:rsidRDefault="007A2CC6"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7A2CC6" w:rsidRPr="004D3CD2" w:rsidRDefault="007A2CC6"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992" w:type="dxa"/>
            <w:shd w:val="clear" w:color="auto" w:fill="121F6B"/>
          </w:tcPr>
          <w:p w:rsidR="007A2CC6" w:rsidRPr="004D3CD2" w:rsidRDefault="007A2CC6"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7A2CC6" w:rsidRPr="004D3CD2" w:rsidRDefault="007A2CC6" w:rsidP="00091323">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D76704" w:rsidRPr="007A2CC6" w:rsidTr="004D3CD2">
        <w:tc>
          <w:tcPr>
            <w:tcW w:w="2518" w:type="dxa"/>
          </w:tcPr>
          <w:p w:rsidR="00D76704" w:rsidRPr="00A57636" w:rsidRDefault="00D76704" w:rsidP="00836E0C">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1.57</w:t>
            </w:r>
          </w:p>
        </w:tc>
        <w:tc>
          <w:tcPr>
            <w:tcW w:w="1177"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0.368638</w:t>
            </w:r>
          </w:p>
        </w:tc>
        <w:tc>
          <w:tcPr>
            <w:tcW w:w="849"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1.91</w:t>
            </w:r>
          </w:p>
        </w:tc>
        <w:tc>
          <w:tcPr>
            <w:tcW w:w="913"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0.056</w:t>
            </w:r>
          </w:p>
        </w:tc>
        <w:tc>
          <w:tcPr>
            <w:tcW w:w="882"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0.99</w:t>
            </w:r>
          </w:p>
        </w:tc>
        <w:tc>
          <w:tcPr>
            <w:tcW w:w="992"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2.48</w:t>
            </w:r>
          </w:p>
        </w:tc>
      </w:tr>
      <w:tr w:rsidR="00D76704" w:rsidRPr="007A2CC6" w:rsidTr="004D3CD2">
        <w:tc>
          <w:tcPr>
            <w:tcW w:w="2518" w:type="dxa"/>
            <w:shd w:val="clear" w:color="auto" w:fill="EEF0FC"/>
          </w:tcPr>
          <w:p w:rsidR="00D76704" w:rsidRPr="00A57636" w:rsidRDefault="00D76704" w:rsidP="00836E0C">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1.67</w:t>
            </w:r>
          </w:p>
        </w:tc>
        <w:tc>
          <w:tcPr>
            <w:tcW w:w="1177" w:type="dxa"/>
            <w:shd w:val="clear" w:color="auto" w:fill="EEF0FC"/>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0.40163</w:t>
            </w:r>
            <w:r w:rsidR="004F23E4">
              <w:rPr>
                <w:rFonts w:asciiTheme="minorHAnsi" w:hAnsiTheme="minorHAnsi" w:cstheme="minorHAnsi"/>
              </w:rPr>
              <w:t>0</w:t>
            </w:r>
          </w:p>
        </w:tc>
        <w:tc>
          <w:tcPr>
            <w:tcW w:w="849" w:type="dxa"/>
            <w:shd w:val="clear" w:color="auto" w:fill="EEF0FC"/>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2.12</w:t>
            </w:r>
          </w:p>
        </w:tc>
        <w:tc>
          <w:tcPr>
            <w:tcW w:w="913" w:type="dxa"/>
            <w:shd w:val="clear" w:color="auto" w:fill="EEF0FC"/>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0.034</w:t>
            </w:r>
          </w:p>
        </w:tc>
        <w:tc>
          <w:tcPr>
            <w:tcW w:w="882" w:type="dxa"/>
            <w:shd w:val="clear" w:color="auto" w:fill="EEF0FC"/>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1.04</w:t>
            </w:r>
          </w:p>
        </w:tc>
        <w:tc>
          <w:tcPr>
            <w:tcW w:w="992" w:type="dxa"/>
            <w:shd w:val="clear" w:color="auto" w:fill="EEF0FC"/>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2.67</w:t>
            </w:r>
          </w:p>
        </w:tc>
      </w:tr>
      <w:tr w:rsidR="00D76704" w:rsidRPr="007A2CC6" w:rsidTr="004D3CD2">
        <w:tc>
          <w:tcPr>
            <w:tcW w:w="2518" w:type="dxa"/>
          </w:tcPr>
          <w:p w:rsidR="00D76704" w:rsidRPr="00A57636" w:rsidRDefault="00D76704" w:rsidP="00836E0C">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2.47</w:t>
            </w:r>
          </w:p>
        </w:tc>
        <w:tc>
          <w:tcPr>
            <w:tcW w:w="1177"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0.642985</w:t>
            </w:r>
          </w:p>
        </w:tc>
        <w:tc>
          <w:tcPr>
            <w:tcW w:w="849"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3.48</w:t>
            </w:r>
          </w:p>
        </w:tc>
        <w:tc>
          <w:tcPr>
            <w:tcW w:w="913"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0.001</w:t>
            </w:r>
          </w:p>
        </w:tc>
        <w:tc>
          <w:tcPr>
            <w:tcW w:w="882"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1.48</w:t>
            </w:r>
          </w:p>
        </w:tc>
        <w:tc>
          <w:tcPr>
            <w:tcW w:w="992" w:type="dxa"/>
            <w:vAlign w:val="bottom"/>
          </w:tcPr>
          <w:p w:rsidR="00D76704" w:rsidRPr="007D30CE" w:rsidRDefault="00D76704" w:rsidP="00836E0C">
            <w:pPr>
              <w:keepNext/>
              <w:spacing w:before="60" w:after="0"/>
              <w:jc w:val="right"/>
              <w:rPr>
                <w:rFonts w:asciiTheme="minorHAnsi" w:hAnsiTheme="minorHAnsi" w:cstheme="minorHAnsi"/>
              </w:rPr>
            </w:pPr>
            <w:r w:rsidRPr="007D30CE">
              <w:rPr>
                <w:rFonts w:asciiTheme="minorHAnsi" w:hAnsiTheme="minorHAnsi" w:cstheme="minorHAnsi"/>
              </w:rPr>
              <w:t>4.11</w:t>
            </w:r>
          </w:p>
        </w:tc>
      </w:tr>
    </w:tbl>
    <w:p w:rsidR="007A2CC6" w:rsidRDefault="004F23E4" w:rsidP="00836E0C">
      <w:pPr>
        <w:keepNext/>
        <w:spacing w:after="0"/>
        <w:rPr>
          <w:sz w:val="16"/>
          <w:szCs w:val="16"/>
          <w:lang w:val="en-AU" w:eastAsia="en-AU"/>
        </w:rPr>
      </w:pPr>
      <w:proofErr w:type="spellStart"/>
      <w:proofErr w:type="gramStart"/>
      <w:r>
        <w:rPr>
          <w:sz w:val="16"/>
          <w:szCs w:val="16"/>
          <w:lang w:val="en-AU" w:eastAsia="en-AU"/>
        </w:rPr>
        <w:t>a</w:t>
      </w:r>
      <w:proofErr w:type="spellEnd"/>
      <w:proofErr w:type="gramEnd"/>
      <w:r w:rsidR="007A2CC6">
        <w:rPr>
          <w:sz w:val="16"/>
          <w:szCs w:val="16"/>
          <w:lang w:val="en-AU" w:eastAsia="en-AU"/>
        </w:rPr>
        <w:t xml:space="preserve"> </w:t>
      </w:r>
      <w:r w:rsidR="007A2CC6" w:rsidRPr="00AF4A99">
        <w:rPr>
          <w:sz w:val="16"/>
          <w:szCs w:val="16"/>
          <w:lang w:val="en-AU" w:eastAsia="en-AU"/>
        </w:rPr>
        <w:t>Adjusted for mother</w:t>
      </w:r>
      <w:r w:rsidR="007A2CC6">
        <w:rPr>
          <w:sz w:val="16"/>
          <w:szCs w:val="16"/>
          <w:lang w:val="en-AU" w:eastAsia="en-AU"/>
        </w:rPr>
        <w:t>’</w:t>
      </w:r>
      <w:r w:rsidR="007A2CC6" w:rsidRPr="00AF4A99">
        <w:rPr>
          <w:sz w:val="16"/>
          <w:szCs w:val="16"/>
          <w:lang w:val="en-AU" w:eastAsia="en-AU"/>
        </w:rPr>
        <w:t>s age, ethnicity, and highest educational level; level of family support</w:t>
      </w:r>
      <w:r w:rsidR="00D76704">
        <w:rPr>
          <w:sz w:val="16"/>
          <w:szCs w:val="16"/>
          <w:lang w:val="en-AU" w:eastAsia="en-AU"/>
        </w:rPr>
        <w:t xml:space="preserve"> and professional support</w:t>
      </w:r>
      <w:r w:rsidR="007A2CC6" w:rsidRPr="00AF4A99">
        <w:rPr>
          <w:sz w:val="16"/>
          <w:szCs w:val="16"/>
          <w:lang w:val="en-AU" w:eastAsia="en-AU"/>
        </w:rPr>
        <w:t>; whether the mother had a current partner</w:t>
      </w:r>
      <w:r w:rsidR="007A2CC6">
        <w:rPr>
          <w:sz w:val="16"/>
          <w:szCs w:val="16"/>
          <w:lang w:val="en-AU" w:eastAsia="en-AU"/>
        </w:rPr>
        <w:t>; gender of child and maternal depression and anxiety</w:t>
      </w:r>
      <w:r>
        <w:rPr>
          <w:sz w:val="16"/>
          <w:szCs w:val="16"/>
          <w:lang w:val="en-AU" w:eastAsia="en-AU"/>
        </w:rPr>
        <w:t>.</w:t>
      </w:r>
    </w:p>
    <w:p w:rsidR="00AC38FE" w:rsidRDefault="004F23E4" w:rsidP="00AC38FE">
      <w:pPr>
        <w:rPr>
          <w:sz w:val="16"/>
          <w:szCs w:val="16"/>
          <w:lang w:val="en-AU" w:eastAsia="en-AU"/>
        </w:rPr>
      </w:pPr>
      <w:proofErr w:type="gramStart"/>
      <w:r>
        <w:rPr>
          <w:sz w:val="16"/>
          <w:szCs w:val="16"/>
          <w:lang w:val="en-AU" w:eastAsia="en-AU"/>
        </w:rPr>
        <w:t>b</w:t>
      </w:r>
      <w:proofErr w:type="gramEnd"/>
      <w:r w:rsidR="00AC38FE">
        <w:rPr>
          <w:sz w:val="16"/>
          <w:szCs w:val="16"/>
          <w:lang w:val="en-AU" w:eastAsia="en-AU"/>
        </w:rPr>
        <w:t xml:space="preserve"> Crude conversion to </w:t>
      </w:r>
      <w:r w:rsidR="00D75D71">
        <w:rPr>
          <w:sz w:val="16"/>
          <w:szCs w:val="16"/>
          <w:lang w:val="en-AU" w:eastAsia="en-AU"/>
        </w:rPr>
        <w:t>risk ratios</w:t>
      </w:r>
      <w:r w:rsidR="00AC38FE">
        <w:rPr>
          <w:sz w:val="16"/>
          <w:szCs w:val="16"/>
          <w:lang w:val="en-AU" w:eastAsia="en-AU"/>
        </w:rPr>
        <w:t xml:space="preserve">: </w:t>
      </w:r>
      <w:r w:rsidR="007D30CE">
        <w:rPr>
          <w:sz w:val="16"/>
          <w:szCs w:val="16"/>
          <w:lang w:val="en-AU" w:eastAsia="en-AU"/>
        </w:rPr>
        <w:t>1.56; 1.65; 2.42</w:t>
      </w:r>
      <w:r w:rsidR="00AC38FE">
        <w:rPr>
          <w:sz w:val="16"/>
          <w:szCs w:val="16"/>
          <w:lang w:val="en-AU" w:eastAsia="en-AU"/>
        </w:rPr>
        <w:t>. The base rate in the unexposed population is 1.4%.</w:t>
      </w:r>
    </w:p>
    <w:p w:rsidR="0098000B" w:rsidRDefault="0098000B" w:rsidP="0098000B"/>
    <w:p w:rsidR="00831D2A" w:rsidRDefault="00202C72" w:rsidP="00202C72">
      <w:pPr>
        <w:pStyle w:val="Caption"/>
        <w:rPr>
          <w:lang w:eastAsia="en-AU"/>
        </w:rPr>
      </w:pPr>
      <w:bookmarkStart w:id="188" w:name="_Toc513198002"/>
      <w:r>
        <w:t xml:space="preserve">Table </w:t>
      </w:r>
      <w:r w:rsidR="00A31DAD">
        <w:fldChar w:fldCharType="begin"/>
      </w:r>
      <w:r w:rsidR="00A31DAD">
        <w:instrText xml:space="preserve"> SEQ Table \* ARABIC </w:instrText>
      </w:r>
      <w:r w:rsidR="00A31DAD">
        <w:fldChar w:fldCharType="separate"/>
      </w:r>
      <w:r w:rsidR="00E61F7B">
        <w:rPr>
          <w:noProof/>
        </w:rPr>
        <w:t>24</w:t>
      </w:r>
      <w:r w:rsidR="00A31DAD">
        <w:rPr>
          <w:noProof/>
        </w:rPr>
        <w:fldChar w:fldCharType="end"/>
      </w:r>
      <w:r w:rsidR="00831D2A">
        <w:rPr>
          <w:lang w:eastAsia="en-AU"/>
        </w:rPr>
        <w:t xml:space="preserve">: </w:t>
      </w:r>
      <w:r w:rsidR="007D30CE" w:rsidRPr="007D30CE">
        <w:t>Adjusted</w:t>
      </w:r>
      <w:r w:rsidR="007D30CE">
        <w:rPr>
          <w:lang w:eastAsia="en-AU"/>
        </w:rPr>
        <w:t xml:space="preserve"> </w:t>
      </w:r>
      <w:r w:rsidR="00831D2A">
        <w:rPr>
          <w:lang w:eastAsia="en-AU"/>
        </w:rPr>
        <w:t xml:space="preserve">odds of high infant </w:t>
      </w:r>
      <w:r w:rsidR="000D2A67">
        <w:rPr>
          <w:lang w:eastAsia="en-AU"/>
        </w:rPr>
        <w:t>‘Negative Affect’</w:t>
      </w:r>
      <w:r w:rsidR="00831D2A">
        <w:rPr>
          <w:lang w:eastAsia="en-AU"/>
        </w:rPr>
        <w:t xml:space="preserve"> (</w:t>
      </w:r>
      <w:r>
        <w:rPr>
          <w:u w:val="single"/>
          <w:lang w:eastAsia="en-AU"/>
        </w:rPr>
        <w:t>highest</w:t>
      </w:r>
      <w:r w:rsidR="00B76B44" w:rsidRPr="002F54FC">
        <w:rPr>
          <w:u w:val="single"/>
          <w:lang w:eastAsia="en-AU"/>
        </w:rPr>
        <w:t xml:space="preserve"> </w:t>
      </w:r>
      <w:r w:rsidR="00292B3E" w:rsidRPr="002F54FC">
        <w:rPr>
          <w:u w:val="single"/>
          <w:lang w:eastAsia="en-AU"/>
        </w:rPr>
        <w:t>1</w:t>
      </w:r>
      <w:r w:rsidR="00831D2A" w:rsidRPr="002F54FC">
        <w:rPr>
          <w:u w:val="single"/>
          <w:lang w:eastAsia="en-AU"/>
        </w:rPr>
        <w:t>3%</w:t>
      </w:r>
      <w:r>
        <w:rPr>
          <w:u w:val="single"/>
          <w:lang w:eastAsia="en-AU"/>
        </w:rPr>
        <w:t xml:space="preserve"> of scores</w:t>
      </w:r>
      <w:r w:rsidR="00831D2A" w:rsidRPr="002F54FC">
        <w:rPr>
          <w:u w:val="single"/>
          <w:lang w:eastAsia="en-AU"/>
        </w:rPr>
        <w:t>)</w:t>
      </w:r>
      <w:r w:rsidR="00831D2A">
        <w:rPr>
          <w:lang w:eastAsia="en-AU"/>
        </w:rPr>
        <w:t xml:space="preserve"> </w:t>
      </w:r>
      <w:r w:rsidR="00514636">
        <w:rPr>
          <w:lang w:eastAsia="en-AU"/>
        </w:rPr>
        <w:t xml:space="preserve">for </w:t>
      </w:r>
      <w:r w:rsidR="00831D2A">
        <w:rPr>
          <w:lang w:eastAsia="en-AU"/>
        </w:rPr>
        <w:t xml:space="preserve">material hardship groups taking into account maternal depression </w:t>
      </w:r>
      <w:r w:rsidR="00105555">
        <w:rPr>
          <w:lang w:eastAsia="en-AU"/>
        </w:rPr>
        <w:t>and</w:t>
      </w:r>
      <w:r w:rsidR="00831D2A">
        <w:rPr>
          <w:lang w:eastAsia="en-AU"/>
        </w:rPr>
        <w:t xml:space="preserve"> anxiety</w:t>
      </w:r>
      <w:bookmarkEnd w:id="188"/>
    </w:p>
    <w:tbl>
      <w:tblPr>
        <w:tblStyle w:val="TableGrid"/>
        <w:tblW w:w="8897" w:type="dxa"/>
        <w:tblBorders>
          <w:top w:val="none" w:sz="0" w:space="0" w:color="auto"/>
          <w:left w:val="none" w:sz="0" w:space="0" w:color="auto"/>
          <w:bottom w:val="single" w:sz="4" w:space="0" w:color="121F6B"/>
          <w:right w:val="none" w:sz="0" w:space="0" w:color="auto"/>
          <w:insideH w:val="none" w:sz="0" w:space="0" w:color="auto"/>
          <w:insideV w:val="none" w:sz="0" w:space="0" w:color="auto"/>
        </w:tblBorders>
        <w:tblLook w:val="04A0" w:firstRow="1" w:lastRow="0" w:firstColumn="1" w:lastColumn="0" w:noHBand="0" w:noVBand="1"/>
        <w:tblCaption w:val="Table 24: Adjusted odds of high infant ‘Negative Affect’ (highest 13% of scores) for material hardship groups taking into account maternal depression and anxiety"/>
      </w:tblPr>
      <w:tblGrid>
        <w:gridCol w:w="2518"/>
        <w:gridCol w:w="1424"/>
        <w:gridCol w:w="1177"/>
        <w:gridCol w:w="849"/>
        <w:gridCol w:w="913"/>
        <w:gridCol w:w="882"/>
        <w:gridCol w:w="1134"/>
      </w:tblGrid>
      <w:tr w:rsidR="004D3CD2" w:rsidRPr="004D3CD2" w:rsidTr="004D3CD2">
        <w:tc>
          <w:tcPr>
            <w:tcW w:w="2518" w:type="dxa"/>
            <w:shd w:val="clear" w:color="auto" w:fill="121F6B"/>
          </w:tcPr>
          <w:p w:rsidR="00831D2A" w:rsidRPr="004D3CD2" w:rsidRDefault="00831D2A" w:rsidP="002F54FC">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831D2A" w:rsidRPr="004D3CD2" w:rsidRDefault="00091323" w:rsidP="004F23E4">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Adjusted Odds </w:t>
            </w:r>
            <w:proofErr w:type="spellStart"/>
            <w:r w:rsidRPr="004D3CD2">
              <w:rPr>
                <w:rFonts w:asciiTheme="minorHAnsi" w:hAnsiTheme="minorHAnsi" w:cstheme="minorHAnsi"/>
                <w:b/>
                <w:color w:val="FFFFFF" w:themeColor="background1"/>
                <w:sz w:val="22"/>
                <w:szCs w:val="22"/>
              </w:rPr>
              <w:t>Ratio</w:t>
            </w:r>
            <w:r w:rsidR="004F23E4" w:rsidRPr="004D3CD2">
              <w:rPr>
                <w:rFonts w:asciiTheme="minorHAnsi" w:hAnsiTheme="minorHAnsi" w:cstheme="minorHAnsi"/>
                <w:b/>
                <w:color w:val="FFFFFF" w:themeColor="background1"/>
                <w:sz w:val="22"/>
                <w:szCs w:val="22"/>
                <w:vertAlign w:val="superscript"/>
              </w:rPr>
              <w:t>a,b</w:t>
            </w:r>
            <w:proofErr w:type="spellEnd"/>
          </w:p>
        </w:tc>
        <w:tc>
          <w:tcPr>
            <w:tcW w:w="1177" w:type="dxa"/>
            <w:shd w:val="clear" w:color="auto" w:fill="121F6B"/>
          </w:tcPr>
          <w:p w:rsidR="00831D2A" w:rsidRPr="004D3CD2" w:rsidRDefault="00831D2A" w:rsidP="002F54FC">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831D2A" w:rsidRPr="004D3CD2" w:rsidRDefault="00831D2A" w:rsidP="002F54FC">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831D2A" w:rsidRPr="004D3CD2" w:rsidRDefault="00831D2A" w:rsidP="002F54FC">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882" w:type="dxa"/>
            <w:shd w:val="clear" w:color="auto" w:fill="121F6B"/>
          </w:tcPr>
          <w:p w:rsidR="00831D2A" w:rsidRPr="004D3CD2" w:rsidRDefault="00831D2A" w:rsidP="00091323">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831D2A" w:rsidRPr="004D3CD2" w:rsidRDefault="00831D2A" w:rsidP="00091323">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34" w:type="dxa"/>
            <w:shd w:val="clear" w:color="auto" w:fill="121F6B"/>
          </w:tcPr>
          <w:p w:rsidR="00831D2A" w:rsidRPr="004D3CD2" w:rsidRDefault="00831D2A" w:rsidP="00091323">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831D2A" w:rsidRPr="004D3CD2" w:rsidRDefault="00831D2A" w:rsidP="00091323">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292B3E" w:rsidRPr="007A2CC6" w:rsidTr="004D3CD2">
        <w:tc>
          <w:tcPr>
            <w:tcW w:w="2518" w:type="dxa"/>
          </w:tcPr>
          <w:p w:rsidR="00292B3E" w:rsidRPr="00A57636" w:rsidRDefault="00292B3E" w:rsidP="002F54FC">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1.2</w:t>
            </w:r>
            <w:r w:rsidR="004C6C12">
              <w:rPr>
                <w:rFonts w:asciiTheme="minorHAnsi" w:hAnsiTheme="minorHAnsi" w:cstheme="minorHAnsi"/>
              </w:rPr>
              <w:t>5</w:t>
            </w:r>
            <w:r w:rsidRPr="00292B3E">
              <w:rPr>
                <w:rFonts w:asciiTheme="minorHAnsi" w:hAnsiTheme="minorHAnsi" w:cstheme="minorHAnsi"/>
              </w:rPr>
              <w:t xml:space="preserve">   </w:t>
            </w:r>
          </w:p>
        </w:tc>
        <w:tc>
          <w:tcPr>
            <w:tcW w:w="1177" w:type="dxa"/>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 xml:space="preserve">.1305126     </w:t>
            </w:r>
          </w:p>
        </w:tc>
        <w:tc>
          <w:tcPr>
            <w:tcW w:w="849" w:type="dxa"/>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 xml:space="preserve">2.13   </w:t>
            </w:r>
          </w:p>
        </w:tc>
        <w:tc>
          <w:tcPr>
            <w:tcW w:w="913" w:type="dxa"/>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 xml:space="preserve">0.033     </w:t>
            </w:r>
          </w:p>
        </w:tc>
        <w:tc>
          <w:tcPr>
            <w:tcW w:w="882" w:type="dxa"/>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1.0</w:t>
            </w:r>
            <w:r w:rsidR="004C6C12">
              <w:rPr>
                <w:rFonts w:asciiTheme="minorHAnsi" w:hAnsiTheme="minorHAnsi" w:cstheme="minorHAnsi"/>
              </w:rPr>
              <w:t>2</w:t>
            </w:r>
            <w:r w:rsidRPr="00292B3E">
              <w:rPr>
                <w:rFonts w:asciiTheme="minorHAnsi" w:hAnsiTheme="minorHAnsi" w:cstheme="minorHAnsi"/>
              </w:rPr>
              <w:t xml:space="preserve">    </w:t>
            </w:r>
          </w:p>
        </w:tc>
        <w:tc>
          <w:tcPr>
            <w:tcW w:w="1134" w:type="dxa"/>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1.53</w:t>
            </w:r>
          </w:p>
        </w:tc>
      </w:tr>
      <w:tr w:rsidR="00292B3E" w:rsidRPr="007A2CC6" w:rsidTr="004D3CD2">
        <w:tc>
          <w:tcPr>
            <w:tcW w:w="2518" w:type="dxa"/>
            <w:shd w:val="clear" w:color="auto" w:fill="EEF0FC"/>
          </w:tcPr>
          <w:p w:rsidR="00292B3E" w:rsidRPr="00A57636" w:rsidRDefault="00292B3E" w:rsidP="002F54FC">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1.5</w:t>
            </w:r>
            <w:r w:rsidR="004C6C12">
              <w:rPr>
                <w:rFonts w:asciiTheme="minorHAnsi" w:hAnsiTheme="minorHAnsi" w:cstheme="minorHAnsi"/>
              </w:rPr>
              <w:t>8</w:t>
            </w:r>
            <w:r w:rsidRPr="00292B3E">
              <w:rPr>
                <w:rFonts w:asciiTheme="minorHAnsi" w:hAnsiTheme="minorHAnsi" w:cstheme="minorHAnsi"/>
              </w:rPr>
              <w:t xml:space="preserve">   </w:t>
            </w:r>
          </w:p>
        </w:tc>
        <w:tc>
          <w:tcPr>
            <w:tcW w:w="1177" w:type="dxa"/>
            <w:shd w:val="clear" w:color="auto" w:fill="EEF0FC"/>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 xml:space="preserve">.1676278     </w:t>
            </w:r>
          </w:p>
        </w:tc>
        <w:tc>
          <w:tcPr>
            <w:tcW w:w="849" w:type="dxa"/>
            <w:shd w:val="clear" w:color="auto" w:fill="EEF0FC"/>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 xml:space="preserve">4.29   </w:t>
            </w:r>
          </w:p>
        </w:tc>
        <w:tc>
          <w:tcPr>
            <w:tcW w:w="913" w:type="dxa"/>
            <w:shd w:val="clear" w:color="auto" w:fill="EEF0FC"/>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 xml:space="preserve">0.000     </w:t>
            </w:r>
          </w:p>
        </w:tc>
        <w:tc>
          <w:tcPr>
            <w:tcW w:w="882" w:type="dxa"/>
            <w:shd w:val="clear" w:color="auto" w:fill="EEF0FC"/>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 xml:space="preserve">1.28  </w:t>
            </w:r>
          </w:p>
        </w:tc>
        <w:tc>
          <w:tcPr>
            <w:tcW w:w="1134" w:type="dxa"/>
            <w:shd w:val="clear" w:color="auto" w:fill="EEF0FC"/>
          </w:tcPr>
          <w:p w:rsidR="00292B3E" w:rsidRPr="00292B3E" w:rsidRDefault="00292B3E" w:rsidP="002F54FC">
            <w:pPr>
              <w:keepNext/>
              <w:spacing w:before="60" w:after="0"/>
              <w:jc w:val="right"/>
              <w:rPr>
                <w:rFonts w:asciiTheme="minorHAnsi" w:hAnsiTheme="minorHAnsi" w:cstheme="minorHAnsi"/>
              </w:rPr>
            </w:pPr>
            <w:r w:rsidRPr="00292B3E">
              <w:rPr>
                <w:rFonts w:asciiTheme="minorHAnsi" w:hAnsiTheme="minorHAnsi" w:cstheme="minorHAnsi"/>
              </w:rPr>
              <w:t>1.94</w:t>
            </w:r>
          </w:p>
        </w:tc>
      </w:tr>
      <w:tr w:rsidR="00292B3E" w:rsidRPr="007A2CC6" w:rsidTr="004D3CD2">
        <w:tc>
          <w:tcPr>
            <w:tcW w:w="2518" w:type="dxa"/>
          </w:tcPr>
          <w:p w:rsidR="00292B3E" w:rsidRPr="00A57636" w:rsidRDefault="00292B3E" w:rsidP="000A41A0">
            <w:pPr>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tcPr>
          <w:p w:rsidR="00292B3E" w:rsidRPr="00292B3E" w:rsidRDefault="00292B3E" w:rsidP="004C6C12">
            <w:pPr>
              <w:spacing w:before="60" w:after="0"/>
              <w:jc w:val="right"/>
              <w:rPr>
                <w:rFonts w:asciiTheme="minorHAnsi" w:hAnsiTheme="minorHAnsi" w:cstheme="minorHAnsi"/>
              </w:rPr>
            </w:pPr>
            <w:r w:rsidRPr="00292B3E">
              <w:rPr>
                <w:rFonts w:asciiTheme="minorHAnsi" w:hAnsiTheme="minorHAnsi" w:cstheme="minorHAnsi"/>
              </w:rPr>
              <w:t>1.6</w:t>
            </w:r>
            <w:r w:rsidR="004C6C12">
              <w:rPr>
                <w:rFonts w:asciiTheme="minorHAnsi" w:hAnsiTheme="minorHAnsi" w:cstheme="minorHAnsi"/>
              </w:rPr>
              <w:t>1</w:t>
            </w:r>
            <w:r w:rsidRPr="00292B3E">
              <w:rPr>
                <w:rFonts w:asciiTheme="minorHAnsi" w:hAnsiTheme="minorHAnsi" w:cstheme="minorHAnsi"/>
              </w:rPr>
              <w:t xml:space="preserve">  </w:t>
            </w:r>
          </w:p>
        </w:tc>
        <w:tc>
          <w:tcPr>
            <w:tcW w:w="1177" w:type="dxa"/>
          </w:tcPr>
          <w:p w:rsidR="00292B3E" w:rsidRPr="00292B3E" w:rsidRDefault="00292B3E" w:rsidP="00292B3E">
            <w:pPr>
              <w:spacing w:before="60" w:after="0"/>
              <w:jc w:val="right"/>
              <w:rPr>
                <w:rFonts w:asciiTheme="minorHAnsi" w:hAnsiTheme="minorHAnsi" w:cstheme="minorHAnsi"/>
              </w:rPr>
            </w:pPr>
            <w:r w:rsidRPr="00292B3E">
              <w:rPr>
                <w:rFonts w:asciiTheme="minorHAnsi" w:hAnsiTheme="minorHAnsi" w:cstheme="minorHAnsi"/>
              </w:rPr>
              <w:t xml:space="preserve">.2060296     </w:t>
            </w:r>
          </w:p>
        </w:tc>
        <w:tc>
          <w:tcPr>
            <w:tcW w:w="849" w:type="dxa"/>
          </w:tcPr>
          <w:p w:rsidR="00292B3E" w:rsidRPr="00292B3E" w:rsidRDefault="00292B3E" w:rsidP="00292B3E">
            <w:pPr>
              <w:spacing w:before="60" w:after="0"/>
              <w:jc w:val="right"/>
              <w:rPr>
                <w:rFonts w:asciiTheme="minorHAnsi" w:hAnsiTheme="minorHAnsi" w:cstheme="minorHAnsi"/>
              </w:rPr>
            </w:pPr>
            <w:r w:rsidRPr="00292B3E">
              <w:rPr>
                <w:rFonts w:asciiTheme="minorHAnsi" w:hAnsiTheme="minorHAnsi" w:cstheme="minorHAnsi"/>
              </w:rPr>
              <w:t xml:space="preserve">3.69   </w:t>
            </w:r>
          </w:p>
        </w:tc>
        <w:tc>
          <w:tcPr>
            <w:tcW w:w="913" w:type="dxa"/>
          </w:tcPr>
          <w:p w:rsidR="00292B3E" w:rsidRPr="00292B3E" w:rsidRDefault="00292B3E" w:rsidP="00292B3E">
            <w:pPr>
              <w:spacing w:before="60" w:after="0"/>
              <w:jc w:val="right"/>
              <w:rPr>
                <w:rFonts w:asciiTheme="minorHAnsi" w:hAnsiTheme="minorHAnsi" w:cstheme="minorHAnsi"/>
              </w:rPr>
            </w:pPr>
            <w:r w:rsidRPr="00292B3E">
              <w:rPr>
                <w:rFonts w:asciiTheme="minorHAnsi" w:hAnsiTheme="minorHAnsi" w:cstheme="minorHAnsi"/>
              </w:rPr>
              <w:t xml:space="preserve">0.000     </w:t>
            </w:r>
          </w:p>
        </w:tc>
        <w:tc>
          <w:tcPr>
            <w:tcW w:w="882" w:type="dxa"/>
          </w:tcPr>
          <w:p w:rsidR="00292B3E" w:rsidRPr="00292B3E" w:rsidRDefault="00292B3E" w:rsidP="004C6C12">
            <w:pPr>
              <w:spacing w:before="60" w:after="0"/>
              <w:jc w:val="right"/>
              <w:rPr>
                <w:rFonts w:asciiTheme="minorHAnsi" w:hAnsiTheme="minorHAnsi" w:cstheme="minorHAnsi"/>
              </w:rPr>
            </w:pPr>
            <w:r w:rsidRPr="00292B3E">
              <w:rPr>
                <w:rFonts w:asciiTheme="minorHAnsi" w:hAnsiTheme="minorHAnsi" w:cstheme="minorHAnsi"/>
              </w:rPr>
              <w:t>1.2</w:t>
            </w:r>
            <w:r w:rsidR="004C6C12">
              <w:rPr>
                <w:rFonts w:asciiTheme="minorHAnsi" w:hAnsiTheme="minorHAnsi" w:cstheme="minorHAnsi"/>
              </w:rPr>
              <w:t>5</w:t>
            </w:r>
            <w:r w:rsidRPr="00292B3E">
              <w:rPr>
                <w:rFonts w:asciiTheme="minorHAnsi" w:hAnsiTheme="minorHAnsi" w:cstheme="minorHAnsi"/>
              </w:rPr>
              <w:t xml:space="preserve">    </w:t>
            </w:r>
          </w:p>
        </w:tc>
        <w:tc>
          <w:tcPr>
            <w:tcW w:w="1134" w:type="dxa"/>
          </w:tcPr>
          <w:p w:rsidR="00292B3E" w:rsidRPr="00292B3E" w:rsidRDefault="00292B3E" w:rsidP="004C6C12">
            <w:pPr>
              <w:spacing w:before="60" w:after="0"/>
              <w:jc w:val="right"/>
              <w:rPr>
                <w:rFonts w:asciiTheme="minorHAnsi" w:hAnsiTheme="minorHAnsi" w:cstheme="minorHAnsi"/>
              </w:rPr>
            </w:pPr>
            <w:r w:rsidRPr="00292B3E">
              <w:rPr>
                <w:rFonts w:asciiTheme="minorHAnsi" w:hAnsiTheme="minorHAnsi" w:cstheme="minorHAnsi"/>
              </w:rPr>
              <w:t>2.0</w:t>
            </w:r>
            <w:r w:rsidR="004C6C12">
              <w:rPr>
                <w:rFonts w:asciiTheme="minorHAnsi" w:hAnsiTheme="minorHAnsi" w:cstheme="minorHAnsi"/>
              </w:rPr>
              <w:t>7</w:t>
            </w:r>
          </w:p>
        </w:tc>
      </w:tr>
    </w:tbl>
    <w:p w:rsidR="00831D2A" w:rsidRDefault="004F23E4" w:rsidP="00831D2A">
      <w:pPr>
        <w:spacing w:after="0"/>
        <w:rPr>
          <w:sz w:val="16"/>
          <w:szCs w:val="16"/>
          <w:lang w:val="en-AU" w:eastAsia="en-AU"/>
        </w:rPr>
      </w:pPr>
      <w:proofErr w:type="spellStart"/>
      <w:proofErr w:type="gramStart"/>
      <w:r>
        <w:rPr>
          <w:sz w:val="16"/>
          <w:szCs w:val="16"/>
          <w:lang w:val="en-AU" w:eastAsia="en-AU"/>
        </w:rPr>
        <w:t>a</w:t>
      </w:r>
      <w:proofErr w:type="spellEnd"/>
      <w:proofErr w:type="gramEnd"/>
      <w:r w:rsidR="00831D2A">
        <w:rPr>
          <w:sz w:val="16"/>
          <w:szCs w:val="16"/>
          <w:lang w:val="en-AU" w:eastAsia="en-AU"/>
        </w:rPr>
        <w:t xml:space="preserve"> </w:t>
      </w:r>
      <w:r w:rsidR="00831D2A" w:rsidRPr="00AF4A99">
        <w:rPr>
          <w:sz w:val="16"/>
          <w:szCs w:val="16"/>
          <w:lang w:val="en-AU" w:eastAsia="en-AU"/>
        </w:rPr>
        <w:t>Adjusted for mother</w:t>
      </w:r>
      <w:r w:rsidR="00831D2A">
        <w:rPr>
          <w:sz w:val="16"/>
          <w:szCs w:val="16"/>
          <w:lang w:val="en-AU" w:eastAsia="en-AU"/>
        </w:rPr>
        <w:t>’</w:t>
      </w:r>
      <w:r w:rsidR="00831D2A" w:rsidRPr="00AF4A99">
        <w:rPr>
          <w:sz w:val="16"/>
          <w:szCs w:val="16"/>
          <w:lang w:val="en-AU" w:eastAsia="en-AU"/>
        </w:rPr>
        <w:t xml:space="preserve">s age, ethnicity, and highest educational level; level of family </w:t>
      </w:r>
      <w:r w:rsidR="009D7457">
        <w:rPr>
          <w:sz w:val="16"/>
          <w:szCs w:val="16"/>
          <w:lang w:val="en-AU" w:eastAsia="en-AU"/>
        </w:rPr>
        <w:t xml:space="preserve">and professional </w:t>
      </w:r>
      <w:r w:rsidR="00831D2A" w:rsidRPr="00AF4A99">
        <w:rPr>
          <w:sz w:val="16"/>
          <w:szCs w:val="16"/>
          <w:lang w:val="en-AU" w:eastAsia="en-AU"/>
        </w:rPr>
        <w:t>support; whether the mother had a current partner</w:t>
      </w:r>
      <w:r w:rsidR="00831D2A">
        <w:rPr>
          <w:sz w:val="16"/>
          <w:szCs w:val="16"/>
          <w:lang w:val="en-AU" w:eastAsia="en-AU"/>
        </w:rPr>
        <w:t>; gender of child</w:t>
      </w:r>
      <w:r w:rsidR="001549BA">
        <w:rPr>
          <w:sz w:val="16"/>
          <w:szCs w:val="16"/>
          <w:lang w:val="en-AU" w:eastAsia="en-AU"/>
        </w:rPr>
        <w:t>;</w:t>
      </w:r>
      <w:r w:rsidR="00831D2A">
        <w:rPr>
          <w:sz w:val="16"/>
          <w:szCs w:val="16"/>
          <w:lang w:val="en-AU" w:eastAsia="en-AU"/>
        </w:rPr>
        <w:t xml:space="preserve"> and maternal depression and anxiety</w:t>
      </w:r>
      <w:r w:rsidR="00AE196E">
        <w:rPr>
          <w:sz w:val="16"/>
          <w:szCs w:val="16"/>
          <w:lang w:val="en-AU" w:eastAsia="en-AU"/>
        </w:rPr>
        <w:t>.</w:t>
      </w:r>
    </w:p>
    <w:p w:rsidR="005E5CC1" w:rsidRDefault="004F23E4" w:rsidP="005E5CC1">
      <w:pPr>
        <w:rPr>
          <w:sz w:val="16"/>
          <w:szCs w:val="16"/>
          <w:lang w:val="en-AU" w:eastAsia="en-AU"/>
        </w:rPr>
      </w:pPr>
      <w:proofErr w:type="gramStart"/>
      <w:r>
        <w:rPr>
          <w:sz w:val="16"/>
          <w:szCs w:val="16"/>
          <w:lang w:val="en-AU" w:eastAsia="en-AU"/>
        </w:rPr>
        <w:t>b</w:t>
      </w:r>
      <w:proofErr w:type="gramEnd"/>
      <w:r w:rsidR="005E5CC1">
        <w:rPr>
          <w:sz w:val="16"/>
          <w:szCs w:val="16"/>
          <w:lang w:val="en-AU" w:eastAsia="en-AU"/>
        </w:rPr>
        <w:t xml:space="preserve"> Crude conversion to </w:t>
      </w:r>
      <w:r w:rsidR="00D75D71">
        <w:rPr>
          <w:sz w:val="16"/>
          <w:szCs w:val="16"/>
          <w:lang w:val="en-AU" w:eastAsia="en-AU"/>
        </w:rPr>
        <w:t>risk ratios</w:t>
      </w:r>
      <w:r w:rsidR="005E5CC1">
        <w:rPr>
          <w:sz w:val="16"/>
          <w:szCs w:val="16"/>
          <w:lang w:val="en-AU" w:eastAsia="en-AU"/>
        </w:rPr>
        <w:t>: 1.22 1.5; 1.52. The base rate in the unexposed population is 9.24%.</w:t>
      </w:r>
    </w:p>
    <w:p w:rsidR="0062585D" w:rsidRDefault="0062585D" w:rsidP="0062585D">
      <w:pPr>
        <w:pStyle w:val="Heading4"/>
        <w:rPr>
          <w:lang w:eastAsia="en-AU"/>
        </w:rPr>
      </w:pPr>
      <w:r>
        <w:rPr>
          <w:lang w:eastAsia="en-AU"/>
        </w:rPr>
        <w:t xml:space="preserve">Material hardship remained associated with high infant ‘Negative Affect’ taking into account maternal substance use </w:t>
      </w:r>
    </w:p>
    <w:p w:rsidR="00AA7B5D" w:rsidRDefault="0062585D" w:rsidP="0074693E">
      <w:pPr>
        <w:rPr>
          <w:lang w:val="en-AU"/>
        </w:rPr>
      </w:pPr>
      <w:r>
        <w:rPr>
          <w:lang w:val="en-AU"/>
        </w:rPr>
        <w:t xml:space="preserve">In the review process, it was suggested that maternal substance use may be an important </w:t>
      </w:r>
      <w:r w:rsidR="00C44195">
        <w:rPr>
          <w:lang w:val="en-AU"/>
        </w:rPr>
        <w:t xml:space="preserve">omitted </w:t>
      </w:r>
      <w:r>
        <w:rPr>
          <w:lang w:val="en-AU"/>
        </w:rPr>
        <w:t xml:space="preserve">confounder. Although not part of the original analysis, </w:t>
      </w:r>
      <w:r w:rsidR="00C44195">
        <w:rPr>
          <w:lang w:val="en-AU"/>
        </w:rPr>
        <w:t xml:space="preserve">a test of the </w:t>
      </w:r>
      <w:r w:rsidR="00C44195">
        <w:rPr>
          <w:lang w:val="en-AU"/>
        </w:rPr>
        <w:lastRenderedPageBreak/>
        <w:t xml:space="preserve">final model using the highest 3 percent of ‘Negative Affect’ scores was conducted by including the additional potential confounder of current ‘average number of servings of alcohol per week’ .  Including the categorised variable available in the data set, did not change </w:t>
      </w:r>
      <w:r w:rsidR="0074693E">
        <w:rPr>
          <w:lang w:val="en-AU"/>
        </w:rPr>
        <w:t>the odds ratios for material hardship significantly</w:t>
      </w:r>
      <w:r w:rsidR="008F6311">
        <w:rPr>
          <w:lang w:val="en-AU"/>
        </w:rPr>
        <w:t>. With this confounder added, o</w:t>
      </w:r>
      <w:r w:rsidR="0074693E">
        <w:rPr>
          <w:lang w:val="en-AU"/>
        </w:rPr>
        <w:t xml:space="preserve">dds ratios were 1.62, 1.76, </w:t>
      </w:r>
      <w:r w:rsidR="008F6311">
        <w:rPr>
          <w:lang w:val="en-AU"/>
        </w:rPr>
        <w:t xml:space="preserve">and </w:t>
      </w:r>
      <w:r w:rsidR="0074693E">
        <w:rPr>
          <w:lang w:val="en-AU"/>
        </w:rPr>
        <w:t>2.76</w:t>
      </w:r>
      <w:r w:rsidR="008F6311">
        <w:rPr>
          <w:lang w:val="en-AU"/>
        </w:rPr>
        <w:t>,</w:t>
      </w:r>
      <w:r w:rsidR="0074693E">
        <w:rPr>
          <w:lang w:val="en-AU"/>
        </w:rPr>
        <w:t xml:space="preserve"> which </w:t>
      </w:r>
      <w:r w:rsidR="008F6311">
        <w:rPr>
          <w:lang w:val="en-AU"/>
        </w:rPr>
        <w:t>correspond closely to</w:t>
      </w:r>
      <w:r w:rsidR="0074693E">
        <w:rPr>
          <w:lang w:val="en-AU"/>
        </w:rPr>
        <w:t xml:space="preserve"> those in Table 19. </w:t>
      </w:r>
    </w:p>
    <w:p w:rsidR="008F6311" w:rsidRDefault="0074693E" w:rsidP="008F6311">
      <w:pPr>
        <w:rPr>
          <w:lang w:val="en-AU"/>
        </w:rPr>
      </w:pPr>
      <w:r>
        <w:rPr>
          <w:lang w:val="en-AU"/>
        </w:rPr>
        <w:t xml:space="preserve">Similarly, the test of the same final model but including the additional confounder of ‘use of </w:t>
      </w:r>
      <w:r w:rsidR="008F6311" w:rsidRPr="008F6311">
        <w:rPr>
          <w:lang w:val="en-AU"/>
        </w:rPr>
        <w:t>amphetamines,</w:t>
      </w:r>
      <w:r w:rsidR="008F6311">
        <w:rPr>
          <w:lang w:val="en-AU"/>
        </w:rPr>
        <w:t xml:space="preserve"> </w:t>
      </w:r>
      <w:r w:rsidR="008F6311" w:rsidRPr="008F6311">
        <w:rPr>
          <w:lang w:val="en-AU"/>
        </w:rPr>
        <w:t>cocaine,</w:t>
      </w:r>
      <w:r w:rsidR="008F6311">
        <w:rPr>
          <w:lang w:val="en-AU"/>
        </w:rPr>
        <w:t xml:space="preserve"> </w:t>
      </w:r>
      <w:proofErr w:type="gramStart"/>
      <w:r w:rsidR="008F6311" w:rsidRPr="008F6311">
        <w:rPr>
          <w:lang w:val="en-AU"/>
        </w:rPr>
        <w:t>ecstasy</w:t>
      </w:r>
      <w:proofErr w:type="gramEnd"/>
      <w:r w:rsidR="008F6311" w:rsidRPr="008F6311">
        <w:rPr>
          <w:lang w:val="en-AU"/>
        </w:rPr>
        <w:t>,</w:t>
      </w:r>
      <w:r w:rsidR="008F6311">
        <w:rPr>
          <w:lang w:val="en-AU"/>
        </w:rPr>
        <w:t xml:space="preserve"> </w:t>
      </w:r>
      <w:r w:rsidR="008F6311" w:rsidRPr="008F6311">
        <w:rPr>
          <w:lang w:val="en-AU"/>
        </w:rPr>
        <w:t>opiates,</w:t>
      </w:r>
      <w:r w:rsidR="008F6311">
        <w:rPr>
          <w:lang w:val="en-AU"/>
        </w:rPr>
        <w:t xml:space="preserve"> </w:t>
      </w:r>
      <w:r w:rsidR="008F6311" w:rsidRPr="008F6311">
        <w:rPr>
          <w:lang w:val="en-AU"/>
        </w:rPr>
        <w:t>hallucinogens</w:t>
      </w:r>
      <w:r w:rsidR="008F6311">
        <w:rPr>
          <w:lang w:val="en-AU"/>
        </w:rPr>
        <w:t xml:space="preserve"> </w:t>
      </w:r>
      <w:r w:rsidR="008F6311" w:rsidRPr="008F6311">
        <w:rPr>
          <w:lang w:val="en-AU"/>
        </w:rPr>
        <w:t>and party pills</w:t>
      </w:r>
      <w:r w:rsidR="008F6311">
        <w:rPr>
          <w:lang w:val="en-AU"/>
        </w:rPr>
        <w:t xml:space="preserve"> since the baby’s birth’ did not change the odds ratios for material hardship significantly. With this potential confounder added, odds ratios for material hardship were 1.62, 1.76 and 2.85.</w:t>
      </w:r>
    </w:p>
    <w:p w:rsidR="0074693E" w:rsidRDefault="00F879EA" w:rsidP="008F6311">
      <w:pPr>
        <w:rPr>
          <w:lang w:val="en-AU"/>
        </w:rPr>
      </w:pPr>
      <w:r>
        <w:rPr>
          <w:lang w:val="en-AU"/>
        </w:rPr>
        <w:t>After adding the potential confounder of ‘marijuana use since the baby’s birth’, the odds ratios for material hardship were 1.61, 1.75, and 2.82. Again the addition of the potential confounder did not change significantly the odds ratios for the final model</w:t>
      </w:r>
    </w:p>
    <w:p w:rsidR="009978C2" w:rsidRDefault="00DE6195" w:rsidP="00725D37">
      <w:pPr>
        <w:pStyle w:val="Heading3"/>
      </w:pPr>
      <w:bookmarkStart w:id="189" w:name="_Toc513457614"/>
      <w:r>
        <w:t xml:space="preserve">High and low </w:t>
      </w:r>
      <w:r w:rsidR="00105555">
        <w:t>‘</w:t>
      </w:r>
      <w:proofErr w:type="spellStart"/>
      <w:r w:rsidR="00105555">
        <w:t>S</w:t>
      </w:r>
      <w:r w:rsidR="00421974">
        <w:t>urgency</w:t>
      </w:r>
      <w:proofErr w:type="spellEnd"/>
      <w:r w:rsidR="00105555">
        <w:t>’</w:t>
      </w:r>
      <w:r w:rsidR="00EC7D48">
        <w:t xml:space="preserve"> </w:t>
      </w:r>
      <w:r w:rsidR="00254155">
        <w:t xml:space="preserve">scores </w:t>
      </w:r>
      <w:r w:rsidR="00EC7D48">
        <w:t>w</w:t>
      </w:r>
      <w:r w:rsidR="00576834">
        <w:t xml:space="preserve">ere </w:t>
      </w:r>
      <w:r>
        <w:t xml:space="preserve">not consistently </w:t>
      </w:r>
      <w:r w:rsidR="000C7207">
        <w:t xml:space="preserve">or strongly </w:t>
      </w:r>
      <w:r w:rsidR="00EC7D48">
        <w:t>associated with material hardship</w:t>
      </w:r>
      <w:r w:rsidR="003D7663">
        <w:t xml:space="preserve"> after adjusting for potential confounding</w:t>
      </w:r>
      <w:bookmarkEnd w:id="189"/>
    </w:p>
    <w:p w:rsidR="00E51BAA" w:rsidRDefault="0023657A" w:rsidP="000121C0">
      <w:pPr>
        <w:rPr>
          <w:lang w:val="en-AU"/>
        </w:rPr>
      </w:pPr>
      <w:r>
        <w:rPr>
          <w:lang w:val="en-AU"/>
        </w:rPr>
        <w:t>Unadjusted</w:t>
      </w:r>
      <w:r w:rsidR="009978C2">
        <w:rPr>
          <w:lang w:val="en-AU"/>
        </w:rPr>
        <w:t xml:space="preserve"> analyses suggested there was an association between material </w:t>
      </w:r>
      <w:r w:rsidR="007D0F4E">
        <w:rPr>
          <w:lang w:val="en-AU"/>
        </w:rPr>
        <w:t>hardship</w:t>
      </w:r>
      <w:r w:rsidR="009978C2">
        <w:rPr>
          <w:lang w:val="en-AU"/>
        </w:rPr>
        <w:t xml:space="preserve"> and </w:t>
      </w:r>
      <w:r w:rsidR="005433FE">
        <w:rPr>
          <w:lang w:val="en-AU"/>
        </w:rPr>
        <w:t xml:space="preserve">high </w:t>
      </w:r>
      <w:r w:rsidR="009978C2">
        <w:rPr>
          <w:lang w:val="en-AU"/>
        </w:rPr>
        <w:t xml:space="preserve">infant </w:t>
      </w:r>
      <w:r w:rsidR="00105555">
        <w:rPr>
          <w:lang w:val="en-AU"/>
        </w:rPr>
        <w:t>‘</w:t>
      </w:r>
      <w:proofErr w:type="spellStart"/>
      <w:r w:rsidR="009978C2">
        <w:rPr>
          <w:lang w:val="en-AU"/>
        </w:rPr>
        <w:t>Surgency</w:t>
      </w:r>
      <w:proofErr w:type="spellEnd"/>
      <w:r w:rsidR="00105555">
        <w:rPr>
          <w:lang w:val="en-AU"/>
        </w:rPr>
        <w:t>’</w:t>
      </w:r>
      <w:r w:rsidR="009A32F9">
        <w:rPr>
          <w:lang w:val="en-AU"/>
        </w:rPr>
        <w:t xml:space="preserve"> </w:t>
      </w:r>
      <w:r w:rsidR="00DE6195">
        <w:rPr>
          <w:lang w:val="en-AU"/>
        </w:rPr>
        <w:t xml:space="preserve">and inconsistently for low infant </w:t>
      </w:r>
      <w:r w:rsidR="00105555">
        <w:rPr>
          <w:lang w:val="en-AU"/>
        </w:rPr>
        <w:t>‘</w:t>
      </w:r>
      <w:proofErr w:type="spellStart"/>
      <w:r w:rsidR="00105555">
        <w:rPr>
          <w:lang w:val="en-AU"/>
        </w:rPr>
        <w:t>S</w:t>
      </w:r>
      <w:r w:rsidR="00DE6195">
        <w:rPr>
          <w:lang w:val="en-AU"/>
        </w:rPr>
        <w:t>ur</w:t>
      </w:r>
      <w:r w:rsidR="00105555">
        <w:rPr>
          <w:lang w:val="en-AU"/>
        </w:rPr>
        <w:t>g</w:t>
      </w:r>
      <w:r w:rsidR="00DE6195">
        <w:rPr>
          <w:lang w:val="en-AU"/>
        </w:rPr>
        <w:t>ency</w:t>
      </w:r>
      <w:proofErr w:type="spellEnd"/>
      <w:r w:rsidR="00105555">
        <w:rPr>
          <w:lang w:val="en-AU"/>
        </w:rPr>
        <w:t>’</w:t>
      </w:r>
      <w:r w:rsidR="00DE6195">
        <w:rPr>
          <w:lang w:val="en-AU"/>
        </w:rPr>
        <w:t>.</w:t>
      </w:r>
      <w:r w:rsidR="00E51BAA">
        <w:rPr>
          <w:lang w:val="en-AU"/>
        </w:rPr>
        <w:t xml:space="preserve"> </w:t>
      </w:r>
      <w:r>
        <w:rPr>
          <w:lang w:val="en-AU"/>
        </w:rPr>
        <w:t>However, a</w:t>
      </w:r>
      <w:r w:rsidR="00DE6195">
        <w:rPr>
          <w:lang w:val="en-AU"/>
        </w:rPr>
        <w:t xml:space="preserve">djusted logistic regression results </w:t>
      </w:r>
      <w:r w:rsidR="00613001">
        <w:rPr>
          <w:lang w:val="en-AU"/>
        </w:rPr>
        <w:t xml:space="preserve">using four material hardship categories (including the reference group) </w:t>
      </w:r>
      <w:r w:rsidR="00DE6195">
        <w:rPr>
          <w:lang w:val="en-AU"/>
        </w:rPr>
        <w:t xml:space="preserve">did not </w:t>
      </w:r>
      <w:r>
        <w:rPr>
          <w:lang w:val="en-AU"/>
        </w:rPr>
        <w:t>strongly</w:t>
      </w:r>
      <w:r w:rsidR="00613001">
        <w:rPr>
          <w:lang w:val="en-AU"/>
        </w:rPr>
        <w:t xml:space="preserve"> support</w:t>
      </w:r>
      <w:r w:rsidR="00DE6195">
        <w:rPr>
          <w:lang w:val="en-AU"/>
        </w:rPr>
        <w:t xml:space="preserve"> the association</w:t>
      </w:r>
      <w:r w:rsidR="00613001">
        <w:rPr>
          <w:lang w:val="en-AU"/>
        </w:rPr>
        <w:t xml:space="preserve">. </w:t>
      </w:r>
      <w:r>
        <w:rPr>
          <w:lang w:val="en-AU"/>
        </w:rPr>
        <w:t>A</w:t>
      </w:r>
      <w:r w:rsidR="00613001">
        <w:rPr>
          <w:lang w:val="en-AU"/>
        </w:rPr>
        <w:t xml:space="preserve">djusted logistic regression </w:t>
      </w:r>
      <w:r>
        <w:rPr>
          <w:lang w:val="en-AU"/>
        </w:rPr>
        <w:t xml:space="preserve">results </w:t>
      </w:r>
      <w:r w:rsidR="00613001">
        <w:rPr>
          <w:lang w:val="en-AU"/>
        </w:rPr>
        <w:t>using three material hardship categories indicated that for the top 14</w:t>
      </w:r>
      <w:r w:rsidR="00AE196E">
        <w:rPr>
          <w:lang w:val="en-AU"/>
        </w:rPr>
        <w:t xml:space="preserve"> </w:t>
      </w:r>
      <w:proofErr w:type="spellStart"/>
      <w:r w:rsidR="00AE196E">
        <w:rPr>
          <w:lang w:val="en-AU"/>
        </w:rPr>
        <w:t>percent</w:t>
      </w:r>
      <w:proofErr w:type="spellEnd"/>
      <w:r w:rsidR="00613001">
        <w:rPr>
          <w:lang w:val="en-AU"/>
        </w:rPr>
        <w:t xml:space="preserve"> of scores </w:t>
      </w:r>
      <w:r w:rsidR="00A51FB0">
        <w:rPr>
          <w:lang w:val="en-AU"/>
        </w:rPr>
        <w:t>(</w:t>
      </w:r>
      <w:r w:rsidR="00A51FB0">
        <w:rPr>
          <w:lang w:val="en-AU"/>
        </w:rPr>
        <w:fldChar w:fldCharType="begin"/>
      </w:r>
      <w:r w:rsidR="00A51FB0">
        <w:rPr>
          <w:lang w:val="en-AU"/>
        </w:rPr>
        <w:instrText xml:space="preserve"> REF _Ref489956617 \h </w:instrText>
      </w:r>
      <w:r w:rsidR="00A51FB0">
        <w:rPr>
          <w:lang w:val="en-AU"/>
        </w:rPr>
      </w:r>
      <w:r w:rsidR="00A51FB0">
        <w:rPr>
          <w:lang w:val="en-AU"/>
        </w:rPr>
        <w:fldChar w:fldCharType="separate"/>
      </w:r>
      <w:r w:rsidR="00E61F7B">
        <w:t xml:space="preserve">Table </w:t>
      </w:r>
      <w:r w:rsidR="00E61F7B">
        <w:rPr>
          <w:noProof/>
        </w:rPr>
        <w:t>25</w:t>
      </w:r>
      <w:r w:rsidR="00A51FB0">
        <w:rPr>
          <w:lang w:val="en-AU"/>
        </w:rPr>
        <w:fldChar w:fldCharType="end"/>
      </w:r>
      <w:r w:rsidR="00A51FB0">
        <w:rPr>
          <w:lang w:val="en-AU"/>
        </w:rPr>
        <w:t xml:space="preserve">) </w:t>
      </w:r>
      <w:r w:rsidR="00613001">
        <w:rPr>
          <w:lang w:val="en-AU"/>
        </w:rPr>
        <w:t xml:space="preserve">there </w:t>
      </w:r>
      <w:r>
        <w:rPr>
          <w:lang w:val="en-AU"/>
        </w:rPr>
        <w:t>may be a small association but it was not significant at the .01 level</w:t>
      </w:r>
      <w:r w:rsidR="00613001">
        <w:rPr>
          <w:lang w:val="en-AU"/>
        </w:rPr>
        <w:t xml:space="preserve">. </w:t>
      </w:r>
      <w:r>
        <w:rPr>
          <w:lang w:val="en-AU"/>
        </w:rPr>
        <w:t xml:space="preserve">However, </w:t>
      </w:r>
      <w:r w:rsidR="00E51BAA">
        <w:rPr>
          <w:lang w:val="en-AU"/>
        </w:rPr>
        <w:t xml:space="preserve">linear regression </w:t>
      </w:r>
      <w:r w:rsidR="00613001">
        <w:rPr>
          <w:lang w:val="en-AU"/>
        </w:rPr>
        <w:t xml:space="preserve">analyses </w:t>
      </w:r>
      <w:r w:rsidR="00DE6195">
        <w:rPr>
          <w:lang w:val="en-AU"/>
        </w:rPr>
        <w:t xml:space="preserve">indicated a </w:t>
      </w:r>
      <w:r w:rsidR="000A5240">
        <w:rPr>
          <w:lang w:val="en-AU"/>
        </w:rPr>
        <w:t xml:space="preserve">small but significant </w:t>
      </w:r>
      <w:r w:rsidR="00DE6195">
        <w:rPr>
          <w:lang w:val="en-AU"/>
        </w:rPr>
        <w:t xml:space="preserve">association.  </w:t>
      </w:r>
    </w:p>
    <w:p w:rsidR="000C7207" w:rsidRDefault="000C7207" w:rsidP="000121C0">
      <w:pPr>
        <w:rPr>
          <w:lang w:val="en-AU"/>
        </w:rPr>
      </w:pPr>
    </w:p>
    <w:p w:rsidR="008742AB" w:rsidRDefault="00202C72" w:rsidP="00202C72">
      <w:pPr>
        <w:pStyle w:val="Caption"/>
        <w:rPr>
          <w:lang w:eastAsia="en-AU"/>
        </w:rPr>
      </w:pPr>
      <w:bookmarkStart w:id="190" w:name="_Ref489956617"/>
      <w:bookmarkStart w:id="191" w:name="_Toc513198003"/>
      <w:r>
        <w:t xml:space="preserve">Table </w:t>
      </w:r>
      <w:r w:rsidR="00A31DAD">
        <w:fldChar w:fldCharType="begin"/>
      </w:r>
      <w:r w:rsidR="00A31DAD">
        <w:instrText xml:space="preserve"> SEQ Table \* ARABIC </w:instrText>
      </w:r>
      <w:r w:rsidR="00A31DAD">
        <w:fldChar w:fldCharType="separate"/>
      </w:r>
      <w:r w:rsidR="00E61F7B">
        <w:rPr>
          <w:noProof/>
        </w:rPr>
        <w:t>25</w:t>
      </w:r>
      <w:r w:rsidR="00A31DAD">
        <w:rPr>
          <w:noProof/>
        </w:rPr>
        <w:fldChar w:fldCharType="end"/>
      </w:r>
      <w:bookmarkEnd w:id="190"/>
      <w:r w:rsidR="008742AB">
        <w:rPr>
          <w:lang w:eastAsia="en-AU"/>
        </w:rPr>
        <w:t xml:space="preserve">: </w:t>
      </w:r>
      <w:r w:rsidR="002246FD">
        <w:rPr>
          <w:lang w:eastAsia="en-AU"/>
        </w:rPr>
        <w:t>Adjusted</w:t>
      </w:r>
      <w:r w:rsidR="008742AB">
        <w:rPr>
          <w:lang w:eastAsia="en-AU"/>
        </w:rPr>
        <w:t xml:space="preserve"> odds of high infant </w:t>
      </w:r>
      <w:r w:rsidR="003556B2">
        <w:rPr>
          <w:lang w:eastAsia="en-AU"/>
        </w:rPr>
        <w:t>‘</w:t>
      </w:r>
      <w:proofErr w:type="spellStart"/>
      <w:r w:rsidR="003556B2">
        <w:rPr>
          <w:lang w:eastAsia="en-AU"/>
        </w:rPr>
        <w:t>Surgency</w:t>
      </w:r>
      <w:proofErr w:type="spellEnd"/>
      <w:r w:rsidR="003556B2">
        <w:rPr>
          <w:lang w:eastAsia="en-AU"/>
        </w:rPr>
        <w:t>’</w:t>
      </w:r>
      <w:r w:rsidR="008742AB">
        <w:rPr>
          <w:lang w:eastAsia="en-AU"/>
        </w:rPr>
        <w:t xml:space="preserve"> (highest </w:t>
      </w:r>
      <w:r w:rsidR="00576834">
        <w:rPr>
          <w:lang w:eastAsia="en-AU"/>
        </w:rPr>
        <w:t>14</w:t>
      </w:r>
      <w:r w:rsidR="008742AB">
        <w:rPr>
          <w:lang w:eastAsia="en-AU"/>
        </w:rPr>
        <w:t>% of scores) for material hardship groups</w:t>
      </w:r>
      <w:bookmarkEnd w:id="191"/>
      <w:r w:rsidR="008742AB">
        <w:rPr>
          <w:lang w:eastAsia="en-AU"/>
        </w:rPr>
        <w:t xml:space="preserve"> </w:t>
      </w:r>
    </w:p>
    <w:tbl>
      <w:tblPr>
        <w:tblStyle w:val="TableGrid"/>
        <w:tblW w:w="9068"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25: Adjusted odds of high infant ‘Surgency’ (highest 14% of scores) for material hardship groups "/>
      </w:tblPr>
      <w:tblGrid>
        <w:gridCol w:w="2551"/>
        <w:gridCol w:w="1417"/>
        <w:gridCol w:w="1020"/>
        <w:gridCol w:w="1020"/>
        <w:gridCol w:w="1020"/>
        <w:gridCol w:w="1020"/>
        <w:gridCol w:w="1020"/>
      </w:tblGrid>
      <w:tr w:rsidR="004D3CD2" w:rsidRPr="004D3CD2" w:rsidTr="004D3CD2">
        <w:tc>
          <w:tcPr>
            <w:tcW w:w="2551" w:type="dxa"/>
            <w:shd w:val="clear" w:color="auto" w:fill="121F6B"/>
          </w:tcPr>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p w:rsidR="008742AB" w:rsidRPr="004D3CD2" w:rsidRDefault="008742AB" w:rsidP="00777762">
            <w:pPr>
              <w:keepNext/>
              <w:spacing w:before="60" w:after="0"/>
              <w:rPr>
                <w:rFonts w:asciiTheme="minorHAnsi" w:hAnsiTheme="minorHAnsi" w:cstheme="minorHAnsi"/>
                <w:b/>
                <w:color w:val="FFFFFF" w:themeColor="background1"/>
                <w:sz w:val="22"/>
                <w:szCs w:val="22"/>
              </w:rPr>
            </w:pPr>
          </w:p>
        </w:tc>
        <w:tc>
          <w:tcPr>
            <w:tcW w:w="1417" w:type="dxa"/>
            <w:shd w:val="clear" w:color="auto" w:fill="121F6B"/>
          </w:tcPr>
          <w:p w:rsidR="008742AB" w:rsidRPr="004D3CD2" w:rsidRDefault="008742AB" w:rsidP="00AE196E">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Odds </w:t>
            </w:r>
            <w:proofErr w:type="spellStart"/>
            <w:r w:rsidRPr="004D3CD2">
              <w:rPr>
                <w:rFonts w:asciiTheme="minorHAnsi" w:hAnsiTheme="minorHAnsi" w:cstheme="minorHAnsi"/>
                <w:b/>
                <w:color w:val="FFFFFF" w:themeColor="background1"/>
                <w:sz w:val="22"/>
                <w:szCs w:val="22"/>
              </w:rPr>
              <w:t>Ratio</w:t>
            </w:r>
            <w:r w:rsidR="00AE196E" w:rsidRPr="004D3CD2">
              <w:rPr>
                <w:rFonts w:asciiTheme="minorHAnsi" w:hAnsiTheme="minorHAnsi" w:cstheme="minorHAnsi"/>
                <w:b/>
                <w:color w:val="FFFFFF" w:themeColor="background1"/>
                <w:sz w:val="22"/>
                <w:szCs w:val="22"/>
                <w:vertAlign w:val="superscript"/>
              </w:rPr>
              <w:t>a,b</w:t>
            </w:r>
            <w:proofErr w:type="spellEnd"/>
            <w:r w:rsidRPr="004D3CD2">
              <w:rPr>
                <w:rFonts w:asciiTheme="minorHAnsi" w:hAnsiTheme="minorHAnsi" w:cstheme="minorHAnsi"/>
                <w:b/>
                <w:color w:val="FFFFFF" w:themeColor="background1"/>
                <w:sz w:val="22"/>
                <w:szCs w:val="22"/>
              </w:rPr>
              <w:t xml:space="preserve"> </w:t>
            </w:r>
          </w:p>
        </w:tc>
        <w:tc>
          <w:tcPr>
            <w:tcW w:w="1020" w:type="dxa"/>
            <w:shd w:val="clear" w:color="auto" w:fill="121F6B"/>
          </w:tcPr>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1020" w:type="dxa"/>
            <w:shd w:val="clear" w:color="auto" w:fill="121F6B"/>
          </w:tcPr>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1020" w:type="dxa"/>
            <w:shd w:val="clear" w:color="auto" w:fill="121F6B"/>
          </w:tcPr>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020" w:type="dxa"/>
            <w:shd w:val="clear" w:color="auto" w:fill="121F6B"/>
          </w:tcPr>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LCL </w:t>
            </w:r>
          </w:p>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020" w:type="dxa"/>
            <w:shd w:val="clear" w:color="auto" w:fill="121F6B"/>
          </w:tcPr>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UCL </w:t>
            </w:r>
          </w:p>
          <w:p w:rsidR="008742AB" w:rsidRPr="004D3CD2" w:rsidRDefault="008742AB" w:rsidP="00777762">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95% CI </w:t>
            </w:r>
          </w:p>
        </w:tc>
      </w:tr>
      <w:tr w:rsidR="00576834" w:rsidRPr="007A2CC6" w:rsidTr="004D3CD2">
        <w:tc>
          <w:tcPr>
            <w:tcW w:w="2551" w:type="dxa"/>
          </w:tcPr>
          <w:p w:rsidR="006C6713" w:rsidRPr="00A57636" w:rsidRDefault="006C6713" w:rsidP="00777762">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.9</w:t>
            </w:r>
            <w:r w:rsidR="00576834">
              <w:rPr>
                <w:rFonts w:asciiTheme="minorHAnsi" w:hAnsiTheme="minorHAnsi" w:cstheme="minorHAnsi"/>
              </w:rPr>
              <w:t>6</w:t>
            </w:r>
            <w:r w:rsidRPr="006C6713">
              <w:rPr>
                <w:rFonts w:asciiTheme="minorHAnsi" w:hAnsiTheme="minorHAnsi" w:cstheme="minorHAnsi"/>
              </w:rPr>
              <w:t xml:space="preserve">   </w:t>
            </w:r>
          </w:p>
        </w:tc>
        <w:tc>
          <w:tcPr>
            <w:tcW w:w="1020"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.09</w:t>
            </w:r>
            <w:r w:rsidR="00576834">
              <w:rPr>
                <w:rFonts w:asciiTheme="minorHAnsi" w:hAnsiTheme="minorHAnsi" w:cstheme="minorHAnsi"/>
              </w:rPr>
              <w:t>34606</w:t>
            </w:r>
            <w:r w:rsidRPr="006C6713">
              <w:rPr>
                <w:rFonts w:asciiTheme="minorHAnsi" w:hAnsiTheme="minorHAnsi" w:cstheme="minorHAnsi"/>
              </w:rPr>
              <w:t xml:space="preserve">    </w:t>
            </w:r>
          </w:p>
        </w:tc>
        <w:tc>
          <w:tcPr>
            <w:tcW w:w="1020" w:type="dxa"/>
            <w:vAlign w:val="bottom"/>
          </w:tcPr>
          <w:p w:rsidR="006C6713" w:rsidRPr="006C6713" w:rsidRDefault="00576834" w:rsidP="00777762">
            <w:pPr>
              <w:keepNext/>
              <w:spacing w:after="0"/>
              <w:jc w:val="right"/>
              <w:rPr>
                <w:rFonts w:asciiTheme="minorHAnsi" w:hAnsiTheme="minorHAnsi" w:cstheme="minorHAnsi"/>
              </w:rPr>
            </w:pPr>
            <w:r>
              <w:rPr>
                <w:rFonts w:asciiTheme="minorHAnsi" w:hAnsiTheme="minorHAnsi" w:cstheme="minorHAnsi"/>
              </w:rPr>
              <w:t xml:space="preserve"> -0.3</w:t>
            </w:r>
            <w:r w:rsidR="006C6713" w:rsidRPr="006C6713">
              <w:rPr>
                <w:rFonts w:asciiTheme="minorHAnsi" w:hAnsiTheme="minorHAnsi" w:cstheme="minorHAnsi"/>
              </w:rPr>
              <w:t xml:space="preserve">8   </w:t>
            </w:r>
          </w:p>
        </w:tc>
        <w:tc>
          <w:tcPr>
            <w:tcW w:w="1020"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0.</w:t>
            </w:r>
            <w:r w:rsidR="00576834">
              <w:rPr>
                <w:rFonts w:asciiTheme="minorHAnsi" w:hAnsiTheme="minorHAnsi" w:cstheme="minorHAnsi"/>
              </w:rPr>
              <w:t>702</w:t>
            </w:r>
            <w:r w:rsidRPr="006C6713">
              <w:rPr>
                <w:rFonts w:asciiTheme="minorHAnsi" w:hAnsiTheme="minorHAnsi" w:cstheme="minorHAnsi"/>
              </w:rPr>
              <w:t xml:space="preserve">     </w:t>
            </w:r>
          </w:p>
        </w:tc>
        <w:tc>
          <w:tcPr>
            <w:tcW w:w="1020"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w:t>
            </w:r>
            <w:r w:rsidR="00576834">
              <w:rPr>
                <w:rFonts w:asciiTheme="minorHAnsi" w:hAnsiTheme="minorHAnsi" w:cstheme="minorHAnsi"/>
              </w:rPr>
              <w:t>80</w:t>
            </w:r>
            <w:r w:rsidRPr="006C6713">
              <w:rPr>
                <w:rFonts w:asciiTheme="minorHAnsi" w:hAnsiTheme="minorHAnsi" w:cstheme="minorHAnsi"/>
              </w:rPr>
              <w:t xml:space="preserve">   </w:t>
            </w:r>
          </w:p>
        </w:tc>
        <w:tc>
          <w:tcPr>
            <w:tcW w:w="1020"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1.1</w:t>
            </w:r>
            <w:r w:rsidR="00576834">
              <w:rPr>
                <w:rFonts w:asciiTheme="minorHAnsi" w:hAnsiTheme="minorHAnsi" w:cstheme="minorHAnsi"/>
              </w:rPr>
              <w:t>7</w:t>
            </w:r>
          </w:p>
        </w:tc>
      </w:tr>
      <w:tr w:rsidR="00576834" w:rsidRPr="007A2CC6" w:rsidTr="004D3CD2">
        <w:tc>
          <w:tcPr>
            <w:tcW w:w="2551" w:type="dxa"/>
            <w:shd w:val="clear" w:color="auto" w:fill="EEF0FC"/>
          </w:tcPr>
          <w:p w:rsidR="006C6713" w:rsidRPr="00A57636" w:rsidRDefault="006C6713" w:rsidP="00777762">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shd w:val="clear" w:color="auto" w:fill="EEF0FC"/>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1.2</w:t>
            </w:r>
            <w:r w:rsidR="00576834">
              <w:rPr>
                <w:rFonts w:asciiTheme="minorHAnsi" w:hAnsiTheme="minorHAnsi" w:cstheme="minorHAnsi"/>
              </w:rPr>
              <w:t>8</w:t>
            </w:r>
            <w:r w:rsidRPr="006C6713">
              <w:rPr>
                <w:rFonts w:asciiTheme="minorHAnsi" w:hAnsiTheme="minorHAnsi" w:cstheme="minorHAnsi"/>
              </w:rPr>
              <w:t xml:space="preserve">  </w:t>
            </w:r>
          </w:p>
        </w:tc>
        <w:tc>
          <w:tcPr>
            <w:tcW w:w="1020" w:type="dxa"/>
            <w:shd w:val="clear" w:color="auto" w:fill="EEF0FC"/>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.12</w:t>
            </w:r>
            <w:r w:rsidR="00576834">
              <w:rPr>
                <w:rFonts w:asciiTheme="minorHAnsi" w:hAnsiTheme="minorHAnsi" w:cstheme="minorHAnsi"/>
              </w:rPr>
              <w:t>72862</w:t>
            </w:r>
            <w:r w:rsidRPr="006C6713">
              <w:rPr>
                <w:rFonts w:asciiTheme="minorHAnsi" w:hAnsiTheme="minorHAnsi" w:cstheme="minorHAnsi"/>
              </w:rPr>
              <w:t xml:space="preserve">     </w:t>
            </w:r>
          </w:p>
        </w:tc>
        <w:tc>
          <w:tcPr>
            <w:tcW w:w="1020" w:type="dxa"/>
            <w:shd w:val="clear" w:color="auto" w:fill="EEF0FC"/>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2.</w:t>
            </w:r>
            <w:r w:rsidR="00576834">
              <w:rPr>
                <w:rFonts w:asciiTheme="minorHAnsi" w:hAnsiTheme="minorHAnsi" w:cstheme="minorHAnsi"/>
              </w:rPr>
              <w:t>50</w:t>
            </w:r>
            <w:r w:rsidRPr="006C6713">
              <w:rPr>
                <w:rFonts w:asciiTheme="minorHAnsi" w:hAnsiTheme="minorHAnsi" w:cstheme="minorHAnsi"/>
              </w:rPr>
              <w:t xml:space="preserve">   </w:t>
            </w:r>
          </w:p>
        </w:tc>
        <w:tc>
          <w:tcPr>
            <w:tcW w:w="1020" w:type="dxa"/>
            <w:shd w:val="clear" w:color="auto" w:fill="EEF0FC"/>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0.0</w:t>
            </w:r>
            <w:r w:rsidR="00576834">
              <w:rPr>
                <w:rFonts w:asciiTheme="minorHAnsi" w:hAnsiTheme="minorHAnsi" w:cstheme="minorHAnsi"/>
              </w:rPr>
              <w:t>12</w:t>
            </w:r>
            <w:r w:rsidRPr="006C6713">
              <w:rPr>
                <w:rFonts w:asciiTheme="minorHAnsi" w:hAnsiTheme="minorHAnsi" w:cstheme="minorHAnsi"/>
              </w:rPr>
              <w:t xml:space="preserve">     </w:t>
            </w:r>
          </w:p>
        </w:tc>
        <w:tc>
          <w:tcPr>
            <w:tcW w:w="1020" w:type="dxa"/>
            <w:shd w:val="clear" w:color="auto" w:fill="EEF0FC"/>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1.0</w:t>
            </w:r>
            <w:r w:rsidR="00576834">
              <w:rPr>
                <w:rFonts w:asciiTheme="minorHAnsi" w:hAnsiTheme="minorHAnsi" w:cstheme="minorHAnsi"/>
              </w:rPr>
              <w:t>2</w:t>
            </w:r>
            <w:r w:rsidRPr="006C6713">
              <w:rPr>
                <w:rFonts w:asciiTheme="minorHAnsi" w:hAnsiTheme="minorHAnsi" w:cstheme="minorHAnsi"/>
              </w:rPr>
              <w:t xml:space="preserve">    </w:t>
            </w:r>
          </w:p>
        </w:tc>
        <w:tc>
          <w:tcPr>
            <w:tcW w:w="1020" w:type="dxa"/>
            <w:shd w:val="clear" w:color="auto" w:fill="EEF0FC"/>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1.</w:t>
            </w:r>
            <w:r w:rsidR="00576834">
              <w:rPr>
                <w:rFonts w:asciiTheme="minorHAnsi" w:hAnsiTheme="minorHAnsi" w:cstheme="minorHAnsi"/>
              </w:rPr>
              <w:t>56</w:t>
            </w:r>
          </w:p>
        </w:tc>
      </w:tr>
      <w:tr w:rsidR="00576834" w:rsidRPr="007A2CC6" w:rsidTr="004D3CD2">
        <w:tc>
          <w:tcPr>
            <w:tcW w:w="2551" w:type="dxa"/>
          </w:tcPr>
          <w:p w:rsidR="006C6713" w:rsidRPr="00A57636" w:rsidRDefault="006C6713" w:rsidP="00777762">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7" w:type="dxa"/>
            <w:vAlign w:val="bottom"/>
          </w:tcPr>
          <w:p w:rsidR="006C6713" w:rsidRPr="00341857" w:rsidRDefault="006C6713" w:rsidP="00576834">
            <w:pPr>
              <w:keepNext/>
              <w:spacing w:after="0"/>
              <w:jc w:val="right"/>
              <w:rPr>
                <w:rFonts w:asciiTheme="minorHAnsi" w:hAnsiTheme="minorHAnsi" w:cstheme="minorHAnsi"/>
              </w:rPr>
            </w:pPr>
            <w:r w:rsidRPr="006C6713">
              <w:rPr>
                <w:rFonts w:asciiTheme="minorHAnsi" w:hAnsiTheme="minorHAnsi" w:cstheme="minorHAnsi"/>
              </w:rPr>
              <w:t>1.</w:t>
            </w:r>
            <w:r w:rsidR="00576834">
              <w:rPr>
                <w:rFonts w:asciiTheme="minorHAnsi" w:hAnsiTheme="minorHAnsi" w:cstheme="minorHAnsi"/>
              </w:rPr>
              <w:t>26</w:t>
            </w:r>
            <w:r w:rsidRPr="006C6713">
              <w:rPr>
                <w:rFonts w:asciiTheme="minorHAnsi" w:hAnsiTheme="minorHAnsi" w:cstheme="minorHAnsi"/>
              </w:rPr>
              <w:t xml:space="preserve">   </w:t>
            </w:r>
          </w:p>
        </w:tc>
        <w:tc>
          <w:tcPr>
            <w:tcW w:w="1020"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.1</w:t>
            </w:r>
            <w:r w:rsidR="00576834">
              <w:rPr>
                <w:rFonts w:asciiTheme="minorHAnsi" w:hAnsiTheme="minorHAnsi" w:cstheme="minorHAnsi"/>
              </w:rPr>
              <w:t>5</w:t>
            </w:r>
            <w:r w:rsidRPr="006C6713">
              <w:rPr>
                <w:rFonts w:asciiTheme="minorHAnsi" w:hAnsiTheme="minorHAnsi" w:cstheme="minorHAnsi"/>
              </w:rPr>
              <w:t>66</w:t>
            </w:r>
            <w:r w:rsidR="00576834">
              <w:rPr>
                <w:rFonts w:asciiTheme="minorHAnsi" w:hAnsiTheme="minorHAnsi" w:cstheme="minorHAnsi"/>
              </w:rPr>
              <w:t>932</w:t>
            </w:r>
            <w:r w:rsidRPr="006C6713">
              <w:rPr>
                <w:rFonts w:asciiTheme="minorHAnsi" w:hAnsiTheme="minorHAnsi" w:cstheme="minorHAnsi"/>
              </w:rPr>
              <w:t xml:space="preserve">     </w:t>
            </w:r>
          </w:p>
        </w:tc>
        <w:tc>
          <w:tcPr>
            <w:tcW w:w="1020" w:type="dxa"/>
            <w:vAlign w:val="bottom"/>
          </w:tcPr>
          <w:p w:rsidR="006C6713" w:rsidRPr="006C6713" w:rsidRDefault="00576834" w:rsidP="00777762">
            <w:pPr>
              <w:keepNext/>
              <w:spacing w:after="0"/>
              <w:jc w:val="right"/>
              <w:rPr>
                <w:rFonts w:asciiTheme="minorHAnsi" w:hAnsiTheme="minorHAnsi" w:cstheme="minorHAnsi"/>
              </w:rPr>
            </w:pPr>
            <w:r>
              <w:rPr>
                <w:rFonts w:asciiTheme="minorHAnsi" w:hAnsiTheme="minorHAnsi" w:cstheme="minorHAnsi"/>
              </w:rPr>
              <w:t>1.83</w:t>
            </w:r>
            <w:r w:rsidR="006C6713" w:rsidRPr="006C6713">
              <w:rPr>
                <w:rFonts w:asciiTheme="minorHAnsi" w:hAnsiTheme="minorHAnsi" w:cstheme="minorHAnsi"/>
              </w:rPr>
              <w:t xml:space="preserve">   </w:t>
            </w:r>
          </w:p>
        </w:tc>
        <w:tc>
          <w:tcPr>
            <w:tcW w:w="1020"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0.0</w:t>
            </w:r>
            <w:r w:rsidR="00576834">
              <w:rPr>
                <w:rFonts w:asciiTheme="minorHAnsi" w:hAnsiTheme="minorHAnsi" w:cstheme="minorHAnsi"/>
              </w:rPr>
              <w:t>67</w:t>
            </w:r>
            <w:r w:rsidRPr="006C6713">
              <w:rPr>
                <w:rFonts w:asciiTheme="minorHAnsi" w:hAnsiTheme="minorHAnsi" w:cstheme="minorHAnsi"/>
              </w:rPr>
              <w:t xml:space="preserve">     </w:t>
            </w:r>
          </w:p>
        </w:tc>
        <w:tc>
          <w:tcPr>
            <w:tcW w:w="1020" w:type="dxa"/>
            <w:vAlign w:val="bottom"/>
          </w:tcPr>
          <w:p w:rsidR="006C6713" w:rsidRPr="006C6713" w:rsidRDefault="00576834" w:rsidP="00C1050E">
            <w:pPr>
              <w:keepNext/>
              <w:spacing w:after="0"/>
              <w:jc w:val="right"/>
              <w:rPr>
                <w:rFonts w:asciiTheme="minorHAnsi" w:hAnsiTheme="minorHAnsi" w:cstheme="minorHAnsi"/>
              </w:rPr>
            </w:pPr>
            <w:r>
              <w:rPr>
                <w:rFonts w:asciiTheme="minorHAnsi" w:hAnsiTheme="minorHAnsi" w:cstheme="minorHAnsi"/>
              </w:rPr>
              <w:t>0.98</w:t>
            </w:r>
            <w:r w:rsidR="006C6713" w:rsidRPr="006C6713">
              <w:rPr>
                <w:rFonts w:asciiTheme="minorHAnsi" w:hAnsiTheme="minorHAnsi" w:cstheme="minorHAnsi"/>
              </w:rPr>
              <w:t xml:space="preserve">    </w:t>
            </w:r>
          </w:p>
        </w:tc>
        <w:tc>
          <w:tcPr>
            <w:tcW w:w="1020" w:type="dxa"/>
            <w:vAlign w:val="bottom"/>
          </w:tcPr>
          <w:p w:rsidR="006C6713" w:rsidRPr="006C6713" w:rsidRDefault="006C6713" w:rsidP="00576834">
            <w:pPr>
              <w:keepNext/>
              <w:spacing w:after="0"/>
              <w:jc w:val="right"/>
              <w:rPr>
                <w:rFonts w:asciiTheme="minorHAnsi" w:hAnsiTheme="minorHAnsi" w:cstheme="minorHAnsi"/>
              </w:rPr>
            </w:pPr>
            <w:r w:rsidRPr="006C6713">
              <w:rPr>
                <w:rFonts w:asciiTheme="minorHAnsi" w:hAnsiTheme="minorHAnsi" w:cstheme="minorHAnsi"/>
              </w:rPr>
              <w:t>1.6</w:t>
            </w:r>
            <w:r w:rsidR="00576834">
              <w:rPr>
                <w:rFonts w:asciiTheme="minorHAnsi" w:hAnsiTheme="minorHAnsi" w:cstheme="minorHAnsi"/>
              </w:rPr>
              <w:t>0</w:t>
            </w:r>
          </w:p>
        </w:tc>
      </w:tr>
    </w:tbl>
    <w:p w:rsidR="008742AB" w:rsidRDefault="00AE196E" w:rsidP="00777762">
      <w:pPr>
        <w:keepNext/>
        <w:spacing w:after="0"/>
        <w:rPr>
          <w:sz w:val="16"/>
          <w:szCs w:val="16"/>
          <w:lang w:val="en-AU" w:eastAsia="en-AU"/>
        </w:rPr>
      </w:pPr>
      <w:proofErr w:type="spellStart"/>
      <w:proofErr w:type="gramStart"/>
      <w:r>
        <w:rPr>
          <w:sz w:val="16"/>
          <w:szCs w:val="16"/>
          <w:lang w:val="en-AU" w:eastAsia="en-AU"/>
        </w:rPr>
        <w:t>a</w:t>
      </w:r>
      <w:proofErr w:type="spellEnd"/>
      <w:proofErr w:type="gramEnd"/>
      <w:r w:rsidR="008742AB">
        <w:rPr>
          <w:sz w:val="16"/>
          <w:szCs w:val="16"/>
          <w:lang w:val="en-AU" w:eastAsia="en-AU"/>
        </w:rPr>
        <w:t xml:space="preserve"> </w:t>
      </w:r>
      <w:r w:rsidR="008742AB" w:rsidRPr="00AF4A99">
        <w:rPr>
          <w:sz w:val="16"/>
          <w:szCs w:val="16"/>
          <w:lang w:val="en-AU" w:eastAsia="en-AU"/>
        </w:rPr>
        <w:t>Adjusted for mother</w:t>
      </w:r>
      <w:r w:rsidR="008742AB">
        <w:rPr>
          <w:sz w:val="16"/>
          <w:szCs w:val="16"/>
          <w:lang w:val="en-AU" w:eastAsia="en-AU"/>
        </w:rPr>
        <w:t>’</w:t>
      </w:r>
      <w:r w:rsidR="008742AB" w:rsidRPr="00AF4A99">
        <w:rPr>
          <w:sz w:val="16"/>
          <w:szCs w:val="16"/>
          <w:lang w:val="en-AU" w:eastAsia="en-AU"/>
        </w:rPr>
        <w:t>s age, ethnicity, and highest educational level; level of family</w:t>
      </w:r>
      <w:r w:rsidR="008742AB">
        <w:rPr>
          <w:sz w:val="16"/>
          <w:szCs w:val="16"/>
          <w:lang w:val="en-AU" w:eastAsia="en-AU"/>
        </w:rPr>
        <w:t xml:space="preserve"> and professional </w:t>
      </w:r>
      <w:r w:rsidR="002F11B6">
        <w:rPr>
          <w:sz w:val="16"/>
          <w:szCs w:val="16"/>
          <w:lang w:val="en-AU" w:eastAsia="en-AU"/>
        </w:rPr>
        <w:t>support;</w:t>
      </w:r>
      <w:r w:rsidR="008742AB">
        <w:rPr>
          <w:sz w:val="16"/>
          <w:szCs w:val="16"/>
          <w:lang w:val="en-AU" w:eastAsia="en-AU"/>
        </w:rPr>
        <w:t xml:space="preserve"> </w:t>
      </w:r>
      <w:r w:rsidR="008742AB" w:rsidRPr="00AF4A99">
        <w:rPr>
          <w:sz w:val="16"/>
          <w:szCs w:val="16"/>
          <w:lang w:val="en-AU" w:eastAsia="en-AU"/>
        </w:rPr>
        <w:t>whether the mother had a current partner</w:t>
      </w:r>
      <w:r w:rsidR="00792BCB">
        <w:rPr>
          <w:sz w:val="16"/>
          <w:szCs w:val="16"/>
          <w:lang w:val="en-AU" w:eastAsia="en-AU"/>
        </w:rPr>
        <w:t>;</w:t>
      </w:r>
      <w:r w:rsidR="008742AB">
        <w:rPr>
          <w:sz w:val="16"/>
          <w:szCs w:val="16"/>
          <w:lang w:val="en-AU" w:eastAsia="en-AU"/>
        </w:rPr>
        <w:t xml:space="preserve"> and gender of child.  </w:t>
      </w:r>
    </w:p>
    <w:p w:rsidR="00A121D8" w:rsidRDefault="00AE196E" w:rsidP="00A121D8">
      <w:pPr>
        <w:rPr>
          <w:sz w:val="16"/>
          <w:szCs w:val="16"/>
          <w:lang w:val="en-AU" w:eastAsia="en-AU"/>
        </w:rPr>
      </w:pPr>
      <w:proofErr w:type="gramStart"/>
      <w:r>
        <w:rPr>
          <w:sz w:val="16"/>
          <w:szCs w:val="16"/>
          <w:lang w:val="en-AU" w:eastAsia="en-AU"/>
        </w:rPr>
        <w:t>b</w:t>
      </w:r>
      <w:proofErr w:type="gramEnd"/>
      <w:r w:rsidR="00A121D8">
        <w:rPr>
          <w:sz w:val="16"/>
          <w:szCs w:val="16"/>
          <w:lang w:val="en-AU" w:eastAsia="en-AU"/>
        </w:rPr>
        <w:t xml:space="preserve"> Crude conversion to </w:t>
      </w:r>
      <w:r w:rsidR="00D75D71">
        <w:rPr>
          <w:sz w:val="16"/>
          <w:szCs w:val="16"/>
          <w:lang w:val="en-AU" w:eastAsia="en-AU"/>
        </w:rPr>
        <w:t>risk ratios</w:t>
      </w:r>
      <w:r w:rsidR="00A121D8">
        <w:rPr>
          <w:sz w:val="16"/>
          <w:szCs w:val="16"/>
          <w:lang w:val="en-AU" w:eastAsia="en-AU"/>
        </w:rPr>
        <w:t>:</w:t>
      </w:r>
      <w:r w:rsidR="00576834">
        <w:rPr>
          <w:sz w:val="16"/>
          <w:szCs w:val="16"/>
          <w:lang w:val="en-AU" w:eastAsia="en-AU"/>
        </w:rPr>
        <w:t xml:space="preserve"> </w:t>
      </w:r>
      <w:r w:rsidR="00E0089E">
        <w:rPr>
          <w:sz w:val="16"/>
          <w:szCs w:val="16"/>
          <w:lang w:val="en-AU" w:eastAsia="en-AU"/>
        </w:rPr>
        <w:t>0.97; 1.24; 1.22</w:t>
      </w:r>
      <w:r w:rsidR="00A121D8">
        <w:rPr>
          <w:sz w:val="16"/>
          <w:szCs w:val="16"/>
          <w:lang w:val="en-AU" w:eastAsia="en-AU"/>
        </w:rPr>
        <w:t xml:space="preserve">. The base rate in the unexposed population is </w:t>
      </w:r>
      <w:r w:rsidR="00E0089E">
        <w:rPr>
          <w:sz w:val="16"/>
          <w:szCs w:val="16"/>
          <w:lang w:val="en-AU" w:eastAsia="en-AU"/>
        </w:rPr>
        <w:t>12.45</w:t>
      </w:r>
      <w:r w:rsidR="00A121D8">
        <w:rPr>
          <w:sz w:val="16"/>
          <w:szCs w:val="16"/>
          <w:lang w:val="en-AU" w:eastAsia="en-AU"/>
        </w:rPr>
        <w:t>%.</w:t>
      </w:r>
    </w:p>
    <w:p w:rsidR="00613001" w:rsidRDefault="00613001" w:rsidP="00613001"/>
    <w:p w:rsidR="00BF53B5" w:rsidRDefault="00BF53B5" w:rsidP="00777762">
      <w:pPr>
        <w:pStyle w:val="Heading4"/>
      </w:pPr>
      <w:r w:rsidRPr="00777762">
        <w:t>Linear</w:t>
      </w:r>
      <w:r>
        <w:t xml:space="preserve"> regression test</w:t>
      </w:r>
      <w:r w:rsidR="000A5240">
        <w:t>s suggest there was a small but significant association</w:t>
      </w:r>
    </w:p>
    <w:p w:rsidR="009A32F9" w:rsidRDefault="009F7D2E" w:rsidP="009978C2">
      <w:pPr>
        <w:rPr>
          <w:lang w:val="en-AU"/>
        </w:rPr>
      </w:pPr>
      <w:r>
        <w:rPr>
          <w:lang w:val="en-AU"/>
        </w:rPr>
        <w:t xml:space="preserve">Linear regression </w:t>
      </w:r>
      <w:r w:rsidR="000A5240">
        <w:rPr>
          <w:lang w:val="en-AU"/>
        </w:rPr>
        <w:t xml:space="preserve">suggested </w:t>
      </w:r>
      <w:r w:rsidR="00777762">
        <w:rPr>
          <w:lang w:val="en-AU"/>
        </w:rPr>
        <w:t xml:space="preserve">that material hardship had </w:t>
      </w:r>
      <w:r w:rsidR="007A4178">
        <w:rPr>
          <w:lang w:val="en-AU"/>
        </w:rPr>
        <w:t>a</w:t>
      </w:r>
      <w:r w:rsidR="00FF3E38">
        <w:rPr>
          <w:lang w:val="en-AU"/>
        </w:rPr>
        <w:t xml:space="preserve"> </w:t>
      </w:r>
      <w:r w:rsidR="00DB0DF3">
        <w:rPr>
          <w:lang w:val="en-AU"/>
        </w:rPr>
        <w:t xml:space="preserve">relatively small </w:t>
      </w:r>
      <w:r w:rsidR="000A5240">
        <w:rPr>
          <w:lang w:val="en-AU"/>
        </w:rPr>
        <w:t xml:space="preserve">but significant association </w:t>
      </w:r>
      <w:r w:rsidR="00777762">
        <w:rPr>
          <w:lang w:val="en-AU"/>
        </w:rPr>
        <w:t xml:space="preserve">with </w:t>
      </w:r>
      <w:r w:rsidR="003556B2">
        <w:rPr>
          <w:lang w:val="en-AU"/>
        </w:rPr>
        <w:t>‘</w:t>
      </w:r>
      <w:proofErr w:type="spellStart"/>
      <w:r w:rsidR="003556B2">
        <w:rPr>
          <w:lang w:val="en-AU"/>
        </w:rPr>
        <w:t>Surgency</w:t>
      </w:r>
      <w:proofErr w:type="spellEnd"/>
      <w:r w:rsidR="003556B2">
        <w:rPr>
          <w:lang w:val="en-AU"/>
        </w:rPr>
        <w:t>’</w:t>
      </w:r>
      <w:r w:rsidR="00777762">
        <w:rPr>
          <w:lang w:val="en-AU"/>
        </w:rPr>
        <w:t xml:space="preserve"> </w:t>
      </w:r>
      <w:r w:rsidR="00BF53B5">
        <w:rPr>
          <w:lang w:val="en-AU"/>
        </w:rPr>
        <w:t>after potential confound</w:t>
      </w:r>
      <w:r w:rsidR="00777762">
        <w:rPr>
          <w:lang w:val="en-AU"/>
        </w:rPr>
        <w:t>ing was</w:t>
      </w:r>
      <w:r w:rsidR="00D84424">
        <w:rPr>
          <w:lang w:val="en-AU"/>
        </w:rPr>
        <w:t xml:space="preserve"> taken into account</w:t>
      </w:r>
      <w:r w:rsidR="002254E5">
        <w:rPr>
          <w:lang w:val="en-AU"/>
        </w:rPr>
        <w:t xml:space="preserve">, for those with two or </w:t>
      </w:r>
      <w:r w:rsidR="00C10EF4">
        <w:rPr>
          <w:lang w:val="en-AU"/>
        </w:rPr>
        <w:t xml:space="preserve">more </w:t>
      </w:r>
      <w:r w:rsidR="002254E5">
        <w:rPr>
          <w:lang w:val="en-AU"/>
        </w:rPr>
        <w:t>material hardship items</w:t>
      </w:r>
      <w:r w:rsidR="00DB0DF3">
        <w:rPr>
          <w:lang w:val="en-AU"/>
        </w:rPr>
        <w:t xml:space="preserve">. </w:t>
      </w:r>
    </w:p>
    <w:p w:rsidR="009A32F9" w:rsidRDefault="00202C72" w:rsidP="00202C72">
      <w:pPr>
        <w:pStyle w:val="Caption"/>
        <w:rPr>
          <w:lang w:eastAsia="en-AU"/>
        </w:rPr>
      </w:pPr>
      <w:bookmarkStart w:id="192" w:name="_Toc513198004"/>
      <w:r>
        <w:lastRenderedPageBreak/>
        <w:t xml:space="preserve">Table </w:t>
      </w:r>
      <w:r w:rsidR="00A31DAD">
        <w:fldChar w:fldCharType="begin"/>
      </w:r>
      <w:r w:rsidR="00A31DAD">
        <w:instrText xml:space="preserve"> SEQ Table \* ARABIC </w:instrText>
      </w:r>
      <w:r w:rsidR="00A31DAD">
        <w:fldChar w:fldCharType="separate"/>
      </w:r>
      <w:r w:rsidR="00E61F7B">
        <w:rPr>
          <w:noProof/>
        </w:rPr>
        <w:t>26</w:t>
      </w:r>
      <w:r w:rsidR="00A31DAD">
        <w:rPr>
          <w:noProof/>
        </w:rPr>
        <w:fldChar w:fldCharType="end"/>
      </w:r>
      <w:r w:rsidR="009A32F9">
        <w:rPr>
          <w:lang w:eastAsia="en-AU"/>
        </w:rPr>
        <w:t>: Linear</w:t>
      </w:r>
      <w:r w:rsidR="00777762">
        <w:rPr>
          <w:lang w:eastAsia="en-AU"/>
        </w:rPr>
        <w:t xml:space="preserve"> regression final model – </w:t>
      </w:r>
      <w:r w:rsidR="00A3321B">
        <w:rPr>
          <w:lang w:eastAsia="en-AU"/>
        </w:rPr>
        <w:t xml:space="preserve">the </w:t>
      </w:r>
      <w:r w:rsidR="009A32F9">
        <w:rPr>
          <w:lang w:eastAsia="en-AU"/>
        </w:rPr>
        <w:t xml:space="preserve">association of </w:t>
      </w:r>
      <w:r w:rsidR="003556B2">
        <w:rPr>
          <w:lang w:eastAsia="en-AU"/>
        </w:rPr>
        <w:t>‘</w:t>
      </w:r>
      <w:proofErr w:type="spellStart"/>
      <w:r w:rsidR="003556B2">
        <w:rPr>
          <w:lang w:eastAsia="en-AU"/>
        </w:rPr>
        <w:t>Surgency</w:t>
      </w:r>
      <w:proofErr w:type="spellEnd"/>
      <w:r w:rsidR="003556B2">
        <w:rPr>
          <w:lang w:eastAsia="en-AU"/>
        </w:rPr>
        <w:t>’</w:t>
      </w:r>
      <w:r w:rsidR="009A32F9">
        <w:rPr>
          <w:lang w:eastAsia="en-AU"/>
        </w:rPr>
        <w:t xml:space="preserve"> with material hardship groups</w:t>
      </w:r>
      <w:bookmarkEnd w:id="192"/>
      <w:r w:rsidR="009A32F9">
        <w:rPr>
          <w:lang w:eastAsia="en-AU"/>
        </w:rPr>
        <w:t xml:space="preserve"> </w:t>
      </w:r>
    </w:p>
    <w:tbl>
      <w:tblPr>
        <w:tblStyle w:val="TableGrid"/>
        <w:tblW w:w="9068"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26: Linear regression final model – the association of ‘Surgency’ with material hardship groups "/>
      </w:tblPr>
      <w:tblGrid>
        <w:gridCol w:w="2551"/>
        <w:gridCol w:w="1417"/>
        <w:gridCol w:w="1020"/>
        <w:gridCol w:w="1020"/>
        <w:gridCol w:w="1020"/>
        <w:gridCol w:w="1020"/>
        <w:gridCol w:w="1020"/>
      </w:tblGrid>
      <w:tr w:rsidR="004D3CD2" w:rsidRPr="004D3CD2" w:rsidTr="004D3CD2">
        <w:tc>
          <w:tcPr>
            <w:tcW w:w="2551" w:type="dxa"/>
            <w:shd w:val="clear" w:color="auto" w:fill="121F6B"/>
          </w:tcPr>
          <w:p w:rsidR="009A32F9" w:rsidRPr="004D3CD2" w:rsidRDefault="009A32F9"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p w:rsidR="009A32F9" w:rsidRPr="004D3CD2" w:rsidRDefault="009A32F9" w:rsidP="00A27954">
            <w:pPr>
              <w:keepNext/>
              <w:spacing w:before="60" w:after="0"/>
              <w:rPr>
                <w:rFonts w:asciiTheme="minorHAnsi" w:hAnsiTheme="minorHAnsi" w:cstheme="minorHAnsi"/>
                <w:b/>
                <w:color w:val="FFFFFF" w:themeColor="background1"/>
                <w:sz w:val="22"/>
                <w:szCs w:val="22"/>
              </w:rPr>
            </w:pPr>
          </w:p>
        </w:tc>
        <w:tc>
          <w:tcPr>
            <w:tcW w:w="1417" w:type="dxa"/>
            <w:shd w:val="clear" w:color="auto" w:fill="121F6B"/>
          </w:tcPr>
          <w:p w:rsidR="009A32F9" w:rsidRPr="004D3CD2" w:rsidRDefault="009A32F9"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Co-</w:t>
            </w:r>
            <w:proofErr w:type="spellStart"/>
            <w:r w:rsidRPr="004D3CD2">
              <w:rPr>
                <w:rFonts w:asciiTheme="minorHAnsi" w:hAnsiTheme="minorHAnsi" w:cstheme="minorHAnsi"/>
                <w:b/>
                <w:color w:val="FFFFFF" w:themeColor="background1"/>
                <w:sz w:val="22"/>
                <w:szCs w:val="22"/>
              </w:rPr>
              <w:t>efficient</w:t>
            </w:r>
            <w:r w:rsidR="00365C49" w:rsidRPr="004D3CD2">
              <w:rPr>
                <w:rFonts w:asciiTheme="minorHAnsi" w:hAnsiTheme="minorHAnsi" w:cstheme="minorHAnsi"/>
                <w:b/>
                <w:color w:val="FFFFFF" w:themeColor="background1"/>
                <w:sz w:val="22"/>
                <w:szCs w:val="22"/>
                <w:vertAlign w:val="superscript"/>
              </w:rPr>
              <w:t>a</w:t>
            </w:r>
            <w:proofErr w:type="spellEnd"/>
          </w:p>
          <w:p w:rsidR="009A32F9" w:rsidRPr="004D3CD2" w:rsidRDefault="009A32F9" w:rsidP="00A27954">
            <w:pPr>
              <w:keepNext/>
              <w:spacing w:before="60" w:after="0"/>
              <w:rPr>
                <w:rFonts w:asciiTheme="minorHAnsi" w:hAnsiTheme="minorHAnsi" w:cstheme="minorHAnsi"/>
                <w:b/>
                <w:color w:val="FFFFFF" w:themeColor="background1"/>
                <w:sz w:val="22"/>
                <w:szCs w:val="22"/>
              </w:rPr>
            </w:pPr>
          </w:p>
        </w:tc>
        <w:tc>
          <w:tcPr>
            <w:tcW w:w="1020" w:type="dxa"/>
            <w:shd w:val="clear" w:color="auto" w:fill="121F6B"/>
          </w:tcPr>
          <w:p w:rsidR="009A32F9" w:rsidRPr="004D3CD2" w:rsidRDefault="009A32F9"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1020" w:type="dxa"/>
            <w:shd w:val="clear" w:color="auto" w:fill="121F6B"/>
          </w:tcPr>
          <w:p w:rsidR="009A32F9" w:rsidRPr="004D3CD2" w:rsidRDefault="009A32F9"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1020" w:type="dxa"/>
            <w:shd w:val="clear" w:color="auto" w:fill="121F6B"/>
          </w:tcPr>
          <w:p w:rsidR="009A32F9" w:rsidRPr="004D3CD2" w:rsidRDefault="009A32F9" w:rsidP="00A27954">
            <w:pPr>
              <w:keepNext/>
              <w:spacing w:before="60"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020" w:type="dxa"/>
            <w:shd w:val="clear" w:color="auto" w:fill="121F6B"/>
          </w:tcPr>
          <w:p w:rsidR="009A32F9" w:rsidRPr="004D3CD2" w:rsidRDefault="009A32F9" w:rsidP="000C7207">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9A32F9" w:rsidRPr="004D3CD2" w:rsidRDefault="009A32F9" w:rsidP="000C7207">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020" w:type="dxa"/>
            <w:shd w:val="clear" w:color="auto" w:fill="121F6B"/>
          </w:tcPr>
          <w:p w:rsidR="009A32F9" w:rsidRPr="004D3CD2" w:rsidRDefault="009A32F9" w:rsidP="000C7207">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9A32F9" w:rsidRPr="004D3CD2" w:rsidRDefault="009A32F9" w:rsidP="000C7207">
            <w:pPr>
              <w:keepNext/>
              <w:spacing w:before="60"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B7022C" w:rsidRPr="007A2CC6" w:rsidTr="004D3CD2">
        <w:tc>
          <w:tcPr>
            <w:tcW w:w="2551" w:type="dxa"/>
          </w:tcPr>
          <w:p w:rsidR="009A32F9" w:rsidRPr="00A57636" w:rsidRDefault="009A32F9" w:rsidP="00916F49">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tcPr>
          <w:p w:rsidR="009A32F9" w:rsidRPr="009A32F9" w:rsidRDefault="00B7022C" w:rsidP="00B7022C">
            <w:pPr>
              <w:keepNext/>
              <w:spacing w:before="60" w:after="0"/>
              <w:jc w:val="right"/>
              <w:rPr>
                <w:rFonts w:asciiTheme="minorHAnsi" w:hAnsiTheme="minorHAnsi" w:cstheme="minorHAnsi"/>
              </w:rPr>
            </w:pPr>
            <w:r>
              <w:rPr>
                <w:rFonts w:asciiTheme="minorHAnsi" w:hAnsiTheme="minorHAnsi" w:cstheme="minorHAnsi"/>
              </w:rPr>
              <w:t>-</w:t>
            </w:r>
            <w:r w:rsidR="009A32F9" w:rsidRPr="009A32F9">
              <w:rPr>
                <w:rFonts w:asciiTheme="minorHAnsi" w:hAnsiTheme="minorHAnsi" w:cstheme="minorHAnsi"/>
              </w:rPr>
              <w:t>.00</w:t>
            </w:r>
            <w:r>
              <w:rPr>
                <w:rFonts w:asciiTheme="minorHAnsi" w:hAnsiTheme="minorHAnsi" w:cstheme="minorHAnsi"/>
              </w:rPr>
              <w:t>4</w:t>
            </w:r>
            <w:r w:rsidR="009A32F9"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.023</w:t>
            </w:r>
            <w:r w:rsidR="00B7022C">
              <w:rPr>
                <w:rFonts w:asciiTheme="minorHAnsi" w:hAnsiTheme="minorHAnsi" w:cstheme="minorHAnsi"/>
              </w:rPr>
              <w:t>2273</w:t>
            </w:r>
            <w:r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w:t>
            </w:r>
            <w:r w:rsidR="00B7022C">
              <w:rPr>
                <w:rFonts w:asciiTheme="minorHAnsi" w:hAnsiTheme="minorHAnsi" w:cstheme="minorHAnsi"/>
              </w:rPr>
              <w:t>15</w:t>
            </w:r>
            <w:r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0.8</w:t>
            </w:r>
            <w:r w:rsidR="00B7022C">
              <w:rPr>
                <w:rFonts w:asciiTheme="minorHAnsi" w:hAnsiTheme="minorHAnsi" w:cstheme="minorHAnsi"/>
              </w:rPr>
              <w:t>78</w:t>
            </w:r>
            <w:r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-.05</w:t>
            </w:r>
            <w:r w:rsidR="00B7022C">
              <w:rPr>
                <w:rFonts w:asciiTheme="minorHAnsi" w:hAnsiTheme="minorHAnsi" w:cstheme="minorHAnsi"/>
              </w:rPr>
              <w:t>0</w:t>
            </w:r>
            <w:r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.04</w:t>
            </w:r>
            <w:r w:rsidR="00B7022C">
              <w:rPr>
                <w:rFonts w:asciiTheme="minorHAnsi" w:hAnsiTheme="minorHAnsi" w:cstheme="minorHAnsi"/>
              </w:rPr>
              <w:t>2</w:t>
            </w:r>
          </w:p>
        </w:tc>
      </w:tr>
      <w:tr w:rsidR="00B7022C" w:rsidRPr="007A2CC6" w:rsidTr="004D3CD2">
        <w:tc>
          <w:tcPr>
            <w:tcW w:w="2551" w:type="dxa"/>
            <w:shd w:val="clear" w:color="auto" w:fill="EEF0FC"/>
          </w:tcPr>
          <w:p w:rsidR="009A32F9" w:rsidRPr="00A57636" w:rsidRDefault="009A32F9" w:rsidP="00916F49">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17" w:type="dxa"/>
            <w:shd w:val="clear" w:color="auto" w:fill="EEF0FC"/>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 xml:space="preserve"> .</w:t>
            </w:r>
            <w:r w:rsidR="00B7022C">
              <w:rPr>
                <w:rFonts w:asciiTheme="minorHAnsi" w:hAnsiTheme="minorHAnsi" w:cstheme="minorHAnsi"/>
              </w:rPr>
              <w:t>09</w:t>
            </w:r>
            <w:r w:rsidRPr="009A32F9">
              <w:rPr>
                <w:rFonts w:asciiTheme="minorHAnsi" w:hAnsiTheme="minorHAnsi" w:cstheme="minorHAnsi"/>
              </w:rPr>
              <w:t xml:space="preserve">   </w:t>
            </w:r>
          </w:p>
        </w:tc>
        <w:tc>
          <w:tcPr>
            <w:tcW w:w="1020" w:type="dxa"/>
            <w:shd w:val="clear" w:color="auto" w:fill="EEF0FC"/>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.025</w:t>
            </w:r>
            <w:r w:rsidR="00B7022C">
              <w:rPr>
                <w:rFonts w:asciiTheme="minorHAnsi" w:hAnsiTheme="minorHAnsi" w:cstheme="minorHAnsi"/>
              </w:rPr>
              <w:t>4737</w:t>
            </w:r>
            <w:r w:rsidRPr="009A32F9">
              <w:rPr>
                <w:rFonts w:asciiTheme="minorHAnsi" w:hAnsiTheme="minorHAnsi" w:cstheme="minorHAnsi"/>
              </w:rPr>
              <w:t xml:space="preserve">     </w:t>
            </w:r>
          </w:p>
        </w:tc>
        <w:tc>
          <w:tcPr>
            <w:tcW w:w="1020" w:type="dxa"/>
            <w:shd w:val="clear" w:color="auto" w:fill="EEF0FC"/>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 xml:space="preserve"> 3.7</w:t>
            </w:r>
            <w:r w:rsidR="00B7022C">
              <w:rPr>
                <w:rFonts w:asciiTheme="minorHAnsi" w:hAnsiTheme="minorHAnsi" w:cstheme="minorHAnsi"/>
              </w:rPr>
              <w:t>0</w:t>
            </w:r>
            <w:r w:rsidRPr="009A32F9">
              <w:rPr>
                <w:rFonts w:asciiTheme="minorHAnsi" w:hAnsiTheme="minorHAnsi" w:cstheme="minorHAnsi"/>
              </w:rPr>
              <w:t xml:space="preserve">   </w:t>
            </w:r>
          </w:p>
        </w:tc>
        <w:tc>
          <w:tcPr>
            <w:tcW w:w="1020" w:type="dxa"/>
            <w:shd w:val="clear" w:color="auto" w:fill="EEF0FC"/>
          </w:tcPr>
          <w:p w:rsidR="009A32F9" w:rsidRPr="009A32F9" w:rsidRDefault="009A32F9" w:rsidP="00916F49">
            <w:pPr>
              <w:keepNext/>
              <w:spacing w:before="60" w:after="0"/>
              <w:jc w:val="right"/>
              <w:rPr>
                <w:rFonts w:asciiTheme="minorHAnsi" w:hAnsiTheme="minorHAnsi" w:cstheme="minorHAnsi"/>
              </w:rPr>
            </w:pPr>
            <w:r w:rsidRPr="009A32F9">
              <w:rPr>
                <w:rFonts w:asciiTheme="minorHAnsi" w:hAnsiTheme="minorHAnsi" w:cstheme="minorHAnsi"/>
              </w:rPr>
              <w:t xml:space="preserve">0.000     </w:t>
            </w:r>
          </w:p>
        </w:tc>
        <w:tc>
          <w:tcPr>
            <w:tcW w:w="1020" w:type="dxa"/>
            <w:shd w:val="clear" w:color="auto" w:fill="EEF0FC"/>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w:t>
            </w:r>
            <w:r w:rsidR="00B7022C">
              <w:rPr>
                <w:rFonts w:asciiTheme="minorHAnsi" w:hAnsiTheme="minorHAnsi" w:cstheme="minorHAnsi"/>
              </w:rPr>
              <w:t>4</w:t>
            </w:r>
            <w:r w:rsidRPr="009A32F9">
              <w:rPr>
                <w:rFonts w:asciiTheme="minorHAnsi" w:hAnsiTheme="minorHAnsi" w:cstheme="minorHAnsi"/>
              </w:rPr>
              <w:t xml:space="preserve">    </w:t>
            </w:r>
          </w:p>
        </w:tc>
        <w:tc>
          <w:tcPr>
            <w:tcW w:w="1020" w:type="dxa"/>
            <w:shd w:val="clear" w:color="auto" w:fill="EEF0FC"/>
          </w:tcPr>
          <w:p w:rsidR="009A32F9" w:rsidRPr="009A32F9" w:rsidRDefault="009A32F9" w:rsidP="00FA4959">
            <w:pPr>
              <w:keepNext/>
              <w:spacing w:before="60" w:after="0"/>
              <w:jc w:val="right"/>
              <w:rPr>
                <w:rFonts w:asciiTheme="minorHAnsi" w:hAnsiTheme="minorHAnsi" w:cstheme="minorHAnsi"/>
              </w:rPr>
            </w:pPr>
            <w:r w:rsidRPr="009A32F9">
              <w:rPr>
                <w:rFonts w:asciiTheme="minorHAnsi" w:hAnsiTheme="minorHAnsi" w:cstheme="minorHAnsi"/>
              </w:rPr>
              <w:t>.1</w:t>
            </w:r>
            <w:r w:rsidR="00FA4959">
              <w:rPr>
                <w:rFonts w:asciiTheme="minorHAnsi" w:hAnsiTheme="minorHAnsi" w:cstheme="minorHAnsi"/>
              </w:rPr>
              <w:t>4</w:t>
            </w:r>
          </w:p>
        </w:tc>
      </w:tr>
      <w:tr w:rsidR="00B7022C" w:rsidRPr="007A2CC6" w:rsidTr="004D3CD2">
        <w:tc>
          <w:tcPr>
            <w:tcW w:w="2551" w:type="dxa"/>
          </w:tcPr>
          <w:p w:rsidR="009A32F9" w:rsidRPr="00A57636" w:rsidRDefault="009A32F9" w:rsidP="00916F49">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17"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.1</w:t>
            </w:r>
            <w:r w:rsidR="00B7022C">
              <w:rPr>
                <w:rFonts w:asciiTheme="minorHAnsi" w:hAnsiTheme="minorHAnsi" w:cstheme="minorHAnsi"/>
              </w:rPr>
              <w:t>2</w:t>
            </w:r>
            <w:r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.0334</w:t>
            </w:r>
            <w:r w:rsidR="00B7022C">
              <w:rPr>
                <w:rFonts w:asciiTheme="minorHAnsi" w:hAnsiTheme="minorHAnsi" w:cstheme="minorHAnsi"/>
              </w:rPr>
              <w:t>038</w:t>
            </w:r>
            <w:r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3.</w:t>
            </w:r>
            <w:r w:rsidR="00B7022C">
              <w:rPr>
                <w:rFonts w:asciiTheme="minorHAnsi" w:hAnsiTheme="minorHAnsi" w:cstheme="minorHAnsi"/>
              </w:rPr>
              <w:t>52</w:t>
            </w:r>
            <w:r w:rsidRPr="009A32F9">
              <w:rPr>
                <w:rFonts w:asciiTheme="minorHAnsi" w:hAnsiTheme="minorHAnsi" w:cstheme="minorHAnsi"/>
              </w:rPr>
              <w:t xml:space="preserve">   </w:t>
            </w:r>
          </w:p>
        </w:tc>
        <w:tc>
          <w:tcPr>
            <w:tcW w:w="1020" w:type="dxa"/>
          </w:tcPr>
          <w:p w:rsidR="009A32F9" w:rsidRPr="009A32F9" w:rsidRDefault="009A32F9" w:rsidP="00B7022C">
            <w:pPr>
              <w:keepNext/>
              <w:spacing w:before="60" w:after="0"/>
              <w:jc w:val="right"/>
              <w:rPr>
                <w:rFonts w:asciiTheme="minorHAnsi" w:hAnsiTheme="minorHAnsi" w:cstheme="minorHAnsi"/>
              </w:rPr>
            </w:pPr>
            <w:r w:rsidRPr="009A32F9">
              <w:rPr>
                <w:rFonts w:asciiTheme="minorHAnsi" w:hAnsiTheme="minorHAnsi" w:cstheme="minorHAnsi"/>
              </w:rPr>
              <w:t>0.00</w:t>
            </w:r>
            <w:r w:rsidR="00B7022C">
              <w:rPr>
                <w:rFonts w:asciiTheme="minorHAnsi" w:hAnsiTheme="minorHAnsi" w:cstheme="minorHAnsi"/>
              </w:rPr>
              <w:t>0</w:t>
            </w:r>
            <w:r w:rsidRPr="009A32F9">
              <w:rPr>
                <w:rFonts w:asciiTheme="minorHAnsi" w:hAnsiTheme="minorHAnsi" w:cstheme="minorHAnsi"/>
              </w:rPr>
              <w:t xml:space="preserve">    </w:t>
            </w:r>
          </w:p>
        </w:tc>
        <w:tc>
          <w:tcPr>
            <w:tcW w:w="1020" w:type="dxa"/>
          </w:tcPr>
          <w:p w:rsidR="009A32F9" w:rsidRPr="009A32F9" w:rsidRDefault="009A32F9" w:rsidP="00916F49">
            <w:pPr>
              <w:keepNext/>
              <w:spacing w:before="60" w:after="0"/>
              <w:jc w:val="right"/>
              <w:rPr>
                <w:rFonts w:asciiTheme="minorHAnsi" w:hAnsiTheme="minorHAnsi" w:cstheme="minorHAnsi"/>
              </w:rPr>
            </w:pPr>
            <w:r w:rsidRPr="009A32F9">
              <w:rPr>
                <w:rFonts w:asciiTheme="minorHAnsi" w:hAnsiTheme="minorHAnsi" w:cstheme="minorHAnsi"/>
              </w:rPr>
              <w:t>.0</w:t>
            </w:r>
            <w:r>
              <w:rPr>
                <w:rFonts w:asciiTheme="minorHAnsi" w:hAnsiTheme="minorHAnsi" w:cstheme="minorHAnsi"/>
              </w:rPr>
              <w:t>5</w:t>
            </w:r>
            <w:r w:rsidRPr="009A32F9">
              <w:rPr>
                <w:rFonts w:asciiTheme="minorHAnsi" w:hAnsiTheme="minorHAnsi" w:cstheme="minorHAnsi"/>
              </w:rPr>
              <w:t xml:space="preserve">    </w:t>
            </w:r>
          </w:p>
        </w:tc>
        <w:tc>
          <w:tcPr>
            <w:tcW w:w="1020" w:type="dxa"/>
          </w:tcPr>
          <w:p w:rsidR="009A32F9" w:rsidRPr="009A32F9" w:rsidRDefault="009A32F9" w:rsidP="00916F49">
            <w:pPr>
              <w:keepNext/>
              <w:spacing w:before="60" w:after="0"/>
              <w:jc w:val="right"/>
              <w:rPr>
                <w:rFonts w:asciiTheme="minorHAnsi" w:hAnsiTheme="minorHAnsi" w:cstheme="minorHAnsi"/>
              </w:rPr>
            </w:pPr>
            <w:r w:rsidRPr="009A32F9">
              <w:rPr>
                <w:rFonts w:asciiTheme="minorHAnsi" w:hAnsiTheme="minorHAnsi" w:cstheme="minorHAnsi"/>
              </w:rPr>
              <w:t>.1</w:t>
            </w:r>
            <w:r>
              <w:rPr>
                <w:rFonts w:asciiTheme="minorHAnsi" w:hAnsiTheme="minorHAnsi" w:cstheme="minorHAnsi"/>
              </w:rPr>
              <w:t>8</w:t>
            </w:r>
          </w:p>
        </w:tc>
      </w:tr>
    </w:tbl>
    <w:p w:rsidR="009A32F9" w:rsidRDefault="00365C49" w:rsidP="009A32F9">
      <w:pPr>
        <w:spacing w:after="0"/>
        <w:rPr>
          <w:sz w:val="16"/>
          <w:szCs w:val="16"/>
          <w:lang w:val="en-AU" w:eastAsia="en-AU"/>
        </w:rPr>
      </w:pPr>
      <w:proofErr w:type="spellStart"/>
      <w:proofErr w:type="gramStart"/>
      <w:r>
        <w:rPr>
          <w:sz w:val="16"/>
          <w:szCs w:val="16"/>
          <w:lang w:val="en-AU" w:eastAsia="en-AU"/>
        </w:rPr>
        <w:t>a</w:t>
      </w:r>
      <w:proofErr w:type="spellEnd"/>
      <w:proofErr w:type="gramEnd"/>
      <w:r w:rsidR="009A32F9">
        <w:rPr>
          <w:sz w:val="16"/>
          <w:szCs w:val="16"/>
          <w:lang w:val="en-AU" w:eastAsia="en-AU"/>
        </w:rPr>
        <w:t xml:space="preserve"> </w:t>
      </w:r>
      <w:r w:rsidR="009A32F9" w:rsidRPr="00AF4A99">
        <w:rPr>
          <w:sz w:val="16"/>
          <w:szCs w:val="16"/>
          <w:lang w:val="en-AU" w:eastAsia="en-AU"/>
        </w:rPr>
        <w:t>Adjusted for mother</w:t>
      </w:r>
      <w:r w:rsidR="009A32F9">
        <w:rPr>
          <w:sz w:val="16"/>
          <w:szCs w:val="16"/>
          <w:lang w:val="en-AU" w:eastAsia="en-AU"/>
        </w:rPr>
        <w:t>’</w:t>
      </w:r>
      <w:r w:rsidR="009A32F9" w:rsidRPr="00AF4A99">
        <w:rPr>
          <w:sz w:val="16"/>
          <w:szCs w:val="16"/>
          <w:lang w:val="en-AU" w:eastAsia="en-AU"/>
        </w:rPr>
        <w:t xml:space="preserve">s age, ethnicity, and highest educational level; level of family </w:t>
      </w:r>
      <w:r w:rsidR="009A32F9">
        <w:rPr>
          <w:sz w:val="16"/>
          <w:szCs w:val="16"/>
          <w:lang w:val="en-AU" w:eastAsia="en-AU"/>
        </w:rPr>
        <w:t xml:space="preserve">and professional </w:t>
      </w:r>
      <w:r w:rsidR="009A32F9" w:rsidRPr="00AF4A99">
        <w:rPr>
          <w:sz w:val="16"/>
          <w:szCs w:val="16"/>
          <w:lang w:val="en-AU" w:eastAsia="en-AU"/>
        </w:rPr>
        <w:t>support; whether the mother had a current partner</w:t>
      </w:r>
      <w:r>
        <w:rPr>
          <w:sz w:val="16"/>
          <w:szCs w:val="16"/>
          <w:lang w:val="en-AU" w:eastAsia="en-AU"/>
        </w:rPr>
        <w:t>; gender of child.</w:t>
      </w:r>
    </w:p>
    <w:p w:rsidR="00437CF3" w:rsidRDefault="00437CF3" w:rsidP="009978C2">
      <w:pPr>
        <w:rPr>
          <w:lang w:val="en-AU"/>
        </w:rPr>
      </w:pPr>
    </w:p>
    <w:p w:rsidR="00437CF3" w:rsidRDefault="00437CF3" w:rsidP="00725D37">
      <w:pPr>
        <w:pStyle w:val="Heading2"/>
      </w:pPr>
      <w:bookmarkStart w:id="193" w:name="_Toc513457615"/>
      <w:r>
        <w:t>Summary</w:t>
      </w:r>
      <w:bookmarkEnd w:id="193"/>
      <w:r>
        <w:t xml:space="preserve"> </w:t>
      </w:r>
    </w:p>
    <w:p w:rsidR="00832EF2" w:rsidRDefault="005F792C" w:rsidP="00832EF2">
      <w:r>
        <w:rPr>
          <w:lang w:val="en-AU"/>
        </w:rPr>
        <w:t>The aim of the analysis was to estimate the level of association of material hardship with three infant</w:t>
      </w:r>
      <w:r w:rsidR="00832EF2">
        <w:rPr>
          <w:lang w:val="en-AU"/>
        </w:rPr>
        <w:t xml:space="preserve"> temperament outcomes</w:t>
      </w:r>
      <w:r>
        <w:rPr>
          <w:lang w:val="en-AU"/>
        </w:rPr>
        <w:t>.</w:t>
      </w:r>
      <w:r w:rsidR="00832EF2">
        <w:rPr>
          <w:lang w:val="en-AU"/>
        </w:rPr>
        <w:t xml:space="preserve">  The</w:t>
      </w:r>
      <w:r>
        <w:rPr>
          <w:lang w:val="en-AU"/>
        </w:rPr>
        <w:t xml:space="preserve"> three outcomes </w:t>
      </w:r>
      <w:r w:rsidR="00832EF2">
        <w:rPr>
          <w:lang w:val="en-AU"/>
        </w:rPr>
        <w:t xml:space="preserve">were derived from the IBQR-VSF which </w:t>
      </w:r>
      <w:r>
        <w:rPr>
          <w:lang w:val="en-AU"/>
        </w:rPr>
        <w:t xml:space="preserve">measures </w:t>
      </w:r>
      <w:r w:rsidR="00832EF2">
        <w:rPr>
          <w:lang w:val="en-AU"/>
        </w:rPr>
        <w:t xml:space="preserve">three separate </w:t>
      </w:r>
      <w:r>
        <w:rPr>
          <w:lang w:val="en-AU"/>
        </w:rPr>
        <w:t xml:space="preserve">temperament </w:t>
      </w:r>
      <w:r w:rsidR="00832EF2">
        <w:rPr>
          <w:lang w:val="en-AU"/>
        </w:rPr>
        <w:t xml:space="preserve">factors: </w:t>
      </w:r>
      <w:r w:rsidR="003556B2">
        <w:rPr>
          <w:lang w:val="en-AU"/>
        </w:rPr>
        <w:t>‘</w:t>
      </w:r>
      <w:proofErr w:type="spellStart"/>
      <w:r w:rsidR="003556B2">
        <w:rPr>
          <w:lang w:val="en-AU"/>
        </w:rPr>
        <w:t>Surgency</w:t>
      </w:r>
      <w:proofErr w:type="spellEnd"/>
      <w:r w:rsidR="003556B2">
        <w:rPr>
          <w:lang w:val="en-AU"/>
        </w:rPr>
        <w:t>’</w:t>
      </w:r>
      <w:r w:rsidR="00832EF2">
        <w:rPr>
          <w:lang w:val="en-AU"/>
        </w:rPr>
        <w:t xml:space="preserve">; </w:t>
      </w:r>
      <w:r w:rsidR="000D2A67">
        <w:rPr>
          <w:lang w:val="en-AU"/>
        </w:rPr>
        <w:t>‘Negative Affect’</w:t>
      </w:r>
      <w:r w:rsidR="00832EF2">
        <w:rPr>
          <w:lang w:val="en-AU"/>
        </w:rPr>
        <w:t xml:space="preserve">; and </w:t>
      </w:r>
      <w:r w:rsidR="005B2E3A">
        <w:rPr>
          <w:lang w:val="en-AU"/>
        </w:rPr>
        <w:t>‘Effortful Control’</w:t>
      </w:r>
      <w:r w:rsidR="00832EF2">
        <w:rPr>
          <w:lang w:val="en-AU"/>
        </w:rPr>
        <w:t xml:space="preserve">. Scale scores were </w:t>
      </w:r>
      <w:r>
        <w:rPr>
          <w:lang w:val="en-AU"/>
        </w:rPr>
        <w:t xml:space="preserve">calculated </w:t>
      </w:r>
      <w:r w:rsidR="00832EF2">
        <w:rPr>
          <w:lang w:val="en-AU"/>
        </w:rPr>
        <w:t xml:space="preserve">in accordance with the scoring procedure obtained from the authors and </w:t>
      </w:r>
      <w:r w:rsidR="00832EF2" w:rsidRPr="00D24849">
        <w:t>represent the mean score of scale items</w:t>
      </w:r>
      <w:r w:rsidR="00832EF2">
        <w:t xml:space="preserve">. </w:t>
      </w:r>
      <w:r>
        <w:t>Each scale was</w:t>
      </w:r>
      <w:r w:rsidR="00832EF2">
        <w:t xml:space="preserve"> analysed separately.</w:t>
      </w:r>
    </w:p>
    <w:p w:rsidR="00832EF2" w:rsidRDefault="00832EF2" w:rsidP="00832EF2">
      <w:r>
        <w:t xml:space="preserve">Binary outcome variables were constructed for use in the logistic regression analysis as the literature indicated that the highest and lowest scores of each of the factors were related to later social-emotional problems. </w:t>
      </w:r>
      <w:r w:rsidR="005F792C">
        <w:t>D</w:t>
      </w:r>
      <w:r>
        <w:t xml:space="preserve">ifferent cut-off points were used </w:t>
      </w:r>
      <w:r w:rsidR="005F792C">
        <w:t>in the logistic regression analysis as there were no New Zealand norms available for the scales.  T</w:t>
      </w:r>
      <w:r>
        <w:t xml:space="preserve">he top </w:t>
      </w:r>
      <w:r w:rsidR="005F792C">
        <w:t xml:space="preserve">and </w:t>
      </w:r>
      <w:r>
        <w:t>bottom 12</w:t>
      </w:r>
      <w:r w:rsidR="0062585D">
        <w:t xml:space="preserve"> to </w:t>
      </w:r>
      <w:r>
        <w:t>14</w:t>
      </w:r>
      <w:r w:rsidR="0062585D">
        <w:t xml:space="preserve"> percent</w:t>
      </w:r>
      <w:r>
        <w:t>, 3</w:t>
      </w:r>
      <w:r w:rsidR="0062585D">
        <w:t xml:space="preserve"> percent</w:t>
      </w:r>
      <w:r>
        <w:t xml:space="preserve"> or 2</w:t>
      </w:r>
      <w:r w:rsidR="0062585D">
        <w:t xml:space="preserve"> percent</w:t>
      </w:r>
      <w:r>
        <w:t xml:space="preserve"> of scores</w:t>
      </w:r>
      <w:r w:rsidR="005F792C">
        <w:t xml:space="preserve"> were tested</w:t>
      </w:r>
      <w:r>
        <w:t xml:space="preserve">.  Linear regression was also conducted to test the association </w:t>
      </w:r>
      <w:r w:rsidR="005F792C">
        <w:t xml:space="preserve">within a different model. </w:t>
      </w:r>
    </w:p>
    <w:p w:rsidR="00AB0E93" w:rsidRDefault="0062257D" w:rsidP="00AB0E93">
      <w:pPr>
        <w:rPr>
          <w:lang w:val="en-AU" w:eastAsia="en-AU"/>
        </w:rPr>
      </w:pPr>
      <w:r>
        <w:rPr>
          <w:lang w:val="en-AU" w:eastAsia="en-AU"/>
        </w:rPr>
        <w:t xml:space="preserve">Only the </w:t>
      </w:r>
      <w:r w:rsidR="000D2A67">
        <w:rPr>
          <w:lang w:val="en-AU" w:eastAsia="en-AU"/>
        </w:rPr>
        <w:t>‘Negative Affect’</w:t>
      </w:r>
      <w:r>
        <w:rPr>
          <w:lang w:val="en-AU" w:eastAsia="en-AU"/>
        </w:rPr>
        <w:t xml:space="preserve"> scores showed a relatively strong and consistent </w:t>
      </w:r>
      <w:r w:rsidR="00AA6CC3">
        <w:rPr>
          <w:lang w:val="en-AU" w:eastAsia="en-AU"/>
        </w:rPr>
        <w:t xml:space="preserve">unadjusted </w:t>
      </w:r>
      <w:r>
        <w:rPr>
          <w:lang w:val="en-AU" w:eastAsia="en-AU"/>
        </w:rPr>
        <w:t xml:space="preserve">association with material hardship. </w:t>
      </w:r>
      <w:r w:rsidR="00B325B5">
        <w:rPr>
          <w:lang w:val="en-AU" w:eastAsia="en-AU"/>
        </w:rPr>
        <w:t>Therefore</w:t>
      </w:r>
      <w:r w:rsidR="00C00EC6">
        <w:rPr>
          <w:lang w:val="en-AU" w:eastAsia="en-AU"/>
        </w:rPr>
        <w:t>,</w:t>
      </w:r>
      <w:r w:rsidR="00B325B5">
        <w:rPr>
          <w:lang w:val="en-AU" w:eastAsia="en-AU"/>
        </w:rPr>
        <w:t xml:space="preserve"> the analysis concentrated on this relationship. </w:t>
      </w:r>
      <w:r w:rsidR="00AB0E93">
        <w:rPr>
          <w:lang w:val="en-AU" w:eastAsia="en-AU"/>
        </w:rPr>
        <w:t xml:space="preserve">The adjusted association of material hardship with infant </w:t>
      </w:r>
      <w:r w:rsidR="000D2A67">
        <w:rPr>
          <w:lang w:val="en-AU" w:eastAsia="en-AU"/>
        </w:rPr>
        <w:t>‘Negative Affect’</w:t>
      </w:r>
      <w:r w:rsidR="00AB0E93">
        <w:rPr>
          <w:lang w:val="en-AU" w:eastAsia="en-AU"/>
        </w:rPr>
        <w:t xml:space="preserve"> was tested with three different cut-off points on the </w:t>
      </w:r>
      <w:r w:rsidR="000D2A67">
        <w:rPr>
          <w:lang w:val="en-AU" w:eastAsia="en-AU"/>
        </w:rPr>
        <w:t>‘Negative Affect’</w:t>
      </w:r>
      <w:r w:rsidR="00AB0E93">
        <w:rPr>
          <w:lang w:val="en-AU" w:eastAsia="en-AU"/>
        </w:rPr>
        <w:t xml:space="preserve"> scale.  </w:t>
      </w:r>
      <w:r w:rsidR="00B325B5">
        <w:rPr>
          <w:lang w:val="en-AU" w:eastAsia="en-AU"/>
        </w:rPr>
        <w:t>That is, the</w:t>
      </w:r>
      <w:r w:rsidR="00AB0E93">
        <w:rPr>
          <w:lang w:val="en-AU" w:eastAsia="en-AU"/>
        </w:rPr>
        <w:t xml:space="preserve"> top 2</w:t>
      </w:r>
      <w:r w:rsidR="0025150E">
        <w:rPr>
          <w:lang w:val="en-AU" w:eastAsia="en-AU"/>
        </w:rPr>
        <w:t xml:space="preserve"> percent</w:t>
      </w:r>
      <w:r w:rsidR="00AB0E93">
        <w:rPr>
          <w:lang w:val="en-AU" w:eastAsia="en-AU"/>
        </w:rPr>
        <w:t>, 3</w:t>
      </w:r>
      <w:r w:rsidR="0025150E">
        <w:rPr>
          <w:lang w:val="en-AU" w:eastAsia="en-AU"/>
        </w:rPr>
        <w:t xml:space="preserve"> percent</w:t>
      </w:r>
      <w:r w:rsidR="00AB0E93">
        <w:rPr>
          <w:lang w:val="en-AU" w:eastAsia="en-AU"/>
        </w:rPr>
        <w:t xml:space="preserve"> or 13</w:t>
      </w:r>
      <w:r w:rsidR="0025150E">
        <w:rPr>
          <w:lang w:val="en-AU" w:eastAsia="en-AU"/>
        </w:rPr>
        <w:t xml:space="preserve"> percent</w:t>
      </w:r>
      <w:r w:rsidR="00AB0E93">
        <w:rPr>
          <w:lang w:val="en-AU" w:eastAsia="en-AU"/>
        </w:rPr>
        <w:t xml:space="preserve"> of the </w:t>
      </w:r>
      <w:r w:rsidR="000D2A67">
        <w:rPr>
          <w:lang w:val="en-AU" w:eastAsia="en-AU"/>
        </w:rPr>
        <w:t>‘Negative Affect’</w:t>
      </w:r>
      <w:r w:rsidR="00AB0E93">
        <w:rPr>
          <w:lang w:val="en-AU" w:eastAsia="en-AU"/>
        </w:rPr>
        <w:t xml:space="preserve"> scale scores were categorised as high </w:t>
      </w:r>
      <w:r w:rsidR="000D2A67">
        <w:rPr>
          <w:lang w:val="en-AU" w:eastAsia="en-AU"/>
        </w:rPr>
        <w:t>‘Negative Affect’</w:t>
      </w:r>
      <w:r w:rsidR="00B325B5">
        <w:rPr>
          <w:lang w:val="en-AU" w:eastAsia="en-AU"/>
        </w:rPr>
        <w:t xml:space="preserve"> in logistic regression analyses</w:t>
      </w:r>
      <w:r w:rsidR="00AB0E93">
        <w:rPr>
          <w:lang w:val="en-AU" w:eastAsia="en-AU"/>
        </w:rPr>
        <w:t xml:space="preserve">. Linear regression was also used to test the association. </w:t>
      </w:r>
    </w:p>
    <w:p w:rsidR="00A25C5E" w:rsidRDefault="00AB0E93" w:rsidP="00AB0E93">
      <w:pPr>
        <w:rPr>
          <w:lang w:val="en-AU" w:eastAsia="en-AU"/>
        </w:rPr>
      </w:pPr>
      <w:r>
        <w:rPr>
          <w:lang w:val="en-AU" w:eastAsia="en-AU"/>
        </w:rPr>
        <w:t xml:space="preserve">In all analyses, </w:t>
      </w:r>
      <w:r w:rsidR="00B325B5">
        <w:rPr>
          <w:lang w:val="en-AU" w:eastAsia="en-AU"/>
        </w:rPr>
        <w:t xml:space="preserve">higher levels of </w:t>
      </w:r>
      <w:r>
        <w:rPr>
          <w:lang w:val="en-AU" w:eastAsia="en-AU"/>
        </w:rPr>
        <w:t xml:space="preserve">material hardship </w:t>
      </w:r>
      <w:r w:rsidR="00B325B5">
        <w:rPr>
          <w:lang w:val="en-AU" w:eastAsia="en-AU"/>
        </w:rPr>
        <w:t xml:space="preserve">were </w:t>
      </w:r>
      <w:r>
        <w:rPr>
          <w:lang w:val="en-AU" w:eastAsia="en-AU"/>
        </w:rPr>
        <w:t xml:space="preserve">associated with high infant </w:t>
      </w:r>
      <w:r w:rsidR="000D2A67">
        <w:rPr>
          <w:lang w:val="en-AU" w:eastAsia="en-AU"/>
        </w:rPr>
        <w:t>‘Negative Affect’</w:t>
      </w:r>
      <w:r>
        <w:rPr>
          <w:lang w:val="en-AU" w:eastAsia="en-AU"/>
        </w:rPr>
        <w:t xml:space="preserve"> after taking into account potential confounders. As would be expected, as greater numbers of respondents were included in the ‘high negative affect’ group, the strength of the association reduced (although statistical precision increased). </w:t>
      </w:r>
    </w:p>
    <w:p w:rsidR="00367F11" w:rsidRDefault="00B325B5" w:rsidP="00AB0E93">
      <w:pPr>
        <w:rPr>
          <w:lang w:val="en-AU" w:eastAsia="en-AU"/>
        </w:rPr>
      </w:pPr>
      <w:r>
        <w:rPr>
          <w:lang w:val="en-AU" w:eastAsia="en-AU"/>
        </w:rPr>
        <w:t xml:space="preserve">For the </w:t>
      </w:r>
      <w:r w:rsidR="00AB0E93">
        <w:rPr>
          <w:lang w:val="en-AU" w:eastAsia="en-AU"/>
        </w:rPr>
        <w:t>group with four or more hardship items</w:t>
      </w:r>
      <w:r>
        <w:rPr>
          <w:lang w:val="en-AU" w:eastAsia="en-AU"/>
        </w:rPr>
        <w:t xml:space="preserve">, the </w:t>
      </w:r>
      <w:r w:rsidR="004F44E7">
        <w:rPr>
          <w:lang w:val="en-AU" w:eastAsia="en-AU"/>
        </w:rPr>
        <w:t xml:space="preserve">odds </w:t>
      </w:r>
      <w:r>
        <w:rPr>
          <w:lang w:val="en-AU" w:eastAsia="en-AU"/>
        </w:rPr>
        <w:t xml:space="preserve">of high infant </w:t>
      </w:r>
      <w:r w:rsidR="000D2A67">
        <w:rPr>
          <w:lang w:val="en-AU" w:eastAsia="en-AU"/>
        </w:rPr>
        <w:t>‘Negative Affect’</w:t>
      </w:r>
      <w:r>
        <w:rPr>
          <w:lang w:val="en-AU" w:eastAsia="en-AU"/>
        </w:rPr>
        <w:t xml:space="preserve"> w</w:t>
      </w:r>
      <w:r w:rsidR="00C00EC6">
        <w:rPr>
          <w:lang w:val="en-AU" w:eastAsia="en-AU"/>
        </w:rPr>
        <w:t>ere</w:t>
      </w:r>
      <w:r>
        <w:rPr>
          <w:lang w:val="en-AU" w:eastAsia="en-AU"/>
        </w:rPr>
        <w:t xml:space="preserve"> </w:t>
      </w:r>
      <w:r w:rsidR="004F44E7">
        <w:rPr>
          <w:lang w:val="en-AU" w:eastAsia="en-AU"/>
        </w:rPr>
        <w:t xml:space="preserve">3.26 </w:t>
      </w:r>
      <w:r>
        <w:rPr>
          <w:lang w:val="en-AU" w:eastAsia="en-AU"/>
        </w:rPr>
        <w:t xml:space="preserve">times </w:t>
      </w:r>
      <w:r w:rsidR="004F44E7">
        <w:rPr>
          <w:lang w:val="en-AU" w:eastAsia="en-AU"/>
        </w:rPr>
        <w:t xml:space="preserve">(top 2% of scores), 2.85 </w:t>
      </w:r>
      <w:r>
        <w:rPr>
          <w:lang w:val="en-AU" w:eastAsia="en-AU"/>
        </w:rPr>
        <w:t xml:space="preserve">times </w:t>
      </w:r>
      <w:r w:rsidR="004F44E7">
        <w:rPr>
          <w:lang w:val="en-AU" w:eastAsia="en-AU"/>
        </w:rPr>
        <w:t xml:space="preserve">(top 3% of scores) and 1.83 </w:t>
      </w:r>
      <w:r>
        <w:rPr>
          <w:lang w:val="en-AU" w:eastAsia="en-AU"/>
        </w:rPr>
        <w:t xml:space="preserve">times </w:t>
      </w:r>
      <w:r w:rsidR="004F44E7">
        <w:rPr>
          <w:lang w:val="en-AU" w:eastAsia="en-AU"/>
        </w:rPr>
        <w:t>(top 13% of scores)</w:t>
      </w:r>
      <w:r>
        <w:rPr>
          <w:lang w:val="en-AU" w:eastAsia="en-AU"/>
        </w:rPr>
        <w:t xml:space="preserve"> th</w:t>
      </w:r>
      <w:r w:rsidR="00A24D98">
        <w:rPr>
          <w:lang w:val="en-AU" w:eastAsia="en-AU"/>
        </w:rPr>
        <w:t xml:space="preserve">e odds </w:t>
      </w:r>
      <w:r>
        <w:rPr>
          <w:lang w:val="en-AU" w:eastAsia="en-AU"/>
        </w:rPr>
        <w:t xml:space="preserve">of the group with no material hardship items. </w:t>
      </w:r>
      <w:r w:rsidR="00A25C5E">
        <w:rPr>
          <w:lang w:val="en-AU" w:eastAsia="en-AU"/>
        </w:rPr>
        <w:t>This relates to risk ratios of approximately 3.2, 2.8 and 1.7, respectively</w:t>
      </w:r>
      <w:r w:rsidR="0062585D">
        <w:rPr>
          <w:lang w:val="en-AU" w:eastAsia="en-AU"/>
        </w:rPr>
        <w:t xml:space="preserve"> compared with the base rates in the unexposed population</w:t>
      </w:r>
      <w:r w:rsidR="00A25C5E">
        <w:rPr>
          <w:lang w:val="en-AU" w:eastAsia="en-AU"/>
        </w:rPr>
        <w:t xml:space="preserve">. </w:t>
      </w:r>
    </w:p>
    <w:p w:rsidR="001B15B3" w:rsidRDefault="001B15B3" w:rsidP="00AB0E93">
      <w:pPr>
        <w:rPr>
          <w:lang w:val="en-AU" w:eastAsia="en-AU"/>
        </w:rPr>
      </w:pPr>
      <w:r>
        <w:rPr>
          <w:lang w:val="en-AU" w:eastAsia="en-AU"/>
        </w:rPr>
        <w:t>As the child temperament scores were derived from ratings by mothers, it was possible that ratings might have been influenced by a mother’s emotional wellbeing at the time of rating</w:t>
      </w:r>
      <w:r w:rsidR="000A59F4">
        <w:rPr>
          <w:lang w:val="en-AU" w:eastAsia="en-AU"/>
        </w:rPr>
        <w:t xml:space="preserve"> through response bias</w:t>
      </w:r>
      <w:r>
        <w:rPr>
          <w:lang w:val="en-AU" w:eastAsia="en-AU"/>
        </w:rPr>
        <w:t xml:space="preserve">. It was also hypothesised that maternal anxiety and depression partially mediated material hardship’s relationship with child temperament outcomes. Including depression or anxiety in the final model did </w:t>
      </w:r>
      <w:r w:rsidR="00AA6CC3">
        <w:rPr>
          <w:lang w:val="en-AU" w:eastAsia="en-AU"/>
        </w:rPr>
        <w:t xml:space="preserve">slightly </w:t>
      </w:r>
      <w:r>
        <w:rPr>
          <w:lang w:val="en-AU" w:eastAsia="en-AU"/>
        </w:rPr>
        <w:t xml:space="preserve">reduce the level </w:t>
      </w:r>
      <w:r>
        <w:rPr>
          <w:lang w:val="en-AU" w:eastAsia="en-AU"/>
        </w:rPr>
        <w:lastRenderedPageBreak/>
        <w:t>of association</w:t>
      </w:r>
      <w:r w:rsidR="000A59F4">
        <w:rPr>
          <w:lang w:val="en-AU" w:eastAsia="en-AU"/>
        </w:rPr>
        <w:t>,</w:t>
      </w:r>
      <w:r>
        <w:rPr>
          <w:lang w:val="en-AU" w:eastAsia="en-AU"/>
        </w:rPr>
        <w:t xml:space="preserve"> but it remained significant</w:t>
      </w:r>
      <w:r w:rsidR="00C5406C">
        <w:rPr>
          <w:lang w:val="en-AU" w:eastAsia="en-AU"/>
        </w:rPr>
        <w:t xml:space="preserve"> at 2.7 (top 2%), 2.5 (top 3%) and 1.6 (top</w:t>
      </w:r>
      <w:r w:rsidR="00AA6CC3">
        <w:rPr>
          <w:lang w:val="en-AU" w:eastAsia="en-AU"/>
        </w:rPr>
        <w:t xml:space="preserve"> </w:t>
      </w:r>
      <w:r w:rsidR="007F0185">
        <w:rPr>
          <w:lang w:val="en-AU" w:eastAsia="en-AU"/>
        </w:rPr>
        <w:t>1</w:t>
      </w:r>
      <w:r w:rsidR="00C5406C">
        <w:rPr>
          <w:lang w:val="en-AU" w:eastAsia="en-AU"/>
        </w:rPr>
        <w:t>3%) times the odds of those with no material hardship items</w:t>
      </w:r>
      <w:r>
        <w:rPr>
          <w:lang w:val="en-AU" w:eastAsia="en-AU"/>
        </w:rPr>
        <w:t xml:space="preserve">. The reasons for this </w:t>
      </w:r>
      <w:r w:rsidR="00C5406C">
        <w:rPr>
          <w:lang w:val="en-AU" w:eastAsia="en-AU"/>
        </w:rPr>
        <w:t xml:space="preserve">slight </w:t>
      </w:r>
      <w:r>
        <w:rPr>
          <w:lang w:val="en-AU" w:eastAsia="en-AU"/>
        </w:rPr>
        <w:t xml:space="preserve">reduction may have been due to mediation effects, response set bias or both. </w:t>
      </w:r>
    </w:p>
    <w:p w:rsidR="005907C7" w:rsidRDefault="005907C7" w:rsidP="00AB0E93">
      <w:pPr>
        <w:rPr>
          <w:lang w:val="en-AU" w:eastAsia="en-AU"/>
        </w:rPr>
      </w:pPr>
    </w:p>
    <w:p w:rsidR="009C26D9" w:rsidRDefault="009C26D9">
      <w:pPr>
        <w:spacing w:after="0" w:line="240" w:lineRule="auto"/>
        <w:rPr>
          <w:lang w:val="en-AU" w:eastAsia="en-AU"/>
        </w:rPr>
      </w:pPr>
      <w:r>
        <w:rPr>
          <w:lang w:val="en-AU" w:eastAsia="en-AU"/>
        </w:rPr>
        <w:br w:type="page"/>
      </w:r>
    </w:p>
    <w:p w:rsidR="00791910" w:rsidRDefault="00791910" w:rsidP="007F0185">
      <w:pPr>
        <w:pStyle w:val="Heading1"/>
        <w:ind w:right="-46"/>
      </w:pPr>
      <w:bookmarkStart w:id="194" w:name="_Toc513457616"/>
      <w:r>
        <w:lastRenderedPageBreak/>
        <w:t xml:space="preserve">Relationship of material hardship with </w:t>
      </w:r>
      <w:r w:rsidR="00A76E44">
        <w:t xml:space="preserve">living in poor quality </w:t>
      </w:r>
      <w:r w:rsidR="00B660B9">
        <w:t xml:space="preserve">housing </w:t>
      </w:r>
      <w:r w:rsidR="00A76E44">
        <w:t xml:space="preserve">or </w:t>
      </w:r>
      <w:r w:rsidR="00A76E44" w:rsidRPr="007F0185">
        <w:t>crowded</w:t>
      </w:r>
      <w:r w:rsidR="00A76E44">
        <w:t xml:space="preserve"> households </w:t>
      </w:r>
      <w:r w:rsidR="00B660B9">
        <w:t>and child respiratory</w:t>
      </w:r>
      <w:r w:rsidR="002F1231">
        <w:t xml:space="preserve"> conditions/ear infections</w:t>
      </w:r>
      <w:bookmarkEnd w:id="194"/>
    </w:p>
    <w:p w:rsidR="00791910" w:rsidRDefault="009040C2" w:rsidP="00725D37">
      <w:pPr>
        <w:pStyle w:val="Heading2"/>
      </w:pPr>
      <w:bookmarkStart w:id="195" w:name="_Toc513457617"/>
      <w:r>
        <w:t>Background</w:t>
      </w:r>
      <w:bookmarkEnd w:id="195"/>
    </w:p>
    <w:p w:rsidR="0063768A" w:rsidRDefault="0063768A" w:rsidP="002F70B6">
      <w:pPr>
        <w:rPr>
          <w:lang w:val="en-AU"/>
        </w:rPr>
      </w:pPr>
      <w:r>
        <w:rPr>
          <w:lang w:val="en-AU"/>
        </w:rPr>
        <w:t xml:space="preserve">The analysis in this section considers the relationship between material hardship and </w:t>
      </w:r>
      <w:r w:rsidR="00A76E44">
        <w:rPr>
          <w:lang w:val="en-AU"/>
        </w:rPr>
        <w:t xml:space="preserve">living in poor quality </w:t>
      </w:r>
      <w:r>
        <w:rPr>
          <w:lang w:val="en-AU"/>
        </w:rPr>
        <w:t xml:space="preserve">housing, </w:t>
      </w:r>
      <w:r w:rsidR="00A76E44">
        <w:rPr>
          <w:lang w:val="en-AU"/>
        </w:rPr>
        <w:t xml:space="preserve">living in crowded </w:t>
      </w:r>
      <w:r>
        <w:rPr>
          <w:lang w:val="en-AU"/>
        </w:rPr>
        <w:t>household</w:t>
      </w:r>
      <w:r w:rsidR="00A76E44">
        <w:rPr>
          <w:lang w:val="en-AU"/>
        </w:rPr>
        <w:t>s</w:t>
      </w:r>
      <w:r>
        <w:rPr>
          <w:lang w:val="en-AU"/>
        </w:rPr>
        <w:t xml:space="preserve"> and child respiratory conditions</w:t>
      </w:r>
      <w:r w:rsidR="002F1231">
        <w:rPr>
          <w:lang w:val="en-AU"/>
        </w:rPr>
        <w:t>/ear infections</w:t>
      </w:r>
      <w:r>
        <w:rPr>
          <w:lang w:val="en-AU"/>
        </w:rPr>
        <w:t xml:space="preserve">.  The hypothesised relationship between material hardship and housing quality, crowding and child </w:t>
      </w:r>
      <w:r w:rsidR="001067A3">
        <w:rPr>
          <w:lang w:val="en-AU"/>
        </w:rPr>
        <w:t>respiratory conditions/ear infections</w:t>
      </w:r>
      <w:r>
        <w:rPr>
          <w:lang w:val="en-AU"/>
        </w:rPr>
        <w:t xml:space="preserve"> used to guide the analysis is outlined in</w:t>
      </w:r>
      <w:r w:rsidR="00F43B23">
        <w:rPr>
          <w:lang w:val="en-AU"/>
        </w:rPr>
        <w:t xml:space="preserve"> </w:t>
      </w:r>
      <w:r w:rsidR="00F43B23">
        <w:rPr>
          <w:lang w:val="en-AU"/>
        </w:rPr>
        <w:fldChar w:fldCharType="begin"/>
      </w:r>
      <w:r w:rsidR="00F43B23">
        <w:rPr>
          <w:lang w:val="en-AU"/>
        </w:rPr>
        <w:instrText xml:space="preserve"> REF _Ref489956728 \h </w:instrText>
      </w:r>
      <w:r w:rsidR="00F43B23">
        <w:rPr>
          <w:lang w:val="en-AU"/>
        </w:rPr>
      </w:r>
      <w:r w:rsidR="00F43B23">
        <w:rPr>
          <w:lang w:val="en-AU"/>
        </w:rPr>
        <w:fldChar w:fldCharType="separate"/>
      </w:r>
      <w:r w:rsidR="00E61F7B">
        <w:t xml:space="preserve">Figure </w:t>
      </w:r>
      <w:r w:rsidR="00E61F7B">
        <w:rPr>
          <w:noProof/>
        </w:rPr>
        <w:t>16</w:t>
      </w:r>
      <w:r w:rsidR="00F43B23">
        <w:rPr>
          <w:lang w:val="en-AU"/>
        </w:rPr>
        <w:fldChar w:fldCharType="end"/>
      </w:r>
      <w:r>
        <w:rPr>
          <w:lang w:val="en-AU"/>
        </w:rPr>
        <w:t xml:space="preserve">.  </w:t>
      </w:r>
      <w:r w:rsidR="002F36BD">
        <w:rPr>
          <w:lang w:val="en-AU"/>
        </w:rPr>
        <w:t xml:space="preserve">These </w:t>
      </w:r>
      <w:r w:rsidR="00956A47">
        <w:rPr>
          <w:lang w:val="en-AU"/>
        </w:rPr>
        <w:t xml:space="preserve">hypothesised </w:t>
      </w:r>
      <w:r w:rsidR="002F36BD">
        <w:rPr>
          <w:lang w:val="en-AU"/>
        </w:rPr>
        <w:t>relationships were i</w:t>
      </w:r>
      <w:r w:rsidR="00956A47">
        <w:rPr>
          <w:lang w:val="en-AU"/>
        </w:rPr>
        <w:t xml:space="preserve">nferred from </w:t>
      </w:r>
      <w:r w:rsidR="002F36BD">
        <w:rPr>
          <w:lang w:val="en-AU"/>
        </w:rPr>
        <w:t xml:space="preserve">national and international literature. </w:t>
      </w:r>
    </w:p>
    <w:p w:rsidR="000D7B01" w:rsidRPr="00587370" w:rsidRDefault="002904AA" w:rsidP="002F70B6">
      <w:pPr>
        <w:rPr>
          <w:rFonts w:ascii="Times New Roman" w:hAnsi="Times New Roman" w:cs="Times New Roman"/>
          <w:i/>
          <w:kern w:val="0"/>
        </w:rPr>
      </w:pPr>
      <w:r>
        <w:rPr>
          <w:lang w:val="en-AU"/>
        </w:rPr>
        <w:t xml:space="preserve">Material hardship has been associated with poorer housing quality </w:t>
      </w:r>
      <w:r w:rsidR="002F70B6">
        <w:rPr>
          <w:lang w:val="en-AU"/>
        </w:rPr>
        <w:t>in New Zealand</w:t>
      </w:r>
      <w:r w:rsidR="00181AD8">
        <w:rPr>
          <w:lang w:val="en-AU"/>
        </w:rPr>
        <w:t xml:space="preserve"> </w:t>
      </w:r>
      <w:r w:rsidR="009B7304">
        <w:rPr>
          <w:lang w:val="en-AU"/>
        </w:rPr>
        <w:fldChar w:fldCharType="begin" w:fldLock="1"/>
      </w:r>
      <w:r w:rsidR="00FF576F">
        <w:rPr>
          <w:lang w:val="en-AU"/>
        </w:rPr>
        <w:instrText>ADDIN CSL_CITATION { "citationItems" : [ { "id" : "ITEM-1", "itemData" : { "ISBN" : "9780947513382", "author" : [ { "dropping-particle" : "", "family" : "Perry", "given" : "Bryan", "non-dropping-particle" : "", "parse-names" : false, "suffix" : "" } ], "id" : "ITEM-1", "issued" : { "date-parts" : [ [ "2016" ] ] }, "publisher-place" : "Wellington, NZ", "title" : "The material wellbeing of New Zealand households: Trends and relativities using non-income measures, with international comparisons", "type" : "book" }, "uris" : [ "http://www.mendeley.com/documents/?uuid=dcb61baa-9289-4940-9537-cf97931da4ef" ] } ], "mendeley" : { "formattedCitation" : "(Perry, 2016)", "plainTextFormattedCitation" : "(Perry, 2016)", "previouslyFormattedCitation" : "(Perry, 2016)" }, "properties" : {  }, "schema" : "https://github.com/citation-style-language/schema/raw/master/csl-citation.json" }</w:instrText>
      </w:r>
      <w:r w:rsidR="009B7304">
        <w:rPr>
          <w:lang w:val="en-AU"/>
        </w:rPr>
        <w:fldChar w:fldCharType="separate"/>
      </w:r>
      <w:r w:rsidR="00FF576F" w:rsidRPr="00FF576F">
        <w:rPr>
          <w:noProof/>
          <w:lang w:val="en-AU"/>
        </w:rPr>
        <w:t>(Perry, 2016)</w:t>
      </w:r>
      <w:r w:rsidR="009B7304">
        <w:rPr>
          <w:lang w:val="en-AU"/>
        </w:rPr>
        <w:fldChar w:fldCharType="end"/>
      </w:r>
      <w:r w:rsidR="0073359B">
        <w:rPr>
          <w:lang w:val="en-AU"/>
        </w:rPr>
        <w:t>.</w:t>
      </w:r>
      <w:r w:rsidR="00126900">
        <w:rPr>
          <w:lang w:val="en-AU"/>
        </w:rPr>
        <w:t xml:space="preserve"> As</w:t>
      </w:r>
      <w:r w:rsidR="002F70B6">
        <w:rPr>
          <w:lang w:val="en-AU"/>
        </w:rPr>
        <w:t xml:space="preserve"> </w:t>
      </w:r>
      <w:r w:rsidR="00181AD8">
        <w:rPr>
          <w:lang w:val="en-AU"/>
        </w:rPr>
        <w:fldChar w:fldCharType="begin" w:fldLock="1"/>
      </w:r>
      <w:r w:rsidR="00FF576F">
        <w:rPr>
          <w:lang w:val="en-AU"/>
        </w:rPr>
        <w:instrText>ADDIN CSL_CITATION { "citationItems" : [ { "id" : "ITEM-1", "itemData" : { "abstract" : "The 2016 Child Poverty Monitor Technical Report provides the fourth consecutive annual report on indicators that assess aspects of child poverty in New Zealand and their implications for child wellbeing. The first suite of indicators in this report comprises the five measures identified in the 2012 report to the New Zealand Children\u2019s Commissioner from the Expert Advisory Group on solutions to child poverty: A fixed-line income measure, a moving-line income measure, and measures of material hardship, severe poverty and poverty persistence.1 These measures capture different aspects of child poverty and facilitate monitoring how well efforts to reduce child poverty in New Zealand are working. The second suite of indicators track progress on factors in the health, education, housing and social sectors that relate to the conditions in which children are born, live and grow, which affect their capacity to develop and thrive. These include infant mortality, and measures for children of hospitalisations for medical conditions with a social gradient, assault, neglect and maltreatment, unmet health need, and measures of education. Housing measures have been expanded in this report. The third suite of indicators has examples from the New Zealand social and economic environment as the context to the specific child-related issues. It includes measures of income inequality, and data on unemployment and underutilisation. New Zealand signed the United Nations Agenda 2030 for sustainable development that came into effect in January 2016.2 The Agenda\u2019s preamble states that \u201ceradicating poverty in all its forms and dimensions, including extreme poverty, is the greatest global challenge and an indispensable requirement for sustainable development\u201d and a key target is to reduce, by at least half, the proportion of children living in poverty in all its dimensions according to national definitions by 2030. The Child Poverty Monitor includes indicators that are relevant to many of the issues identified as being of greatest importance: growing the economy, improving living standards, health and education, creating jobs, increasing the supply of affordable housing, encouraging women in leadership, keeping our communities safe, and protecting our environment.", "author" : [ { "dropping-particle" : "", "family" : "Simpson", "given" : "J.", "non-dropping-particle" : "", "parse-names" : false, "suffix" : "" }, { "dropping-particle" : "", "family" : "Duncanson", "given" : "M.", "non-dropping-particle" : "", "parse-names" : false, "suffix" : "" }, { "dropping-particle" : "", "family" : "Oben", "given" : "G.", "non-dropping-particle" : "", "parse-names" : false, "suffix" : "" }, { "dropping-particle" : "", "family" : "Wicken", "given" : "A.", "non-dropping-particle" : "", "parse-names" : false, "suffix" : "" }, { "dropping-particle" : "", "family" : "S.", "given" : "Gallagher", "non-dropping-particle" : "", "parse-names" : false, "suffix" : "" } ], "id" : "ITEM-1", "issued" : { "date-parts" : [ [ "2016" ] ] }, "publisher-place" : "Dunedin", "title" : "Child Poverty Monitor 2016 Technical Report", "type" : "report" }, "uris" : [ "http://www.mendeley.com/documents/?uuid=bdde22c7-032b-4749-80bf-5851f3b92261" ] } ], "mendeley" : { "formattedCitation" : "(Simpson, Duncanson, Oben, Wicken, &amp; S., 2016)", "manualFormatting" : "Simpson et al. (2016, p.59)", "plainTextFormattedCitation" : "(Simpson, Duncanson, Oben, Wicken, &amp; S., 2016)", "previouslyFormattedCitation" : "(Simpson, Duncanson, Oben, Wicken, &amp; S., 2016)" }, "properties" : {  }, "schema" : "https://github.com/citation-style-language/schema/raw/master/csl-citation.json" }</w:instrText>
      </w:r>
      <w:r w:rsidR="00181AD8">
        <w:rPr>
          <w:lang w:val="en-AU"/>
        </w:rPr>
        <w:fldChar w:fldCharType="separate"/>
      </w:r>
      <w:r w:rsidR="00181AD8" w:rsidRPr="00181AD8">
        <w:rPr>
          <w:noProof/>
          <w:lang w:val="en-AU"/>
        </w:rPr>
        <w:t xml:space="preserve">Simpson et al. </w:t>
      </w:r>
      <w:r w:rsidR="00181AD8">
        <w:rPr>
          <w:noProof/>
          <w:lang w:val="en-AU"/>
        </w:rPr>
        <w:t>(</w:t>
      </w:r>
      <w:r w:rsidR="00181AD8" w:rsidRPr="00181AD8">
        <w:rPr>
          <w:noProof/>
          <w:lang w:val="en-AU"/>
        </w:rPr>
        <w:t>2016</w:t>
      </w:r>
      <w:r w:rsidR="00181AD8">
        <w:rPr>
          <w:noProof/>
          <w:lang w:val="en-AU"/>
        </w:rPr>
        <w:t>, p.59</w:t>
      </w:r>
      <w:r w:rsidR="00181AD8" w:rsidRPr="00181AD8">
        <w:rPr>
          <w:noProof/>
          <w:lang w:val="en-AU"/>
        </w:rPr>
        <w:t>)</w:t>
      </w:r>
      <w:r w:rsidR="00181AD8">
        <w:rPr>
          <w:lang w:val="en-AU"/>
        </w:rPr>
        <w:fldChar w:fldCharType="end"/>
      </w:r>
      <w:r w:rsidR="00181AD8">
        <w:rPr>
          <w:lang w:val="en-AU"/>
        </w:rPr>
        <w:t xml:space="preserve"> </w:t>
      </w:r>
      <w:r w:rsidR="002F70B6">
        <w:rPr>
          <w:lang w:val="en-AU"/>
        </w:rPr>
        <w:t>noted</w:t>
      </w:r>
      <w:r w:rsidR="00126900">
        <w:rPr>
          <w:lang w:val="en-AU"/>
        </w:rPr>
        <w:t xml:space="preserve">, </w:t>
      </w:r>
      <w:r w:rsidR="002F70B6">
        <w:rPr>
          <w:lang w:val="en-AU"/>
        </w:rPr>
        <w:t xml:space="preserve"> “</w:t>
      </w:r>
      <w:r w:rsidR="00587370" w:rsidRPr="002F70B6">
        <w:t>Problems with dampness, mould, heating and keeping homes warm in winter were more prevalent in households with the lowest after</w:t>
      </w:r>
      <w:r w:rsidR="003C55C3">
        <w:t>-</w:t>
      </w:r>
      <w:r w:rsidR="00587370" w:rsidRPr="002F70B6">
        <w:t>housing</w:t>
      </w:r>
      <w:r w:rsidR="003C55C3">
        <w:t>-</w:t>
      </w:r>
      <w:r w:rsidR="00587370" w:rsidRPr="002F70B6">
        <w:t>costs (AHC) incomes</w:t>
      </w:r>
      <w:r w:rsidR="001002E1">
        <w:t>…</w:t>
      </w:r>
      <w:r w:rsidR="002F70B6">
        <w:t>” and  “</w:t>
      </w:r>
      <w:r w:rsidR="001002E1">
        <w:t>…</w:t>
      </w:r>
      <w:r w:rsidR="00587370" w:rsidRPr="002F70B6">
        <w:t>These three housing quality issues were particularly concentrated in households experiencing multiple lacks across a range of essentials, as reflected in very low scores on the material wellbeing index (MWI)</w:t>
      </w:r>
      <w:r w:rsidR="002F70B6">
        <w:t>”.</w:t>
      </w:r>
      <w:r w:rsidR="006C6AD1">
        <w:t xml:space="preserve">  </w:t>
      </w:r>
    </w:p>
    <w:p w:rsidR="006B39D3" w:rsidRDefault="001F63A1" w:rsidP="003305F0">
      <w:r>
        <w:rPr>
          <w:lang w:val="en-AU"/>
        </w:rPr>
        <w:t xml:space="preserve">Similarly, material hardship </w:t>
      </w:r>
      <w:r w:rsidR="006B39D3">
        <w:rPr>
          <w:lang w:val="en-AU"/>
        </w:rPr>
        <w:t xml:space="preserve">or low incomes </w:t>
      </w:r>
      <w:r>
        <w:rPr>
          <w:lang w:val="en-AU"/>
        </w:rPr>
        <w:t>ha</w:t>
      </w:r>
      <w:r w:rsidR="006B39D3">
        <w:rPr>
          <w:lang w:val="en-AU"/>
        </w:rPr>
        <w:t>ve</w:t>
      </w:r>
      <w:r>
        <w:rPr>
          <w:lang w:val="en-AU"/>
        </w:rPr>
        <w:t xml:space="preserve"> been associated with increased levels of crowding</w:t>
      </w:r>
      <w:r w:rsidR="009B7304">
        <w:rPr>
          <w:lang w:val="en-AU"/>
        </w:rPr>
        <w:t xml:space="preserve"> </w:t>
      </w:r>
      <w:r w:rsidR="009B7304">
        <w:rPr>
          <w:lang w:val="en-AU"/>
        </w:rPr>
        <w:fldChar w:fldCharType="begin" w:fldLock="1"/>
      </w:r>
      <w:r w:rsidR="00FF576F">
        <w:rPr>
          <w:lang w:val="en-AU"/>
        </w:rPr>
        <w:instrText>ADDIN CSL_CITATION { "citationItems" : [ { "id" : "ITEM-1", "itemData" : { "ISBN" : "9780947513382", "author" : [ { "dropping-particle" : "", "family" : "Perry", "given" : "Bryan", "non-dropping-particle" : "", "parse-names" : false, "suffix" : "" } ], "id" : "ITEM-1", "issued" : { "date-parts" : [ [ "2016" ] ] }, "publisher-place" : "Wellington, NZ", "title" : "The material wellbeing of New Zealand households: Trends and relativities using non-income measures, with international comparisons", "type" : "book" }, "uris" : [ "http://www.mendeley.com/documents/?uuid=dcb61baa-9289-4940-9537-cf97931da4ef" ] }, { "id" : "ITEM-2", "itemData" : { "ISBN" : "978-0-478-42850-6", "author" : [ { "dropping-particle" : "", "family" : "Ministry of Health", "given" : "", "non-dropping-particle" : "", "parse-names" : false, "suffix" : "" } ], "id" : "ITEM-2", "issued" : { "date-parts" : [ [ "2014" ] ] }, "publisher" : "Ministry of Health", "publisher-place" : "Wellington 6140, New Zealand", "title" : "Analysis of Household Crowding based on Census2013 data", "type" : "report" }, "uris" : [ "http://www.mendeley.com/documents/?uuid=1944697f-8802-4220-8826-39bdc3a56d98" ] }, { "id" : "ITEM-3", "itemData" : { "abstract" : "The 2016 Child Poverty Monitor Technical Report provides the fourth consecutive annual report on indicators that assess aspects of child poverty in New Zealand and their implications for child wellbeing. The first suite of indicators in this report comprises the five measures identified in the 2012 report to the New Zealand Children\u2019s Commissioner from the Expert Advisory Group on solutions to child poverty: A fixed-line income measure, a moving-line income measure, and measures of material hardship, severe poverty and poverty persistence.1 These measures capture different aspects of child poverty and facilitate monitoring how well efforts to reduce child poverty in New Zealand are working. The second suite of indicators track progress on factors in the health, education, housing and social sectors that relate to the conditions in which children are born, live and grow, which affect their capacity to develop and thrive. These include infant mortality, and measures for children of hospitalisations for medical conditions with a social gradient, assault, neglect and maltreatment, unmet health need, and measures of education. Housing measures have been expanded in this report. The third suite of indicators has examples from the New Zealand social and economic environment as the context to the specific child-related issues. It includes measures of income inequality, and data on unemployment and underutilisation. New Zealand signed the United Nations Agenda 2030 for sustainable development that came into effect in January 2016.2 The Agenda\u2019s preamble states that \u201ceradicating poverty in all its forms and dimensions, including extreme poverty, is the greatest global challenge and an indispensable requirement for sustainable development\u201d and a key target is to reduce, by at least half, the proportion of children living in poverty in all its dimensions according to national definitions by 2030. The Child Poverty Monitor includes indicators that are relevant to many of the issues identified as being of greatest importance: growing the economy, improving living standards, health and education, creating jobs, increasing the supply of affordable housing, encouraging women in leadership, keeping our communities safe, and protecting our environment.", "author" : [ { "dropping-particle" : "", "family" : "Simpson", "given" : "J.", "non-dropping-particle" : "", "parse-names" : false, "suffix" : "" }, { "dropping-particle" : "", "family" : "Duncanson", "given" : "M.", "non-dropping-particle" : "", "parse-names" : false, "suffix" : "" }, { "dropping-particle" : "", "family" : "Oben", "given" : "G.", "non-dropping-particle" : "", "parse-names" : false, "suffix" : "" }, { "dropping-particle" : "", "family" : "Wicken", "given" : "A.", "non-dropping-particle" : "", "parse-names" : false, "suffix" : "" }, { "dropping-particle" : "", "family" : "S.", "given" : "Gallagher", "non-dropping-particle" : "", "parse-names" : false, "suffix" : "" } ], "id" : "ITEM-3", "issued" : { "date-parts" : [ [ "2016" ] ] }, "publisher-place" : "Dunedin", "title" : "Child Poverty Monitor 2016 Technical Report", "type" : "report" }, "uris" : [ "http://www.mendeley.com/documents/?uuid=bdde22c7-032b-4749-80bf-5851f3b92261" ] } ], "mendeley" : { "formattedCitation" : "(Ministry of Health, 2014; Perry, 2016; Simpson et al., 2016)", "plainTextFormattedCitation" : "(Ministry of Health, 2014; Perry, 2016; Simpson et al., 2016)", "previouslyFormattedCitation" : "(Ministry of Health, 2014; Perry, 2016; Simpson et al., 2016)" }, "properties" : {  }, "schema" : "https://github.com/citation-style-language/schema/raw/master/csl-citation.json" }</w:instrText>
      </w:r>
      <w:r w:rsidR="009B7304">
        <w:rPr>
          <w:lang w:val="en-AU"/>
        </w:rPr>
        <w:fldChar w:fldCharType="separate"/>
      </w:r>
      <w:r w:rsidR="00FF576F" w:rsidRPr="00FF576F">
        <w:rPr>
          <w:noProof/>
          <w:lang w:val="en-AU"/>
        </w:rPr>
        <w:t>(Ministry of Health, 2014; Perry, 2016; Simpson et al., 2016)</w:t>
      </w:r>
      <w:r w:rsidR="009B7304">
        <w:rPr>
          <w:lang w:val="en-AU"/>
        </w:rPr>
        <w:fldChar w:fldCharType="end"/>
      </w:r>
      <w:r w:rsidR="006B39D3">
        <w:rPr>
          <w:lang w:val="en-AU"/>
        </w:rPr>
        <w:t xml:space="preserve">. </w:t>
      </w:r>
      <w:r w:rsidR="00181AD8">
        <w:rPr>
          <w:lang w:val="en-AU"/>
        </w:rPr>
        <w:fldChar w:fldCharType="begin" w:fldLock="1"/>
      </w:r>
      <w:r w:rsidR="00FF576F">
        <w:rPr>
          <w:lang w:val="en-AU"/>
        </w:rPr>
        <w:instrText>ADDIN CSL_CITATION { "citationItems" : [ { "id" : "ITEM-1", "itemData" : { "abstract" : "The 2016 Child Poverty Monitor Technical Report provides the fourth consecutive annual report on indicators that assess aspects of child poverty in New Zealand and their implications for child wellbeing. The first suite of indicators in this report comprises the five measures identified in the 2012 report to the New Zealand Children\u2019s Commissioner from the Expert Advisory Group on solutions to child poverty: A fixed-line income measure, a moving-line income measure, and measures of material hardship, severe poverty and poverty persistence.1 These measures capture different aspects of child poverty and facilitate monitoring how well efforts to reduce child poverty in New Zealand are working. The second suite of indicators track progress on factors in the health, education, housing and social sectors that relate to the conditions in which children are born, live and grow, which affect their capacity to develop and thrive. These include infant mortality, and measures for children of hospitalisations for medical conditions with a social gradient, assault, neglect and maltreatment, unmet health need, and measures of education. Housing measures have been expanded in this report. The third suite of indicators has examples from the New Zealand social and economic environment as the context to the specific child-related issues. It includes measures of income inequality, and data on unemployment and underutilisation. New Zealand signed the United Nations Agenda 2030 for sustainable development that came into effect in January 2016.2 The Agenda\u2019s preamble states that \u201ceradicating poverty in all its forms and dimensions, including extreme poverty, is the greatest global challenge and an indispensable requirement for sustainable development\u201d and a key target is to reduce, by at least half, the proportion of children living in poverty in all its dimensions according to national definitions by 2030. The Child Poverty Monitor includes indicators that are relevant to many of the issues identified as being of greatest importance: growing the economy, improving living standards, health and education, creating jobs, increasing the supply of affordable housing, encouraging women in leadership, keeping our communities safe, and protecting our environment.", "author" : [ { "dropping-particle" : "", "family" : "Simpson", "given" : "J.", "non-dropping-particle" : "", "parse-names" : false, "suffix" : "" }, { "dropping-particle" : "", "family" : "Duncanson", "given" : "M.", "non-dropping-particle" : "", "parse-names" : false, "suffix" : "" }, { "dropping-particle" : "", "family" : "Oben", "given" : "G.", "non-dropping-particle" : "", "parse-names" : false, "suffix" : "" }, { "dropping-particle" : "", "family" : "Wicken", "given" : "A.", "non-dropping-particle" : "", "parse-names" : false, "suffix" : "" }, { "dropping-particle" : "", "family" : "S.", "given" : "Gallagher", "non-dropping-particle" : "", "parse-names" : false, "suffix" : "" } ], "id" : "ITEM-1", "issued" : { "date-parts" : [ [ "2016" ] ] }, "publisher-place" : "Dunedin", "title" : "Child Poverty Monitor 2016 Technical Report", "type" : "report" }, "uris" : [ "http://www.mendeley.com/documents/?uuid=bdde22c7-032b-4749-80bf-5851f3b92261" ] } ], "mendeley" : { "formattedCitation" : "(Simpson et al., 2016)", "manualFormatting" : "Simpson et al. (2016)", "plainTextFormattedCitation" : "(Simpson et al., 2016)", "previouslyFormattedCitation" : "(Simpson et al., 2016)" }, "properties" : {  }, "schema" : "https://github.com/citation-style-language/schema/raw/master/csl-citation.json" }</w:instrText>
      </w:r>
      <w:r w:rsidR="00181AD8">
        <w:rPr>
          <w:lang w:val="en-AU"/>
        </w:rPr>
        <w:fldChar w:fldCharType="separate"/>
      </w:r>
      <w:r w:rsidR="00181AD8" w:rsidRPr="00181AD8">
        <w:rPr>
          <w:noProof/>
          <w:lang w:val="en-AU"/>
        </w:rPr>
        <w:t xml:space="preserve">Simpson et al. </w:t>
      </w:r>
      <w:r w:rsidR="00181AD8">
        <w:rPr>
          <w:noProof/>
          <w:lang w:val="en-AU"/>
        </w:rPr>
        <w:t>(</w:t>
      </w:r>
      <w:r w:rsidR="00181AD8" w:rsidRPr="00181AD8">
        <w:rPr>
          <w:noProof/>
          <w:lang w:val="en-AU"/>
        </w:rPr>
        <w:t>2016)</w:t>
      </w:r>
      <w:r w:rsidR="00181AD8">
        <w:rPr>
          <w:lang w:val="en-AU"/>
        </w:rPr>
        <w:fldChar w:fldCharType="end"/>
      </w:r>
      <w:r w:rsidR="006B39D3">
        <w:rPr>
          <w:lang w:val="en-AU"/>
        </w:rPr>
        <w:t xml:space="preserve"> </w:t>
      </w:r>
      <w:r w:rsidR="001002E1">
        <w:rPr>
          <w:lang w:val="en-AU"/>
        </w:rPr>
        <w:t>noted that there is a “</w:t>
      </w:r>
      <w:r w:rsidR="00037369">
        <w:t>strong relationship</w:t>
      </w:r>
      <w:r w:rsidR="001002E1">
        <w:t xml:space="preserve"> </w:t>
      </w:r>
      <w:r w:rsidR="00037369">
        <w:t>between household income and household crowding, with crowded households having lower average</w:t>
      </w:r>
      <w:r w:rsidR="001002E1">
        <w:t xml:space="preserve"> </w:t>
      </w:r>
      <w:r w:rsidR="00037369">
        <w:t>equivalised incomes than households that are not crowded.</w:t>
      </w:r>
      <w:r w:rsidR="001002E1">
        <w:t>”</w:t>
      </w:r>
      <w:r w:rsidR="003C55C3">
        <w:t xml:space="preserve">  </w:t>
      </w:r>
    </w:p>
    <w:p w:rsidR="006C6AD1" w:rsidRDefault="003C55C3" w:rsidP="003305F0">
      <w:pPr>
        <w:rPr>
          <w:lang w:val="en-AU"/>
        </w:rPr>
      </w:pPr>
      <w:r>
        <w:t xml:space="preserve">In turn, crowding </w:t>
      </w:r>
      <w:r w:rsidR="002B7E77">
        <w:t xml:space="preserve">and poor quality housing (damp and/or mould) </w:t>
      </w:r>
      <w:r>
        <w:t>has been associated with poor health and social outcomes.  For example, m</w:t>
      </w:r>
      <w:r w:rsidR="003305F0">
        <w:rPr>
          <w:lang w:val="en-AU"/>
        </w:rPr>
        <w:t xml:space="preserve">eta-analyses indicate that crowding is associated with increased risk of infectious respiratory diseases </w:t>
      </w:r>
      <w:r w:rsidR="00181AD8">
        <w:rPr>
          <w:lang w:val="en-AU"/>
        </w:rPr>
        <w:fldChar w:fldCharType="begin" w:fldLock="1"/>
      </w:r>
      <w:r w:rsidR="00FF576F">
        <w:rPr>
          <w:lang w:val="en-AU"/>
        </w:rPr>
        <w:instrText>ADDIN CSL_CITATION { "citationItems" : [ { "id" : "ITEM-1", "itemData" : { "DOI" : "http://www.healthyhousing.org.nz/wp-content/uploads/2010/01/HH-Crowding-ID-Burden-25-May-2013.pdf", "abstract" : "A systematic literature search examined articles published before 8th July 2012 in Medline, Embase, Scopus, Web of Science, Index New Zealand, Cochrane Library and the journal Lancet Infectious Disease. Additional articles were identified by searching references and expert recommendation. Over half of the identified studies (55%, 189/345) demonstrated a statistically significant association between greater household crowding and increased risk of CCID, whereas only 1% (5/345) showed a beneficial effect from crowding. No randomised trials were identified and only one study investigated a crowding reduction intervention. The findings of this review support the conclusion that household crowding is a very important risk factor for transmission of most major categories of close-contact infectious diseases. Restricting our analysis to the highest quality studies (n=116), and those where there were multiple published works looking at similar outcomes, allowed us to produce combined estimates of the effect of household crowding on ten infectious diseases outcomes. In nine out of ten of these outcomes there was a statistically significant positive relationship between household crowding and the risk of disease (and in the remaining one the effect was positive but not statistically significant). This systematic review also supports the conclusion that ethnic inequalities in household crowding in NZ are making a large contribution to inequalities in the risk of infectious disease. Children are not only disproportionately exposed to household crowding in NZ, but evidence suggests they may be disproportionately affected by the consequences of this exposure.", "author" : [ { "dropping-particle" : "", "family" : "Baker", "given" : "Michael", "non-dropping-particle" : "", "parse-names" : false, "suffix" : "" }, { "dropping-particle" : "", "family" : "McDonald", "given" : "A", "non-dropping-particle" : "", "parse-names" : false, "suffix" : "" }, { "dropping-particle" : "", "family" : "Zhang", "given" : "Jane", "non-dropping-particle" : "", "parse-names" : false, "suffix" : "" }, { "dropping-particle" : "", "family" : "Howden-Chapman", "given" : "Philippa", "non-dropping-particle" : "", "parse-names" : false, "suffix" : "" } ], "id" : "ITEM-1", "issued" : { "date-parts" : [ [ "2013" ] ] }, "number-of-pages" : "1-80", "publisher-place" : "Wellington", "title" : "Infectious diseases attributable to household crowding in New Zealand : a systematic review and burden of disease estimate, 2013 / Professor Michael G. Baker, Dr. Andrea McDonald, Jane Zhang, Professor Philippa Howden-Chapman.", "type" : "report" }, "uris" : [ "http://www.mendeley.com/documents/?uuid=f15bd34a-5a3c-49d6-b688-20e40ab6ef7c" ] } ], "mendeley" : { "formattedCitation" : "(Baker et al., 2013)", "plainTextFormattedCitation" : "(Baker et al., 2013)", "previouslyFormattedCitation" : "(Baker et al., 2013)" }, "properties" : {  }, "schema" : "https://github.com/citation-style-language/schema/raw/master/csl-citation.json" }</w:instrText>
      </w:r>
      <w:r w:rsidR="00181AD8">
        <w:rPr>
          <w:lang w:val="en-AU"/>
        </w:rPr>
        <w:fldChar w:fldCharType="separate"/>
      </w:r>
      <w:r w:rsidR="00FF576F" w:rsidRPr="00FF576F">
        <w:rPr>
          <w:noProof/>
          <w:lang w:val="en-AU"/>
        </w:rPr>
        <w:t>(Baker et al., 2013)</w:t>
      </w:r>
      <w:r w:rsidR="00181AD8">
        <w:rPr>
          <w:lang w:val="en-AU"/>
        </w:rPr>
        <w:fldChar w:fldCharType="end"/>
      </w:r>
      <w:r w:rsidR="003305F0">
        <w:rPr>
          <w:lang w:val="en-AU"/>
        </w:rPr>
        <w:t xml:space="preserve">. </w:t>
      </w:r>
      <w:r w:rsidR="00896CA9">
        <w:rPr>
          <w:lang w:val="en-AU"/>
        </w:rPr>
        <w:fldChar w:fldCharType="begin" w:fldLock="1"/>
      </w:r>
      <w:r w:rsidR="00FF576F">
        <w:rPr>
          <w:lang w:val="en-AU"/>
        </w:rPr>
        <w:instrText>ADDIN CSL_CITATION { "citationItems" : [ { "id" : "ITEM-1", "itemData" : { "DOI" : "10.1186/1476-069X-9-72", "ISBN" : "1476-069X (Electronic)\\r1476-069X (Linking)", "ISSN" : "1476-069X", "PMID" : "21078183", "abstract" : "Dampness and mold have been shown in qualitative reviews to be associated with a variety of adverse respiratory health effects, including respiratory tract infections. Several published meta-analyses have provided quantitative summaries for some of these associations, but not for respiratory infections. Demonstrating a causal relationship between dampness-related agents, which are preventable exposures, and respiratory tract infections would suggest important new public health strategies. We report the results of quantitative meta-analyses of published studies that examined the association of dampness or mold in homes with respiratory infections and bronchitis.", "author" : [ { "dropping-particle" : "", "family" : "Fisk", "given" : "William J", "non-dropping-particle" : "", "parse-names" : false, "suffix" : "" }, { "dropping-particle" : "", "family" : "Eliseeva", "given" : "Ekaterina a", "non-dropping-particle" : "", "parse-names" : false, "suffix" : "" }, { "dropping-particle" : "", "family" : "Mendell", "given" : "Mark J", "non-dropping-particle" : "", "parse-names" : false, "suffix" : "" } ], "container-title" : "Environmental health : a global access science source", "id" : "ITEM-1", "issue" : "1", "issued" : { "date-parts" : [ [ "2010" ] ] }, "page" : "72", "title" : "Association of residential dampness and mold with respiratory tract infections and bronchitis: a meta-analysis.", "type" : "article-journal", "volume" : "9" }, "uris" : [ "http://www.mendeley.com/documents/?uuid=10cfb6c4-cd32-4d7b-aeb9-2835991accf5" ] } ], "mendeley" : { "formattedCitation" : "(Fisk et al., 2010)", "manualFormatting" : "Fisk et al.'s (2010)", "plainTextFormattedCitation" : "(Fisk et al., 2010)", "previouslyFormattedCitation" : "(Fisk et al., 2010)" }, "properties" : {  }, "schema" : "https://github.com/citation-style-language/schema/raw/master/csl-citation.json" }</w:instrText>
      </w:r>
      <w:r w:rsidR="00896CA9">
        <w:rPr>
          <w:lang w:val="en-AU"/>
        </w:rPr>
        <w:fldChar w:fldCharType="separate"/>
      </w:r>
      <w:r w:rsidR="00896CA9" w:rsidRPr="00896CA9">
        <w:rPr>
          <w:noProof/>
          <w:lang w:val="en-AU"/>
        </w:rPr>
        <w:t>Fisk et al.</w:t>
      </w:r>
      <w:r w:rsidR="00896CA9">
        <w:rPr>
          <w:noProof/>
          <w:lang w:val="en-AU"/>
        </w:rPr>
        <w:t>'s</w:t>
      </w:r>
      <w:r w:rsidR="00896CA9" w:rsidRPr="00896CA9">
        <w:rPr>
          <w:noProof/>
          <w:lang w:val="en-AU"/>
        </w:rPr>
        <w:t xml:space="preserve"> </w:t>
      </w:r>
      <w:r w:rsidR="00896CA9">
        <w:rPr>
          <w:noProof/>
          <w:lang w:val="en-AU"/>
        </w:rPr>
        <w:t>(</w:t>
      </w:r>
      <w:r w:rsidR="00896CA9" w:rsidRPr="00896CA9">
        <w:rPr>
          <w:noProof/>
          <w:lang w:val="en-AU"/>
        </w:rPr>
        <w:t>2010)</w:t>
      </w:r>
      <w:r w:rsidR="00896CA9">
        <w:rPr>
          <w:lang w:val="en-AU"/>
        </w:rPr>
        <w:fldChar w:fldCharType="end"/>
      </w:r>
      <w:r w:rsidR="002B7E77">
        <w:rPr>
          <w:lang w:val="en-AU"/>
        </w:rPr>
        <w:t xml:space="preserve"> meta-analysis showed that residential mould and dampness are associated with significant increases in both respiratory infections and bronchitis.</w:t>
      </w:r>
      <w:r w:rsidR="00896CA9">
        <w:rPr>
          <w:lang w:val="en-AU"/>
        </w:rPr>
        <w:t xml:space="preserve"> </w:t>
      </w:r>
      <w:r w:rsidR="007125A2">
        <w:rPr>
          <w:lang w:val="en-AU"/>
        </w:rPr>
        <w:t xml:space="preserve">Similarly, </w:t>
      </w:r>
      <w:r w:rsidR="00896CA9">
        <w:rPr>
          <w:lang w:val="en-AU"/>
        </w:rPr>
        <w:fldChar w:fldCharType="begin" w:fldLock="1"/>
      </w:r>
      <w:r w:rsidR="00FF576F">
        <w:rPr>
          <w:lang w:val="en-AU"/>
        </w:rPr>
        <w:instrText>ADDIN CSL_CITATION { "citationItems" : [ { "id" : "ITEM-1", "itemData" : { "DOI" : "10.1186/1476-069X-11-33", "ISBN" : "1476-069X", "ISSN" : "1476-069X", "PMID" : "22583775", "abstract" : "BACKGROUND: Damp and mould in homes have been established as risk factors for respiratory health. There is a need for a relatively straightforward assessment of the home that quantifies this risk.\\n\\nMETHODS: Using data from 891 New Zealand houses, the utility of a Respiratory Hazard Index quantifying key attributes related to damp and mould was tested by studying its associations with self-reported respiratory symptoms.\\n\\nRESULTS: A dose-response relationship was found whereby each unit increase in the Respiratory Hazard Index was associated with an 11% increase in the odds of at least one episode of wheezing/whistling in the chest over the last 12 months (relative odds of 1.11 with a 95% CI 1.04%-1.20%). An 11% increase in the odds of an asthma attack over the last 12 months was estimated (relative odds of 1.11 with a 95% CI 1.01%-1.22%). These estimates were adjusted for household crowding levels, age, sex and smoking status. There was suggestive evidence of more steeply increasing odds of respiratory symptoms with increasing levels of the Respiratory Hazard Index for children aged under 7. In the worst performing houses according to the Index, a 33% reduction in the number of people experiencing respiratory symptoms (relative risk 0.67 with 95% CI 0.53 to 0.85) could be expected if people were housed in the best performing houses.\\n\\nCONCLUSIONS: This study showed that increased evidence of housing conditions supporting dampness and mould was associated with increased odds of respiratory symptoms. A valid housing assessment tool can provide a rational basis for investment in improved housing quality to improve respiratory health.", "author" : [ { "dropping-particle" : "", "family" : "Keall", "given" : "Michael D", "non-dropping-particle" : "", "parse-names" : false, "suffix" : "" }, { "dropping-particle" : "", "family" : "Crane", "given" : "Julian", "non-dropping-particle" : "", "parse-names" : false, "suffix" : "" }, { "dropping-particle" : "", "family" : "Baker", "given" : "Michael G", "non-dropping-particle" : "", "parse-names" : false, "suffix" : "" }, { "dropping-particle" : "", "family" : "Wickens", "given" : "Kristin", "non-dropping-particle" : "", "parse-names" : false, "suffix" : "" }, { "dropping-particle" : "", "family" : "Howden-Chapman", "given" : "Philippa", "non-dropping-particle" : "", "parse-names" : false, "suffix" : "" }, { "dropping-particle" : "", "family" : "Cunningham", "given" : "Malcolm", "non-dropping-particle" : "", "parse-names" : false, "suffix" : "" } ], "container-title" : "Environmental Health", "id" : "ITEM-1", "issue" : "1", "issued" : { "date-parts" : [ [ "2012" ] ] }, "page" : "33", "title" : "A measure for quantifying the impact of housing quality on respiratory health: a cross-sectional study", "type" : "article-journal", "volume" : "11" }, "uris" : [ "http://www.mendeley.com/documents/?uuid=f008b51d-f3a5-42eb-a4ff-93ee288b0a4c" ] } ], "mendeley" : { "formattedCitation" : "(Keall et al., 2012)", "manualFormatting" : "Keall et al. (2012)", "plainTextFormattedCitation" : "(Keall et al., 2012)", "previouslyFormattedCitation" : "(Keall et al., 2012)" }, "properties" : {  }, "schema" : "https://github.com/citation-style-language/schema/raw/master/csl-citation.json" }</w:instrText>
      </w:r>
      <w:r w:rsidR="00896CA9">
        <w:rPr>
          <w:lang w:val="en-AU"/>
        </w:rPr>
        <w:fldChar w:fldCharType="separate"/>
      </w:r>
      <w:r w:rsidR="00896CA9" w:rsidRPr="00896CA9">
        <w:rPr>
          <w:noProof/>
          <w:lang w:val="en-AU"/>
        </w:rPr>
        <w:t xml:space="preserve">Keall et al. </w:t>
      </w:r>
      <w:r w:rsidR="00896CA9">
        <w:rPr>
          <w:noProof/>
          <w:lang w:val="en-AU"/>
        </w:rPr>
        <w:t>(</w:t>
      </w:r>
      <w:r w:rsidR="00896CA9" w:rsidRPr="00896CA9">
        <w:rPr>
          <w:noProof/>
          <w:lang w:val="en-AU"/>
        </w:rPr>
        <w:t>2012)</w:t>
      </w:r>
      <w:r w:rsidR="00896CA9">
        <w:rPr>
          <w:lang w:val="en-AU"/>
        </w:rPr>
        <w:fldChar w:fldCharType="end"/>
      </w:r>
      <w:r w:rsidR="002B7E77">
        <w:rPr>
          <w:lang w:val="en-AU"/>
        </w:rPr>
        <w:t xml:space="preserve"> also showed that housing conditions supporting dampness and mould are associated with increased odds of respiratory conditions.</w:t>
      </w:r>
      <w:r w:rsidR="003305F0">
        <w:rPr>
          <w:lang w:val="en-AU"/>
        </w:rPr>
        <w:t xml:space="preserve"> Other </w:t>
      </w:r>
      <w:r w:rsidR="006B39D3">
        <w:rPr>
          <w:lang w:val="en-AU"/>
        </w:rPr>
        <w:t xml:space="preserve">evidence </w:t>
      </w:r>
      <w:r w:rsidR="00BA0948">
        <w:rPr>
          <w:lang w:val="en-AU"/>
        </w:rPr>
        <w:t>suggests</w:t>
      </w:r>
      <w:r w:rsidR="003305F0">
        <w:rPr>
          <w:lang w:val="en-AU"/>
        </w:rPr>
        <w:t xml:space="preserve"> that crowding may be associated with poorer outcomes for children including academic</w:t>
      </w:r>
      <w:r w:rsidR="006B39D3">
        <w:rPr>
          <w:lang w:val="en-AU"/>
        </w:rPr>
        <w:t>,</w:t>
      </w:r>
      <w:r w:rsidR="003305F0">
        <w:rPr>
          <w:lang w:val="en-AU"/>
        </w:rPr>
        <w:t xml:space="preserve"> behavioural </w:t>
      </w:r>
      <w:r w:rsidR="006B39D3">
        <w:rPr>
          <w:lang w:val="en-AU"/>
        </w:rPr>
        <w:t xml:space="preserve">and social </w:t>
      </w:r>
      <w:r w:rsidR="003305F0">
        <w:rPr>
          <w:lang w:val="en-AU"/>
        </w:rPr>
        <w:t>outcomes</w:t>
      </w:r>
      <w:r w:rsidR="00181AD8">
        <w:rPr>
          <w:lang w:val="en-AU"/>
        </w:rPr>
        <w:t xml:space="preserve"> </w:t>
      </w:r>
      <w:r w:rsidR="00181AD8">
        <w:rPr>
          <w:lang w:val="en-AU"/>
        </w:rPr>
        <w:fldChar w:fldCharType="begin" w:fldLock="1"/>
      </w:r>
      <w:r w:rsidR="00FF576F">
        <w:rPr>
          <w:lang w:val="en-AU"/>
        </w:rPr>
        <w:instrText>ADDIN CSL_CITATION { "citationItems" : [ { "id" : "ITEM-1", "itemData" : { "ISBN" : "978-0-478-42850-6", "author" : [ { "dropping-particle" : "", "family" : "Ministry of Health", "given" : "", "non-dropping-particle" : "", "parse-names" : false, "suffix" : "" } ], "id" : "ITEM-1", "issued" : { "date-parts" : [ [ "2014" ] ] }, "publisher" : "Ministry of Health", "publisher-place" : "Wellington 6140, New Zealand", "title" : "Analysis of Household Crowding based on Census2013 data", "type" : "report" }, "uris" : [ "http://www.mendeley.com/documents/?uuid=1944697f-8802-4220-8826-39bdc3a56d98" ] }, { "id" : "ITEM-2", "itemData" : { "DOI" : "10.1016/j.ssresearch.2011.09.012", "ISBN" : "3300000106", "ISSN" : "0049089X", "author" : [ { "dropping-particle" : "", "family" : "Solari", "given" : "Claudia D.", "non-dropping-particle" : "", "parse-names" : false, "suffix" : "" }, { "dropping-particle" : "", "family" : "Mare", "given" : "Robert D.", "non-dropping-particle" : "", "parse-names" : false, "suffix" : "" } ], "container-title" : "Social Science Research", "id" : "ITEM-2", "issue" : "2", "issued" : { "date-parts" : [ [ "2012", "3" ] ] }, "page" : "464-476", "title" : "Housing crowding effects on children\u2019s wellbeing", "type" : "article-journal", "volume" : "41" }, "uris" : [ "http://www.mendeley.com/documents/?uuid=5f5336d9-0fe9-44cc-a441-b984be148656" ] } ], "mendeley" : { "formattedCitation" : "(Ministry of Health, 2014; Solari &amp; Mare, 2012)", "plainTextFormattedCitation" : "(Ministry of Health, 2014; Solari &amp; Mare, 2012)", "previouslyFormattedCitation" : "(Ministry of Health, 2014; Solari &amp; Mare, 2012)" }, "properties" : {  }, "schema" : "https://github.com/citation-style-language/schema/raw/master/csl-citation.json" }</w:instrText>
      </w:r>
      <w:r w:rsidR="00181AD8">
        <w:rPr>
          <w:lang w:val="en-AU"/>
        </w:rPr>
        <w:fldChar w:fldCharType="separate"/>
      </w:r>
      <w:r w:rsidR="00FF576F" w:rsidRPr="00FF576F">
        <w:rPr>
          <w:noProof/>
          <w:lang w:val="en-AU"/>
        </w:rPr>
        <w:t>(Ministry of Health, 2014; Solari &amp; Mare, 2012)</w:t>
      </w:r>
      <w:r w:rsidR="00181AD8">
        <w:rPr>
          <w:lang w:val="en-AU"/>
        </w:rPr>
        <w:fldChar w:fldCharType="end"/>
      </w:r>
      <w:r w:rsidR="003305F0">
        <w:rPr>
          <w:lang w:val="en-AU"/>
        </w:rPr>
        <w:t>.</w:t>
      </w:r>
      <w:r w:rsidR="006B39D3">
        <w:rPr>
          <w:lang w:val="en-AU"/>
        </w:rPr>
        <w:t xml:space="preserve"> </w:t>
      </w:r>
    </w:p>
    <w:p w:rsidR="006C6AD1" w:rsidRDefault="006C6AD1" w:rsidP="003305F0">
      <w:pPr>
        <w:rPr>
          <w:lang w:val="en-AU"/>
        </w:rPr>
      </w:pPr>
      <w:r>
        <w:rPr>
          <w:lang w:val="en-AU"/>
        </w:rPr>
        <w:t xml:space="preserve">Living in damp or overcrowded </w:t>
      </w:r>
      <w:r w:rsidR="0025150E">
        <w:rPr>
          <w:lang w:val="en-AU"/>
        </w:rPr>
        <w:t xml:space="preserve">housing </w:t>
      </w:r>
      <w:r>
        <w:rPr>
          <w:lang w:val="en-AU"/>
        </w:rPr>
        <w:t xml:space="preserve">is sometimes incorporated within scales of material hardship. However, </w:t>
      </w:r>
      <w:r w:rsidR="00F64492">
        <w:rPr>
          <w:lang w:val="en-AU"/>
        </w:rPr>
        <w:t xml:space="preserve">national and international evidence suggests that </w:t>
      </w:r>
      <w:r>
        <w:rPr>
          <w:lang w:val="en-AU"/>
        </w:rPr>
        <w:t>these factors are likely to have a causal relationship with child outcomes</w:t>
      </w:r>
      <w:r w:rsidR="00F64492">
        <w:rPr>
          <w:lang w:val="en-AU"/>
        </w:rPr>
        <w:t xml:space="preserve"> such as respiratory conditions</w:t>
      </w:r>
      <w:r>
        <w:rPr>
          <w:lang w:val="en-AU"/>
        </w:rPr>
        <w:t xml:space="preserve">. Therefore, these factors may be considered important mediators between family poverty and </w:t>
      </w:r>
      <w:r w:rsidR="00F64492">
        <w:rPr>
          <w:lang w:val="en-AU"/>
        </w:rPr>
        <w:t xml:space="preserve">some child </w:t>
      </w:r>
      <w:r>
        <w:rPr>
          <w:lang w:val="en-AU"/>
        </w:rPr>
        <w:t xml:space="preserve">outcomes. </w:t>
      </w:r>
      <w:r w:rsidR="00F64492" w:rsidRPr="00F64492">
        <w:rPr>
          <w:lang w:val="en-AU"/>
        </w:rPr>
        <w:t>Keeping these factors separate will potentially allow an</w:t>
      </w:r>
      <w:r w:rsidRPr="00F64492">
        <w:rPr>
          <w:lang w:val="en-AU"/>
        </w:rPr>
        <w:t>y subsequent longitudinal analysis to test the strength of indirect pathways through specific mediators such as housing conditions.</w:t>
      </w:r>
    </w:p>
    <w:p w:rsidR="0063768A" w:rsidRPr="00A33CDA" w:rsidRDefault="0063768A" w:rsidP="00725D37">
      <w:pPr>
        <w:pStyle w:val="Heading2"/>
        <w:rPr>
          <w:vanish/>
          <w:specVanish/>
        </w:rPr>
      </w:pPr>
      <w:bookmarkStart w:id="196" w:name="_Toc513457618"/>
      <w:r>
        <w:lastRenderedPageBreak/>
        <w:t>Methods used to assess the association</w:t>
      </w:r>
      <w:bookmarkEnd w:id="196"/>
      <w:r>
        <w:t xml:space="preserve"> </w:t>
      </w:r>
    </w:p>
    <w:p w:rsidR="0063768A" w:rsidRDefault="0063768A" w:rsidP="0063768A">
      <w:pPr>
        <w:rPr>
          <w:lang w:val="en-AU"/>
        </w:rPr>
      </w:pPr>
      <w:r>
        <w:rPr>
          <w:lang w:val="en-AU"/>
        </w:rPr>
        <w:t xml:space="preserve"> </w:t>
      </w:r>
    </w:p>
    <w:p w:rsidR="0063768A" w:rsidRDefault="0063768A" w:rsidP="0063768A">
      <w:pPr>
        <w:rPr>
          <w:lang w:val="en-AU"/>
        </w:rPr>
      </w:pPr>
      <w:r>
        <w:rPr>
          <w:lang w:val="en-AU"/>
        </w:rPr>
        <w:t xml:space="preserve">The analytic approach used for this analysis paralleled the approaches used </w:t>
      </w:r>
      <w:r w:rsidR="00493CE2">
        <w:rPr>
          <w:lang w:val="en-AU"/>
        </w:rPr>
        <w:t xml:space="preserve">in </w:t>
      </w:r>
      <w:r>
        <w:rPr>
          <w:lang w:val="en-AU"/>
        </w:rPr>
        <w:t>sections 4 and 5. The steps involved</w:t>
      </w:r>
      <w:r w:rsidR="00493CE2">
        <w:rPr>
          <w:lang w:val="en-AU"/>
        </w:rPr>
        <w:t>:</w:t>
      </w:r>
      <w:r>
        <w:rPr>
          <w:lang w:val="en-AU"/>
        </w:rPr>
        <w:t xml:space="preserve"> </w:t>
      </w:r>
    </w:p>
    <w:p w:rsidR="0063768A" w:rsidRPr="00847968" w:rsidRDefault="0063768A" w:rsidP="009C5394">
      <w:pPr>
        <w:pStyle w:val="ListParagraph"/>
        <w:numPr>
          <w:ilvl w:val="0"/>
          <w:numId w:val="10"/>
        </w:numPr>
        <w:rPr>
          <w:lang w:val="en-AU"/>
        </w:rPr>
      </w:pPr>
      <w:r w:rsidRPr="00847968">
        <w:rPr>
          <w:lang w:val="en-AU"/>
        </w:rPr>
        <w:t>delineating the hypothesised pathway</w:t>
      </w:r>
      <w:r>
        <w:rPr>
          <w:lang w:val="en-AU"/>
        </w:rPr>
        <w:t xml:space="preserve">s between material hardship, housing quality, household crowding and child </w:t>
      </w:r>
      <w:r w:rsidR="001067A3">
        <w:rPr>
          <w:lang w:val="en-AU"/>
        </w:rPr>
        <w:t>respiratory conditions/ear infections</w:t>
      </w:r>
    </w:p>
    <w:p w:rsidR="0063768A" w:rsidRDefault="0063768A" w:rsidP="009C5394">
      <w:pPr>
        <w:pStyle w:val="ListParagraph"/>
        <w:numPr>
          <w:ilvl w:val="0"/>
          <w:numId w:val="10"/>
        </w:numPr>
        <w:rPr>
          <w:lang w:val="en-AU"/>
        </w:rPr>
      </w:pPr>
      <w:r w:rsidRPr="0063768A">
        <w:rPr>
          <w:lang w:val="en-AU"/>
        </w:rPr>
        <w:t xml:space="preserve">identifying whether material hardship was associated with the outcomes and potential confounders </w:t>
      </w:r>
    </w:p>
    <w:p w:rsidR="0063768A" w:rsidRPr="0063768A" w:rsidRDefault="0063768A" w:rsidP="009C5394">
      <w:pPr>
        <w:pStyle w:val="ListParagraph"/>
        <w:numPr>
          <w:ilvl w:val="0"/>
          <w:numId w:val="10"/>
        </w:numPr>
        <w:rPr>
          <w:lang w:val="en-AU"/>
        </w:rPr>
      </w:pPr>
      <w:r w:rsidRPr="0063768A">
        <w:rPr>
          <w:lang w:val="en-AU"/>
        </w:rPr>
        <w:t>conducting step-wise logistic regression with potential confounding factors included in the analysis to obtain the total effect estimate</w:t>
      </w:r>
    </w:p>
    <w:p w:rsidR="003305F0" w:rsidRDefault="0063768A" w:rsidP="009C5394">
      <w:pPr>
        <w:pStyle w:val="ListParagraph"/>
        <w:numPr>
          <w:ilvl w:val="0"/>
          <w:numId w:val="10"/>
        </w:numPr>
        <w:rPr>
          <w:lang w:val="en-AU"/>
        </w:rPr>
      </w:pPr>
      <w:proofErr w:type="gramStart"/>
      <w:r>
        <w:rPr>
          <w:lang w:val="en-AU"/>
        </w:rPr>
        <w:t>testing</w:t>
      </w:r>
      <w:proofErr w:type="gramEnd"/>
      <w:r>
        <w:rPr>
          <w:lang w:val="en-AU"/>
        </w:rPr>
        <w:t xml:space="preserve"> the sensit</w:t>
      </w:r>
      <w:r w:rsidR="00D5280D">
        <w:rPr>
          <w:lang w:val="en-AU"/>
        </w:rPr>
        <w:t>ivity of several cut-off points.</w:t>
      </w:r>
    </w:p>
    <w:p w:rsidR="00D5280D" w:rsidRPr="00D5280D" w:rsidRDefault="00D5280D" w:rsidP="00D5280D">
      <w:pPr>
        <w:rPr>
          <w:lang w:val="en-AU"/>
        </w:rPr>
      </w:pPr>
    </w:p>
    <w:p w:rsidR="00791910" w:rsidRDefault="00F43B23" w:rsidP="00F43B23">
      <w:pPr>
        <w:pStyle w:val="Caption"/>
      </w:pPr>
      <w:bookmarkStart w:id="197" w:name="_Ref489956728"/>
      <w:bookmarkStart w:id="198" w:name="_Toc513198076"/>
      <w:r>
        <w:t xml:space="preserve">Figure </w:t>
      </w:r>
      <w:r w:rsidR="00A31DAD">
        <w:fldChar w:fldCharType="begin"/>
      </w:r>
      <w:r w:rsidR="00A31DAD">
        <w:instrText xml:space="preserve"> SEQ Figure \* ARABIC </w:instrText>
      </w:r>
      <w:r w:rsidR="00A31DAD">
        <w:fldChar w:fldCharType="separate"/>
      </w:r>
      <w:r w:rsidR="00E61F7B">
        <w:rPr>
          <w:noProof/>
        </w:rPr>
        <w:t>16</w:t>
      </w:r>
      <w:r w:rsidR="00A31DAD">
        <w:rPr>
          <w:noProof/>
        </w:rPr>
        <w:fldChar w:fldCharType="end"/>
      </w:r>
      <w:bookmarkEnd w:id="197"/>
      <w:r w:rsidR="00E65D74">
        <w:t xml:space="preserve">: Hypothesised pathway of material hardship to </w:t>
      </w:r>
      <w:r w:rsidR="00A76E44">
        <w:t>living in poor quality housing,</w:t>
      </w:r>
      <w:r w:rsidR="000D7B01">
        <w:t xml:space="preserve"> </w:t>
      </w:r>
      <w:r w:rsidR="00A76E44">
        <w:t xml:space="preserve">living in crowded </w:t>
      </w:r>
      <w:r w:rsidR="000D7B01">
        <w:t>household</w:t>
      </w:r>
      <w:r w:rsidR="00A76E44">
        <w:t>s,</w:t>
      </w:r>
      <w:r w:rsidR="00E65D74">
        <w:t xml:space="preserve"> and selected child health outcomes with potential confounders of the association</w:t>
      </w:r>
      <w:bookmarkEnd w:id="198"/>
      <w:r w:rsidR="00E65D74">
        <w:t xml:space="preserve"> </w:t>
      </w:r>
    </w:p>
    <w:p w:rsidR="0025150E" w:rsidRPr="0025150E" w:rsidRDefault="0025150E" w:rsidP="0025150E"/>
    <w:p w:rsidR="00791910" w:rsidRDefault="000B020E">
      <w:pPr>
        <w:spacing w:after="0" w:line="240" w:lineRule="auto"/>
        <w:rPr>
          <w:rFonts w:ascii="Georgia" w:eastAsiaTheme="majorEastAsia" w:hAnsi="Georgia"/>
          <w:b/>
          <w:bCs/>
          <w:color w:val="121F6B"/>
          <w:kern w:val="0"/>
          <w:sz w:val="36"/>
          <w:szCs w:val="36"/>
          <w:lang w:val="en-AU"/>
        </w:rPr>
      </w:pPr>
      <w:r w:rsidRPr="000B020E">
        <w:rPr>
          <w:noProof/>
          <w:lang w:eastAsia="en-NZ"/>
        </w:rPr>
        <w:drawing>
          <wp:inline distT="0" distB="0" distL="0" distR="0" wp14:anchorId="1DD58653" wp14:editId="238EDB5F">
            <wp:extent cx="5629275" cy="4486275"/>
            <wp:effectExtent l="0" t="0" r="9525" b="9525"/>
            <wp:docPr id="22" name="Picture 22" descr="Figure 16: Hypothesised pathway of material hardship to living in poor quality housing, living in crowded households, and selected child health outcomes with potential confounders of the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9275" cy="4486275"/>
                    </a:xfrm>
                    <a:prstGeom prst="rect">
                      <a:avLst/>
                    </a:prstGeom>
                    <a:noFill/>
                    <a:ln>
                      <a:noFill/>
                    </a:ln>
                  </pic:spPr>
                </pic:pic>
              </a:graphicData>
            </a:graphic>
          </wp:inline>
        </w:drawing>
      </w:r>
      <w:r w:rsidR="0025150E" w:rsidRPr="0025150E">
        <w:t xml:space="preserve"> </w:t>
      </w:r>
      <w:r w:rsidR="00791910">
        <w:rPr>
          <w:lang w:val="en-AU"/>
        </w:rPr>
        <w:br w:type="page"/>
      </w:r>
    </w:p>
    <w:p w:rsidR="009040C2" w:rsidRDefault="005D49B8" w:rsidP="00725D37">
      <w:pPr>
        <w:pStyle w:val="Heading2"/>
      </w:pPr>
      <w:bookmarkStart w:id="199" w:name="_Toc513457619"/>
      <w:r>
        <w:lastRenderedPageBreak/>
        <w:t xml:space="preserve">Exposure and Outcome </w:t>
      </w:r>
      <w:r w:rsidR="009040C2">
        <w:t>Measures</w:t>
      </w:r>
      <w:bookmarkEnd w:id="199"/>
    </w:p>
    <w:p w:rsidR="00357799" w:rsidRDefault="00C205A4" w:rsidP="00C205A4">
      <w:pPr>
        <w:rPr>
          <w:lang w:val="en-AU"/>
        </w:rPr>
      </w:pPr>
      <w:r>
        <w:rPr>
          <w:lang w:val="en-AU"/>
        </w:rPr>
        <w:t>Th</w:t>
      </w:r>
      <w:r w:rsidR="005D49B8">
        <w:rPr>
          <w:lang w:val="en-AU"/>
        </w:rPr>
        <w:t xml:space="preserve">ree </w:t>
      </w:r>
      <w:r w:rsidR="006A6AA9">
        <w:rPr>
          <w:lang w:val="en-AU"/>
        </w:rPr>
        <w:t xml:space="preserve">outcome </w:t>
      </w:r>
      <w:r>
        <w:rPr>
          <w:lang w:val="en-AU"/>
        </w:rPr>
        <w:t xml:space="preserve">measures </w:t>
      </w:r>
      <w:r w:rsidR="005D49B8">
        <w:rPr>
          <w:lang w:val="en-AU"/>
        </w:rPr>
        <w:t xml:space="preserve">were </w:t>
      </w:r>
      <w:r>
        <w:rPr>
          <w:lang w:val="en-AU"/>
        </w:rPr>
        <w:t>developed for th</w:t>
      </w:r>
      <w:r w:rsidR="005D49B8">
        <w:rPr>
          <w:lang w:val="en-AU"/>
        </w:rPr>
        <w:t xml:space="preserve">e </w:t>
      </w:r>
      <w:r>
        <w:rPr>
          <w:lang w:val="en-AU"/>
        </w:rPr>
        <w:t xml:space="preserve">analysis </w:t>
      </w:r>
      <w:r w:rsidR="005D49B8">
        <w:rPr>
          <w:lang w:val="en-AU"/>
        </w:rPr>
        <w:t xml:space="preserve">outlined in this section. They include </w:t>
      </w:r>
      <w:r>
        <w:rPr>
          <w:lang w:val="en-AU"/>
        </w:rPr>
        <w:t xml:space="preserve">a measure of </w:t>
      </w:r>
      <w:r w:rsidR="00A76E44">
        <w:rPr>
          <w:lang w:val="en-AU"/>
        </w:rPr>
        <w:t xml:space="preserve">poor quality </w:t>
      </w:r>
      <w:r>
        <w:rPr>
          <w:lang w:val="en-AU"/>
        </w:rPr>
        <w:t xml:space="preserve">housing </w:t>
      </w:r>
      <w:r w:rsidR="00A76E44">
        <w:rPr>
          <w:lang w:val="en-AU"/>
        </w:rPr>
        <w:t>(damp house)</w:t>
      </w:r>
      <w:r>
        <w:rPr>
          <w:lang w:val="en-AU"/>
        </w:rPr>
        <w:t xml:space="preserve">, two measures of </w:t>
      </w:r>
      <w:r w:rsidR="005D49B8">
        <w:rPr>
          <w:lang w:val="en-AU"/>
        </w:rPr>
        <w:t xml:space="preserve">household </w:t>
      </w:r>
      <w:r>
        <w:rPr>
          <w:lang w:val="en-AU"/>
        </w:rPr>
        <w:t>crowding, and a measure indicating the frequency of children’s respiratory conditions</w:t>
      </w:r>
      <w:r w:rsidR="002F1231">
        <w:rPr>
          <w:lang w:val="en-AU"/>
        </w:rPr>
        <w:t>/ear infections</w:t>
      </w:r>
      <w:r w:rsidR="005D49B8">
        <w:rPr>
          <w:lang w:val="en-AU"/>
        </w:rPr>
        <w:t xml:space="preserve"> since their birth</w:t>
      </w:r>
      <w:r>
        <w:rPr>
          <w:lang w:val="en-AU"/>
        </w:rPr>
        <w:t xml:space="preserve">. </w:t>
      </w:r>
    </w:p>
    <w:p w:rsidR="00956A47" w:rsidRDefault="00D72BC2" w:rsidP="00725D37">
      <w:pPr>
        <w:pStyle w:val="Heading3"/>
      </w:pPr>
      <w:bookmarkStart w:id="200" w:name="_Toc513457620"/>
      <w:r>
        <w:t>Exposure</w:t>
      </w:r>
      <w:r w:rsidR="00956A47">
        <w:t>: Material hardship</w:t>
      </w:r>
      <w:bookmarkEnd w:id="200"/>
    </w:p>
    <w:p w:rsidR="00956A47" w:rsidRPr="00956A47" w:rsidRDefault="00D72BC2" w:rsidP="00D72BC2">
      <w:pPr>
        <w:rPr>
          <w:lang w:val="en-AU" w:eastAsia="en-AU"/>
        </w:rPr>
      </w:pPr>
      <w:r>
        <w:rPr>
          <w:lang w:val="en-AU"/>
        </w:rPr>
        <w:t>The material hardship measure used in the analysis was described in section</w:t>
      </w:r>
      <w:r w:rsidR="00D5280D">
        <w:rPr>
          <w:lang w:val="en-AU"/>
        </w:rPr>
        <w:t>s</w:t>
      </w:r>
      <w:r>
        <w:rPr>
          <w:lang w:val="en-AU"/>
        </w:rPr>
        <w:t xml:space="preserve"> </w:t>
      </w:r>
      <w:r w:rsidR="005A4EB1">
        <w:rPr>
          <w:lang w:val="en-AU"/>
        </w:rPr>
        <w:t>2</w:t>
      </w:r>
      <w:r w:rsidR="00D5280D">
        <w:rPr>
          <w:lang w:val="en-AU"/>
        </w:rPr>
        <w:t xml:space="preserve"> and 4</w:t>
      </w:r>
      <w:r>
        <w:rPr>
          <w:lang w:eastAsia="en-AU"/>
        </w:rPr>
        <w:t xml:space="preserve">. </w:t>
      </w:r>
      <w:r>
        <w:rPr>
          <w:lang w:val="en-AU"/>
        </w:rPr>
        <w:t>The reference category used in all logistic regression analyses was no material hardship items.</w:t>
      </w:r>
    </w:p>
    <w:p w:rsidR="00B660B9" w:rsidRDefault="00D72BC2" w:rsidP="00725D37">
      <w:pPr>
        <w:pStyle w:val="Heading3"/>
      </w:pPr>
      <w:bookmarkStart w:id="201" w:name="_Toc513457621"/>
      <w:r w:rsidRPr="00725D37">
        <w:t>Outcome</w:t>
      </w:r>
      <w:r>
        <w:t>:</w:t>
      </w:r>
      <w:r w:rsidR="005D49B8">
        <w:t xml:space="preserve"> </w:t>
      </w:r>
      <w:r w:rsidR="00A76E44">
        <w:t>Living in poor quality housing (damp house)</w:t>
      </w:r>
      <w:bookmarkEnd w:id="201"/>
    </w:p>
    <w:p w:rsidR="0059535E" w:rsidRPr="0059535E" w:rsidRDefault="00665F7D" w:rsidP="0059535E">
      <w:pPr>
        <w:rPr>
          <w:lang w:val="en-AU" w:eastAsia="en-AU"/>
        </w:rPr>
      </w:pPr>
      <w:r>
        <w:rPr>
          <w:lang w:val="en-AU" w:eastAsia="en-AU"/>
        </w:rPr>
        <w:t>I</w:t>
      </w:r>
      <w:r w:rsidR="00BF26B7">
        <w:rPr>
          <w:lang w:val="en-AU" w:eastAsia="en-AU"/>
        </w:rPr>
        <w:t>ndicators of housing quality</w:t>
      </w:r>
      <w:r w:rsidR="00D364A4">
        <w:rPr>
          <w:lang w:val="en-AU" w:eastAsia="en-AU"/>
        </w:rPr>
        <w:t xml:space="preserve"> in the </w:t>
      </w:r>
      <w:proofErr w:type="spellStart"/>
      <w:r w:rsidR="00D364A4">
        <w:rPr>
          <w:lang w:val="en-AU" w:eastAsia="en-AU"/>
        </w:rPr>
        <w:t>GUiNZ</w:t>
      </w:r>
      <w:proofErr w:type="spellEnd"/>
      <w:r w:rsidR="00D364A4">
        <w:rPr>
          <w:lang w:val="en-AU" w:eastAsia="en-AU"/>
        </w:rPr>
        <w:t xml:space="preserve"> dataset included t</w:t>
      </w:r>
      <w:r w:rsidR="00BF26B7">
        <w:rPr>
          <w:lang w:val="en-AU" w:eastAsia="en-AU"/>
        </w:rPr>
        <w:t xml:space="preserve">hree </w:t>
      </w:r>
      <w:r w:rsidR="00472F08">
        <w:rPr>
          <w:lang w:val="en-AU" w:eastAsia="en-AU"/>
        </w:rPr>
        <w:t xml:space="preserve">variables </w:t>
      </w:r>
      <w:r w:rsidR="00BF26B7">
        <w:rPr>
          <w:lang w:val="en-AU" w:eastAsia="en-AU"/>
        </w:rPr>
        <w:t>relat</w:t>
      </w:r>
      <w:r w:rsidR="00D364A4">
        <w:rPr>
          <w:lang w:val="en-AU" w:eastAsia="en-AU"/>
        </w:rPr>
        <w:t>ing</w:t>
      </w:r>
      <w:r w:rsidR="00BF26B7">
        <w:rPr>
          <w:lang w:val="en-AU" w:eastAsia="en-AU"/>
        </w:rPr>
        <w:t xml:space="preserve"> to </w:t>
      </w:r>
      <w:r w:rsidR="00D364A4">
        <w:rPr>
          <w:lang w:val="en-AU" w:eastAsia="en-AU"/>
        </w:rPr>
        <w:t xml:space="preserve">household dampness: </w:t>
      </w:r>
    </w:p>
    <w:p w:rsidR="00357799" w:rsidRPr="00CF0603" w:rsidRDefault="00D364A4" w:rsidP="009C5394">
      <w:pPr>
        <w:pStyle w:val="ListParagraph"/>
        <w:numPr>
          <w:ilvl w:val="0"/>
          <w:numId w:val="21"/>
        </w:numPr>
        <w:rPr>
          <w:lang w:val="en-AU"/>
        </w:rPr>
      </w:pPr>
      <w:r w:rsidRPr="00CF0603">
        <w:rPr>
          <w:lang w:val="en-AU"/>
        </w:rPr>
        <w:t xml:space="preserve">the </w:t>
      </w:r>
      <w:r w:rsidR="00357799" w:rsidRPr="00CF0603">
        <w:rPr>
          <w:lang w:val="en-AU"/>
        </w:rPr>
        <w:t>baby’s room had mould</w:t>
      </w:r>
      <w:r w:rsidR="00665F7D" w:rsidRPr="00CF0603">
        <w:rPr>
          <w:lang w:val="en-AU"/>
        </w:rPr>
        <w:t xml:space="preserve"> </w:t>
      </w:r>
    </w:p>
    <w:p w:rsidR="00357799" w:rsidRPr="00CF0603" w:rsidRDefault="00D364A4" w:rsidP="009C5394">
      <w:pPr>
        <w:pStyle w:val="ListParagraph"/>
        <w:numPr>
          <w:ilvl w:val="0"/>
          <w:numId w:val="21"/>
        </w:numPr>
        <w:rPr>
          <w:lang w:val="en-AU"/>
        </w:rPr>
      </w:pPr>
      <w:r w:rsidRPr="00CF0603">
        <w:rPr>
          <w:lang w:val="en-AU"/>
        </w:rPr>
        <w:t xml:space="preserve">the </w:t>
      </w:r>
      <w:r w:rsidR="00357799" w:rsidRPr="00CF0603">
        <w:rPr>
          <w:lang w:val="en-AU"/>
        </w:rPr>
        <w:t>baby’s room had significant condensation</w:t>
      </w:r>
    </w:p>
    <w:p w:rsidR="00357799" w:rsidRPr="00CF0603" w:rsidRDefault="00D364A4" w:rsidP="009C5394">
      <w:pPr>
        <w:pStyle w:val="ListParagraph"/>
        <w:numPr>
          <w:ilvl w:val="0"/>
          <w:numId w:val="21"/>
        </w:numPr>
        <w:rPr>
          <w:lang w:val="en-AU"/>
        </w:rPr>
      </w:pPr>
      <w:proofErr w:type="gramStart"/>
      <w:r w:rsidRPr="00CF0603">
        <w:rPr>
          <w:lang w:val="en-AU"/>
        </w:rPr>
        <w:t>the</w:t>
      </w:r>
      <w:proofErr w:type="gramEnd"/>
      <w:r w:rsidRPr="00CF0603">
        <w:rPr>
          <w:lang w:val="en-AU"/>
        </w:rPr>
        <w:t xml:space="preserve"> </w:t>
      </w:r>
      <w:r w:rsidR="00357799" w:rsidRPr="00CF0603">
        <w:rPr>
          <w:lang w:val="en-AU"/>
        </w:rPr>
        <w:t>house was damp</w:t>
      </w:r>
      <w:r w:rsidR="00472F08" w:rsidRPr="00CF0603">
        <w:rPr>
          <w:lang w:val="en-AU"/>
        </w:rPr>
        <w:t>.</w:t>
      </w:r>
    </w:p>
    <w:p w:rsidR="00BF26B7" w:rsidRDefault="00BF26B7" w:rsidP="00BF26B7">
      <w:pPr>
        <w:rPr>
          <w:lang w:val="en-AU"/>
        </w:rPr>
      </w:pPr>
      <w:r>
        <w:rPr>
          <w:lang w:val="en-AU"/>
        </w:rPr>
        <w:t xml:space="preserve">These three binary variables were </w:t>
      </w:r>
      <w:r w:rsidR="00D039B8">
        <w:rPr>
          <w:lang w:val="en-AU"/>
        </w:rPr>
        <w:t>each</w:t>
      </w:r>
      <w:r>
        <w:rPr>
          <w:lang w:val="en-AU"/>
        </w:rPr>
        <w:t xml:space="preserve"> associated with material </w:t>
      </w:r>
      <w:r w:rsidR="00534A6F">
        <w:rPr>
          <w:lang w:val="en-AU"/>
        </w:rPr>
        <w:t>hardship</w:t>
      </w:r>
      <w:r w:rsidR="00665F7D">
        <w:rPr>
          <w:lang w:val="en-AU"/>
        </w:rPr>
        <w:t xml:space="preserve"> mean scores</w:t>
      </w:r>
      <w:r>
        <w:rPr>
          <w:lang w:val="en-AU"/>
        </w:rPr>
        <w:t xml:space="preserve"> (refer to section </w:t>
      </w:r>
      <w:r w:rsidR="005A4EB1">
        <w:rPr>
          <w:lang w:val="en-AU"/>
        </w:rPr>
        <w:t>2</w:t>
      </w:r>
      <w:r w:rsidR="00665F7D">
        <w:rPr>
          <w:lang w:val="en-AU"/>
        </w:rPr>
        <w:t>;</w:t>
      </w:r>
      <w:r w:rsidR="00F43B23">
        <w:rPr>
          <w:lang w:val="en-AU"/>
        </w:rPr>
        <w:t xml:space="preserve"> </w:t>
      </w:r>
      <w:r w:rsidR="00F43B23">
        <w:rPr>
          <w:lang w:val="en-AU"/>
        </w:rPr>
        <w:fldChar w:fldCharType="begin"/>
      </w:r>
      <w:r w:rsidR="00F43B23">
        <w:rPr>
          <w:lang w:val="en-AU"/>
        </w:rPr>
        <w:instrText xml:space="preserve"> REF _Ref489956842 \h </w:instrText>
      </w:r>
      <w:r w:rsidR="00F43B23">
        <w:rPr>
          <w:lang w:val="en-AU"/>
        </w:rPr>
      </w:r>
      <w:r w:rsidR="00F43B23">
        <w:rPr>
          <w:lang w:val="en-AU"/>
        </w:rPr>
        <w:fldChar w:fldCharType="separate"/>
      </w:r>
      <w:r w:rsidR="00E61F7B">
        <w:t xml:space="preserve">Figure </w:t>
      </w:r>
      <w:r w:rsidR="00E61F7B">
        <w:rPr>
          <w:noProof/>
        </w:rPr>
        <w:t>5</w:t>
      </w:r>
      <w:r w:rsidR="00E61F7B">
        <w:t>: Mean number of endorsed items on material hardship scale by concurrent variables with 95% confidence intervals</w:t>
      </w:r>
      <w:r w:rsidR="00F43B23">
        <w:rPr>
          <w:lang w:val="en-AU"/>
        </w:rPr>
        <w:fldChar w:fldCharType="end"/>
      </w:r>
      <w:r>
        <w:rPr>
          <w:lang w:val="en-AU"/>
        </w:rPr>
        <w:t xml:space="preserve">).  A combined variable was created </w:t>
      </w:r>
      <w:r w:rsidR="00826854">
        <w:rPr>
          <w:lang w:val="en-AU"/>
        </w:rPr>
        <w:t xml:space="preserve">from these three variables </w:t>
      </w:r>
      <w:r>
        <w:rPr>
          <w:lang w:val="en-AU"/>
        </w:rPr>
        <w:t>by adding each binary variable</w:t>
      </w:r>
      <w:r w:rsidR="00826854">
        <w:rPr>
          <w:lang w:val="en-AU"/>
        </w:rPr>
        <w:t xml:space="preserve"> (0 or 1). This resulted in a variable </w:t>
      </w:r>
      <w:r w:rsidR="00BE40A2">
        <w:rPr>
          <w:lang w:val="en-AU"/>
        </w:rPr>
        <w:t>with a score range of 0 to 3 (</w:t>
      </w:r>
      <w:r w:rsidR="00F43B23">
        <w:rPr>
          <w:lang w:val="en-AU"/>
        </w:rPr>
        <w:fldChar w:fldCharType="begin"/>
      </w:r>
      <w:r w:rsidR="00F43B23">
        <w:rPr>
          <w:lang w:val="en-AU"/>
        </w:rPr>
        <w:instrText xml:space="preserve"> REF _Ref489956882 \h </w:instrText>
      </w:r>
      <w:r w:rsidR="00F43B23">
        <w:rPr>
          <w:lang w:val="en-AU"/>
        </w:rPr>
      </w:r>
      <w:r w:rsidR="00F43B23">
        <w:rPr>
          <w:lang w:val="en-AU"/>
        </w:rPr>
        <w:fldChar w:fldCharType="separate"/>
      </w:r>
      <w:r w:rsidR="00E61F7B">
        <w:t xml:space="preserve">Table </w:t>
      </w:r>
      <w:r w:rsidR="00E61F7B">
        <w:rPr>
          <w:noProof/>
        </w:rPr>
        <w:t>27</w:t>
      </w:r>
      <w:r w:rsidR="00E61F7B">
        <w:t>: Percentage of respondents with damp house indicators</w:t>
      </w:r>
      <w:r w:rsidR="00F43B23">
        <w:rPr>
          <w:lang w:val="en-AU"/>
        </w:rPr>
        <w:fldChar w:fldCharType="end"/>
      </w:r>
      <w:r w:rsidR="00BE40A2">
        <w:rPr>
          <w:lang w:val="en-AU"/>
        </w:rPr>
        <w:t xml:space="preserve">. Those with </w:t>
      </w:r>
      <w:r w:rsidR="00826854">
        <w:rPr>
          <w:lang w:val="en-AU"/>
        </w:rPr>
        <w:t xml:space="preserve">a score of </w:t>
      </w:r>
      <w:r w:rsidR="00BE40A2">
        <w:rPr>
          <w:lang w:val="en-AU"/>
        </w:rPr>
        <w:t>two or more were categorised as having poor housing quality (</w:t>
      </w:r>
      <w:r w:rsidR="001B7DB5">
        <w:rPr>
          <w:lang w:val="en-AU"/>
        </w:rPr>
        <w:t xml:space="preserve">15.4% of </w:t>
      </w:r>
      <w:r w:rsidR="00BE40A2">
        <w:rPr>
          <w:lang w:val="en-AU"/>
        </w:rPr>
        <w:t xml:space="preserve">all </w:t>
      </w:r>
      <w:r w:rsidR="001B7DB5">
        <w:rPr>
          <w:lang w:val="en-AU"/>
        </w:rPr>
        <w:t>scores</w:t>
      </w:r>
      <w:r w:rsidR="00BE40A2">
        <w:rPr>
          <w:lang w:val="en-AU"/>
        </w:rPr>
        <w:t>)</w:t>
      </w:r>
      <w:r w:rsidR="00826854">
        <w:rPr>
          <w:lang w:val="en-AU"/>
        </w:rPr>
        <w:t xml:space="preserve"> by the level of dampne</w:t>
      </w:r>
      <w:r w:rsidR="00DC70A1">
        <w:rPr>
          <w:lang w:val="en-AU"/>
        </w:rPr>
        <w:t>ss</w:t>
      </w:r>
      <w:r w:rsidR="00BE40A2">
        <w:rPr>
          <w:lang w:val="en-AU"/>
        </w:rPr>
        <w:t>.</w:t>
      </w:r>
      <w:r w:rsidR="001B7DB5">
        <w:rPr>
          <w:lang w:val="en-AU"/>
        </w:rPr>
        <w:t xml:space="preserve"> </w:t>
      </w:r>
    </w:p>
    <w:p w:rsidR="00CF0603" w:rsidRDefault="00F43B23" w:rsidP="00F43B23">
      <w:pPr>
        <w:pStyle w:val="Caption"/>
      </w:pPr>
      <w:bookmarkStart w:id="202" w:name="_Ref489956882"/>
      <w:bookmarkStart w:id="203" w:name="_Toc513198005"/>
      <w:r>
        <w:t xml:space="preserve">Table </w:t>
      </w:r>
      <w:r w:rsidR="00A31DAD">
        <w:fldChar w:fldCharType="begin"/>
      </w:r>
      <w:r w:rsidR="00A31DAD">
        <w:instrText xml:space="preserve"> SEQ Table \* ARABIC </w:instrText>
      </w:r>
      <w:r w:rsidR="00A31DAD">
        <w:fldChar w:fldCharType="separate"/>
      </w:r>
      <w:r w:rsidR="00E61F7B">
        <w:rPr>
          <w:noProof/>
        </w:rPr>
        <w:t>27</w:t>
      </w:r>
      <w:r w:rsidR="00A31DAD">
        <w:rPr>
          <w:noProof/>
        </w:rPr>
        <w:fldChar w:fldCharType="end"/>
      </w:r>
      <w:r w:rsidR="00CF0603">
        <w:t xml:space="preserve">: </w:t>
      </w:r>
      <w:r w:rsidR="00F1081D">
        <w:t>Percentage of respondents with damp house indicators</w:t>
      </w:r>
      <w:bookmarkEnd w:id="202"/>
      <w:bookmarkEnd w:id="203"/>
    </w:p>
    <w:tbl>
      <w:tblPr>
        <w:tblW w:w="6799" w:type="dxa"/>
        <w:tblInd w:w="93" w:type="dxa"/>
        <w:tblBorders>
          <w:bottom w:val="single" w:sz="4" w:space="0" w:color="121F6B"/>
          <w:insideV w:val="single" w:sz="4" w:space="0" w:color="121F6B"/>
        </w:tblBorders>
        <w:tblLook w:val="04A0" w:firstRow="1" w:lastRow="0" w:firstColumn="1" w:lastColumn="0" w:noHBand="0" w:noVBand="1"/>
        <w:tblCaption w:val="Table 27: Percentage of respondents with damp house indicators"/>
      </w:tblPr>
      <w:tblGrid>
        <w:gridCol w:w="4535"/>
        <w:gridCol w:w="1168"/>
        <w:gridCol w:w="1096"/>
      </w:tblGrid>
      <w:tr w:rsidR="004D3CD2" w:rsidRPr="004D3CD2" w:rsidTr="004D3CD2">
        <w:trPr>
          <w:trHeight w:val="285"/>
        </w:trPr>
        <w:tc>
          <w:tcPr>
            <w:tcW w:w="4535" w:type="dxa"/>
            <w:shd w:val="clear" w:color="auto" w:fill="121F6B"/>
            <w:noWrap/>
            <w:vAlign w:val="bottom"/>
            <w:hideMark/>
          </w:tcPr>
          <w:p w:rsidR="0097023E" w:rsidRPr="004D3CD2" w:rsidRDefault="0097023E" w:rsidP="00826854">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S</w:t>
            </w:r>
            <w:r w:rsidR="00826854" w:rsidRPr="004D3CD2">
              <w:rPr>
                <w:rFonts w:asciiTheme="minorHAnsi" w:eastAsia="Times New Roman" w:hAnsiTheme="minorHAnsi" w:cstheme="minorHAnsi"/>
                <w:b/>
                <w:bCs/>
                <w:color w:val="FFFFFF" w:themeColor="background1"/>
                <w:kern w:val="0"/>
                <w:sz w:val="22"/>
                <w:szCs w:val="22"/>
                <w:lang w:eastAsia="en-NZ"/>
              </w:rPr>
              <w:t xml:space="preserve">core from </w:t>
            </w:r>
            <w:r w:rsidRPr="004D3CD2">
              <w:rPr>
                <w:rFonts w:asciiTheme="minorHAnsi" w:eastAsia="Times New Roman" w:hAnsiTheme="minorHAnsi" w:cstheme="minorHAnsi"/>
                <w:b/>
                <w:bCs/>
                <w:color w:val="FFFFFF" w:themeColor="background1"/>
                <w:kern w:val="0"/>
                <w:sz w:val="22"/>
                <w:szCs w:val="22"/>
                <w:lang w:eastAsia="en-NZ"/>
              </w:rPr>
              <w:t xml:space="preserve">three </w:t>
            </w:r>
            <w:r w:rsidR="00826854" w:rsidRPr="004D3CD2">
              <w:rPr>
                <w:rFonts w:asciiTheme="minorHAnsi" w:eastAsia="Times New Roman" w:hAnsiTheme="minorHAnsi" w:cstheme="minorHAnsi"/>
                <w:b/>
                <w:bCs/>
                <w:color w:val="FFFFFF" w:themeColor="background1"/>
                <w:kern w:val="0"/>
                <w:sz w:val="22"/>
                <w:szCs w:val="22"/>
                <w:lang w:eastAsia="en-NZ"/>
              </w:rPr>
              <w:t xml:space="preserve">indicators of </w:t>
            </w:r>
            <w:r w:rsidRPr="004D3CD2">
              <w:rPr>
                <w:rFonts w:asciiTheme="minorHAnsi" w:eastAsia="Times New Roman" w:hAnsiTheme="minorHAnsi" w:cstheme="minorHAnsi"/>
                <w:b/>
                <w:bCs/>
                <w:color w:val="FFFFFF" w:themeColor="background1"/>
                <w:kern w:val="0"/>
                <w:sz w:val="22"/>
                <w:szCs w:val="22"/>
                <w:lang w:eastAsia="en-NZ"/>
              </w:rPr>
              <w:t>damp hous</w:t>
            </w:r>
            <w:r w:rsidR="00826854" w:rsidRPr="004D3CD2">
              <w:rPr>
                <w:rFonts w:asciiTheme="minorHAnsi" w:eastAsia="Times New Roman" w:hAnsiTheme="minorHAnsi" w:cstheme="minorHAnsi"/>
                <w:b/>
                <w:bCs/>
                <w:color w:val="FFFFFF" w:themeColor="background1"/>
                <w:kern w:val="0"/>
                <w:sz w:val="22"/>
                <w:szCs w:val="22"/>
                <w:lang w:eastAsia="en-NZ"/>
              </w:rPr>
              <w:t>ing</w:t>
            </w:r>
          </w:p>
        </w:tc>
        <w:tc>
          <w:tcPr>
            <w:tcW w:w="1168" w:type="dxa"/>
            <w:shd w:val="clear" w:color="auto" w:fill="121F6B"/>
            <w:noWrap/>
            <w:vAlign w:val="bottom"/>
            <w:hideMark/>
          </w:tcPr>
          <w:p w:rsidR="0097023E" w:rsidRPr="004D3CD2" w:rsidRDefault="0097023E"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Frequency</w:t>
            </w:r>
          </w:p>
        </w:tc>
        <w:tc>
          <w:tcPr>
            <w:tcW w:w="1096" w:type="dxa"/>
            <w:shd w:val="clear" w:color="auto" w:fill="121F6B"/>
            <w:noWrap/>
            <w:vAlign w:val="bottom"/>
            <w:hideMark/>
          </w:tcPr>
          <w:p w:rsidR="0097023E" w:rsidRPr="004D3CD2" w:rsidRDefault="00FF0BB5"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Percent</w:t>
            </w:r>
          </w:p>
        </w:tc>
      </w:tr>
      <w:tr w:rsidR="0097023E" w:rsidRPr="0097023E" w:rsidTr="004D3CD2">
        <w:trPr>
          <w:trHeight w:val="285"/>
        </w:trPr>
        <w:tc>
          <w:tcPr>
            <w:tcW w:w="4535" w:type="dxa"/>
            <w:shd w:val="clear" w:color="auto" w:fill="auto"/>
            <w:noWrap/>
            <w:vAlign w:val="bottom"/>
            <w:hideMark/>
          </w:tcPr>
          <w:p w:rsidR="0097023E" w:rsidRPr="001B7DB5" w:rsidRDefault="0097023E" w:rsidP="0097023E">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No dampness indicators</w:t>
            </w:r>
          </w:p>
        </w:tc>
        <w:tc>
          <w:tcPr>
            <w:tcW w:w="1168" w:type="dxa"/>
            <w:shd w:val="clear" w:color="auto" w:fill="auto"/>
            <w:noWrap/>
            <w:vAlign w:val="bottom"/>
            <w:hideMark/>
          </w:tcPr>
          <w:p w:rsidR="0097023E" w:rsidRPr="001B7DB5" w:rsidRDefault="0097023E" w:rsidP="0025150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4269</w:t>
            </w:r>
          </w:p>
        </w:tc>
        <w:tc>
          <w:tcPr>
            <w:tcW w:w="1096" w:type="dxa"/>
            <w:shd w:val="clear" w:color="auto" w:fill="auto"/>
            <w:noWrap/>
            <w:vAlign w:val="bottom"/>
            <w:hideMark/>
          </w:tcPr>
          <w:p w:rsidR="0097023E" w:rsidRPr="001B7DB5" w:rsidRDefault="0097023E" w:rsidP="0097023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67.01</w:t>
            </w:r>
          </w:p>
        </w:tc>
      </w:tr>
      <w:tr w:rsidR="0097023E" w:rsidRPr="0097023E" w:rsidTr="004D3CD2">
        <w:trPr>
          <w:trHeight w:val="285"/>
        </w:trPr>
        <w:tc>
          <w:tcPr>
            <w:tcW w:w="4535" w:type="dxa"/>
            <w:shd w:val="clear" w:color="auto" w:fill="auto"/>
            <w:noWrap/>
            <w:vAlign w:val="bottom"/>
            <w:hideMark/>
          </w:tcPr>
          <w:p w:rsidR="0097023E" w:rsidRPr="001B7DB5" w:rsidRDefault="0097023E" w:rsidP="008D176A">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One indicator</w:t>
            </w:r>
          </w:p>
        </w:tc>
        <w:tc>
          <w:tcPr>
            <w:tcW w:w="1168" w:type="dxa"/>
            <w:shd w:val="clear" w:color="auto" w:fill="auto"/>
            <w:noWrap/>
            <w:vAlign w:val="bottom"/>
            <w:hideMark/>
          </w:tcPr>
          <w:p w:rsidR="0097023E" w:rsidRPr="001B7DB5" w:rsidRDefault="0097023E" w:rsidP="0025150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1120</w:t>
            </w:r>
          </w:p>
        </w:tc>
        <w:tc>
          <w:tcPr>
            <w:tcW w:w="1096" w:type="dxa"/>
            <w:shd w:val="clear" w:color="auto" w:fill="auto"/>
            <w:noWrap/>
            <w:vAlign w:val="bottom"/>
            <w:hideMark/>
          </w:tcPr>
          <w:p w:rsidR="0097023E" w:rsidRPr="001B7DB5" w:rsidRDefault="0097023E" w:rsidP="0097023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17.58</w:t>
            </w:r>
          </w:p>
        </w:tc>
      </w:tr>
      <w:tr w:rsidR="0097023E" w:rsidRPr="0097023E" w:rsidTr="004D3CD2">
        <w:trPr>
          <w:trHeight w:val="285"/>
        </w:trPr>
        <w:tc>
          <w:tcPr>
            <w:tcW w:w="4535" w:type="dxa"/>
            <w:shd w:val="clear" w:color="auto" w:fill="EEF0FC"/>
            <w:noWrap/>
            <w:vAlign w:val="bottom"/>
            <w:hideMark/>
          </w:tcPr>
          <w:p w:rsidR="0097023E" w:rsidRPr="001B7DB5" w:rsidRDefault="0097023E" w:rsidP="008D176A">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Two indicators</w:t>
            </w:r>
          </w:p>
        </w:tc>
        <w:tc>
          <w:tcPr>
            <w:tcW w:w="1168" w:type="dxa"/>
            <w:shd w:val="clear" w:color="auto" w:fill="EEF0FC"/>
            <w:noWrap/>
            <w:vAlign w:val="bottom"/>
            <w:hideMark/>
          </w:tcPr>
          <w:p w:rsidR="0097023E" w:rsidRPr="001B7DB5" w:rsidRDefault="0097023E" w:rsidP="0097023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605</w:t>
            </w:r>
          </w:p>
        </w:tc>
        <w:tc>
          <w:tcPr>
            <w:tcW w:w="1096" w:type="dxa"/>
            <w:shd w:val="clear" w:color="auto" w:fill="EEF0FC"/>
            <w:noWrap/>
            <w:vAlign w:val="bottom"/>
            <w:hideMark/>
          </w:tcPr>
          <w:p w:rsidR="0097023E" w:rsidRPr="001B7DB5" w:rsidRDefault="0097023E" w:rsidP="0097023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9.5</w:t>
            </w:r>
            <w:r w:rsidR="0025150E">
              <w:rPr>
                <w:rFonts w:asciiTheme="minorHAnsi" w:eastAsia="Times New Roman" w:hAnsiTheme="minorHAnsi" w:cstheme="minorHAnsi"/>
                <w:bCs/>
                <w:color w:val="000000"/>
                <w:kern w:val="0"/>
                <w:lang w:eastAsia="en-NZ"/>
              </w:rPr>
              <w:t>0</w:t>
            </w:r>
          </w:p>
        </w:tc>
      </w:tr>
      <w:tr w:rsidR="0097023E" w:rsidRPr="0097023E" w:rsidTr="004D3CD2">
        <w:trPr>
          <w:trHeight w:val="285"/>
        </w:trPr>
        <w:tc>
          <w:tcPr>
            <w:tcW w:w="4535" w:type="dxa"/>
            <w:shd w:val="clear" w:color="auto" w:fill="auto"/>
            <w:noWrap/>
            <w:vAlign w:val="bottom"/>
            <w:hideMark/>
          </w:tcPr>
          <w:p w:rsidR="0097023E" w:rsidRPr="001B7DB5" w:rsidRDefault="0097023E" w:rsidP="008D176A">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Three</w:t>
            </w:r>
            <w:r w:rsidR="008D176A">
              <w:rPr>
                <w:rFonts w:asciiTheme="minorHAnsi" w:eastAsia="Times New Roman" w:hAnsiTheme="minorHAnsi" w:cstheme="minorHAnsi"/>
                <w:b/>
                <w:bCs/>
                <w:color w:val="000000"/>
                <w:kern w:val="0"/>
                <w:lang w:eastAsia="en-NZ"/>
              </w:rPr>
              <w:t xml:space="preserve"> </w:t>
            </w:r>
            <w:r>
              <w:rPr>
                <w:rFonts w:asciiTheme="minorHAnsi" w:eastAsia="Times New Roman" w:hAnsiTheme="minorHAnsi" w:cstheme="minorHAnsi"/>
                <w:b/>
                <w:bCs/>
                <w:color w:val="000000"/>
                <w:kern w:val="0"/>
                <w:lang w:eastAsia="en-NZ"/>
              </w:rPr>
              <w:t>indicators</w:t>
            </w:r>
          </w:p>
        </w:tc>
        <w:tc>
          <w:tcPr>
            <w:tcW w:w="1168" w:type="dxa"/>
            <w:shd w:val="clear" w:color="auto" w:fill="auto"/>
            <w:noWrap/>
            <w:vAlign w:val="bottom"/>
            <w:hideMark/>
          </w:tcPr>
          <w:p w:rsidR="0097023E" w:rsidRPr="001B7DB5" w:rsidRDefault="0097023E" w:rsidP="0097023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377</w:t>
            </w:r>
          </w:p>
        </w:tc>
        <w:tc>
          <w:tcPr>
            <w:tcW w:w="1096" w:type="dxa"/>
            <w:shd w:val="clear" w:color="auto" w:fill="auto"/>
            <w:noWrap/>
            <w:vAlign w:val="bottom"/>
            <w:hideMark/>
          </w:tcPr>
          <w:p w:rsidR="0097023E" w:rsidRPr="001B7DB5" w:rsidRDefault="0097023E" w:rsidP="0097023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5.92</w:t>
            </w:r>
          </w:p>
        </w:tc>
      </w:tr>
      <w:tr w:rsidR="0097023E" w:rsidRPr="0097023E" w:rsidTr="004D3CD2">
        <w:trPr>
          <w:trHeight w:val="285"/>
        </w:trPr>
        <w:tc>
          <w:tcPr>
            <w:tcW w:w="4535" w:type="dxa"/>
            <w:shd w:val="clear" w:color="auto" w:fill="EEF0FC"/>
            <w:noWrap/>
            <w:vAlign w:val="bottom"/>
            <w:hideMark/>
          </w:tcPr>
          <w:p w:rsidR="0097023E" w:rsidRPr="001B7DB5" w:rsidRDefault="0097023E" w:rsidP="0097023E">
            <w:pPr>
              <w:spacing w:before="60" w:after="0"/>
              <w:rPr>
                <w:rFonts w:asciiTheme="minorHAnsi" w:eastAsia="Times New Roman" w:hAnsiTheme="minorHAnsi" w:cstheme="minorHAnsi"/>
                <w:b/>
                <w:bCs/>
                <w:color w:val="000000"/>
                <w:kern w:val="0"/>
                <w:lang w:eastAsia="en-NZ"/>
              </w:rPr>
            </w:pPr>
            <w:r w:rsidRPr="001B7DB5">
              <w:rPr>
                <w:rFonts w:asciiTheme="minorHAnsi" w:eastAsia="Times New Roman" w:hAnsiTheme="minorHAnsi" w:cstheme="minorHAnsi"/>
                <w:b/>
                <w:bCs/>
                <w:color w:val="000000"/>
                <w:kern w:val="0"/>
                <w:lang w:eastAsia="en-NZ"/>
              </w:rPr>
              <w:t>Total</w:t>
            </w:r>
          </w:p>
        </w:tc>
        <w:tc>
          <w:tcPr>
            <w:tcW w:w="1168" w:type="dxa"/>
            <w:shd w:val="clear" w:color="auto" w:fill="EEF0FC"/>
            <w:noWrap/>
            <w:vAlign w:val="bottom"/>
            <w:hideMark/>
          </w:tcPr>
          <w:p w:rsidR="0097023E" w:rsidRPr="001B7DB5" w:rsidRDefault="0025150E" w:rsidP="0097023E">
            <w:pPr>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6</w:t>
            </w:r>
            <w:r w:rsidR="0097023E" w:rsidRPr="001B7DB5">
              <w:rPr>
                <w:rFonts w:asciiTheme="minorHAnsi" w:eastAsia="Times New Roman" w:hAnsiTheme="minorHAnsi" w:cstheme="minorHAnsi"/>
                <w:bCs/>
                <w:color w:val="000000"/>
                <w:kern w:val="0"/>
                <w:lang w:eastAsia="en-NZ"/>
              </w:rPr>
              <w:t>371</w:t>
            </w:r>
          </w:p>
        </w:tc>
        <w:tc>
          <w:tcPr>
            <w:tcW w:w="1096" w:type="dxa"/>
            <w:shd w:val="clear" w:color="auto" w:fill="EEF0FC"/>
            <w:noWrap/>
            <w:vAlign w:val="bottom"/>
            <w:hideMark/>
          </w:tcPr>
          <w:p w:rsidR="0097023E" w:rsidRPr="001B7DB5" w:rsidRDefault="0097023E" w:rsidP="0097023E">
            <w:pPr>
              <w:spacing w:before="60" w:after="0"/>
              <w:jc w:val="right"/>
              <w:rPr>
                <w:rFonts w:asciiTheme="minorHAnsi" w:eastAsia="Times New Roman" w:hAnsiTheme="minorHAnsi" w:cstheme="minorHAnsi"/>
                <w:bCs/>
                <w:color w:val="000000"/>
                <w:kern w:val="0"/>
                <w:lang w:eastAsia="en-NZ"/>
              </w:rPr>
            </w:pPr>
            <w:r w:rsidRPr="001B7DB5">
              <w:rPr>
                <w:rFonts w:asciiTheme="minorHAnsi" w:eastAsia="Times New Roman" w:hAnsiTheme="minorHAnsi" w:cstheme="minorHAnsi"/>
                <w:bCs/>
                <w:color w:val="000000"/>
                <w:kern w:val="0"/>
                <w:lang w:eastAsia="en-NZ"/>
              </w:rPr>
              <w:t>100</w:t>
            </w:r>
            <w:r w:rsidR="0025150E">
              <w:rPr>
                <w:rFonts w:asciiTheme="minorHAnsi" w:eastAsia="Times New Roman" w:hAnsiTheme="minorHAnsi" w:cstheme="minorHAnsi"/>
                <w:bCs/>
                <w:color w:val="000000"/>
                <w:kern w:val="0"/>
                <w:lang w:eastAsia="en-NZ"/>
              </w:rPr>
              <w:t>.00</w:t>
            </w:r>
          </w:p>
        </w:tc>
      </w:tr>
    </w:tbl>
    <w:p w:rsidR="00B660B9" w:rsidRDefault="005D49B8" w:rsidP="00725D37">
      <w:pPr>
        <w:pStyle w:val="Heading3"/>
      </w:pPr>
      <w:bookmarkStart w:id="204" w:name="_Toc513457622"/>
      <w:r>
        <w:t xml:space="preserve">Outcome measure: </w:t>
      </w:r>
      <w:r w:rsidR="00ED7334">
        <w:t>L</w:t>
      </w:r>
      <w:r w:rsidR="00C35D74">
        <w:t>iving in crowded household</w:t>
      </w:r>
      <w:bookmarkEnd w:id="204"/>
      <w:r w:rsidR="000D7B01">
        <w:t xml:space="preserve"> </w:t>
      </w:r>
    </w:p>
    <w:p w:rsidR="00C61FB0" w:rsidRDefault="00C61FB0" w:rsidP="00BF26B7">
      <w:pPr>
        <w:rPr>
          <w:lang w:val="en-AU" w:eastAsia="en-AU"/>
        </w:rPr>
      </w:pPr>
      <w:r>
        <w:rPr>
          <w:lang w:val="en-AU" w:eastAsia="en-AU"/>
        </w:rPr>
        <w:t xml:space="preserve">Internationally, a diverse </w:t>
      </w:r>
      <w:r w:rsidR="009939FF">
        <w:rPr>
          <w:lang w:val="en-AU" w:eastAsia="en-AU"/>
        </w:rPr>
        <w:t xml:space="preserve">range of </w:t>
      </w:r>
      <w:r>
        <w:rPr>
          <w:lang w:val="en-AU" w:eastAsia="en-AU"/>
        </w:rPr>
        <w:t xml:space="preserve">household </w:t>
      </w:r>
      <w:r w:rsidR="009939FF">
        <w:rPr>
          <w:lang w:val="en-AU" w:eastAsia="en-AU"/>
        </w:rPr>
        <w:t xml:space="preserve">crowding </w:t>
      </w:r>
      <w:r w:rsidR="00606227">
        <w:rPr>
          <w:lang w:val="en-AU" w:eastAsia="en-AU"/>
        </w:rPr>
        <w:t xml:space="preserve">measures </w:t>
      </w:r>
      <w:r w:rsidR="009939FF">
        <w:rPr>
          <w:lang w:val="en-AU" w:eastAsia="en-AU"/>
        </w:rPr>
        <w:t xml:space="preserve">has been </w:t>
      </w:r>
      <w:r w:rsidR="00606227">
        <w:rPr>
          <w:lang w:val="en-AU" w:eastAsia="en-AU"/>
        </w:rPr>
        <w:t>used</w:t>
      </w:r>
      <w:r w:rsidR="009025D3">
        <w:rPr>
          <w:lang w:val="en-AU" w:eastAsia="en-AU"/>
        </w:rPr>
        <w:t xml:space="preserve"> </w:t>
      </w:r>
      <w:r>
        <w:rPr>
          <w:lang w:val="en-AU" w:eastAsia="en-AU"/>
        </w:rPr>
        <w:t xml:space="preserve">in monitoring and research </w:t>
      </w:r>
      <w:r w:rsidR="009025D3">
        <w:rPr>
          <w:lang w:val="en-AU" w:eastAsia="en-AU"/>
        </w:rPr>
        <w:fldChar w:fldCharType="begin" w:fldLock="1"/>
      </w:r>
      <w:r w:rsidR="00FF576F">
        <w:rPr>
          <w:lang w:val="en-AU" w:eastAsia="en-AU"/>
        </w:rPr>
        <w:instrText>ADDIN CSL_CITATION { "citationItems" : [ { "id" : "ITEM-1", "itemData" : { "ISBN" : "9780478377415", "author" : [ { "dropping-particle" : "", "family" : "Goodyear", "given" : "R. K. (Rosemary Katherine)", "non-dropping-particle" : "", "parse-names" : false, "suffix" : "" }, { "dropping-particle" : "", "family" : "Fabian", "given" : "Angela.", "non-dropping-particle" : "", "parse-names" : false, "suffix" : "" }, { "dropping-particle" : "", "family" : "Hay", "given" : "J. (Jane)", "non-dropping-particle" : "", "parse-names" : false, "suffix" : "" } ], "id" : "ITEM-1", "issue" : "11-04", "issued" : { "date-parts" : [ [ "2011" ] ] }, "number-of-pages" : "59", "publisher-place" : "Wellington", "title" : "Finding the crowding index that works best for New Zealand : applying different crowding indexes to census of population and dwellings data for 1986-2006", "type" : "report" }, "uris" : [ "http://www.mendeley.com/documents/?uuid=7cc55e75-94a3-4df9-969c-254fabef8cee" ] }, { "id" : "ITEM-2", "itemData" : { "ISBN" : "0478251017", "abstract" : "This literature review aims to a) establish what definitions and measures of crowding are currently in use and why and b) summarise current knowledge of the adverse effects of crowding.  The review distinguishes between density, which is an objective measure with no positive or negative connotations, and crowding, which refers either to a level of density which is deemed by policy makers or statisticians to be crowded, or to the level at which people have an adverse psychological response to density.  Studies looking at the incidence of common infectious diseases such as colds, asthma and influenza have found an association between prevalence and crowding. A recent New Zealand study identified crowding as a major risk factor for meningococcal disease. Overseas research into the relationship between crowding and the spread of tuberculosis or meningococcal disease is inconclusive. There have been anecdotal claims of such a relationship in New Zealand that would require further research for their significance to be resolved.", "author" : [ { "dropping-particle" : "", "family" : "Gray", "given" : "Alison", "non-dropping-particle" : "", "parse-names" : false, "suffix" : "" } ], "id" : "ITEM-2", "issued" : { "date-parts" : [ [ "2001" ] ] }, "number-of-pages" : "1-40", "title" : "Definitions of crowding and the effects of crowding on health : A Literature review prepared for the Ministry of Social Policy", "type" : "book" }, "uris" : [ "http://www.mendeley.com/documents/?uuid=e30bc8a6-c12c-46da-a2f1-9a9f73e4a6bc" ] }, { "id" : "ITEM-3", "itemData" : { "ISBN" : "978-0-478-42850-6", "author" : [ { "dropping-particle" : "", "family" : "Ministry of Health", "given" : "", "non-dropping-particle" : "", "parse-names" : false, "suffix" : "" } ], "id" : "ITEM-3", "issued" : { "date-parts" : [ [ "2014" ] ] }, "publisher" : "Ministry of Health", "publisher-place" : "Wellington 6140, New Zealand", "title" : "Analysis of Household Crowding based on Census2013 data", "type" : "report" }, "uris" : [ "http://www.mendeley.com/documents/?uuid=1944697f-8802-4220-8826-39bdc3a56d98" ] } ], "mendeley" : { "formattedCitation" : "(Goodyear, Fabian, &amp; Hay, 2011; Gray, 2001; Ministry of Health, 2014)", "plainTextFormattedCitation" : "(Goodyear, Fabian, &amp; Hay, 2011; Gray, 2001; Ministry of Health, 2014)", "previouslyFormattedCitation" : "(Goodyear, Fabian, &amp; Hay, 2011; Gray, 2001; Ministry of Health, 2014)" }, "properties" : {  }, "schema" : "https://github.com/citation-style-language/schema/raw/master/csl-citation.json" }</w:instrText>
      </w:r>
      <w:r w:rsidR="009025D3">
        <w:rPr>
          <w:lang w:val="en-AU" w:eastAsia="en-AU"/>
        </w:rPr>
        <w:fldChar w:fldCharType="separate"/>
      </w:r>
      <w:r w:rsidR="00FF576F" w:rsidRPr="00FF576F">
        <w:rPr>
          <w:noProof/>
          <w:lang w:val="en-AU" w:eastAsia="en-AU"/>
        </w:rPr>
        <w:t>(Goodyear, Fabian, &amp; Hay, 2011; Gray, 2001; Ministry of Health, 2014)</w:t>
      </w:r>
      <w:r w:rsidR="009025D3">
        <w:rPr>
          <w:lang w:val="en-AU" w:eastAsia="en-AU"/>
        </w:rPr>
        <w:fldChar w:fldCharType="end"/>
      </w:r>
      <w:r w:rsidR="00606227">
        <w:rPr>
          <w:lang w:val="en-AU" w:eastAsia="en-AU"/>
        </w:rPr>
        <w:t xml:space="preserve">. More sophisticated approaches consider the specific ages and genders of the </w:t>
      </w:r>
      <w:r>
        <w:rPr>
          <w:lang w:val="en-AU" w:eastAsia="en-AU"/>
        </w:rPr>
        <w:t xml:space="preserve">adults and </w:t>
      </w:r>
      <w:r w:rsidR="00606227">
        <w:rPr>
          <w:lang w:val="en-AU" w:eastAsia="en-AU"/>
        </w:rPr>
        <w:t>children within the household</w:t>
      </w:r>
      <w:r>
        <w:rPr>
          <w:lang w:val="en-AU" w:eastAsia="en-AU"/>
        </w:rPr>
        <w:t xml:space="preserve"> and the respective sleeping arrangements</w:t>
      </w:r>
      <w:r w:rsidR="00606227">
        <w:rPr>
          <w:lang w:val="en-AU" w:eastAsia="en-AU"/>
        </w:rPr>
        <w:t xml:space="preserve">. </w:t>
      </w:r>
    </w:p>
    <w:p w:rsidR="00290EEF" w:rsidRDefault="00290EEF" w:rsidP="00606227">
      <w:pPr>
        <w:rPr>
          <w:lang w:val="en-AU"/>
        </w:rPr>
      </w:pPr>
      <w:r>
        <w:rPr>
          <w:lang w:val="en-AU" w:eastAsia="en-AU"/>
        </w:rPr>
        <w:t xml:space="preserve">A simpler </w:t>
      </w:r>
      <w:r w:rsidR="00C61FB0">
        <w:rPr>
          <w:lang w:val="en-AU" w:eastAsia="en-AU"/>
        </w:rPr>
        <w:t xml:space="preserve">method </w:t>
      </w:r>
      <w:r>
        <w:rPr>
          <w:lang w:val="en-AU" w:eastAsia="en-AU"/>
        </w:rPr>
        <w:t xml:space="preserve">was </w:t>
      </w:r>
      <w:r w:rsidR="00C61FB0">
        <w:rPr>
          <w:lang w:val="en-AU" w:eastAsia="en-AU"/>
        </w:rPr>
        <w:t xml:space="preserve">used </w:t>
      </w:r>
      <w:r>
        <w:rPr>
          <w:lang w:val="en-AU" w:eastAsia="en-AU"/>
        </w:rPr>
        <w:t xml:space="preserve">to develop the household crowding measure </w:t>
      </w:r>
      <w:r w:rsidR="00C61FB0">
        <w:rPr>
          <w:lang w:val="en-AU" w:eastAsia="en-AU"/>
        </w:rPr>
        <w:t xml:space="preserve">for this analysis because </w:t>
      </w:r>
      <w:r w:rsidR="00606227">
        <w:rPr>
          <w:lang w:val="en-AU" w:eastAsia="en-AU"/>
        </w:rPr>
        <w:t>the</w:t>
      </w:r>
      <w:r w:rsidR="00C61FB0">
        <w:rPr>
          <w:lang w:val="en-AU" w:eastAsia="en-AU"/>
        </w:rPr>
        <w:t xml:space="preserve"> information </w:t>
      </w:r>
      <w:r w:rsidR="00606227">
        <w:rPr>
          <w:lang w:val="en-AU"/>
        </w:rPr>
        <w:t xml:space="preserve">available within the </w:t>
      </w:r>
      <w:proofErr w:type="spellStart"/>
      <w:r w:rsidR="00606227">
        <w:rPr>
          <w:lang w:val="en-AU"/>
        </w:rPr>
        <w:t>GUiNZ</w:t>
      </w:r>
      <w:proofErr w:type="spellEnd"/>
      <w:r w:rsidR="00606227">
        <w:rPr>
          <w:lang w:val="en-AU"/>
        </w:rPr>
        <w:t xml:space="preserve"> data set</w:t>
      </w:r>
      <w:r w:rsidR="00C61FB0">
        <w:rPr>
          <w:lang w:val="en-AU"/>
        </w:rPr>
        <w:t xml:space="preserve"> was restricted to the number of adults, children and bedrooms within the household. </w:t>
      </w:r>
      <w:r w:rsidR="00606227">
        <w:rPr>
          <w:lang w:val="en-AU"/>
        </w:rPr>
        <w:t xml:space="preserve"> In addition, </w:t>
      </w:r>
      <w:r>
        <w:rPr>
          <w:lang w:val="en-AU"/>
        </w:rPr>
        <w:t>the developed measures have unknown levels of error due to the truncation of the adult and child distributions</w:t>
      </w:r>
      <w:r w:rsidR="00475958">
        <w:rPr>
          <w:lang w:val="en-AU"/>
        </w:rPr>
        <w:t xml:space="preserve"> by </w:t>
      </w:r>
      <w:proofErr w:type="spellStart"/>
      <w:r w:rsidR="00475958">
        <w:rPr>
          <w:lang w:val="en-AU"/>
        </w:rPr>
        <w:t>GUiNZ</w:t>
      </w:r>
      <w:proofErr w:type="spellEnd"/>
      <w:r w:rsidR="00475958">
        <w:rPr>
          <w:lang w:val="en-AU"/>
        </w:rPr>
        <w:t xml:space="preserve"> data managers</w:t>
      </w:r>
      <w:r>
        <w:rPr>
          <w:lang w:val="en-AU"/>
        </w:rPr>
        <w:t xml:space="preserve">. </w:t>
      </w:r>
      <w:r w:rsidR="00606227">
        <w:rPr>
          <w:lang w:val="en-AU"/>
        </w:rPr>
        <w:t xml:space="preserve">Specifically, the maximum number of adults within the household was limited to six. That is, all households with more than six adults </w:t>
      </w:r>
      <w:r w:rsidR="00606227">
        <w:rPr>
          <w:lang w:val="en-AU"/>
        </w:rPr>
        <w:lastRenderedPageBreak/>
        <w:t xml:space="preserve">were re-categorised as having six adults. Similarly, </w:t>
      </w:r>
      <w:r w:rsidR="00672BF9">
        <w:rPr>
          <w:lang w:val="en-AU"/>
        </w:rPr>
        <w:t xml:space="preserve">all households with more than six </w:t>
      </w:r>
      <w:r w:rsidR="00606227">
        <w:rPr>
          <w:lang w:val="en-AU"/>
        </w:rPr>
        <w:t xml:space="preserve">children were re-categorised as six.  </w:t>
      </w:r>
    </w:p>
    <w:p w:rsidR="00606227" w:rsidRPr="00C205A4" w:rsidRDefault="00606227" w:rsidP="00606227">
      <w:pPr>
        <w:rPr>
          <w:lang w:val="en-AU"/>
        </w:rPr>
      </w:pPr>
      <w:r>
        <w:rPr>
          <w:lang w:val="en-AU"/>
        </w:rPr>
        <w:t xml:space="preserve">This may mean that levels of </w:t>
      </w:r>
      <w:r w:rsidR="00290EEF">
        <w:rPr>
          <w:lang w:val="en-AU"/>
        </w:rPr>
        <w:t xml:space="preserve">household </w:t>
      </w:r>
      <w:r>
        <w:rPr>
          <w:lang w:val="en-AU"/>
        </w:rPr>
        <w:t xml:space="preserve">crowding are underestimated and </w:t>
      </w:r>
      <w:r w:rsidR="00B057DE">
        <w:rPr>
          <w:lang w:val="en-AU"/>
        </w:rPr>
        <w:t xml:space="preserve">that </w:t>
      </w:r>
      <w:r>
        <w:rPr>
          <w:lang w:val="en-AU"/>
        </w:rPr>
        <w:t xml:space="preserve">some households within the dataset that might otherwise be considered ‘crowded’ are not identified as such.   </w:t>
      </w:r>
    </w:p>
    <w:p w:rsidR="00BF26B7" w:rsidRPr="00BF26B7" w:rsidRDefault="00BF26B7" w:rsidP="00BF26B7">
      <w:pPr>
        <w:rPr>
          <w:lang w:val="en-AU" w:eastAsia="en-AU"/>
        </w:rPr>
      </w:pPr>
      <w:r>
        <w:rPr>
          <w:lang w:val="en-AU" w:eastAsia="en-AU"/>
        </w:rPr>
        <w:t xml:space="preserve">Two measures of crowding were </w:t>
      </w:r>
      <w:r w:rsidR="00CF0603">
        <w:rPr>
          <w:lang w:val="en-AU" w:eastAsia="en-AU"/>
        </w:rPr>
        <w:t xml:space="preserve">developed for </w:t>
      </w:r>
      <w:r>
        <w:rPr>
          <w:lang w:val="en-AU" w:eastAsia="en-AU"/>
        </w:rPr>
        <w:t xml:space="preserve">use in </w:t>
      </w:r>
      <w:r w:rsidR="00CF0603">
        <w:rPr>
          <w:lang w:val="en-AU" w:eastAsia="en-AU"/>
        </w:rPr>
        <w:t xml:space="preserve">the </w:t>
      </w:r>
      <w:r>
        <w:rPr>
          <w:lang w:val="en-AU" w:eastAsia="en-AU"/>
        </w:rPr>
        <w:t>analysis</w:t>
      </w:r>
      <w:r w:rsidR="00DC70A1">
        <w:rPr>
          <w:lang w:val="en-AU" w:eastAsia="en-AU"/>
        </w:rPr>
        <w:t xml:space="preserve"> </w:t>
      </w:r>
      <w:r w:rsidR="00DC70A1" w:rsidRPr="00CF0603">
        <w:rPr>
          <w:lang w:val="en-AU"/>
        </w:rPr>
        <w:t xml:space="preserve">where the number of people (adults and children) in the household </w:t>
      </w:r>
      <w:r w:rsidR="00DC70A1" w:rsidRPr="0025150E">
        <w:rPr>
          <w:b/>
          <w:lang w:val="en-AU"/>
        </w:rPr>
        <w:t>exceeded</w:t>
      </w:r>
      <w:r>
        <w:rPr>
          <w:lang w:val="en-AU" w:eastAsia="en-AU"/>
        </w:rPr>
        <w:t>:</w:t>
      </w:r>
    </w:p>
    <w:p w:rsidR="00357799" w:rsidRPr="00CF0603" w:rsidRDefault="00357799" w:rsidP="009C5394">
      <w:pPr>
        <w:pStyle w:val="ListParagraph"/>
        <w:numPr>
          <w:ilvl w:val="0"/>
          <w:numId w:val="20"/>
        </w:numPr>
        <w:rPr>
          <w:lang w:val="en-AU"/>
        </w:rPr>
      </w:pPr>
      <w:r w:rsidRPr="00CF0603">
        <w:rPr>
          <w:lang w:val="en-AU"/>
        </w:rPr>
        <w:t>2</w:t>
      </w:r>
      <w:r w:rsidR="00BF26B7" w:rsidRPr="00CF0603">
        <w:rPr>
          <w:lang w:val="en-AU"/>
        </w:rPr>
        <w:t xml:space="preserve"> per bedroom</w:t>
      </w:r>
      <w:r w:rsidR="00CF0603">
        <w:rPr>
          <w:lang w:val="en-AU"/>
        </w:rPr>
        <w:t xml:space="preserve"> (</w:t>
      </w:r>
      <w:r w:rsidR="00F43B23">
        <w:rPr>
          <w:lang w:val="en-AU"/>
        </w:rPr>
        <w:fldChar w:fldCharType="begin"/>
      </w:r>
      <w:r w:rsidR="00F43B23">
        <w:rPr>
          <w:lang w:val="en-AU"/>
        </w:rPr>
        <w:instrText xml:space="preserve"> REF _Ref489956982 \h </w:instrText>
      </w:r>
      <w:r w:rsidR="00F43B23">
        <w:rPr>
          <w:lang w:val="en-AU"/>
        </w:rPr>
      </w:r>
      <w:r w:rsidR="00F43B23">
        <w:rPr>
          <w:lang w:val="en-AU"/>
        </w:rPr>
        <w:fldChar w:fldCharType="separate"/>
      </w:r>
      <w:r w:rsidR="00E61F7B">
        <w:t xml:space="preserve">Table </w:t>
      </w:r>
      <w:r w:rsidR="00E61F7B">
        <w:rPr>
          <w:noProof/>
        </w:rPr>
        <w:t>28</w:t>
      </w:r>
      <w:r w:rsidR="00F43B23">
        <w:rPr>
          <w:lang w:val="en-AU"/>
        </w:rPr>
        <w:fldChar w:fldCharType="end"/>
      </w:r>
      <w:r w:rsidR="00CF0603">
        <w:rPr>
          <w:lang w:val="en-AU"/>
        </w:rPr>
        <w:t>)</w:t>
      </w:r>
      <w:r w:rsidR="00D54CB3">
        <w:rPr>
          <w:lang w:val="en-AU"/>
        </w:rPr>
        <w:t xml:space="preserve">.  This measure </w:t>
      </w:r>
      <w:r w:rsidR="00B93F8D">
        <w:rPr>
          <w:lang w:val="en-AU"/>
        </w:rPr>
        <w:t>indicated 11.4% of respondent households were crowded</w:t>
      </w:r>
    </w:p>
    <w:p w:rsidR="00357799" w:rsidRDefault="00357799" w:rsidP="009C5394">
      <w:pPr>
        <w:pStyle w:val="ListParagraph"/>
        <w:numPr>
          <w:ilvl w:val="0"/>
          <w:numId w:val="20"/>
        </w:numPr>
        <w:rPr>
          <w:lang w:val="en-AU"/>
        </w:rPr>
      </w:pPr>
      <w:r w:rsidRPr="00CF0603">
        <w:rPr>
          <w:lang w:val="en-AU"/>
        </w:rPr>
        <w:t>2.5</w:t>
      </w:r>
      <w:r w:rsidR="00BF26B7" w:rsidRPr="00CF0603">
        <w:rPr>
          <w:lang w:val="en-AU"/>
        </w:rPr>
        <w:t xml:space="preserve"> </w:t>
      </w:r>
      <w:proofErr w:type="gramStart"/>
      <w:r w:rsidR="00BF26B7" w:rsidRPr="00CF0603">
        <w:rPr>
          <w:lang w:val="en-AU"/>
        </w:rPr>
        <w:t>per</w:t>
      </w:r>
      <w:proofErr w:type="gramEnd"/>
      <w:r w:rsidR="00BF26B7" w:rsidRPr="00CF0603">
        <w:rPr>
          <w:lang w:val="en-AU"/>
        </w:rPr>
        <w:t xml:space="preserve"> bedroom</w:t>
      </w:r>
      <w:r w:rsidR="00CF0603">
        <w:rPr>
          <w:lang w:val="en-AU"/>
        </w:rPr>
        <w:t xml:space="preserve"> (</w:t>
      </w:r>
      <w:r w:rsidR="00F43B23">
        <w:rPr>
          <w:lang w:val="en-AU"/>
        </w:rPr>
        <w:fldChar w:fldCharType="begin"/>
      </w:r>
      <w:r w:rsidR="00F43B23">
        <w:rPr>
          <w:lang w:val="en-AU"/>
        </w:rPr>
        <w:instrText xml:space="preserve"> REF _Ref489956999 \h </w:instrText>
      </w:r>
      <w:r w:rsidR="00F43B23">
        <w:rPr>
          <w:lang w:val="en-AU"/>
        </w:rPr>
      </w:r>
      <w:r w:rsidR="00F43B23">
        <w:rPr>
          <w:lang w:val="en-AU"/>
        </w:rPr>
        <w:fldChar w:fldCharType="separate"/>
      </w:r>
      <w:r w:rsidR="00E61F7B">
        <w:t xml:space="preserve">Table </w:t>
      </w:r>
      <w:r w:rsidR="00E61F7B">
        <w:rPr>
          <w:noProof/>
        </w:rPr>
        <w:t>29</w:t>
      </w:r>
      <w:r w:rsidR="00F43B23">
        <w:rPr>
          <w:lang w:val="en-AU"/>
        </w:rPr>
        <w:fldChar w:fldCharType="end"/>
      </w:r>
      <w:r w:rsidR="00CF0603">
        <w:rPr>
          <w:lang w:val="en-AU"/>
        </w:rPr>
        <w:t>)</w:t>
      </w:r>
      <w:r w:rsidR="00D54CB3">
        <w:rPr>
          <w:lang w:val="en-AU"/>
        </w:rPr>
        <w:t xml:space="preserve">. This measure </w:t>
      </w:r>
      <w:r w:rsidR="00B93F8D">
        <w:rPr>
          <w:lang w:val="en-AU"/>
        </w:rPr>
        <w:t>indicated 6.01% of respondent households were crowded</w:t>
      </w:r>
      <w:r w:rsidR="00CF0603" w:rsidRPr="00CF0603">
        <w:rPr>
          <w:lang w:val="en-AU"/>
        </w:rPr>
        <w:t>.</w:t>
      </w:r>
    </w:p>
    <w:p w:rsidR="008D176A" w:rsidRDefault="008D176A" w:rsidP="008D176A">
      <w:pPr>
        <w:pStyle w:val="ListParagraph"/>
        <w:ind w:left="360"/>
        <w:rPr>
          <w:lang w:val="en-AU"/>
        </w:rPr>
      </w:pPr>
    </w:p>
    <w:p w:rsidR="008A6962" w:rsidRPr="008A6962" w:rsidRDefault="00F43B23" w:rsidP="00F43B23">
      <w:pPr>
        <w:pStyle w:val="Caption"/>
      </w:pPr>
      <w:bookmarkStart w:id="205" w:name="_Ref489956982"/>
      <w:bookmarkStart w:id="206" w:name="_Toc513198006"/>
      <w:r>
        <w:t xml:space="preserve">Table </w:t>
      </w:r>
      <w:r w:rsidR="00A31DAD">
        <w:fldChar w:fldCharType="begin"/>
      </w:r>
      <w:r w:rsidR="00A31DAD">
        <w:instrText xml:space="preserve"> SEQ Table \* ARABIC </w:instrText>
      </w:r>
      <w:r w:rsidR="00A31DAD">
        <w:fldChar w:fldCharType="separate"/>
      </w:r>
      <w:r w:rsidR="00E61F7B">
        <w:rPr>
          <w:noProof/>
        </w:rPr>
        <w:t>28</w:t>
      </w:r>
      <w:r w:rsidR="00A31DAD">
        <w:rPr>
          <w:noProof/>
        </w:rPr>
        <w:fldChar w:fldCharType="end"/>
      </w:r>
      <w:bookmarkEnd w:id="205"/>
      <w:r w:rsidR="00CF0603">
        <w:t xml:space="preserve">: </w:t>
      </w:r>
      <w:r w:rsidR="003F5DDF">
        <w:t>Percentage of respondents living in the household with an average of more than 2 people per bedroom</w:t>
      </w:r>
      <w:bookmarkEnd w:id="206"/>
      <w:r w:rsidR="003F5DDF">
        <w:t xml:space="preserve"> </w:t>
      </w:r>
    </w:p>
    <w:tbl>
      <w:tblPr>
        <w:tblW w:w="6265" w:type="dxa"/>
        <w:tblInd w:w="93" w:type="dxa"/>
        <w:tblBorders>
          <w:bottom w:val="single" w:sz="4" w:space="0" w:color="121F6B"/>
          <w:insideV w:val="single" w:sz="4" w:space="0" w:color="121F6B"/>
        </w:tblBorders>
        <w:tblLook w:val="04A0" w:firstRow="1" w:lastRow="0" w:firstColumn="1" w:lastColumn="0" w:noHBand="0" w:noVBand="1"/>
        <w:tblCaption w:val="Table 28: Percentage of respondents living in the household with an average of more than 2 people per bedroom "/>
      </w:tblPr>
      <w:tblGrid>
        <w:gridCol w:w="3912"/>
        <w:gridCol w:w="1329"/>
        <w:gridCol w:w="1024"/>
      </w:tblGrid>
      <w:tr w:rsidR="004D3CD2" w:rsidRPr="004D3CD2" w:rsidTr="004D3CD2">
        <w:trPr>
          <w:trHeight w:val="454"/>
        </w:trPr>
        <w:tc>
          <w:tcPr>
            <w:tcW w:w="3912" w:type="dxa"/>
            <w:shd w:val="clear" w:color="auto" w:fill="121F6B"/>
            <w:hideMark/>
          </w:tcPr>
          <w:p w:rsidR="008A6962" w:rsidRPr="004D3CD2" w:rsidRDefault="008A6962"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Average number of people per bedroom</w:t>
            </w:r>
          </w:p>
        </w:tc>
        <w:tc>
          <w:tcPr>
            <w:tcW w:w="1329" w:type="dxa"/>
            <w:shd w:val="clear" w:color="auto" w:fill="121F6B"/>
            <w:hideMark/>
          </w:tcPr>
          <w:p w:rsidR="008A6962" w:rsidRPr="004D3CD2" w:rsidRDefault="008A6962"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Frequency</w:t>
            </w:r>
          </w:p>
        </w:tc>
        <w:tc>
          <w:tcPr>
            <w:tcW w:w="1024" w:type="dxa"/>
            <w:shd w:val="clear" w:color="auto" w:fill="121F6B"/>
            <w:hideMark/>
          </w:tcPr>
          <w:p w:rsidR="008A6962" w:rsidRPr="004D3CD2" w:rsidRDefault="00FF0BB5"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Percent</w:t>
            </w:r>
          </w:p>
        </w:tc>
      </w:tr>
      <w:tr w:rsidR="008A6962" w:rsidRPr="008A6962" w:rsidTr="004D3CD2">
        <w:trPr>
          <w:trHeight w:val="300"/>
        </w:trPr>
        <w:tc>
          <w:tcPr>
            <w:tcW w:w="3912" w:type="dxa"/>
            <w:shd w:val="clear" w:color="auto" w:fill="auto"/>
            <w:hideMark/>
          </w:tcPr>
          <w:p w:rsidR="008A6962" w:rsidRPr="008A6962" w:rsidRDefault="008A6962" w:rsidP="008A6962">
            <w:pPr>
              <w:spacing w:before="60" w:after="0"/>
              <w:rPr>
                <w:rFonts w:asciiTheme="minorHAnsi" w:eastAsia="Times New Roman" w:hAnsiTheme="minorHAnsi" w:cstheme="minorHAnsi"/>
                <w:b/>
                <w:bCs/>
                <w:color w:val="000000"/>
                <w:kern w:val="0"/>
                <w:lang w:eastAsia="en-NZ"/>
              </w:rPr>
            </w:pPr>
            <w:r w:rsidRPr="008A6962">
              <w:rPr>
                <w:rFonts w:asciiTheme="minorHAnsi" w:eastAsia="Times New Roman" w:hAnsiTheme="minorHAnsi" w:cstheme="minorHAnsi"/>
                <w:b/>
                <w:bCs/>
                <w:color w:val="000000"/>
                <w:kern w:val="0"/>
                <w:lang w:eastAsia="en-NZ"/>
              </w:rPr>
              <w:t>Two or less</w:t>
            </w:r>
          </w:p>
        </w:tc>
        <w:tc>
          <w:tcPr>
            <w:tcW w:w="1329" w:type="dxa"/>
            <w:shd w:val="clear" w:color="auto" w:fill="auto"/>
            <w:vAlign w:val="bottom"/>
            <w:hideMark/>
          </w:tcPr>
          <w:p w:rsidR="008A6962" w:rsidRPr="008A6962" w:rsidRDefault="008A6962" w:rsidP="008A6962">
            <w:pPr>
              <w:spacing w:before="60" w:after="0"/>
              <w:jc w:val="right"/>
              <w:rPr>
                <w:rFonts w:asciiTheme="minorHAnsi" w:eastAsia="Times New Roman" w:hAnsiTheme="minorHAnsi" w:cstheme="minorHAnsi"/>
                <w:color w:val="000000"/>
                <w:kern w:val="0"/>
                <w:lang w:eastAsia="en-NZ"/>
              </w:rPr>
            </w:pPr>
            <w:r w:rsidRPr="008A6962">
              <w:rPr>
                <w:rFonts w:asciiTheme="minorHAnsi" w:eastAsia="Times New Roman" w:hAnsiTheme="minorHAnsi" w:cstheme="minorHAnsi"/>
                <w:color w:val="000000"/>
                <w:kern w:val="0"/>
                <w:lang w:eastAsia="en-NZ"/>
              </w:rPr>
              <w:t>5645</w:t>
            </w:r>
          </w:p>
        </w:tc>
        <w:tc>
          <w:tcPr>
            <w:tcW w:w="1024" w:type="dxa"/>
            <w:shd w:val="clear" w:color="auto" w:fill="auto"/>
            <w:vAlign w:val="bottom"/>
            <w:hideMark/>
          </w:tcPr>
          <w:p w:rsidR="008A6962" w:rsidRPr="008A6962" w:rsidRDefault="008A6962" w:rsidP="008A6962">
            <w:pPr>
              <w:spacing w:before="60" w:after="0"/>
              <w:jc w:val="right"/>
              <w:rPr>
                <w:rFonts w:asciiTheme="minorHAnsi" w:eastAsia="Times New Roman" w:hAnsiTheme="minorHAnsi" w:cstheme="minorHAnsi"/>
                <w:color w:val="000000"/>
                <w:kern w:val="0"/>
                <w:lang w:eastAsia="en-NZ"/>
              </w:rPr>
            </w:pPr>
            <w:r w:rsidRPr="008A6962">
              <w:rPr>
                <w:rFonts w:asciiTheme="minorHAnsi" w:eastAsia="Times New Roman" w:hAnsiTheme="minorHAnsi" w:cstheme="minorHAnsi"/>
                <w:color w:val="000000"/>
                <w:kern w:val="0"/>
                <w:lang w:eastAsia="en-NZ"/>
              </w:rPr>
              <w:t>88.6</w:t>
            </w:r>
          </w:p>
        </w:tc>
      </w:tr>
      <w:tr w:rsidR="008A6962" w:rsidRPr="008A6962" w:rsidTr="004D3CD2">
        <w:trPr>
          <w:trHeight w:val="300"/>
        </w:trPr>
        <w:tc>
          <w:tcPr>
            <w:tcW w:w="3912" w:type="dxa"/>
            <w:shd w:val="clear" w:color="auto" w:fill="EEF0FC"/>
            <w:hideMark/>
          </w:tcPr>
          <w:p w:rsidR="008A6962" w:rsidRPr="008A6962" w:rsidRDefault="008A6962" w:rsidP="008A6962">
            <w:pPr>
              <w:spacing w:before="60" w:after="0"/>
              <w:rPr>
                <w:rFonts w:asciiTheme="minorHAnsi" w:eastAsia="Times New Roman" w:hAnsiTheme="minorHAnsi" w:cstheme="minorHAnsi"/>
                <w:b/>
                <w:bCs/>
                <w:color w:val="000000"/>
                <w:kern w:val="0"/>
                <w:lang w:eastAsia="en-NZ"/>
              </w:rPr>
            </w:pPr>
            <w:r w:rsidRPr="008A6962">
              <w:rPr>
                <w:rFonts w:asciiTheme="minorHAnsi" w:eastAsia="Times New Roman" w:hAnsiTheme="minorHAnsi" w:cstheme="minorHAnsi"/>
                <w:b/>
                <w:bCs/>
                <w:color w:val="000000"/>
                <w:kern w:val="0"/>
                <w:lang w:eastAsia="en-NZ"/>
              </w:rPr>
              <w:t>More than 2</w:t>
            </w:r>
          </w:p>
        </w:tc>
        <w:tc>
          <w:tcPr>
            <w:tcW w:w="1329" w:type="dxa"/>
            <w:shd w:val="clear" w:color="auto" w:fill="EEF0FC"/>
            <w:vAlign w:val="bottom"/>
            <w:hideMark/>
          </w:tcPr>
          <w:p w:rsidR="008A6962" w:rsidRPr="008A6962" w:rsidRDefault="008A6962" w:rsidP="008A6962">
            <w:pPr>
              <w:spacing w:before="60" w:after="0"/>
              <w:jc w:val="right"/>
              <w:rPr>
                <w:rFonts w:asciiTheme="minorHAnsi" w:eastAsia="Times New Roman" w:hAnsiTheme="minorHAnsi" w:cstheme="minorHAnsi"/>
                <w:color w:val="000000"/>
                <w:kern w:val="0"/>
                <w:lang w:eastAsia="en-NZ"/>
              </w:rPr>
            </w:pPr>
            <w:r w:rsidRPr="008A6962">
              <w:rPr>
                <w:rFonts w:asciiTheme="minorHAnsi" w:eastAsia="Times New Roman" w:hAnsiTheme="minorHAnsi" w:cstheme="minorHAnsi"/>
                <w:color w:val="000000"/>
                <w:kern w:val="0"/>
                <w:lang w:eastAsia="en-NZ"/>
              </w:rPr>
              <w:t>726</w:t>
            </w:r>
          </w:p>
        </w:tc>
        <w:tc>
          <w:tcPr>
            <w:tcW w:w="1024" w:type="dxa"/>
            <w:shd w:val="clear" w:color="auto" w:fill="EEF0FC"/>
            <w:vAlign w:val="bottom"/>
            <w:hideMark/>
          </w:tcPr>
          <w:p w:rsidR="008A6962" w:rsidRPr="008A6962" w:rsidRDefault="008A6962" w:rsidP="008A6962">
            <w:pPr>
              <w:spacing w:before="60" w:after="0"/>
              <w:jc w:val="right"/>
              <w:rPr>
                <w:rFonts w:asciiTheme="minorHAnsi" w:eastAsia="Times New Roman" w:hAnsiTheme="minorHAnsi" w:cstheme="minorHAnsi"/>
                <w:color w:val="000000"/>
                <w:kern w:val="0"/>
                <w:lang w:eastAsia="en-NZ"/>
              </w:rPr>
            </w:pPr>
            <w:r w:rsidRPr="008A6962">
              <w:rPr>
                <w:rFonts w:asciiTheme="minorHAnsi" w:eastAsia="Times New Roman" w:hAnsiTheme="minorHAnsi" w:cstheme="minorHAnsi"/>
                <w:color w:val="000000"/>
                <w:kern w:val="0"/>
                <w:lang w:eastAsia="en-NZ"/>
              </w:rPr>
              <w:t>11.4</w:t>
            </w:r>
          </w:p>
        </w:tc>
      </w:tr>
      <w:tr w:rsidR="008A6962" w:rsidRPr="008A6962" w:rsidTr="004D3CD2">
        <w:trPr>
          <w:trHeight w:val="300"/>
        </w:trPr>
        <w:tc>
          <w:tcPr>
            <w:tcW w:w="3912" w:type="dxa"/>
            <w:shd w:val="clear" w:color="auto" w:fill="auto"/>
          </w:tcPr>
          <w:p w:rsidR="008A6962" w:rsidRPr="008A6962" w:rsidRDefault="008A6962" w:rsidP="008A6962">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Total</w:t>
            </w:r>
          </w:p>
        </w:tc>
        <w:tc>
          <w:tcPr>
            <w:tcW w:w="1329" w:type="dxa"/>
            <w:shd w:val="clear" w:color="auto" w:fill="auto"/>
            <w:vAlign w:val="bottom"/>
          </w:tcPr>
          <w:p w:rsidR="008A6962" w:rsidRPr="008A6962" w:rsidRDefault="008A6962" w:rsidP="008A6962">
            <w:pPr>
              <w:spacing w:before="60" w:after="0"/>
              <w:jc w:val="right"/>
              <w:rPr>
                <w:rFonts w:asciiTheme="minorHAnsi" w:eastAsia="Times New Roman" w:hAnsiTheme="minorHAnsi" w:cstheme="minorHAnsi"/>
                <w:color w:val="000000"/>
                <w:kern w:val="0"/>
                <w:lang w:eastAsia="en-NZ"/>
              </w:rPr>
            </w:pPr>
            <w:r>
              <w:rPr>
                <w:rFonts w:asciiTheme="minorHAnsi" w:eastAsia="Times New Roman" w:hAnsiTheme="minorHAnsi" w:cstheme="minorHAnsi"/>
                <w:color w:val="000000"/>
                <w:kern w:val="0"/>
                <w:lang w:eastAsia="en-NZ"/>
              </w:rPr>
              <w:t>6371</w:t>
            </w:r>
          </w:p>
        </w:tc>
        <w:tc>
          <w:tcPr>
            <w:tcW w:w="1024" w:type="dxa"/>
            <w:shd w:val="clear" w:color="auto" w:fill="auto"/>
            <w:vAlign w:val="bottom"/>
          </w:tcPr>
          <w:p w:rsidR="008A6962" w:rsidRPr="008A6962" w:rsidRDefault="008A6962" w:rsidP="008A6962">
            <w:pPr>
              <w:spacing w:before="60" w:after="0"/>
              <w:jc w:val="right"/>
              <w:rPr>
                <w:rFonts w:asciiTheme="minorHAnsi" w:eastAsia="Times New Roman" w:hAnsiTheme="minorHAnsi" w:cstheme="minorHAnsi"/>
                <w:color w:val="000000"/>
                <w:kern w:val="0"/>
                <w:lang w:eastAsia="en-NZ"/>
              </w:rPr>
            </w:pPr>
            <w:r>
              <w:rPr>
                <w:rFonts w:asciiTheme="minorHAnsi" w:eastAsia="Times New Roman" w:hAnsiTheme="minorHAnsi" w:cstheme="minorHAnsi"/>
                <w:color w:val="000000"/>
                <w:kern w:val="0"/>
                <w:lang w:eastAsia="en-NZ"/>
              </w:rPr>
              <w:t>100</w:t>
            </w:r>
            <w:r w:rsidR="0025150E">
              <w:rPr>
                <w:rFonts w:asciiTheme="minorHAnsi" w:eastAsia="Times New Roman" w:hAnsiTheme="minorHAnsi" w:cstheme="minorHAnsi"/>
                <w:color w:val="000000"/>
                <w:kern w:val="0"/>
                <w:lang w:eastAsia="en-NZ"/>
              </w:rPr>
              <w:t>.0</w:t>
            </w:r>
          </w:p>
        </w:tc>
      </w:tr>
    </w:tbl>
    <w:p w:rsidR="008A6962" w:rsidRDefault="008A6962"/>
    <w:p w:rsidR="00CF0603" w:rsidRPr="008A6962" w:rsidRDefault="00F43B23" w:rsidP="00F43B23">
      <w:pPr>
        <w:pStyle w:val="Caption"/>
      </w:pPr>
      <w:bookmarkStart w:id="207" w:name="_Ref489956999"/>
      <w:bookmarkStart w:id="208" w:name="_Toc513198007"/>
      <w:r>
        <w:t xml:space="preserve">Table </w:t>
      </w:r>
      <w:r w:rsidR="00A31DAD">
        <w:fldChar w:fldCharType="begin"/>
      </w:r>
      <w:r w:rsidR="00A31DAD">
        <w:instrText xml:space="preserve"> SEQ Table \* ARABIC </w:instrText>
      </w:r>
      <w:r w:rsidR="00A31DAD">
        <w:fldChar w:fldCharType="separate"/>
      </w:r>
      <w:r w:rsidR="00E61F7B">
        <w:rPr>
          <w:noProof/>
        </w:rPr>
        <w:t>29</w:t>
      </w:r>
      <w:r w:rsidR="00A31DAD">
        <w:rPr>
          <w:noProof/>
        </w:rPr>
        <w:fldChar w:fldCharType="end"/>
      </w:r>
      <w:bookmarkEnd w:id="207"/>
      <w:r w:rsidR="00CF0603">
        <w:t xml:space="preserve">: </w:t>
      </w:r>
      <w:r w:rsidR="003F5DDF">
        <w:t>Percentage of respondents living in the household with an average of more than 2.5 people per bedroom</w:t>
      </w:r>
      <w:bookmarkEnd w:id="208"/>
    </w:p>
    <w:tbl>
      <w:tblPr>
        <w:tblW w:w="6265" w:type="dxa"/>
        <w:tblInd w:w="93" w:type="dxa"/>
        <w:tblBorders>
          <w:bottom w:val="single" w:sz="4" w:space="0" w:color="121F6B"/>
          <w:insideV w:val="single" w:sz="4" w:space="0" w:color="121F6B"/>
        </w:tblBorders>
        <w:tblLook w:val="04A0" w:firstRow="1" w:lastRow="0" w:firstColumn="1" w:lastColumn="0" w:noHBand="0" w:noVBand="1"/>
        <w:tblCaption w:val="Table 29: Percentage of respondents living in the household with an average of more than 2.5 people per bedroom"/>
      </w:tblPr>
      <w:tblGrid>
        <w:gridCol w:w="3912"/>
        <w:gridCol w:w="1329"/>
        <w:gridCol w:w="1024"/>
      </w:tblGrid>
      <w:tr w:rsidR="004D3CD2" w:rsidRPr="004D3CD2" w:rsidTr="004D3CD2">
        <w:trPr>
          <w:trHeight w:val="510"/>
        </w:trPr>
        <w:tc>
          <w:tcPr>
            <w:tcW w:w="3912" w:type="dxa"/>
            <w:shd w:val="clear" w:color="auto" w:fill="121F6B"/>
            <w:hideMark/>
          </w:tcPr>
          <w:p w:rsidR="008A6962" w:rsidRPr="004D3CD2" w:rsidRDefault="008A6962"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Average number of people per bedroom</w:t>
            </w:r>
          </w:p>
        </w:tc>
        <w:tc>
          <w:tcPr>
            <w:tcW w:w="1329" w:type="dxa"/>
            <w:shd w:val="clear" w:color="auto" w:fill="121F6B"/>
            <w:hideMark/>
          </w:tcPr>
          <w:p w:rsidR="008A6962" w:rsidRPr="004D3CD2" w:rsidRDefault="008A6962"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Frequency</w:t>
            </w:r>
          </w:p>
        </w:tc>
        <w:tc>
          <w:tcPr>
            <w:tcW w:w="1024" w:type="dxa"/>
            <w:shd w:val="clear" w:color="auto" w:fill="121F6B"/>
            <w:hideMark/>
          </w:tcPr>
          <w:p w:rsidR="008A6962" w:rsidRPr="004D3CD2" w:rsidRDefault="00FF0BB5" w:rsidP="00F1081D">
            <w:pPr>
              <w:spacing w:before="60" w:after="0"/>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Percent</w:t>
            </w:r>
          </w:p>
        </w:tc>
      </w:tr>
      <w:tr w:rsidR="008A6962" w:rsidRPr="008A6962" w:rsidTr="004D3CD2">
        <w:trPr>
          <w:trHeight w:val="300"/>
        </w:trPr>
        <w:tc>
          <w:tcPr>
            <w:tcW w:w="3912" w:type="dxa"/>
            <w:shd w:val="clear" w:color="auto" w:fill="auto"/>
            <w:hideMark/>
          </w:tcPr>
          <w:p w:rsidR="008A6962" w:rsidRPr="008A6962" w:rsidRDefault="008A6962" w:rsidP="008A6962">
            <w:pPr>
              <w:spacing w:before="60" w:after="0"/>
              <w:rPr>
                <w:rFonts w:asciiTheme="minorHAnsi" w:eastAsia="Times New Roman" w:hAnsiTheme="minorHAnsi" w:cstheme="minorHAnsi"/>
                <w:b/>
                <w:bCs/>
                <w:color w:val="000000"/>
                <w:kern w:val="0"/>
                <w:lang w:eastAsia="en-NZ"/>
              </w:rPr>
            </w:pPr>
            <w:r w:rsidRPr="008A6962">
              <w:rPr>
                <w:rFonts w:asciiTheme="minorHAnsi" w:eastAsia="Times New Roman" w:hAnsiTheme="minorHAnsi" w:cstheme="minorHAnsi"/>
                <w:b/>
                <w:bCs/>
                <w:color w:val="000000"/>
                <w:kern w:val="0"/>
                <w:lang w:eastAsia="en-NZ"/>
              </w:rPr>
              <w:t>2.5 or less</w:t>
            </w:r>
          </w:p>
        </w:tc>
        <w:tc>
          <w:tcPr>
            <w:tcW w:w="1329" w:type="dxa"/>
            <w:shd w:val="clear" w:color="auto" w:fill="auto"/>
            <w:vAlign w:val="bottom"/>
            <w:hideMark/>
          </w:tcPr>
          <w:p w:rsidR="008A6962" w:rsidRPr="008A6962" w:rsidRDefault="008A6962" w:rsidP="008A6962">
            <w:pPr>
              <w:spacing w:before="60" w:after="0"/>
              <w:jc w:val="right"/>
              <w:rPr>
                <w:rFonts w:asciiTheme="minorHAnsi" w:eastAsia="Times New Roman" w:hAnsiTheme="minorHAnsi" w:cstheme="minorHAnsi"/>
                <w:bCs/>
                <w:color w:val="000000"/>
                <w:kern w:val="0"/>
                <w:lang w:eastAsia="en-NZ"/>
              </w:rPr>
            </w:pPr>
            <w:r w:rsidRPr="008A6962">
              <w:rPr>
                <w:rFonts w:asciiTheme="minorHAnsi" w:eastAsia="Times New Roman" w:hAnsiTheme="minorHAnsi" w:cstheme="minorHAnsi"/>
                <w:bCs/>
                <w:color w:val="000000"/>
                <w:kern w:val="0"/>
                <w:lang w:eastAsia="en-NZ"/>
              </w:rPr>
              <w:t>5988</w:t>
            </w:r>
          </w:p>
        </w:tc>
        <w:tc>
          <w:tcPr>
            <w:tcW w:w="1024" w:type="dxa"/>
            <w:shd w:val="clear" w:color="auto" w:fill="auto"/>
            <w:vAlign w:val="bottom"/>
            <w:hideMark/>
          </w:tcPr>
          <w:p w:rsidR="008A6962" w:rsidRPr="008A6962" w:rsidRDefault="008A6962" w:rsidP="0025150E">
            <w:pPr>
              <w:spacing w:before="60" w:after="0"/>
              <w:jc w:val="right"/>
              <w:rPr>
                <w:rFonts w:asciiTheme="minorHAnsi" w:eastAsia="Times New Roman" w:hAnsiTheme="minorHAnsi" w:cstheme="minorHAnsi"/>
                <w:bCs/>
                <w:color w:val="000000"/>
                <w:kern w:val="0"/>
                <w:lang w:eastAsia="en-NZ"/>
              </w:rPr>
            </w:pPr>
            <w:r w:rsidRPr="008A6962">
              <w:rPr>
                <w:rFonts w:asciiTheme="minorHAnsi" w:eastAsia="Times New Roman" w:hAnsiTheme="minorHAnsi" w:cstheme="minorHAnsi"/>
                <w:bCs/>
                <w:color w:val="000000"/>
                <w:kern w:val="0"/>
                <w:lang w:eastAsia="en-NZ"/>
              </w:rPr>
              <w:t>9</w:t>
            </w:r>
            <w:r w:rsidR="0025150E">
              <w:rPr>
                <w:rFonts w:asciiTheme="minorHAnsi" w:eastAsia="Times New Roman" w:hAnsiTheme="minorHAnsi" w:cstheme="minorHAnsi"/>
                <w:bCs/>
                <w:color w:val="000000"/>
                <w:kern w:val="0"/>
                <w:lang w:eastAsia="en-NZ"/>
              </w:rPr>
              <w:t>4</w:t>
            </w:r>
            <w:r w:rsidRPr="008A6962">
              <w:rPr>
                <w:rFonts w:asciiTheme="minorHAnsi" w:eastAsia="Times New Roman" w:hAnsiTheme="minorHAnsi" w:cstheme="minorHAnsi"/>
                <w:bCs/>
                <w:color w:val="000000"/>
                <w:kern w:val="0"/>
                <w:lang w:eastAsia="en-NZ"/>
              </w:rPr>
              <w:t>.</w:t>
            </w:r>
            <w:r w:rsidR="0025150E">
              <w:rPr>
                <w:rFonts w:asciiTheme="minorHAnsi" w:eastAsia="Times New Roman" w:hAnsiTheme="minorHAnsi" w:cstheme="minorHAnsi"/>
                <w:bCs/>
                <w:color w:val="000000"/>
                <w:kern w:val="0"/>
                <w:lang w:eastAsia="en-NZ"/>
              </w:rPr>
              <w:t>0</w:t>
            </w:r>
          </w:p>
        </w:tc>
      </w:tr>
      <w:tr w:rsidR="008A6962" w:rsidRPr="008A6962" w:rsidTr="004D3CD2">
        <w:trPr>
          <w:trHeight w:val="300"/>
        </w:trPr>
        <w:tc>
          <w:tcPr>
            <w:tcW w:w="3912" w:type="dxa"/>
            <w:shd w:val="clear" w:color="auto" w:fill="EEF0FC"/>
            <w:hideMark/>
          </w:tcPr>
          <w:p w:rsidR="008A6962" w:rsidRPr="008A6962" w:rsidRDefault="008A6962" w:rsidP="008A6962">
            <w:pPr>
              <w:spacing w:before="60" w:after="0"/>
              <w:rPr>
                <w:rFonts w:asciiTheme="minorHAnsi" w:eastAsia="Times New Roman" w:hAnsiTheme="minorHAnsi" w:cstheme="minorHAnsi"/>
                <w:b/>
                <w:bCs/>
                <w:color w:val="000000"/>
                <w:kern w:val="0"/>
                <w:lang w:eastAsia="en-NZ"/>
              </w:rPr>
            </w:pPr>
            <w:r w:rsidRPr="008A6962">
              <w:rPr>
                <w:rFonts w:asciiTheme="minorHAnsi" w:eastAsia="Times New Roman" w:hAnsiTheme="minorHAnsi" w:cstheme="minorHAnsi"/>
                <w:b/>
                <w:bCs/>
                <w:color w:val="000000"/>
                <w:kern w:val="0"/>
                <w:lang w:eastAsia="en-NZ"/>
              </w:rPr>
              <w:t>More than 2.5</w:t>
            </w:r>
          </w:p>
        </w:tc>
        <w:tc>
          <w:tcPr>
            <w:tcW w:w="1329" w:type="dxa"/>
            <w:shd w:val="clear" w:color="auto" w:fill="EEF0FC"/>
            <w:vAlign w:val="bottom"/>
            <w:hideMark/>
          </w:tcPr>
          <w:p w:rsidR="008A6962" w:rsidRPr="008A6962" w:rsidRDefault="008A6962" w:rsidP="008A6962">
            <w:pPr>
              <w:spacing w:before="60" w:after="0"/>
              <w:jc w:val="right"/>
              <w:rPr>
                <w:rFonts w:asciiTheme="minorHAnsi" w:eastAsia="Times New Roman" w:hAnsiTheme="minorHAnsi" w:cstheme="minorHAnsi"/>
                <w:bCs/>
                <w:color w:val="000000"/>
                <w:kern w:val="0"/>
                <w:lang w:eastAsia="en-NZ"/>
              </w:rPr>
            </w:pPr>
            <w:r w:rsidRPr="008A6962">
              <w:rPr>
                <w:rFonts w:asciiTheme="minorHAnsi" w:eastAsia="Times New Roman" w:hAnsiTheme="minorHAnsi" w:cstheme="minorHAnsi"/>
                <w:bCs/>
                <w:color w:val="000000"/>
                <w:kern w:val="0"/>
                <w:lang w:eastAsia="en-NZ"/>
              </w:rPr>
              <w:t>383</w:t>
            </w:r>
          </w:p>
        </w:tc>
        <w:tc>
          <w:tcPr>
            <w:tcW w:w="1024" w:type="dxa"/>
            <w:shd w:val="clear" w:color="auto" w:fill="EEF0FC"/>
            <w:vAlign w:val="bottom"/>
            <w:hideMark/>
          </w:tcPr>
          <w:p w:rsidR="008A6962" w:rsidRPr="008A6962" w:rsidRDefault="008A6962" w:rsidP="0025150E">
            <w:pPr>
              <w:spacing w:before="60" w:after="0"/>
              <w:jc w:val="right"/>
              <w:rPr>
                <w:rFonts w:asciiTheme="minorHAnsi" w:eastAsia="Times New Roman" w:hAnsiTheme="minorHAnsi" w:cstheme="minorHAnsi"/>
                <w:bCs/>
                <w:color w:val="000000"/>
                <w:kern w:val="0"/>
                <w:lang w:eastAsia="en-NZ"/>
              </w:rPr>
            </w:pPr>
            <w:r w:rsidRPr="008A6962">
              <w:rPr>
                <w:rFonts w:asciiTheme="minorHAnsi" w:eastAsia="Times New Roman" w:hAnsiTheme="minorHAnsi" w:cstheme="minorHAnsi"/>
                <w:bCs/>
                <w:color w:val="000000"/>
                <w:kern w:val="0"/>
                <w:lang w:eastAsia="en-NZ"/>
              </w:rPr>
              <w:t>6.0</w:t>
            </w:r>
          </w:p>
        </w:tc>
      </w:tr>
      <w:tr w:rsidR="008A6962" w:rsidRPr="008A6962" w:rsidTr="004D3CD2">
        <w:trPr>
          <w:trHeight w:val="300"/>
        </w:trPr>
        <w:tc>
          <w:tcPr>
            <w:tcW w:w="3912" w:type="dxa"/>
            <w:shd w:val="clear" w:color="auto" w:fill="auto"/>
          </w:tcPr>
          <w:p w:rsidR="008A6962" w:rsidRPr="008A6962" w:rsidRDefault="008A6962" w:rsidP="008A6962">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 xml:space="preserve">Total </w:t>
            </w:r>
          </w:p>
        </w:tc>
        <w:tc>
          <w:tcPr>
            <w:tcW w:w="1329" w:type="dxa"/>
            <w:shd w:val="clear" w:color="auto" w:fill="auto"/>
            <w:vAlign w:val="bottom"/>
          </w:tcPr>
          <w:p w:rsidR="008A6962" w:rsidRPr="008A6962" w:rsidRDefault="008A6962" w:rsidP="008A6962">
            <w:pPr>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6371</w:t>
            </w:r>
          </w:p>
        </w:tc>
        <w:tc>
          <w:tcPr>
            <w:tcW w:w="1024" w:type="dxa"/>
            <w:shd w:val="clear" w:color="auto" w:fill="auto"/>
            <w:vAlign w:val="bottom"/>
          </w:tcPr>
          <w:p w:rsidR="008A6962" w:rsidRPr="008A6962" w:rsidRDefault="008A6962" w:rsidP="008A6962">
            <w:pPr>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100</w:t>
            </w:r>
            <w:r w:rsidR="0025150E">
              <w:rPr>
                <w:rFonts w:asciiTheme="minorHAnsi" w:eastAsia="Times New Roman" w:hAnsiTheme="minorHAnsi" w:cstheme="minorHAnsi"/>
                <w:bCs/>
                <w:color w:val="000000"/>
                <w:kern w:val="0"/>
                <w:lang w:eastAsia="en-NZ"/>
              </w:rPr>
              <w:t>.0</w:t>
            </w:r>
          </w:p>
        </w:tc>
      </w:tr>
    </w:tbl>
    <w:p w:rsidR="00357799" w:rsidRPr="008A6962" w:rsidRDefault="00357799" w:rsidP="00357799">
      <w:pPr>
        <w:rPr>
          <w:lang w:val="en-AU" w:eastAsia="en-AU"/>
        </w:rPr>
      </w:pPr>
    </w:p>
    <w:p w:rsidR="009040C2" w:rsidRDefault="005D49B8" w:rsidP="00725D37">
      <w:pPr>
        <w:pStyle w:val="Heading3"/>
      </w:pPr>
      <w:bookmarkStart w:id="209" w:name="_Toc513457623"/>
      <w:r>
        <w:t xml:space="preserve">Outcome measure: </w:t>
      </w:r>
      <w:r w:rsidR="00B660B9">
        <w:t>N</w:t>
      </w:r>
      <w:r w:rsidR="000D7B01">
        <w:t>umber of child respiratory conditions</w:t>
      </w:r>
      <w:r w:rsidR="002F1231">
        <w:t>/ear infections</w:t>
      </w:r>
      <w:bookmarkEnd w:id="209"/>
    </w:p>
    <w:p w:rsidR="00AB2E39" w:rsidRDefault="005D7530" w:rsidP="000D7B01">
      <w:pPr>
        <w:rPr>
          <w:lang w:val="en-AU" w:eastAsia="en-AU"/>
        </w:rPr>
      </w:pPr>
      <w:r>
        <w:rPr>
          <w:lang w:val="en-AU" w:eastAsia="en-AU"/>
        </w:rPr>
        <w:t xml:space="preserve">A variable was created for </w:t>
      </w:r>
      <w:r w:rsidR="00816F6E">
        <w:rPr>
          <w:lang w:val="en-AU" w:eastAsia="en-AU"/>
        </w:rPr>
        <w:t>the number of times a child had had a r</w:t>
      </w:r>
      <w:r>
        <w:rPr>
          <w:lang w:val="en-AU" w:eastAsia="en-AU"/>
        </w:rPr>
        <w:t xml:space="preserve">espiratory </w:t>
      </w:r>
      <w:r w:rsidR="00816F6E">
        <w:rPr>
          <w:lang w:val="en-AU" w:eastAsia="en-AU"/>
        </w:rPr>
        <w:t xml:space="preserve">tract </w:t>
      </w:r>
      <w:r>
        <w:rPr>
          <w:lang w:val="en-AU" w:eastAsia="en-AU"/>
        </w:rPr>
        <w:t>condition</w:t>
      </w:r>
      <w:r w:rsidR="009E1AEA">
        <w:rPr>
          <w:lang w:val="en-AU" w:eastAsia="en-AU"/>
        </w:rPr>
        <w:t xml:space="preserve"> </w:t>
      </w:r>
      <w:r w:rsidR="00816F6E">
        <w:rPr>
          <w:lang w:val="en-AU" w:eastAsia="en-AU"/>
        </w:rPr>
        <w:t xml:space="preserve">or ear infection </w:t>
      </w:r>
      <w:r w:rsidR="009E1AEA">
        <w:rPr>
          <w:lang w:val="en-AU" w:eastAsia="en-AU"/>
        </w:rPr>
        <w:t>since their birth</w:t>
      </w:r>
      <w:r w:rsidR="00816F6E">
        <w:rPr>
          <w:lang w:val="en-AU" w:eastAsia="en-AU"/>
        </w:rPr>
        <w:t xml:space="preserve">.  </w:t>
      </w:r>
      <w:r w:rsidR="00F43B23">
        <w:rPr>
          <w:lang w:val="en-AU" w:eastAsia="en-AU"/>
        </w:rPr>
        <w:t xml:space="preserve">More specifically, the number of times </w:t>
      </w:r>
      <w:r w:rsidR="00475958">
        <w:rPr>
          <w:lang w:val="en-AU" w:eastAsia="en-AU"/>
        </w:rPr>
        <w:t xml:space="preserve">the respondent reported that their child </w:t>
      </w:r>
      <w:r w:rsidR="00F43B23">
        <w:rPr>
          <w:lang w:val="en-AU" w:eastAsia="en-AU"/>
        </w:rPr>
        <w:t>had had:</w:t>
      </w:r>
    </w:p>
    <w:p w:rsidR="00AB2E39" w:rsidRPr="00AB2E39" w:rsidRDefault="00AB2E39" w:rsidP="009C5394">
      <w:pPr>
        <w:pStyle w:val="ListParagraph"/>
        <w:numPr>
          <w:ilvl w:val="0"/>
          <w:numId w:val="16"/>
        </w:numPr>
        <w:rPr>
          <w:lang w:val="en-AU" w:eastAsia="en-AU"/>
        </w:rPr>
      </w:pPr>
      <w:r w:rsidRPr="00AB2E39">
        <w:rPr>
          <w:lang w:val="en-AU" w:eastAsia="en-AU"/>
        </w:rPr>
        <w:t>an ear infection</w:t>
      </w:r>
    </w:p>
    <w:p w:rsidR="00AB2E39" w:rsidRPr="00AB2E39" w:rsidRDefault="00AB2E39" w:rsidP="009C5394">
      <w:pPr>
        <w:pStyle w:val="ListParagraph"/>
        <w:numPr>
          <w:ilvl w:val="0"/>
          <w:numId w:val="16"/>
        </w:numPr>
        <w:rPr>
          <w:lang w:val="en-AU" w:eastAsia="en-AU"/>
        </w:rPr>
      </w:pPr>
      <w:r w:rsidRPr="00AB2E39">
        <w:rPr>
          <w:lang w:val="en-AU" w:eastAsia="en-AU"/>
        </w:rPr>
        <w:t>chest infections, wheezing, bronchiolitis, bronchitis, asthma, pneumonia, or croup</w:t>
      </w:r>
    </w:p>
    <w:p w:rsidR="000D7B01" w:rsidRPr="00AB2E39" w:rsidRDefault="00AB2E39" w:rsidP="009C5394">
      <w:pPr>
        <w:pStyle w:val="ListParagraph"/>
        <w:numPr>
          <w:ilvl w:val="0"/>
          <w:numId w:val="16"/>
        </w:numPr>
        <w:rPr>
          <w:lang w:val="en-AU" w:eastAsia="en-AU"/>
        </w:rPr>
      </w:pPr>
      <w:proofErr w:type="gramStart"/>
      <w:r w:rsidRPr="00AB2E39">
        <w:rPr>
          <w:lang w:val="en-AU" w:eastAsia="en-AU"/>
        </w:rPr>
        <w:t>a</w:t>
      </w:r>
      <w:proofErr w:type="gramEnd"/>
      <w:r w:rsidRPr="00AB2E39">
        <w:rPr>
          <w:lang w:val="en-AU" w:eastAsia="en-AU"/>
        </w:rPr>
        <w:t xml:space="preserve"> cough last</w:t>
      </w:r>
      <w:r w:rsidR="00BE6822">
        <w:rPr>
          <w:lang w:val="en-AU" w:eastAsia="en-AU"/>
        </w:rPr>
        <w:t>ing</w:t>
      </w:r>
      <w:r w:rsidRPr="00AB2E39">
        <w:rPr>
          <w:lang w:val="en-AU" w:eastAsia="en-AU"/>
        </w:rPr>
        <w:t xml:space="preserve"> for a week or more. </w:t>
      </w:r>
      <w:r w:rsidR="005D7530" w:rsidRPr="00AB2E39">
        <w:rPr>
          <w:lang w:val="en-AU" w:eastAsia="en-AU"/>
        </w:rPr>
        <w:t xml:space="preserve"> </w:t>
      </w:r>
    </w:p>
    <w:p w:rsidR="009357C1" w:rsidRDefault="00BE6822" w:rsidP="000D7B01">
      <w:pPr>
        <w:rPr>
          <w:lang w:val="en-AU" w:eastAsia="en-AU"/>
        </w:rPr>
      </w:pPr>
      <w:r>
        <w:rPr>
          <w:lang w:val="en-AU" w:eastAsia="en-AU"/>
        </w:rPr>
        <w:t xml:space="preserve">A continuous </w:t>
      </w:r>
      <w:r w:rsidR="00880DCB">
        <w:rPr>
          <w:lang w:val="en-AU" w:eastAsia="en-AU"/>
        </w:rPr>
        <w:t xml:space="preserve">outcome </w:t>
      </w:r>
      <w:r>
        <w:rPr>
          <w:lang w:val="en-AU" w:eastAsia="en-AU"/>
        </w:rPr>
        <w:t xml:space="preserve">variable was </w:t>
      </w:r>
      <w:r w:rsidRPr="0025150E">
        <w:rPr>
          <w:b/>
          <w:lang w:val="en-AU" w:eastAsia="en-AU"/>
        </w:rPr>
        <w:t>not</w:t>
      </w:r>
      <w:r>
        <w:rPr>
          <w:lang w:val="en-AU" w:eastAsia="en-AU"/>
        </w:rPr>
        <w:t xml:space="preserve"> able to be created from these variables as t</w:t>
      </w:r>
      <w:r w:rsidR="0059212C">
        <w:rPr>
          <w:lang w:val="en-AU" w:eastAsia="en-AU"/>
        </w:rPr>
        <w:t xml:space="preserve">he </w:t>
      </w:r>
      <w:proofErr w:type="spellStart"/>
      <w:r w:rsidR="0059212C">
        <w:rPr>
          <w:lang w:val="en-AU" w:eastAsia="en-AU"/>
        </w:rPr>
        <w:t>GUiNZ</w:t>
      </w:r>
      <w:proofErr w:type="spellEnd"/>
      <w:r w:rsidR="0059212C">
        <w:rPr>
          <w:lang w:val="en-AU" w:eastAsia="en-AU"/>
        </w:rPr>
        <w:t xml:space="preserve"> </w:t>
      </w:r>
      <w:r w:rsidR="00AB2E39">
        <w:rPr>
          <w:lang w:val="en-AU" w:eastAsia="en-AU"/>
        </w:rPr>
        <w:t xml:space="preserve">data set contained grouped </w:t>
      </w:r>
      <w:r w:rsidR="00804B0B">
        <w:rPr>
          <w:lang w:val="en-AU" w:eastAsia="en-AU"/>
        </w:rPr>
        <w:t>frequencies (which varied across the three conditions) rather than actual frequencies</w:t>
      </w:r>
      <w:r w:rsidR="00540211">
        <w:rPr>
          <w:lang w:val="en-AU" w:eastAsia="en-AU"/>
        </w:rPr>
        <w:t>.</w:t>
      </w:r>
      <w:r w:rsidR="004F1E53">
        <w:rPr>
          <w:lang w:val="en-AU" w:eastAsia="en-AU"/>
        </w:rPr>
        <w:t xml:space="preserve"> </w:t>
      </w:r>
      <w:r>
        <w:rPr>
          <w:lang w:val="en-AU" w:eastAsia="en-AU"/>
        </w:rPr>
        <w:t xml:space="preserve"> </w:t>
      </w:r>
      <w:r w:rsidR="009357C1">
        <w:rPr>
          <w:lang w:val="en-AU" w:eastAsia="en-AU"/>
        </w:rPr>
        <w:t xml:space="preserve">To create a variable for analysis, the mid-points of the variables’ categories were assigned as the score. The </w:t>
      </w:r>
      <w:r w:rsidR="00816F6E">
        <w:rPr>
          <w:lang w:val="en-AU" w:eastAsia="en-AU"/>
        </w:rPr>
        <w:t>mid-category numbers</w:t>
      </w:r>
      <w:r w:rsidR="009357C1">
        <w:rPr>
          <w:lang w:val="en-AU" w:eastAsia="en-AU"/>
        </w:rPr>
        <w:t xml:space="preserve"> were then added across the three variables</w:t>
      </w:r>
      <w:r w:rsidR="00816F6E">
        <w:rPr>
          <w:lang w:val="en-AU" w:eastAsia="en-AU"/>
        </w:rPr>
        <w:t xml:space="preserve"> for each child to create a score</w:t>
      </w:r>
      <w:r w:rsidR="009357C1">
        <w:rPr>
          <w:lang w:val="en-AU" w:eastAsia="en-AU"/>
        </w:rPr>
        <w:t xml:space="preserve">.  </w:t>
      </w:r>
    </w:p>
    <w:p w:rsidR="00D51580" w:rsidRDefault="00816F6E" w:rsidP="009357C1">
      <w:pPr>
        <w:rPr>
          <w:lang w:val="en-AU" w:eastAsia="en-AU"/>
        </w:rPr>
      </w:pPr>
      <w:r>
        <w:rPr>
          <w:lang w:val="en-AU" w:eastAsia="en-AU"/>
        </w:rPr>
        <w:t>As a true count variable was not available, from the constructed score, a</w:t>
      </w:r>
      <w:r w:rsidR="009357C1">
        <w:rPr>
          <w:lang w:val="en-AU" w:eastAsia="en-AU"/>
        </w:rPr>
        <w:t xml:space="preserve"> </w:t>
      </w:r>
      <w:r w:rsidR="004F1E53">
        <w:rPr>
          <w:lang w:val="en-AU" w:eastAsia="en-AU"/>
        </w:rPr>
        <w:t>binary variable w</w:t>
      </w:r>
      <w:r w:rsidR="00804B0B">
        <w:rPr>
          <w:lang w:val="en-AU" w:eastAsia="en-AU"/>
        </w:rPr>
        <w:t>as</w:t>
      </w:r>
      <w:r w:rsidR="0059212C">
        <w:rPr>
          <w:lang w:val="en-AU" w:eastAsia="en-AU"/>
        </w:rPr>
        <w:t xml:space="preserve"> created</w:t>
      </w:r>
      <w:r w:rsidR="00540211">
        <w:rPr>
          <w:lang w:val="en-AU" w:eastAsia="en-AU"/>
        </w:rPr>
        <w:t xml:space="preserve"> for the outcome analysis</w:t>
      </w:r>
      <w:r w:rsidR="0059212C">
        <w:rPr>
          <w:lang w:val="en-AU" w:eastAsia="en-AU"/>
        </w:rPr>
        <w:t>.</w:t>
      </w:r>
      <w:r w:rsidR="00540211">
        <w:rPr>
          <w:lang w:val="en-AU" w:eastAsia="en-AU"/>
        </w:rPr>
        <w:t xml:space="preserve"> </w:t>
      </w:r>
      <w:r>
        <w:rPr>
          <w:lang w:val="en-AU" w:eastAsia="en-AU"/>
        </w:rPr>
        <w:t xml:space="preserve">This represented the group with the highest </w:t>
      </w:r>
      <w:r>
        <w:rPr>
          <w:lang w:val="en-AU" w:eastAsia="en-AU"/>
        </w:rPr>
        <w:lastRenderedPageBreak/>
        <w:t>number of respiratory conditions</w:t>
      </w:r>
      <w:r w:rsidR="002F1231">
        <w:rPr>
          <w:lang w:val="en-AU" w:eastAsia="en-AU"/>
        </w:rPr>
        <w:t>/ear infections</w:t>
      </w:r>
      <w:r>
        <w:rPr>
          <w:lang w:val="en-AU" w:eastAsia="en-AU"/>
        </w:rPr>
        <w:t xml:space="preserve"> in the cohort.  </w:t>
      </w:r>
      <w:r w:rsidR="00F43B23">
        <w:rPr>
          <w:lang w:val="en-AU" w:eastAsia="en-AU"/>
        </w:rPr>
        <w:t>As this was not a true count variable, t</w:t>
      </w:r>
      <w:r w:rsidR="006D6EA9">
        <w:rPr>
          <w:lang w:val="en-AU" w:eastAsia="en-AU"/>
        </w:rPr>
        <w:t>hree cut-off points (the</w:t>
      </w:r>
      <w:r w:rsidR="00804B0B">
        <w:rPr>
          <w:lang w:val="en-AU" w:eastAsia="en-AU"/>
        </w:rPr>
        <w:t xml:space="preserve"> top </w:t>
      </w:r>
      <w:r w:rsidR="00475958">
        <w:rPr>
          <w:lang w:val="en-AU" w:eastAsia="en-AU"/>
        </w:rPr>
        <w:t>6</w:t>
      </w:r>
      <w:r w:rsidR="00804B0B">
        <w:rPr>
          <w:lang w:val="en-AU" w:eastAsia="en-AU"/>
        </w:rPr>
        <w:t>%</w:t>
      </w:r>
      <w:r w:rsidR="00540211">
        <w:rPr>
          <w:lang w:val="en-AU" w:eastAsia="en-AU"/>
        </w:rPr>
        <w:t>, 1</w:t>
      </w:r>
      <w:r w:rsidR="00475958">
        <w:rPr>
          <w:lang w:val="en-AU" w:eastAsia="en-AU"/>
        </w:rPr>
        <w:t>1</w:t>
      </w:r>
      <w:r w:rsidR="00540211">
        <w:rPr>
          <w:lang w:val="en-AU" w:eastAsia="en-AU"/>
        </w:rPr>
        <w:t xml:space="preserve">%, and 12% </w:t>
      </w:r>
      <w:r w:rsidR="00804B0B">
        <w:rPr>
          <w:lang w:val="en-AU" w:eastAsia="en-AU"/>
        </w:rPr>
        <w:t>of scores</w:t>
      </w:r>
      <w:r w:rsidR="006D6EA9">
        <w:rPr>
          <w:lang w:val="en-AU" w:eastAsia="en-AU"/>
        </w:rPr>
        <w:t xml:space="preserve">) </w:t>
      </w:r>
      <w:r>
        <w:rPr>
          <w:lang w:val="en-AU" w:eastAsia="en-AU"/>
        </w:rPr>
        <w:t xml:space="preserve">were defined as the </w:t>
      </w:r>
      <w:r w:rsidR="006D6EA9">
        <w:rPr>
          <w:lang w:val="en-AU" w:eastAsia="en-AU"/>
        </w:rPr>
        <w:t>‘</w:t>
      </w:r>
      <w:r w:rsidR="00804B0B">
        <w:rPr>
          <w:lang w:val="en-AU" w:eastAsia="en-AU"/>
        </w:rPr>
        <w:t>high</w:t>
      </w:r>
      <w:r>
        <w:rPr>
          <w:lang w:val="en-AU" w:eastAsia="en-AU"/>
        </w:rPr>
        <w:t>est</w:t>
      </w:r>
      <w:r w:rsidR="00804B0B">
        <w:rPr>
          <w:lang w:val="en-AU" w:eastAsia="en-AU"/>
        </w:rPr>
        <w:t xml:space="preserve"> nu</w:t>
      </w:r>
      <w:r w:rsidR="00540211">
        <w:rPr>
          <w:lang w:val="en-AU" w:eastAsia="en-AU"/>
        </w:rPr>
        <w:t>mber of respiratory conditions</w:t>
      </w:r>
      <w:r w:rsidR="002F1231">
        <w:rPr>
          <w:lang w:val="en-AU" w:eastAsia="en-AU"/>
        </w:rPr>
        <w:t>/ear infections</w:t>
      </w:r>
      <w:r w:rsidR="006D6EA9">
        <w:rPr>
          <w:lang w:val="en-AU" w:eastAsia="en-AU"/>
        </w:rPr>
        <w:t>’. Each</w:t>
      </w:r>
      <w:r w:rsidR="00540211">
        <w:rPr>
          <w:lang w:val="en-AU" w:eastAsia="en-AU"/>
        </w:rPr>
        <w:t xml:space="preserve"> </w:t>
      </w:r>
      <w:r w:rsidR="00BE6822">
        <w:rPr>
          <w:lang w:val="en-AU" w:eastAsia="en-AU"/>
        </w:rPr>
        <w:t xml:space="preserve">cut-off point </w:t>
      </w:r>
      <w:r w:rsidR="00540211">
        <w:rPr>
          <w:lang w:val="en-AU" w:eastAsia="en-AU"/>
        </w:rPr>
        <w:t>w</w:t>
      </w:r>
      <w:r w:rsidR="006D6EA9">
        <w:rPr>
          <w:lang w:val="en-AU" w:eastAsia="en-AU"/>
        </w:rPr>
        <w:t>as</w:t>
      </w:r>
      <w:r w:rsidR="00540211">
        <w:rPr>
          <w:lang w:val="en-AU" w:eastAsia="en-AU"/>
        </w:rPr>
        <w:t xml:space="preserve"> tested in the analysis. Results from the categories using the </w:t>
      </w:r>
      <w:r w:rsidR="00F43B23">
        <w:rPr>
          <w:lang w:val="en-AU" w:eastAsia="en-AU"/>
        </w:rPr>
        <w:t xml:space="preserve">highest </w:t>
      </w:r>
      <w:r w:rsidR="00540211">
        <w:rPr>
          <w:lang w:val="en-AU" w:eastAsia="en-AU"/>
        </w:rPr>
        <w:t>12</w:t>
      </w:r>
      <w:r w:rsidR="0025150E">
        <w:rPr>
          <w:lang w:val="en-AU" w:eastAsia="en-AU"/>
        </w:rPr>
        <w:t xml:space="preserve"> percent</w:t>
      </w:r>
      <w:r w:rsidR="00540211">
        <w:rPr>
          <w:lang w:val="en-AU" w:eastAsia="en-AU"/>
        </w:rPr>
        <w:t xml:space="preserve"> and </w:t>
      </w:r>
      <w:r w:rsidR="00475958">
        <w:rPr>
          <w:lang w:val="en-AU" w:eastAsia="en-AU"/>
        </w:rPr>
        <w:t>6</w:t>
      </w:r>
      <w:r w:rsidR="0025150E">
        <w:rPr>
          <w:lang w:val="en-AU" w:eastAsia="en-AU"/>
        </w:rPr>
        <w:t xml:space="preserve"> percent</w:t>
      </w:r>
      <w:r w:rsidR="00540211">
        <w:rPr>
          <w:lang w:val="en-AU" w:eastAsia="en-AU"/>
        </w:rPr>
        <w:t xml:space="preserve"> of scores are</w:t>
      </w:r>
      <w:r w:rsidR="00CB3E93">
        <w:rPr>
          <w:lang w:val="en-AU" w:eastAsia="en-AU"/>
        </w:rPr>
        <w:t xml:space="preserve"> presented below. </w:t>
      </w:r>
      <w:r w:rsidR="009357C1">
        <w:rPr>
          <w:lang w:val="en-AU" w:eastAsia="en-AU"/>
        </w:rPr>
        <w:t xml:space="preserve"> </w:t>
      </w:r>
    </w:p>
    <w:p w:rsidR="00CB3E93" w:rsidRDefault="005D49B8" w:rsidP="00725D37">
      <w:pPr>
        <w:pStyle w:val="Heading2"/>
      </w:pPr>
      <w:bookmarkStart w:id="210" w:name="_Toc513457624"/>
      <w:r>
        <w:t xml:space="preserve">Additional </w:t>
      </w:r>
      <w:r w:rsidR="00260C93" w:rsidRPr="00725D37">
        <w:t>potential</w:t>
      </w:r>
      <w:r w:rsidR="00260C93">
        <w:t xml:space="preserve"> </w:t>
      </w:r>
      <w:r>
        <w:t>confound</w:t>
      </w:r>
      <w:r w:rsidR="00725D37">
        <w:t>ing factors</w:t>
      </w:r>
      <w:r>
        <w:t xml:space="preserve"> </w:t>
      </w:r>
      <w:r w:rsidR="00260C93">
        <w:t xml:space="preserve">were </w:t>
      </w:r>
      <w:r w:rsidR="00CB3E93">
        <w:t>used in th</w:t>
      </w:r>
      <w:r w:rsidR="001817D7">
        <w:t xml:space="preserve">e </w:t>
      </w:r>
      <w:r w:rsidR="00CB3E93">
        <w:t>analysis</w:t>
      </w:r>
      <w:bookmarkEnd w:id="210"/>
      <w:r w:rsidR="00CB3E93">
        <w:t xml:space="preserve"> </w:t>
      </w:r>
    </w:p>
    <w:p w:rsidR="00260C93" w:rsidRPr="00260C93" w:rsidRDefault="00260C93" w:rsidP="00260C93">
      <w:pPr>
        <w:rPr>
          <w:lang w:val="en-AU"/>
        </w:rPr>
      </w:pPr>
      <w:r>
        <w:rPr>
          <w:lang w:val="en-AU"/>
        </w:rPr>
        <w:t xml:space="preserve">The DAG for this analysis </w:t>
      </w:r>
      <w:r w:rsidR="00C66B0E">
        <w:rPr>
          <w:lang w:val="en-AU"/>
        </w:rPr>
        <w:t xml:space="preserve">differed in several respects from </w:t>
      </w:r>
      <w:r w:rsidR="00431EC7">
        <w:rPr>
          <w:lang w:val="en-AU"/>
        </w:rPr>
        <w:t xml:space="preserve">those in </w:t>
      </w:r>
      <w:r w:rsidR="00C66B0E">
        <w:rPr>
          <w:lang w:val="en-AU"/>
        </w:rPr>
        <w:t>s</w:t>
      </w:r>
      <w:r w:rsidR="006A6AA9">
        <w:rPr>
          <w:lang w:val="en-AU"/>
        </w:rPr>
        <w:t xml:space="preserve">ections </w:t>
      </w:r>
      <w:r w:rsidR="005A4EB1">
        <w:rPr>
          <w:lang w:val="en-AU"/>
        </w:rPr>
        <w:t>4</w:t>
      </w:r>
      <w:r w:rsidR="006A6AA9">
        <w:rPr>
          <w:lang w:val="en-AU"/>
        </w:rPr>
        <w:t xml:space="preserve"> and </w:t>
      </w:r>
      <w:r w:rsidR="005A4EB1">
        <w:rPr>
          <w:lang w:val="en-AU"/>
        </w:rPr>
        <w:t>5</w:t>
      </w:r>
      <w:r w:rsidR="006A6AA9">
        <w:rPr>
          <w:lang w:val="en-AU"/>
        </w:rPr>
        <w:t xml:space="preserve">. Social support, relationship quality and parenting factors </w:t>
      </w:r>
      <w:r w:rsidR="00C66B0E">
        <w:rPr>
          <w:lang w:val="en-AU"/>
        </w:rPr>
        <w:t>were excluded, while housing tenure and smoking in the household were added</w:t>
      </w:r>
      <w:r w:rsidR="00D51580">
        <w:rPr>
          <w:lang w:val="en-AU"/>
        </w:rPr>
        <w:t>.</w:t>
      </w:r>
      <w:r w:rsidR="006A6AA9">
        <w:rPr>
          <w:lang w:val="en-AU"/>
        </w:rPr>
        <w:t xml:space="preserve"> </w:t>
      </w:r>
    </w:p>
    <w:p w:rsidR="005D49B8" w:rsidRDefault="005D49B8" w:rsidP="00725D37">
      <w:pPr>
        <w:pStyle w:val="Heading3"/>
      </w:pPr>
      <w:bookmarkStart w:id="211" w:name="_Toc513457625"/>
      <w:r>
        <w:t>Housing tenure</w:t>
      </w:r>
      <w:r w:rsidR="00431EC7">
        <w:t xml:space="preserve"> was included as a potential confounding factor in the analysis of housing quality and household crowding</w:t>
      </w:r>
      <w:bookmarkEnd w:id="211"/>
    </w:p>
    <w:p w:rsidR="00371CE7" w:rsidRDefault="00BE6822" w:rsidP="00CB3E93">
      <w:pPr>
        <w:rPr>
          <w:lang w:val="en-AU"/>
        </w:rPr>
      </w:pPr>
      <w:r>
        <w:rPr>
          <w:lang w:val="en-AU"/>
        </w:rPr>
        <w:t>H</w:t>
      </w:r>
      <w:r w:rsidR="00CB3E93">
        <w:rPr>
          <w:lang w:val="en-AU"/>
        </w:rPr>
        <w:t>ousing tenure w</w:t>
      </w:r>
      <w:r>
        <w:rPr>
          <w:lang w:val="en-AU"/>
        </w:rPr>
        <w:t xml:space="preserve">as added to the outcome analysis for housing quality and crowding.  This was a dichotomous variable of whether the house was owned </w:t>
      </w:r>
      <w:r w:rsidR="009357C1">
        <w:rPr>
          <w:lang w:val="en-AU"/>
        </w:rPr>
        <w:t xml:space="preserve">or not owned by a householder.  That is, if </w:t>
      </w:r>
      <w:r w:rsidR="0052427B">
        <w:rPr>
          <w:lang w:val="en-AU" w:eastAsia="en-AU"/>
        </w:rPr>
        <w:t>the house was owned by someone within the household</w:t>
      </w:r>
      <w:r w:rsidR="0052427B">
        <w:rPr>
          <w:lang w:val="en-AU"/>
        </w:rPr>
        <w:t xml:space="preserve"> </w:t>
      </w:r>
      <w:r w:rsidR="009357C1">
        <w:rPr>
          <w:lang w:val="en-AU"/>
        </w:rPr>
        <w:t xml:space="preserve">it was categorised as owned by the household. </w:t>
      </w:r>
      <w:r w:rsidR="00633577">
        <w:rPr>
          <w:lang w:val="en-AU"/>
        </w:rPr>
        <w:t xml:space="preserve">This variable was constructed from the </w:t>
      </w:r>
      <w:r w:rsidR="0052427B">
        <w:rPr>
          <w:lang w:val="en-AU"/>
        </w:rPr>
        <w:t xml:space="preserve">mother’s </w:t>
      </w:r>
      <w:r w:rsidR="001A4B5B">
        <w:rPr>
          <w:lang w:val="en-AU"/>
        </w:rPr>
        <w:t>nine-month</w:t>
      </w:r>
      <w:r w:rsidR="00633577">
        <w:rPr>
          <w:lang w:val="en-AU"/>
        </w:rPr>
        <w:t xml:space="preserve"> interview and ante-natal interview data sets</w:t>
      </w:r>
      <w:r w:rsidR="00475958">
        <w:rPr>
          <w:lang w:val="en-AU"/>
        </w:rPr>
        <w:t xml:space="preserve"> as the </w:t>
      </w:r>
      <w:r w:rsidR="001A4B5B">
        <w:rPr>
          <w:lang w:val="en-AU"/>
        </w:rPr>
        <w:t>nine-month</w:t>
      </w:r>
      <w:r w:rsidR="00475958">
        <w:rPr>
          <w:lang w:val="en-AU"/>
        </w:rPr>
        <w:t xml:space="preserve"> interview data set had missing values</w:t>
      </w:r>
      <w:r w:rsidR="00633577">
        <w:rPr>
          <w:lang w:val="en-AU"/>
        </w:rPr>
        <w:t xml:space="preserve">. </w:t>
      </w:r>
      <w:r w:rsidR="00977E3D">
        <w:rPr>
          <w:lang w:val="en-AU"/>
        </w:rPr>
        <w:fldChar w:fldCharType="begin"/>
      </w:r>
      <w:r w:rsidR="00977E3D">
        <w:rPr>
          <w:lang w:val="en-AU"/>
        </w:rPr>
        <w:instrText xml:space="preserve"> REF _Ref489957303 \h </w:instrText>
      </w:r>
      <w:r w:rsidR="00977E3D">
        <w:rPr>
          <w:lang w:val="en-AU"/>
        </w:rPr>
      </w:r>
      <w:r w:rsidR="00977E3D">
        <w:rPr>
          <w:lang w:val="en-AU"/>
        </w:rPr>
        <w:fldChar w:fldCharType="separate"/>
      </w:r>
      <w:r w:rsidR="00E61F7B">
        <w:t xml:space="preserve">Table </w:t>
      </w:r>
      <w:r w:rsidR="00E61F7B">
        <w:rPr>
          <w:noProof/>
        </w:rPr>
        <w:t>30</w:t>
      </w:r>
      <w:r w:rsidR="00977E3D">
        <w:rPr>
          <w:lang w:val="en-AU"/>
        </w:rPr>
        <w:fldChar w:fldCharType="end"/>
      </w:r>
      <w:r w:rsidR="00977E3D">
        <w:rPr>
          <w:lang w:val="en-AU"/>
        </w:rPr>
        <w:t xml:space="preserve"> shows just over half the respondents were living in homes not owned by someone living in the household. </w:t>
      </w:r>
    </w:p>
    <w:p w:rsidR="008D176A" w:rsidRDefault="008D176A" w:rsidP="00CB3E93">
      <w:pPr>
        <w:rPr>
          <w:lang w:val="en-AU"/>
        </w:rPr>
      </w:pPr>
    </w:p>
    <w:p w:rsidR="00371CE7" w:rsidRPr="008A6962" w:rsidRDefault="00977E3D" w:rsidP="00977E3D">
      <w:pPr>
        <w:pStyle w:val="Caption"/>
      </w:pPr>
      <w:bookmarkStart w:id="212" w:name="_Ref489957303"/>
      <w:bookmarkStart w:id="213" w:name="_Toc513198008"/>
      <w:r>
        <w:t xml:space="preserve">Table </w:t>
      </w:r>
      <w:r w:rsidR="00A31DAD">
        <w:fldChar w:fldCharType="begin"/>
      </w:r>
      <w:r w:rsidR="00A31DAD">
        <w:instrText xml:space="preserve"> SEQ Table \* ARABIC </w:instrText>
      </w:r>
      <w:r w:rsidR="00A31DAD">
        <w:fldChar w:fldCharType="separate"/>
      </w:r>
      <w:r w:rsidR="00E61F7B">
        <w:rPr>
          <w:noProof/>
        </w:rPr>
        <w:t>30</w:t>
      </w:r>
      <w:r w:rsidR="00A31DAD">
        <w:rPr>
          <w:noProof/>
        </w:rPr>
        <w:fldChar w:fldCharType="end"/>
      </w:r>
      <w:bookmarkEnd w:id="212"/>
      <w:r w:rsidR="00371CE7">
        <w:t xml:space="preserve">: </w:t>
      </w:r>
      <w:r w:rsidR="003F5DDF">
        <w:t>Percentage of respondents living in homes owned by someone in the household</w:t>
      </w:r>
      <w:r w:rsidR="00D51580">
        <w:t xml:space="preserve"> – housing tenure</w:t>
      </w:r>
      <w:bookmarkEnd w:id="213"/>
    </w:p>
    <w:tbl>
      <w:tblPr>
        <w:tblW w:w="6536" w:type="dxa"/>
        <w:tblInd w:w="93" w:type="dxa"/>
        <w:tblBorders>
          <w:bottom w:val="single" w:sz="4" w:space="0" w:color="121F6B"/>
          <w:insideV w:val="single" w:sz="4" w:space="0" w:color="121F6B"/>
        </w:tblBorders>
        <w:tblLayout w:type="fixed"/>
        <w:tblLook w:val="04A0" w:firstRow="1" w:lastRow="0" w:firstColumn="1" w:lastColumn="0" w:noHBand="0" w:noVBand="1"/>
        <w:tblCaption w:val="Table 30: Percentage of respondents living in homes owned by someone in the household – housing tenure"/>
      </w:tblPr>
      <w:tblGrid>
        <w:gridCol w:w="4268"/>
        <w:gridCol w:w="1276"/>
        <w:gridCol w:w="992"/>
      </w:tblGrid>
      <w:tr w:rsidR="004D3CD2" w:rsidRPr="004D3CD2" w:rsidTr="004D3CD2">
        <w:trPr>
          <w:trHeight w:val="454"/>
        </w:trPr>
        <w:tc>
          <w:tcPr>
            <w:tcW w:w="4268" w:type="dxa"/>
            <w:shd w:val="clear" w:color="auto" w:fill="121F6B"/>
            <w:hideMark/>
          </w:tcPr>
          <w:p w:rsidR="00371CE7" w:rsidRPr="004D3CD2" w:rsidRDefault="00371CE7" w:rsidP="0025150E">
            <w:pPr>
              <w:keepNext/>
              <w:spacing w:after="0" w:line="240" w:lineRule="auto"/>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Ownership of the house</w:t>
            </w:r>
          </w:p>
        </w:tc>
        <w:tc>
          <w:tcPr>
            <w:tcW w:w="1276" w:type="dxa"/>
            <w:shd w:val="clear" w:color="auto" w:fill="121F6B"/>
            <w:hideMark/>
          </w:tcPr>
          <w:p w:rsidR="00371CE7" w:rsidRPr="004D3CD2" w:rsidRDefault="00371CE7" w:rsidP="00633577">
            <w:pPr>
              <w:keepNext/>
              <w:spacing w:after="0" w:line="240" w:lineRule="auto"/>
              <w:jc w:val="center"/>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Frequency</w:t>
            </w:r>
          </w:p>
        </w:tc>
        <w:tc>
          <w:tcPr>
            <w:tcW w:w="992" w:type="dxa"/>
            <w:shd w:val="clear" w:color="auto" w:fill="121F6B"/>
            <w:hideMark/>
          </w:tcPr>
          <w:p w:rsidR="00371CE7" w:rsidRPr="004D3CD2" w:rsidRDefault="00FF0BB5" w:rsidP="00633577">
            <w:pPr>
              <w:keepNext/>
              <w:spacing w:after="0" w:line="240" w:lineRule="auto"/>
              <w:jc w:val="center"/>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Percent</w:t>
            </w:r>
          </w:p>
        </w:tc>
      </w:tr>
      <w:tr w:rsidR="00371CE7" w:rsidRPr="008A6962" w:rsidTr="004D3CD2">
        <w:trPr>
          <w:trHeight w:val="300"/>
        </w:trPr>
        <w:tc>
          <w:tcPr>
            <w:tcW w:w="4268" w:type="dxa"/>
            <w:shd w:val="clear" w:color="auto" w:fill="auto"/>
            <w:hideMark/>
          </w:tcPr>
          <w:p w:rsidR="00371CE7" w:rsidRPr="008A6962" w:rsidRDefault="00371CE7" w:rsidP="00633577">
            <w:pPr>
              <w:keepNext/>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Home Not owned by</w:t>
            </w:r>
            <w:r w:rsidR="00475958">
              <w:rPr>
                <w:rFonts w:asciiTheme="minorHAnsi" w:eastAsia="Times New Roman" w:hAnsiTheme="minorHAnsi" w:cstheme="minorHAnsi"/>
                <w:b/>
                <w:bCs/>
                <w:color w:val="000000"/>
                <w:kern w:val="0"/>
                <w:lang w:eastAsia="en-NZ"/>
              </w:rPr>
              <w:t xml:space="preserve"> a person in</w:t>
            </w:r>
            <w:r>
              <w:rPr>
                <w:rFonts w:asciiTheme="minorHAnsi" w:eastAsia="Times New Roman" w:hAnsiTheme="minorHAnsi" w:cstheme="minorHAnsi"/>
                <w:b/>
                <w:bCs/>
                <w:color w:val="000000"/>
                <w:kern w:val="0"/>
                <w:lang w:eastAsia="en-NZ"/>
              </w:rPr>
              <w:t xml:space="preserve"> the household </w:t>
            </w:r>
          </w:p>
        </w:tc>
        <w:tc>
          <w:tcPr>
            <w:tcW w:w="1276" w:type="dxa"/>
            <w:shd w:val="clear" w:color="auto" w:fill="auto"/>
            <w:vAlign w:val="bottom"/>
          </w:tcPr>
          <w:p w:rsidR="00371CE7" w:rsidRPr="008A6962" w:rsidRDefault="00633577" w:rsidP="00633577">
            <w:pPr>
              <w:keepNext/>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3378</w:t>
            </w:r>
          </w:p>
        </w:tc>
        <w:tc>
          <w:tcPr>
            <w:tcW w:w="992" w:type="dxa"/>
            <w:shd w:val="clear" w:color="auto" w:fill="auto"/>
            <w:vAlign w:val="bottom"/>
          </w:tcPr>
          <w:p w:rsidR="00371CE7" w:rsidRPr="008A6962" w:rsidRDefault="00633577" w:rsidP="00633577">
            <w:pPr>
              <w:keepNext/>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53.02</w:t>
            </w:r>
          </w:p>
        </w:tc>
      </w:tr>
      <w:tr w:rsidR="00371CE7" w:rsidRPr="008A6962" w:rsidTr="004D3CD2">
        <w:trPr>
          <w:trHeight w:val="300"/>
        </w:trPr>
        <w:tc>
          <w:tcPr>
            <w:tcW w:w="4268" w:type="dxa"/>
            <w:shd w:val="clear" w:color="auto" w:fill="EEF0FC"/>
            <w:hideMark/>
          </w:tcPr>
          <w:p w:rsidR="00371CE7" w:rsidRPr="008A6962" w:rsidRDefault="00371CE7" w:rsidP="00475958">
            <w:pPr>
              <w:keepNext/>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 xml:space="preserve">Home owned by </w:t>
            </w:r>
            <w:r w:rsidR="00475958">
              <w:rPr>
                <w:rFonts w:asciiTheme="minorHAnsi" w:eastAsia="Times New Roman" w:hAnsiTheme="minorHAnsi" w:cstheme="minorHAnsi"/>
                <w:b/>
                <w:bCs/>
                <w:color w:val="000000"/>
                <w:kern w:val="0"/>
                <w:lang w:eastAsia="en-NZ"/>
              </w:rPr>
              <w:t>a person in the</w:t>
            </w:r>
            <w:r>
              <w:rPr>
                <w:rFonts w:asciiTheme="minorHAnsi" w:eastAsia="Times New Roman" w:hAnsiTheme="minorHAnsi" w:cstheme="minorHAnsi"/>
                <w:b/>
                <w:bCs/>
                <w:color w:val="000000"/>
                <w:kern w:val="0"/>
                <w:lang w:eastAsia="en-NZ"/>
              </w:rPr>
              <w:t xml:space="preserve"> household </w:t>
            </w:r>
          </w:p>
        </w:tc>
        <w:tc>
          <w:tcPr>
            <w:tcW w:w="1276" w:type="dxa"/>
            <w:shd w:val="clear" w:color="auto" w:fill="EEF0FC"/>
            <w:vAlign w:val="bottom"/>
          </w:tcPr>
          <w:p w:rsidR="00371CE7" w:rsidRPr="008A6962" w:rsidRDefault="00633577" w:rsidP="00633577">
            <w:pPr>
              <w:keepNext/>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2993</w:t>
            </w:r>
          </w:p>
        </w:tc>
        <w:tc>
          <w:tcPr>
            <w:tcW w:w="992" w:type="dxa"/>
            <w:shd w:val="clear" w:color="auto" w:fill="EEF0FC"/>
            <w:vAlign w:val="bottom"/>
          </w:tcPr>
          <w:p w:rsidR="00371CE7" w:rsidRPr="008A6962" w:rsidRDefault="00633577" w:rsidP="00633577">
            <w:pPr>
              <w:keepNext/>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46.98</w:t>
            </w:r>
          </w:p>
        </w:tc>
      </w:tr>
      <w:tr w:rsidR="00371CE7" w:rsidRPr="008A6962" w:rsidTr="004D3CD2">
        <w:trPr>
          <w:trHeight w:val="300"/>
        </w:trPr>
        <w:tc>
          <w:tcPr>
            <w:tcW w:w="4268" w:type="dxa"/>
            <w:shd w:val="clear" w:color="auto" w:fill="auto"/>
          </w:tcPr>
          <w:p w:rsidR="00371CE7" w:rsidRPr="008A6962" w:rsidRDefault="00371CE7" w:rsidP="00274575">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 xml:space="preserve">Total </w:t>
            </w:r>
          </w:p>
        </w:tc>
        <w:tc>
          <w:tcPr>
            <w:tcW w:w="1276" w:type="dxa"/>
            <w:shd w:val="clear" w:color="auto" w:fill="auto"/>
            <w:vAlign w:val="bottom"/>
          </w:tcPr>
          <w:p w:rsidR="00371CE7" w:rsidRPr="008A6962" w:rsidRDefault="00633577" w:rsidP="00274575">
            <w:pPr>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6371</w:t>
            </w:r>
          </w:p>
        </w:tc>
        <w:tc>
          <w:tcPr>
            <w:tcW w:w="992" w:type="dxa"/>
            <w:shd w:val="clear" w:color="auto" w:fill="auto"/>
            <w:vAlign w:val="bottom"/>
          </w:tcPr>
          <w:p w:rsidR="00371CE7" w:rsidRPr="008A6962" w:rsidRDefault="00633577" w:rsidP="00274575">
            <w:pPr>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100</w:t>
            </w:r>
            <w:r w:rsidR="0025150E">
              <w:rPr>
                <w:rFonts w:asciiTheme="minorHAnsi" w:eastAsia="Times New Roman" w:hAnsiTheme="minorHAnsi" w:cstheme="minorHAnsi"/>
                <w:bCs/>
                <w:color w:val="000000"/>
                <w:kern w:val="0"/>
                <w:lang w:eastAsia="en-NZ"/>
              </w:rPr>
              <w:t>.00</w:t>
            </w:r>
          </w:p>
        </w:tc>
      </w:tr>
    </w:tbl>
    <w:p w:rsidR="00371CE7" w:rsidRDefault="00371CE7" w:rsidP="00CB3E93">
      <w:pPr>
        <w:rPr>
          <w:lang w:val="en-AU"/>
        </w:rPr>
      </w:pPr>
    </w:p>
    <w:p w:rsidR="005D49B8" w:rsidRDefault="00431EC7" w:rsidP="00725D37">
      <w:pPr>
        <w:pStyle w:val="Heading3"/>
      </w:pPr>
      <w:bookmarkStart w:id="214" w:name="_Toc513457626"/>
      <w:r>
        <w:t xml:space="preserve">Maternal smoking was included as a potential confounding factor </w:t>
      </w:r>
      <w:r w:rsidR="00580E51">
        <w:t>in the analysis of number of respiratory conditions</w:t>
      </w:r>
      <w:r w:rsidR="002F1231">
        <w:t>/ear infections</w:t>
      </w:r>
      <w:bookmarkEnd w:id="214"/>
      <w:r w:rsidR="00580E51">
        <w:t xml:space="preserve"> </w:t>
      </w:r>
    </w:p>
    <w:p w:rsidR="00725D37" w:rsidRDefault="00BE6822" w:rsidP="00D51580">
      <w:pPr>
        <w:spacing w:after="0"/>
        <w:rPr>
          <w:lang w:val="en-AU"/>
        </w:rPr>
      </w:pPr>
      <w:r>
        <w:rPr>
          <w:lang w:val="en-AU"/>
        </w:rPr>
        <w:t xml:space="preserve">Smoking was added to the outcome analysis </w:t>
      </w:r>
      <w:r w:rsidR="00335385">
        <w:rPr>
          <w:lang w:val="en-AU"/>
        </w:rPr>
        <w:t>of</w:t>
      </w:r>
      <w:r>
        <w:rPr>
          <w:lang w:val="en-AU"/>
        </w:rPr>
        <w:t xml:space="preserve"> respiratory conditions</w:t>
      </w:r>
      <w:r w:rsidR="002F1231">
        <w:rPr>
          <w:lang w:val="en-AU"/>
        </w:rPr>
        <w:t>/ear infections</w:t>
      </w:r>
      <w:r w:rsidR="00725D37">
        <w:rPr>
          <w:lang w:val="en-AU"/>
        </w:rPr>
        <w:t xml:space="preserve"> as it is associated with material hardship while passive smoking is associated with prevalence of respiratory conditions</w:t>
      </w:r>
      <w:r w:rsidR="001D4A44">
        <w:rPr>
          <w:lang w:val="en-AU"/>
        </w:rPr>
        <w:t xml:space="preserve">/ear infections </w:t>
      </w:r>
      <w:r w:rsidR="001067A3">
        <w:rPr>
          <w:lang w:val="en-AU"/>
        </w:rPr>
        <w:fldChar w:fldCharType="begin" w:fldLock="1"/>
      </w:r>
      <w:r w:rsidR="008F3857">
        <w:rPr>
          <w:lang w:val="en-AU"/>
        </w:rPr>
        <w:instrText>ADDIN CSL_CITATION { "citationItems" : [ { "id" : "ITEM-1", "itemData" : { "DOI" : "10.1001/archpediatrics.2011.158", "ISSN" : "1072-4710", "author" : [ { "dropping-particle" : "", "family" : "Jones", "given" : "Laura L.", "non-dropping-particle" : "", "parse-names" : false, "suffix" : "" }, { "dropping-particle" : "", "family" : "Hassanien", "given" : "Amal", "non-dropping-particle" : "", "parse-names" : false, "suffix" : "" }, { "dropping-particle" : "", "family" : "Cook", "given" : "Derek G.", "non-dropping-particle" : "", "parse-names" : false, "suffix" : "" }, { "dropping-particle" : "", "family" : "Britton", "given" : "John", "non-dropping-particle" : "", "parse-names" : false, "suffix" : "" }, { "dropping-particle" : "", "family" : "Leonardi-Bee", "given" : "Jo", "non-dropping-particle" : "", "parse-names" : false, "suffix" : "" } ], "container-title" : "Arch Pediatr Adolesc Med", "id" : "ITEM-1", "issue" : "1", "issued" : { "date-parts" : [ [ "2012" ] ] }, "page" : "18-27", "title" : "Parental Smoking and the Risk of Middle Ear Disease in Children: A Systematic Review and Meta-analysis", "type" : "article-journal", "volume" : "166" }, "uris" : [ "http://www.mendeley.com/documents/?uuid=5eb6cba8-367e-40c0-b3dc-40a28e29becd" ] } ], "mendeley" : { "formattedCitation" : "(Jones, Hassanien, Cook, Britton, &amp; Leonardi-Bee, 2012)", "manualFormatting" : "(eg Jones et al., 2012)", "plainTextFormattedCitation" : "(Jones, Hassanien, Cook, Britton, &amp; Leonardi-Bee, 2012)", "previouslyFormattedCitation" : "(Jones, Hassanien, Cook, Britton, &amp; Leonardi-Bee, 2012)" }, "properties" : {  }, "schema" : "https://github.com/citation-style-language/schema/raw/master/csl-citation.json" }</w:instrText>
      </w:r>
      <w:r w:rsidR="001067A3">
        <w:rPr>
          <w:lang w:val="en-AU"/>
        </w:rPr>
        <w:fldChar w:fldCharType="separate"/>
      </w:r>
      <w:r w:rsidR="001067A3" w:rsidRPr="001067A3">
        <w:rPr>
          <w:noProof/>
          <w:lang w:val="en-AU"/>
        </w:rPr>
        <w:t>(</w:t>
      </w:r>
      <w:r w:rsidR="008F3857">
        <w:rPr>
          <w:noProof/>
          <w:lang w:val="en-AU"/>
        </w:rPr>
        <w:t>e</w:t>
      </w:r>
      <w:r w:rsidR="001067A3">
        <w:rPr>
          <w:noProof/>
          <w:lang w:val="en-AU"/>
        </w:rPr>
        <w:t xml:space="preserve">g </w:t>
      </w:r>
      <w:r w:rsidR="001067A3" w:rsidRPr="001067A3">
        <w:rPr>
          <w:noProof/>
          <w:lang w:val="en-AU"/>
        </w:rPr>
        <w:t>Jones et al.</w:t>
      </w:r>
      <w:r w:rsidR="008F3857">
        <w:rPr>
          <w:noProof/>
          <w:lang w:val="en-AU"/>
        </w:rPr>
        <w:t>,</w:t>
      </w:r>
      <w:r w:rsidR="001067A3" w:rsidRPr="001067A3">
        <w:rPr>
          <w:noProof/>
          <w:lang w:val="en-AU"/>
        </w:rPr>
        <w:t xml:space="preserve"> 2012)</w:t>
      </w:r>
      <w:r w:rsidR="001067A3">
        <w:rPr>
          <w:lang w:val="en-AU"/>
        </w:rPr>
        <w:fldChar w:fldCharType="end"/>
      </w:r>
      <w:r>
        <w:rPr>
          <w:lang w:val="en-AU"/>
        </w:rPr>
        <w:t xml:space="preserve">. </w:t>
      </w:r>
      <w:r w:rsidR="00725D37">
        <w:rPr>
          <w:lang w:val="en-AU"/>
        </w:rPr>
        <w:t xml:space="preserve"> </w:t>
      </w:r>
    </w:p>
    <w:p w:rsidR="00725D37" w:rsidRDefault="00725D37" w:rsidP="00D51580">
      <w:pPr>
        <w:spacing w:after="0"/>
        <w:rPr>
          <w:lang w:val="en-AU"/>
        </w:rPr>
      </w:pPr>
    </w:p>
    <w:p w:rsidR="00D51580" w:rsidRDefault="00BE6822" w:rsidP="00D51580">
      <w:pPr>
        <w:spacing w:after="0"/>
        <w:rPr>
          <w:lang w:val="en-AU"/>
        </w:rPr>
      </w:pPr>
      <w:r>
        <w:rPr>
          <w:lang w:val="en-AU"/>
        </w:rPr>
        <w:t xml:space="preserve">Three variables </w:t>
      </w:r>
      <w:r w:rsidR="00725D37">
        <w:rPr>
          <w:lang w:val="en-AU"/>
        </w:rPr>
        <w:t xml:space="preserve">relating to household smoking </w:t>
      </w:r>
      <w:r>
        <w:rPr>
          <w:lang w:val="en-AU"/>
        </w:rPr>
        <w:t xml:space="preserve">were tested in the analysis: </w:t>
      </w:r>
    </w:p>
    <w:p w:rsidR="00D51580" w:rsidRPr="00D51580" w:rsidRDefault="00BE6822" w:rsidP="009C5394">
      <w:pPr>
        <w:pStyle w:val="ListParagraph"/>
        <w:numPr>
          <w:ilvl w:val="0"/>
          <w:numId w:val="23"/>
        </w:numPr>
        <w:rPr>
          <w:lang w:val="en-AU"/>
        </w:rPr>
      </w:pPr>
      <w:r w:rsidRPr="00D51580">
        <w:rPr>
          <w:lang w:val="en-AU"/>
        </w:rPr>
        <w:t xml:space="preserve">whether the mother was a smoker </w:t>
      </w:r>
    </w:p>
    <w:p w:rsidR="00D51580" w:rsidRPr="00D51580" w:rsidRDefault="00BE6822" w:rsidP="009C5394">
      <w:pPr>
        <w:pStyle w:val="ListParagraph"/>
        <w:numPr>
          <w:ilvl w:val="0"/>
          <w:numId w:val="23"/>
        </w:numPr>
        <w:rPr>
          <w:lang w:val="en-AU"/>
        </w:rPr>
      </w:pPr>
      <w:r w:rsidRPr="00D51580">
        <w:rPr>
          <w:lang w:val="en-AU"/>
        </w:rPr>
        <w:t xml:space="preserve">whether there were smokers in the household </w:t>
      </w:r>
    </w:p>
    <w:p w:rsidR="00D51580" w:rsidRPr="00D51580" w:rsidRDefault="00BE6822" w:rsidP="009C5394">
      <w:pPr>
        <w:pStyle w:val="ListParagraph"/>
        <w:numPr>
          <w:ilvl w:val="0"/>
          <w:numId w:val="23"/>
        </w:numPr>
        <w:rPr>
          <w:lang w:val="en-AU"/>
        </w:rPr>
      </w:pPr>
      <w:proofErr w:type="gramStart"/>
      <w:r w:rsidRPr="00D51580">
        <w:rPr>
          <w:lang w:val="en-AU"/>
        </w:rPr>
        <w:t>the</w:t>
      </w:r>
      <w:proofErr w:type="gramEnd"/>
      <w:r w:rsidRPr="00D51580">
        <w:rPr>
          <w:lang w:val="en-AU"/>
        </w:rPr>
        <w:t xml:space="preserve"> number of smokers in the household. </w:t>
      </w:r>
    </w:p>
    <w:p w:rsidR="00357799" w:rsidRDefault="004220A1" w:rsidP="00CB3E93">
      <w:pPr>
        <w:rPr>
          <w:lang w:val="en-AU"/>
        </w:rPr>
      </w:pPr>
      <w:r>
        <w:rPr>
          <w:lang w:val="en-AU"/>
        </w:rPr>
        <w:t xml:space="preserve">However, </w:t>
      </w:r>
      <w:r w:rsidR="00D51580">
        <w:rPr>
          <w:lang w:val="en-AU"/>
        </w:rPr>
        <w:t xml:space="preserve">the </w:t>
      </w:r>
      <w:r>
        <w:rPr>
          <w:lang w:val="en-AU"/>
        </w:rPr>
        <w:t xml:space="preserve">odds ratios </w:t>
      </w:r>
      <w:r w:rsidR="00AF19E7">
        <w:rPr>
          <w:lang w:val="en-AU"/>
        </w:rPr>
        <w:t xml:space="preserve">for material hardship </w:t>
      </w:r>
      <w:r w:rsidR="00D51580">
        <w:rPr>
          <w:lang w:val="en-AU"/>
        </w:rPr>
        <w:t xml:space="preserve">and </w:t>
      </w:r>
      <w:r>
        <w:rPr>
          <w:lang w:val="en-AU"/>
        </w:rPr>
        <w:t xml:space="preserve">fit statistics </w:t>
      </w:r>
      <w:r w:rsidR="00880DCB">
        <w:rPr>
          <w:lang w:val="en-AU"/>
        </w:rPr>
        <w:t>in the final model</w:t>
      </w:r>
      <w:r w:rsidR="00D51580">
        <w:rPr>
          <w:lang w:val="en-AU"/>
        </w:rPr>
        <w:t xml:space="preserve">s for each of the three variables </w:t>
      </w:r>
      <w:r w:rsidR="008D176A">
        <w:rPr>
          <w:lang w:val="en-AU"/>
        </w:rPr>
        <w:t>were very similar</w:t>
      </w:r>
      <w:r w:rsidR="00D51580">
        <w:rPr>
          <w:lang w:val="en-AU"/>
        </w:rPr>
        <w:t xml:space="preserve">. </w:t>
      </w:r>
      <w:r>
        <w:rPr>
          <w:lang w:val="en-AU"/>
        </w:rPr>
        <w:t xml:space="preserve">Therefore, </w:t>
      </w:r>
      <w:r w:rsidR="003A54BD">
        <w:rPr>
          <w:lang w:val="en-AU"/>
        </w:rPr>
        <w:t xml:space="preserve">results, using </w:t>
      </w:r>
      <w:r w:rsidR="000A1CC2">
        <w:rPr>
          <w:lang w:val="en-AU"/>
        </w:rPr>
        <w:t xml:space="preserve">the mother’s </w:t>
      </w:r>
      <w:r w:rsidR="000A1CC2">
        <w:rPr>
          <w:lang w:val="en-AU"/>
        </w:rPr>
        <w:lastRenderedPageBreak/>
        <w:t xml:space="preserve">smoking status </w:t>
      </w:r>
      <w:r w:rsidR="00335385">
        <w:rPr>
          <w:lang w:val="en-AU"/>
        </w:rPr>
        <w:t xml:space="preserve">at the time of the </w:t>
      </w:r>
      <w:r w:rsidR="001A4B5B">
        <w:rPr>
          <w:lang w:val="en-AU"/>
        </w:rPr>
        <w:t>nine-month</w:t>
      </w:r>
      <w:r w:rsidR="00977E3D">
        <w:rPr>
          <w:lang w:val="en-AU"/>
        </w:rPr>
        <w:t xml:space="preserve"> </w:t>
      </w:r>
      <w:r w:rsidR="00335385">
        <w:rPr>
          <w:lang w:val="en-AU"/>
        </w:rPr>
        <w:t xml:space="preserve">interview </w:t>
      </w:r>
      <w:r w:rsidR="00977E3D">
        <w:rPr>
          <w:lang w:val="en-AU"/>
        </w:rPr>
        <w:t>(</w:t>
      </w:r>
      <w:r w:rsidR="00977E3D">
        <w:rPr>
          <w:lang w:val="en-AU"/>
        </w:rPr>
        <w:fldChar w:fldCharType="begin"/>
      </w:r>
      <w:r w:rsidR="00977E3D">
        <w:rPr>
          <w:lang w:val="en-AU"/>
        </w:rPr>
        <w:instrText xml:space="preserve"> REF _Ref489957450 \h </w:instrText>
      </w:r>
      <w:r w:rsidR="00977E3D">
        <w:rPr>
          <w:lang w:val="en-AU"/>
        </w:rPr>
      </w:r>
      <w:r w:rsidR="00977E3D">
        <w:rPr>
          <w:lang w:val="en-AU"/>
        </w:rPr>
        <w:fldChar w:fldCharType="separate"/>
      </w:r>
      <w:r w:rsidR="00E61F7B">
        <w:t xml:space="preserve">Table </w:t>
      </w:r>
      <w:r w:rsidR="00E61F7B">
        <w:rPr>
          <w:noProof/>
        </w:rPr>
        <w:t>31</w:t>
      </w:r>
      <w:r w:rsidR="00977E3D">
        <w:rPr>
          <w:lang w:val="en-AU"/>
        </w:rPr>
        <w:fldChar w:fldCharType="end"/>
      </w:r>
      <w:r w:rsidR="00977E3D">
        <w:rPr>
          <w:lang w:val="en-AU"/>
        </w:rPr>
        <w:t xml:space="preserve">) </w:t>
      </w:r>
      <w:r w:rsidR="003A54BD">
        <w:rPr>
          <w:lang w:val="en-AU"/>
        </w:rPr>
        <w:t xml:space="preserve">in the model, are </w:t>
      </w:r>
      <w:r>
        <w:rPr>
          <w:lang w:val="en-AU"/>
        </w:rPr>
        <w:t xml:space="preserve">presented below. </w:t>
      </w:r>
    </w:p>
    <w:p w:rsidR="007A6600" w:rsidRPr="008A6962" w:rsidRDefault="00977E3D" w:rsidP="00977E3D">
      <w:pPr>
        <w:pStyle w:val="Caption"/>
      </w:pPr>
      <w:bookmarkStart w:id="215" w:name="_Ref489957450"/>
      <w:bookmarkStart w:id="216" w:name="_Toc513198009"/>
      <w:r>
        <w:t xml:space="preserve">Table </w:t>
      </w:r>
      <w:r w:rsidR="00A31DAD">
        <w:fldChar w:fldCharType="begin"/>
      </w:r>
      <w:r w:rsidR="00A31DAD">
        <w:instrText xml:space="preserve"> SEQ Table \* ARABIC </w:instrText>
      </w:r>
      <w:r w:rsidR="00A31DAD">
        <w:fldChar w:fldCharType="separate"/>
      </w:r>
      <w:r w:rsidR="00E61F7B">
        <w:rPr>
          <w:noProof/>
        </w:rPr>
        <w:t>31</w:t>
      </w:r>
      <w:r w:rsidR="00A31DAD">
        <w:rPr>
          <w:noProof/>
        </w:rPr>
        <w:fldChar w:fldCharType="end"/>
      </w:r>
      <w:bookmarkEnd w:id="215"/>
      <w:r w:rsidR="007A6600">
        <w:t xml:space="preserve">: </w:t>
      </w:r>
      <w:r w:rsidR="008F1EF8">
        <w:t>Percentage of respondents who were current smokers at time of 9 month interview</w:t>
      </w:r>
      <w:bookmarkEnd w:id="216"/>
    </w:p>
    <w:tbl>
      <w:tblPr>
        <w:tblW w:w="5641" w:type="dxa"/>
        <w:tblInd w:w="93" w:type="dxa"/>
        <w:tblBorders>
          <w:bottom w:val="single" w:sz="4" w:space="0" w:color="121F6B"/>
          <w:insideV w:val="single" w:sz="4" w:space="0" w:color="121F6B"/>
        </w:tblBorders>
        <w:tblLook w:val="04A0" w:firstRow="1" w:lastRow="0" w:firstColumn="1" w:lastColumn="0" w:noHBand="0" w:noVBand="1"/>
        <w:tblCaption w:val="Table 31: Percentage of respondents who were current smokers at time of 9 month interview"/>
      </w:tblPr>
      <w:tblGrid>
        <w:gridCol w:w="3288"/>
        <w:gridCol w:w="1329"/>
        <w:gridCol w:w="1024"/>
      </w:tblGrid>
      <w:tr w:rsidR="004D3CD2" w:rsidRPr="004D3CD2" w:rsidTr="004D3CD2">
        <w:trPr>
          <w:trHeight w:val="454"/>
        </w:trPr>
        <w:tc>
          <w:tcPr>
            <w:tcW w:w="3288" w:type="dxa"/>
            <w:shd w:val="clear" w:color="auto" w:fill="121F6B"/>
            <w:hideMark/>
          </w:tcPr>
          <w:p w:rsidR="007A6600" w:rsidRPr="004D3CD2" w:rsidRDefault="007A6600" w:rsidP="0025150E">
            <w:pPr>
              <w:keepNext/>
              <w:spacing w:after="0" w:line="240" w:lineRule="auto"/>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Mother’s smoking status</w:t>
            </w:r>
          </w:p>
        </w:tc>
        <w:tc>
          <w:tcPr>
            <w:tcW w:w="1329" w:type="dxa"/>
            <w:shd w:val="clear" w:color="auto" w:fill="121F6B"/>
            <w:hideMark/>
          </w:tcPr>
          <w:p w:rsidR="007A6600" w:rsidRPr="004D3CD2" w:rsidRDefault="007A6600" w:rsidP="00431EC7">
            <w:pPr>
              <w:keepNext/>
              <w:spacing w:after="0" w:line="240" w:lineRule="auto"/>
              <w:jc w:val="center"/>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Frequency</w:t>
            </w:r>
          </w:p>
        </w:tc>
        <w:tc>
          <w:tcPr>
            <w:tcW w:w="1024" w:type="dxa"/>
            <w:shd w:val="clear" w:color="auto" w:fill="121F6B"/>
            <w:hideMark/>
          </w:tcPr>
          <w:p w:rsidR="007A6600" w:rsidRPr="004D3CD2" w:rsidRDefault="00FF0BB5" w:rsidP="00431EC7">
            <w:pPr>
              <w:keepNext/>
              <w:spacing w:after="0" w:line="240" w:lineRule="auto"/>
              <w:jc w:val="center"/>
              <w:rPr>
                <w:rFonts w:asciiTheme="minorHAnsi" w:eastAsia="Times New Roman" w:hAnsiTheme="minorHAnsi" w:cstheme="minorHAnsi"/>
                <w:b/>
                <w:bCs/>
                <w:color w:val="FFFFFF" w:themeColor="background1"/>
                <w:kern w:val="0"/>
                <w:sz w:val="22"/>
                <w:szCs w:val="22"/>
                <w:lang w:eastAsia="en-NZ"/>
              </w:rPr>
            </w:pPr>
            <w:r w:rsidRPr="004D3CD2">
              <w:rPr>
                <w:rFonts w:asciiTheme="minorHAnsi" w:eastAsia="Times New Roman" w:hAnsiTheme="minorHAnsi" w:cstheme="minorHAnsi"/>
                <w:b/>
                <w:bCs/>
                <w:color w:val="FFFFFF" w:themeColor="background1"/>
                <w:kern w:val="0"/>
                <w:sz w:val="22"/>
                <w:szCs w:val="22"/>
                <w:lang w:eastAsia="en-NZ"/>
              </w:rPr>
              <w:t>Percent</w:t>
            </w:r>
          </w:p>
        </w:tc>
      </w:tr>
      <w:tr w:rsidR="005D6B06" w:rsidRPr="008A6962" w:rsidTr="004D3CD2">
        <w:trPr>
          <w:trHeight w:val="300"/>
        </w:trPr>
        <w:tc>
          <w:tcPr>
            <w:tcW w:w="3288" w:type="dxa"/>
            <w:shd w:val="clear" w:color="auto" w:fill="auto"/>
            <w:hideMark/>
          </w:tcPr>
          <w:p w:rsidR="005D6B06" w:rsidRPr="008A6962" w:rsidRDefault="005D6B06" w:rsidP="00431EC7">
            <w:pPr>
              <w:keepNext/>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 xml:space="preserve">Mother </w:t>
            </w:r>
            <w:r w:rsidR="002317F0" w:rsidRPr="002317F0">
              <w:rPr>
                <w:rFonts w:asciiTheme="minorHAnsi" w:eastAsia="Times New Roman" w:hAnsiTheme="minorHAnsi" w:cstheme="minorHAnsi"/>
                <w:b/>
                <w:bCs/>
                <w:color w:val="000000"/>
                <w:kern w:val="0"/>
                <w:lang w:eastAsia="en-NZ"/>
              </w:rPr>
              <w:t>not</w:t>
            </w:r>
            <w:r w:rsidR="002317F0">
              <w:rPr>
                <w:rFonts w:asciiTheme="minorHAnsi" w:eastAsia="Times New Roman" w:hAnsiTheme="minorHAnsi" w:cstheme="minorHAnsi"/>
                <w:b/>
                <w:bCs/>
                <w:color w:val="000000"/>
                <w:kern w:val="0"/>
                <w:lang w:eastAsia="en-NZ"/>
              </w:rPr>
              <w:t xml:space="preserve"> </w:t>
            </w:r>
            <w:r>
              <w:rPr>
                <w:rFonts w:asciiTheme="minorHAnsi" w:eastAsia="Times New Roman" w:hAnsiTheme="minorHAnsi" w:cstheme="minorHAnsi"/>
                <w:b/>
                <w:bCs/>
                <w:color w:val="000000"/>
                <w:kern w:val="0"/>
                <w:lang w:eastAsia="en-NZ"/>
              </w:rPr>
              <w:t xml:space="preserve">currently a smoker </w:t>
            </w:r>
          </w:p>
        </w:tc>
        <w:tc>
          <w:tcPr>
            <w:tcW w:w="1329" w:type="dxa"/>
            <w:shd w:val="clear" w:color="auto" w:fill="auto"/>
            <w:vAlign w:val="bottom"/>
          </w:tcPr>
          <w:p w:rsidR="005D6B06" w:rsidRPr="005D6B06" w:rsidRDefault="005D6B06" w:rsidP="0025150E">
            <w:pPr>
              <w:keepNext/>
              <w:spacing w:before="60" w:after="0"/>
              <w:jc w:val="right"/>
              <w:rPr>
                <w:rFonts w:asciiTheme="minorHAnsi" w:eastAsia="Times New Roman" w:hAnsiTheme="minorHAnsi" w:cstheme="minorHAnsi"/>
                <w:bCs/>
                <w:color w:val="000000"/>
                <w:kern w:val="0"/>
                <w:lang w:eastAsia="en-NZ"/>
              </w:rPr>
            </w:pPr>
            <w:r w:rsidRPr="005D6B06">
              <w:rPr>
                <w:rFonts w:asciiTheme="minorHAnsi" w:eastAsia="Times New Roman" w:hAnsiTheme="minorHAnsi" w:cstheme="minorHAnsi"/>
                <w:bCs/>
                <w:color w:val="000000"/>
                <w:kern w:val="0"/>
                <w:lang w:eastAsia="en-NZ"/>
              </w:rPr>
              <w:t>5479</w:t>
            </w:r>
          </w:p>
        </w:tc>
        <w:tc>
          <w:tcPr>
            <w:tcW w:w="1024" w:type="dxa"/>
            <w:shd w:val="clear" w:color="auto" w:fill="auto"/>
            <w:vAlign w:val="bottom"/>
          </w:tcPr>
          <w:p w:rsidR="005D6B06" w:rsidRPr="005D6B06" w:rsidRDefault="005D6B06" w:rsidP="00431EC7">
            <w:pPr>
              <w:keepNext/>
              <w:spacing w:before="60" w:after="0"/>
              <w:jc w:val="right"/>
              <w:rPr>
                <w:rFonts w:asciiTheme="minorHAnsi" w:eastAsia="Times New Roman" w:hAnsiTheme="minorHAnsi" w:cstheme="minorHAnsi"/>
                <w:bCs/>
                <w:color w:val="000000"/>
                <w:kern w:val="0"/>
                <w:lang w:eastAsia="en-NZ"/>
              </w:rPr>
            </w:pPr>
            <w:r w:rsidRPr="005D6B06">
              <w:rPr>
                <w:rFonts w:asciiTheme="minorHAnsi" w:eastAsia="Times New Roman" w:hAnsiTheme="minorHAnsi" w:cstheme="minorHAnsi"/>
                <w:bCs/>
                <w:color w:val="000000"/>
                <w:kern w:val="0"/>
                <w:lang w:eastAsia="en-NZ"/>
              </w:rPr>
              <w:t>86.00</w:t>
            </w:r>
          </w:p>
        </w:tc>
      </w:tr>
      <w:tr w:rsidR="005D6B06" w:rsidRPr="008A6962" w:rsidTr="004D3CD2">
        <w:trPr>
          <w:trHeight w:val="300"/>
        </w:trPr>
        <w:tc>
          <w:tcPr>
            <w:tcW w:w="3288" w:type="dxa"/>
            <w:shd w:val="clear" w:color="auto" w:fill="EEF0FC"/>
            <w:hideMark/>
          </w:tcPr>
          <w:p w:rsidR="005D6B06" w:rsidRPr="008A6962" w:rsidRDefault="005D6B06" w:rsidP="002317F0">
            <w:pPr>
              <w:keepNext/>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 xml:space="preserve">Mother currently a smoker </w:t>
            </w:r>
          </w:p>
        </w:tc>
        <w:tc>
          <w:tcPr>
            <w:tcW w:w="1329" w:type="dxa"/>
            <w:shd w:val="clear" w:color="auto" w:fill="EEF0FC"/>
            <w:vAlign w:val="bottom"/>
          </w:tcPr>
          <w:p w:rsidR="005D6B06" w:rsidRPr="005D6B06" w:rsidRDefault="005D6B06" w:rsidP="00431EC7">
            <w:pPr>
              <w:keepNext/>
              <w:spacing w:before="60" w:after="0"/>
              <w:jc w:val="right"/>
              <w:rPr>
                <w:rFonts w:asciiTheme="minorHAnsi" w:eastAsia="Times New Roman" w:hAnsiTheme="minorHAnsi" w:cstheme="minorHAnsi"/>
                <w:bCs/>
                <w:color w:val="000000"/>
                <w:kern w:val="0"/>
                <w:lang w:eastAsia="en-NZ"/>
              </w:rPr>
            </w:pPr>
            <w:r w:rsidRPr="005D6B06">
              <w:rPr>
                <w:rFonts w:asciiTheme="minorHAnsi" w:eastAsia="Times New Roman" w:hAnsiTheme="minorHAnsi" w:cstheme="minorHAnsi"/>
                <w:bCs/>
                <w:color w:val="000000"/>
                <w:kern w:val="0"/>
                <w:lang w:eastAsia="en-NZ"/>
              </w:rPr>
              <w:t>892</w:t>
            </w:r>
          </w:p>
        </w:tc>
        <w:tc>
          <w:tcPr>
            <w:tcW w:w="1024" w:type="dxa"/>
            <w:shd w:val="clear" w:color="auto" w:fill="EEF0FC"/>
            <w:vAlign w:val="bottom"/>
          </w:tcPr>
          <w:p w:rsidR="005D6B06" w:rsidRPr="005D6B06" w:rsidRDefault="005D6B06" w:rsidP="00431EC7">
            <w:pPr>
              <w:keepNext/>
              <w:spacing w:before="60" w:after="0"/>
              <w:jc w:val="right"/>
              <w:rPr>
                <w:rFonts w:asciiTheme="minorHAnsi" w:eastAsia="Times New Roman" w:hAnsiTheme="minorHAnsi" w:cstheme="minorHAnsi"/>
                <w:bCs/>
                <w:color w:val="000000"/>
                <w:kern w:val="0"/>
                <w:lang w:eastAsia="en-NZ"/>
              </w:rPr>
            </w:pPr>
            <w:r w:rsidRPr="005D6B06">
              <w:rPr>
                <w:rFonts w:asciiTheme="minorHAnsi" w:eastAsia="Times New Roman" w:hAnsiTheme="minorHAnsi" w:cstheme="minorHAnsi"/>
                <w:bCs/>
                <w:color w:val="000000"/>
                <w:kern w:val="0"/>
                <w:lang w:eastAsia="en-NZ"/>
              </w:rPr>
              <w:t>14.00</w:t>
            </w:r>
          </w:p>
        </w:tc>
      </w:tr>
      <w:tr w:rsidR="005D6B06" w:rsidRPr="008A6962" w:rsidTr="004D3CD2">
        <w:trPr>
          <w:trHeight w:val="300"/>
        </w:trPr>
        <w:tc>
          <w:tcPr>
            <w:tcW w:w="3288" w:type="dxa"/>
            <w:shd w:val="clear" w:color="auto" w:fill="auto"/>
          </w:tcPr>
          <w:p w:rsidR="005D6B06" w:rsidRPr="008A6962" w:rsidRDefault="005D6B06" w:rsidP="00274575">
            <w:pPr>
              <w:spacing w:before="60" w:after="0"/>
              <w:rPr>
                <w:rFonts w:asciiTheme="minorHAnsi" w:eastAsia="Times New Roman" w:hAnsiTheme="minorHAnsi" w:cstheme="minorHAnsi"/>
                <w:b/>
                <w:bCs/>
                <w:color w:val="000000"/>
                <w:kern w:val="0"/>
                <w:lang w:eastAsia="en-NZ"/>
              </w:rPr>
            </w:pPr>
            <w:r>
              <w:rPr>
                <w:rFonts w:asciiTheme="minorHAnsi" w:eastAsia="Times New Roman" w:hAnsiTheme="minorHAnsi" w:cstheme="minorHAnsi"/>
                <w:b/>
                <w:bCs/>
                <w:color w:val="000000"/>
                <w:kern w:val="0"/>
                <w:lang w:eastAsia="en-NZ"/>
              </w:rPr>
              <w:t xml:space="preserve">Total </w:t>
            </w:r>
          </w:p>
        </w:tc>
        <w:tc>
          <w:tcPr>
            <w:tcW w:w="1329" w:type="dxa"/>
            <w:shd w:val="clear" w:color="auto" w:fill="auto"/>
            <w:vAlign w:val="bottom"/>
          </w:tcPr>
          <w:p w:rsidR="005D6B06" w:rsidRPr="008A6962" w:rsidRDefault="005D6B06" w:rsidP="003A338E">
            <w:pPr>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6371</w:t>
            </w:r>
          </w:p>
        </w:tc>
        <w:tc>
          <w:tcPr>
            <w:tcW w:w="1024" w:type="dxa"/>
            <w:shd w:val="clear" w:color="auto" w:fill="auto"/>
            <w:vAlign w:val="bottom"/>
          </w:tcPr>
          <w:p w:rsidR="005D6B06" w:rsidRPr="008A6962" w:rsidRDefault="005D6B06" w:rsidP="003A338E">
            <w:pPr>
              <w:spacing w:before="60" w:after="0"/>
              <w:jc w:val="right"/>
              <w:rPr>
                <w:rFonts w:asciiTheme="minorHAnsi" w:eastAsia="Times New Roman" w:hAnsiTheme="minorHAnsi" w:cstheme="minorHAnsi"/>
                <w:bCs/>
                <w:color w:val="000000"/>
                <w:kern w:val="0"/>
                <w:lang w:eastAsia="en-NZ"/>
              </w:rPr>
            </w:pPr>
            <w:r>
              <w:rPr>
                <w:rFonts w:asciiTheme="minorHAnsi" w:eastAsia="Times New Roman" w:hAnsiTheme="minorHAnsi" w:cstheme="minorHAnsi"/>
                <w:bCs/>
                <w:color w:val="000000"/>
                <w:kern w:val="0"/>
                <w:lang w:eastAsia="en-NZ"/>
              </w:rPr>
              <w:t>100</w:t>
            </w:r>
            <w:r w:rsidR="0025150E">
              <w:rPr>
                <w:rFonts w:asciiTheme="minorHAnsi" w:eastAsia="Times New Roman" w:hAnsiTheme="minorHAnsi" w:cstheme="minorHAnsi"/>
                <w:bCs/>
                <w:color w:val="000000"/>
                <w:kern w:val="0"/>
                <w:lang w:eastAsia="en-NZ"/>
              </w:rPr>
              <w:t>.00</w:t>
            </w:r>
          </w:p>
        </w:tc>
      </w:tr>
    </w:tbl>
    <w:p w:rsidR="00091F4A" w:rsidRDefault="00091F4A" w:rsidP="00357799">
      <w:pPr>
        <w:rPr>
          <w:lang w:val="en-AU" w:eastAsia="en-AU"/>
        </w:rPr>
      </w:pPr>
    </w:p>
    <w:p w:rsidR="009040C2" w:rsidRPr="009040C2" w:rsidRDefault="009040C2" w:rsidP="00725D37">
      <w:pPr>
        <w:pStyle w:val="Heading2"/>
        <w:rPr>
          <w:lang w:eastAsia="en-AU"/>
        </w:rPr>
      </w:pPr>
      <w:bookmarkStart w:id="217" w:name="_Toc513457627"/>
      <w:r>
        <w:rPr>
          <w:lang w:eastAsia="en-AU"/>
        </w:rPr>
        <w:t>Results</w:t>
      </w:r>
      <w:r w:rsidR="005D49B8">
        <w:rPr>
          <w:lang w:eastAsia="en-AU"/>
        </w:rPr>
        <w:t xml:space="preserve"> – unadjusted associations for </w:t>
      </w:r>
      <w:r w:rsidR="00C35D74">
        <w:rPr>
          <w:lang w:eastAsia="en-AU"/>
        </w:rPr>
        <w:t xml:space="preserve">living in poor quality </w:t>
      </w:r>
      <w:r w:rsidR="005D49B8">
        <w:rPr>
          <w:lang w:eastAsia="en-AU"/>
        </w:rPr>
        <w:t>housing</w:t>
      </w:r>
      <w:bookmarkEnd w:id="217"/>
      <w:r w:rsidR="005D49B8">
        <w:rPr>
          <w:lang w:eastAsia="en-AU"/>
        </w:rPr>
        <w:t xml:space="preserve"> </w:t>
      </w:r>
    </w:p>
    <w:p w:rsidR="00670C98" w:rsidRDefault="0052427B" w:rsidP="00725D37">
      <w:pPr>
        <w:pStyle w:val="Heading3"/>
      </w:pPr>
      <w:bookmarkStart w:id="218" w:name="_Toc513457628"/>
      <w:r>
        <w:t>M</w:t>
      </w:r>
      <w:r w:rsidR="00670C98">
        <w:t xml:space="preserve">aterial hardship </w:t>
      </w:r>
      <w:r>
        <w:t xml:space="preserve">was significantly associated with </w:t>
      </w:r>
      <w:r w:rsidR="00C35D74">
        <w:t xml:space="preserve">living in poor quality </w:t>
      </w:r>
      <w:r w:rsidR="0097023E">
        <w:t xml:space="preserve">housing </w:t>
      </w:r>
      <w:r w:rsidR="0023116C">
        <w:t>(damp house)</w:t>
      </w:r>
      <w:bookmarkEnd w:id="218"/>
    </w:p>
    <w:p w:rsidR="00E61F7B" w:rsidRDefault="00E44483" w:rsidP="00D37742">
      <w:r>
        <w:rPr>
          <w:lang w:val="en-AU" w:eastAsia="en-AU"/>
        </w:rPr>
        <w:t>Unadjusted associations of material hardship with housing quality (</w:t>
      </w:r>
      <w:r w:rsidR="001C0EF4">
        <w:rPr>
          <w:lang w:val="en-AU" w:eastAsia="en-AU"/>
        </w:rPr>
        <w:t xml:space="preserve">housing dampness </w:t>
      </w:r>
      <w:r>
        <w:rPr>
          <w:lang w:val="en-AU" w:eastAsia="en-AU"/>
        </w:rPr>
        <w:t xml:space="preserve">scale) were statistically significant.  </w:t>
      </w:r>
      <w:r w:rsidR="00C1487B">
        <w:rPr>
          <w:lang w:val="en-AU" w:eastAsia="en-AU"/>
        </w:rPr>
        <w:fldChar w:fldCharType="begin"/>
      </w:r>
      <w:r w:rsidR="00C1487B">
        <w:rPr>
          <w:lang w:val="en-AU" w:eastAsia="en-AU"/>
        </w:rPr>
        <w:instrText xml:space="preserve"> REF _Ref489957515 \h </w:instrText>
      </w:r>
      <w:r w:rsidR="00C1487B">
        <w:rPr>
          <w:lang w:val="en-AU" w:eastAsia="en-AU"/>
        </w:rPr>
      </w:r>
      <w:r w:rsidR="00C1487B">
        <w:rPr>
          <w:lang w:val="en-AU" w:eastAsia="en-AU"/>
        </w:rPr>
        <w:fldChar w:fldCharType="separate"/>
      </w:r>
      <w:r w:rsidR="00E61F7B">
        <w:t xml:space="preserve">Figure </w:t>
      </w:r>
      <w:r w:rsidR="00E61F7B">
        <w:rPr>
          <w:noProof/>
        </w:rPr>
        <w:t>17</w:t>
      </w:r>
      <w:r w:rsidR="00C1487B">
        <w:rPr>
          <w:lang w:val="en-AU" w:eastAsia="en-AU"/>
        </w:rPr>
        <w:fldChar w:fldCharType="end"/>
      </w:r>
      <w:r w:rsidR="00C1487B">
        <w:rPr>
          <w:lang w:val="en-AU" w:eastAsia="en-AU"/>
        </w:rPr>
        <w:t xml:space="preserve"> </w:t>
      </w:r>
      <w:r>
        <w:rPr>
          <w:lang w:val="en-AU" w:eastAsia="en-AU"/>
        </w:rPr>
        <w:t>shows the mean hardship scores for those with housing dampness score of 0 or 1 compared with those with housing dampness scores of 2 or more</w:t>
      </w:r>
      <w:r w:rsidR="001C0EF4">
        <w:rPr>
          <w:lang w:val="en-AU" w:eastAsia="en-AU"/>
        </w:rPr>
        <w:t xml:space="preserve"> (P&lt;0.0001)</w:t>
      </w:r>
      <w:r>
        <w:rPr>
          <w:lang w:val="en-AU" w:eastAsia="en-AU"/>
        </w:rPr>
        <w:t xml:space="preserve">.  </w:t>
      </w:r>
      <w:r w:rsidR="00C1487B">
        <w:rPr>
          <w:lang w:val="en-AU" w:eastAsia="en-AU"/>
        </w:rPr>
        <w:fldChar w:fldCharType="begin"/>
      </w:r>
      <w:r w:rsidR="00C1487B">
        <w:rPr>
          <w:lang w:val="en-AU" w:eastAsia="en-AU"/>
        </w:rPr>
        <w:instrText xml:space="preserve"> REF _Ref489957572 \h </w:instrText>
      </w:r>
      <w:r w:rsidR="00C1487B">
        <w:rPr>
          <w:lang w:val="en-AU" w:eastAsia="en-AU"/>
        </w:rPr>
      </w:r>
      <w:r w:rsidR="00C1487B">
        <w:rPr>
          <w:lang w:val="en-AU" w:eastAsia="en-AU"/>
        </w:rPr>
        <w:fldChar w:fldCharType="separate"/>
      </w:r>
    </w:p>
    <w:p w:rsidR="00E44483" w:rsidRDefault="00E61F7B" w:rsidP="00E44483">
      <w:pPr>
        <w:rPr>
          <w:lang w:val="en-AU" w:eastAsia="en-AU"/>
        </w:rPr>
      </w:pPr>
      <w:r>
        <w:t xml:space="preserve">Table </w:t>
      </w:r>
      <w:r>
        <w:rPr>
          <w:noProof/>
        </w:rPr>
        <w:t>32</w:t>
      </w:r>
      <w:r w:rsidR="00C1487B">
        <w:rPr>
          <w:lang w:val="en-AU" w:eastAsia="en-AU"/>
        </w:rPr>
        <w:fldChar w:fldCharType="end"/>
      </w:r>
      <w:r w:rsidR="00E44483">
        <w:rPr>
          <w:lang w:val="en-AU" w:eastAsia="en-AU"/>
        </w:rPr>
        <w:t xml:space="preserve"> </w:t>
      </w:r>
      <w:r w:rsidR="001C0EF4">
        <w:rPr>
          <w:lang w:val="en-AU" w:eastAsia="en-AU"/>
        </w:rPr>
        <w:t xml:space="preserve">shows the unadjusted odds of housing dampness for each material hardship category compared with no material hardship items. </w:t>
      </w:r>
    </w:p>
    <w:p w:rsidR="00E44483" w:rsidRPr="00E44483" w:rsidRDefault="00C1487B" w:rsidP="00C1487B">
      <w:pPr>
        <w:pStyle w:val="Caption"/>
      </w:pPr>
      <w:bookmarkStart w:id="219" w:name="_Ref489957515"/>
      <w:bookmarkStart w:id="220" w:name="_Toc513198077"/>
      <w:r>
        <w:t xml:space="preserve">Figure </w:t>
      </w:r>
      <w:r w:rsidR="00A31DAD">
        <w:fldChar w:fldCharType="begin"/>
      </w:r>
      <w:r w:rsidR="00A31DAD">
        <w:instrText xml:space="preserve"> SEQ Figure \* ARABIC </w:instrText>
      </w:r>
      <w:r w:rsidR="00A31DAD">
        <w:fldChar w:fldCharType="separate"/>
      </w:r>
      <w:r w:rsidR="00E61F7B">
        <w:rPr>
          <w:noProof/>
        </w:rPr>
        <w:t>17</w:t>
      </w:r>
      <w:r w:rsidR="00A31DAD">
        <w:rPr>
          <w:noProof/>
        </w:rPr>
        <w:fldChar w:fldCharType="end"/>
      </w:r>
      <w:bookmarkEnd w:id="219"/>
      <w:r w:rsidR="00E44483">
        <w:t xml:space="preserve">: </w:t>
      </w:r>
      <w:r w:rsidR="007A1A6B">
        <w:t>Mean m</w:t>
      </w:r>
      <w:r w:rsidR="00E44483">
        <w:t xml:space="preserve">aterial hardship </w:t>
      </w:r>
      <w:r w:rsidR="00E44483" w:rsidRPr="00725D37">
        <w:t>score</w:t>
      </w:r>
      <w:r w:rsidR="00E44483">
        <w:t xml:space="preserve"> by damp house </w:t>
      </w:r>
      <w:r w:rsidR="00E52E1A">
        <w:t xml:space="preserve">indicator score </w:t>
      </w:r>
      <w:r w:rsidR="00E44483">
        <w:t>category</w:t>
      </w:r>
      <w:bookmarkEnd w:id="220"/>
    </w:p>
    <w:p w:rsidR="00E44483" w:rsidRPr="00E44483" w:rsidRDefault="00E44483" w:rsidP="00E44483">
      <w:pPr>
        <w:rPr>
          <w:lang w:val="en-AU" w:eastAsia="en-AU"/>
        </w:rPr>
      </w:pPr>
      <w:r w:rsidRPr="00E44483">
        <w:rPr>
          <w:noProof/>
          <w:lang w:eastAsia="en-NZ"/>
        </w:rPr>
        <w:drawing>
          <wp:inline distT="0" distB="0" distL="0" distR="0" wp14:anchorId="3A828E59" wp14:editId="3D9BC712">
            <wp:extent cx="4212200" cy="2188029"/>
            <wp:effectExtent l="0" t="0" r="0" b="3175"/>
            <wp:docPr id="27" name="Picture 27" descr="Figure 17: Mean material hardship score by damp house indicator scor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2855" cy="2188369"/>
                    </a:xfrm>
                    <a:prstGeom prst="rect">
                      <a:avLst/>
                    </a:prstGeom>
                    <a:noFill/>
                    <a:ln>
                      <a:noFill/>
                    </a:ln>
                  </pic:spPr>
                </pic:pic>
              </a:graphicData>
            </a:graphic>
          </wp:inline>
        </w:drawing>
      </w:r>
    </w:p>
    <w:p w:rsidR="00D37742" w:rsidRDefault="00D37742" w:rsidP="00D37742">
      <w:bookmarkStart w:id="221" w:name="_Ref489957572"/>
      <w:bookmarkStart w:id="222" w:name="_Toc513198010"/>
    </w:p>
    <w:p w:rsidR="0023116C" w:rsidRDefault="00C1487B" w:rsidP="00C1487B">
      <w:pPr>
        <w:pStyle w:val="Caption"/>
      </w:pPr>
      <w:r>
        <w:t xml:space="preserve">Table </w:t>
      </w:r>
      <w:r w:rsidR="00A31DAD">
        <w:fldChar w:fldCharType="begin"/>
      </w:r>
      <w:r w:rsidR="00A31DAD">
        <w:instrText xml:space="preserve"> SEQ Table \* ARABIC </w:instrText>
      </w:r>
      <w:r w:rsidR="00A31DAD">
        <w:fldChar w:fldCharType="separate"/>
      </w:r>
      <w:r w:rsidR="00E61F7B">
        <w:rPr>
          <w:noProof/>
        </w:rPr>
        <w:t>32</w:t>
      </w:r>
      <w:r w:rsidR="00A31DAD">
        <w:rPr>
          <w:noProof/>
        </w:rPr>
        <w:fldChar w:fldCharType="end"/>
      </w:r>
      <w:bookmarkEnd w:id="221"/>
      <w:r w:rsidR="0023116C">
        <w:t xml:space="preserve">: Unadjusted odds of damp house </w:t>
      </w:r>
      <w:r w:rsidR="00E52E1A">
        <w:t xml:space="preserve">(2 or more indicators) </w:t>
      </w:r>
      <w:r w:rsidR="0023116C">
        <w:t>by material hardship groups</w:t>
      </w:r>
      <w:bookmarkEnd w:id="222"/>
      <w:r w:rsidR="0023116C">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32: Unadjusted odds of damp house (2 or more indicators) by material hardship groups "/>
      </w:tblPr>
      <w:tblGrid>
        <w:gridCol w:w="2376"/>
        <w:gridCol w:w="1424"/>
        <w:gridCol w:w="1177"/>
        <w:gridCol w:w="849"/>
        <w:gridCol w:w="913"/>
        <w:gridCol w:w="1177"/>
        <w:gridCol w:w="1177"/>
      </w:tblGrid>
      <w:tr w:rsidR="004D3CD2" w:rsidRPr="004D3CD2" w:rsidTr="004D3CD2">
        <w:tc>
          <w:tcPr>
            <w:tcW w:w="2376" w:type="dxa"/>
            <w:shd w:val="clear" w:color="auto" w:fill="121F6B"/>
          </w:tcPr>
          <w:p w:rsidR="0023116C" w:rsidRPr="004D3CD2" w:rsidRDefault="0023116C"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23116C" w:rsidRPr="004D3CD2" w:rsidRDefault="00E52E1A" w:rsidP="00E52E1A">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Unadjusted </w:t>
            </w:r>
            <w:r w:rsidR="0023116C" w:rsidRPr="004D3CD2">
              <w:rPr>
                <w:rFonts w:asciiTheme="minorHAnsi" w:hAnsiTheme="minorHAnsi" w:cstheme="minorHAnsi"/>
                <w:b/>
                <w:color w:val="FFFFFF" w:themeColor="background1"/>
                <w:sz w:val="22"/>
                <w:szCs w:val="22"/>
              </w:rPr>
              <w:t xml:space="preserve">Odds Ratio   </w:t>
            </w:r>
          </w:p>
        </w:tc>
        <w:tc>
          <w:tcPr>
            <w:tcW w:w="1177" w:type="dxa"/>
            <w:shd w:val="clear" w:color="auto" w:fill="121F6B"/>
          </w:tcPr>
          <w:p w:rsidR="0023116C" w:rsidRPr="004D3CD2" w:rsidRDefault="0023116C"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23116C" w:rsidRPr="004D3CD2" w:rsidRDefault="0023116C"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23116C" w:rsidRPr="004D3CD2" w:rsidRDefault="0023116C"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177" w:type="dxa"/>
            <w:shd w:val="clear" w:color="auto" w:fill="121F6B"/>
          </w:tcPr>
          <w:p w:rsidR="0023116C" w:rsidRPr="004D3CD2" w:rsidRDefault="0023116C"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23116C" w:rsidRPr="004D3CD2" w:rsidRDefault="0023116C"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77" w:type="dxa"/>
            <w:shd w:val="clear" w:color="auto" w:fill="121F6B"/>
          </w:tcPr>
          <w:p w:rsidR="0023116C" w:rsidRPr="004D3CD2" w:rsidRDefault="0023116C"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23116C" w:rsidRPr="004D3CD2" w:rsidRDefault="0023116C"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1C0EF4" w:rsidRPr="00B51A36" w:rsidTr="004D3CD2">
        <w:tc>
          <w:tcPr>
            <w:tcW w:w="2376" w:type="dxa"/>
          </w:tcPr>
          <w:p w:rsidR="001C0EF4" w:rsidRPr="00A57636" w:rsidRDefault="001C0EF4" w:rsidP="003A338E">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1.7</w:t>
            </w:r>
            <w:r>
              <w:rPr>
                <w:rFonts w:asciiTheme="minorHAnsi" w:hAnsiTheme="minorHAnsi" w:cstheme="minorHAnsi"/>
              </w:rPr>
              <w:t>7</w:t>
            </w:r>
          </w:p>
        </w:tc>
        <w:tc>
          <w:tcPr>
            <w:tcW w:w="1177"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0.186472</w:t>
            </w:r>
          </w:p>
        </w:tc>
        <w:tc>
          <w:tcPr>
            <w:tcW w:w="849"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5.41</w:t>
            </w:r>
          </w:p>
        </w:tc>
        <w:tc>
          <w:tcPr>
            <w:tcW w:w="913"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1.4</w:t>
            </w:r>
            <w:r>
              <w:rPr>
                <w:rFonts w:asciiTheme="minorHAnsi" w:hAnsiTheme="minorHAnsi" w:cstheme="minorHAnsi"/>
              </w:rPr>
              <w:t>4</w:t>
            </w:r>
          </w:p>
        </w:tc>
        <w:tc>
          <w:tcPr>
            <w:tcW w:w="1177"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2.1</w:t>
            </w:r>
            <w:r>
              <w:rPr>
                <w:rFonts w:asciiTheme="minorHAnsi" w:hAnsiTheme="minorHAnsi" w:cstheme="minorHAnsi"/>
              </w:rPr>
              <w:t>8</w:t>
            </w:r>
          </w:p>
        </w:tc>
      </w:tr>
      <w:tr w:rsidR="001C0EF4" w:rsidRPr="00B51A36" w:rsidTr="004D3CD2">
        <w:tc>
          <w:tcPr>
            <w:tcW w:w="2376" w:type="dxa"/>
            <w:shd w:val="clear" w:color="auto" w:fill="EEF0FC"/>
          </w:tcPr>
          <w:p w:rsidR="001C0EF4" w:rsidRPr="00A57636" w:rsidRDefault="001C0EF4" w:rsidP="003A338E">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1C0EF4" w:rsidRPr="00B73D76" w:rsidRDefault="001C0EF4" w:rsidP="00B73D76">
            <w:pPr>
              <w:keepNext/>
              <w:spacing w:before="60" w:after="0"/>
              <w:jc w:val="right"/>
              <w:rPr>
                <w:rFonts w:asciiTheme="minorHAnsi" w:hAnsiTheme="minorHAnsi" w:cstheme="minorHAnsi"/>
              </w:rPr>
            </w:pPr>
            <w:r>
              <w:rPr>
                <w:rFonts w:asciiTheme="minorHAnsi" w:hAnsiTheme="minorHAnsi" w:cstheme="minorHAnsi"/>
              </w:rPr>
              <w:t>3.0</w:t>
            </w:r>
            <w:r w:rsidR="0025150E">
              <w:rPr>
                <w:rFonts w:asciiTheme="minorHAnsi" w:hAnsiTheme="minorHAnsi" w:cstheme="minorHAnsi"/>
              </w:rPr>
              <w:t>0</w:t>
            </w:r>
          </w:p>
        </w:tc>
        <w:tc>
          <w:tcPr>
            <w:tcW w:w="1177" w:type="dxa"/>
            <w:shd w:val="clear" w:color="auto" w:fill="EEF0FC"/>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0.304946</w:t>
            </w:r>
          </w:p>
        </w:tc>
        <w:tc>
          <w:tcPr>
            <w:tcW w:w="849" w:type="dxa"/>
            <w:shd w:val="clear" w:color="auto" w:fill="EEF0FC"/>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10.76</w:t>
            </w:r>
          </w:p>
        </w:tc>
        <w:tc>
          <w:tcPr>
            <w:tcW w:w="913" w:type="dxa"/>
            <w:shd w:val="clear" w:color="auto" w:fill="EEF0FC"/>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shd w:val="clear" w:color="auto" w:fill="EEF0FC"/>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2.45</w:t>
            </w:r>
          </w:p>
        </w:tc>
        <w:tc>
          <w:tcPr>
            <w:tcW w:w="1177" w:type="dxa"/>
            <w:shd w:val="clear" w:color="auto" w:fill="EEF0FC"/>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3.6</w:t>
            </w:r>
            <w:r>
              <w:rPr>
                <w:rFonts w:asciiTheme="minorHAnsi" w:hAnsiTheme="minorHAnsi" w:cstheme="minorHAnsi"/>
              </w:rPr>
              <w:t>6</w:t>
            </w:r>
          </w:p>
        </w:tc>
      </w:tr>
      <w:tr w:rsidR="001C0EF4" w:rsidRPr="00B51A36" w:rsidTr="004D3CD2">
        <w:tc>
          <w:tcPr>
            <w:tcW w:w="2376" w:type="dxa"/>
          </w:tcPr>
          <w:p w:rsidR="001C0EF4" w:rsidRPr="00A57636" w:rsidRDefault="001C0EF4" w:rsidP="003A338E">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7.23</w:t>
            </w:r>
          </w:p>
        </w:tc>
        <w:tc>
          <w:tcPr>
            <w:tcW w:w="1177"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0.76395</w:t>
            </w:r>
            <w:r w:rsidR="0025150E">
              <w:rPr>
                <w:rFonts w:asciiTheme="minorHAnsi" w:hAnsiTheme="minorHAnsi" w:cstheme="minorHAnsi"/>
              </w:rPr>
              <w:t>0</w:t>
            </w:r>
          </w:p>
        </w:tc>
        <w:tc>
          <w:tcPr>
            <w:tcW w:w="849"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18.73</w:t>
            </w:r>
          </w:p>
        </w:tc>
        <w:tc>
          <w:tcPr>
            <w:tcW w:w="913"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5.88</w:t>
            </w:r>
          </w:p>
        </w:tc>
        <w:tc>
          <w:tcPr>
            <w:tcW w:w="1177" w:type="dxa"/>
            <w:vAlign w:val="bottom"/>
          </w:tcPr>
          <w:p w:rsidR="001C0EF4" w:rsidRPr="00B73D76" w:rsidRDefault="001C0EF4" w:rsidP="00B73D76">
            <w:pPr>
              <w:keepNext/>
              <w:spacing w:before="60" w:after="0"/>
              <w:jc w:val="right"/>
              <w:rPr>
                <w:rFonts w:asciiTheme="minorHAnsi" w:hAnsiTheme="minorHAnsi" w:cstheme="minorHAnsi"/>
              </w:rPr>
            </w:pPr>
            <w:r w:rsidRPr="00B73D76">
              <w:rPr>
                <w:rFonts w:asciiTheme="minorHAnsi" w:hAnsiTheme="minorHAnsi" w:cstheme="minorHAnsi"/>
              </w:rPr>
              <w:t>8.</w:t>
            </w:r>
            <w:r>
              <w:rPr>
                <w:rFonts w:asciiTheme="minorHAnsi" w:hAnsiTheme="minorHAnsi" w:cstheme="minorHAnsi"/>
              </w:rPr>
              <w:t>90</w:t>
            </w:r>
          </w:p>
        </w:tc>
      </w:tr>
    </w:tbl>
    <w:p w:rsidR="00F82A89" w:rsidRDefault="00F82A89" w:rsidP="00F82A89">
      <w:pPr>
        <w:rPr>
          <w:lang w:val="en-AU"/>
        </w:rPr>
      </w:pPr>
    </w:p>
    <w:p w:rsidR="00545C89" w:rsidRDefault="0052427B" w:rsidP="00FB39B4">
      <w:pPr>
        <w:pStyle w:val="Heading4"/>
      </w:pPr>
      <w:r>
        <w:lastRenderedPageBreak/>
        <w:t>Material hardship was associated with h</w:t>
      </w:r>
      <w:r w:rsidR="00545C89">
        <w:t>ousing ownership</w:t>
      </w:r>
      <w:r w:rsidR="00FB39B4">
        <w:t xml:space="preserve"> </w:t>
      </w:r>
    </w:p>
    <w:p w:rsidR="00323F1F" w:rsidRDefault="00FB39B4" w:rsidP="00F82A89">
      <w:pPr>
        <w:rPr>
          <w:lang w:val="en-AU" w:eastAsia="en-AU"/>
        </w:rPr>
      </w:pPr>
      <w:r>
        <w:rPr>
          <w:lang w:val="en-AU" w:eastAsia="en-AU"/>
        </w:rPr>
        <w:t>Housing ownership was a new potential confounder included in this analysis.</w:t>
      </w:r>
      <w:r w:rsidRPr="008D1AC1">
        <w:rPr>
          <w:rStyle w:val="FootnoteReference"/>
        </w:rPr>
        <w:footnoteReference w:id="36"/>
      </w:r>
      <w:r>
        <w:rPr>
          <w:lang w:val="en-AU" w:eastAsia="en-AU"/>
        </w:rPr>
        <w:t xml:space="preserve">  </w:t>
      </w:r>
      <w:r w:rsidR="00323F1F">
        <w:rPr>
          <w:lang w:val="en-AU" w:eastAsia="en-AU"/>
        </w:rPr>
        <w:t>Material hardship was strongly associat</w:t>
      </w:r>
      <w:r w:rsidR="00431EC7">
        <w:rPr>
          <w:lang w:val="en-AU" w:eastAsia="en-AU"/>
        </w:rPr>
        <w:t>ed</w:t>
      </w:r>
      <w:r w:rsidR="00323F1F">
        <w:rPr>
          <w:lang w:val="en-AU" w:eastAsia="en-AU"/>
        </w:rPr>
        <w:t xml:space="preserve"> with housing ownership (P&lt;0.0000)</w:t>
      </w:r>
      <w:r>
        <w:rPr>
          <w:lang w:val="en-AU" w:eastAsia="en-AU"/>
        </w:rPr>
        <w:t>.  Mean</w:t>
      </w:r>
      <w:r w:rsidR="00323F1F">
        <w:rPr>
          <w:lang w:val="en-AU" w:eastAsia="en-AU"/>
        </w:rPr>
        <w:t xml:space="preserve"> material hardship item scores of 0.91 </w:t>
      </w:r>
      <w:r w:rsidR="002E14A6">
        <w:rPr>
          <w:lang w:val="en-AU" w:eastAsia="en-AU"/>
        </w:rPr>
        <w:t xml:space="preserve">(CI: 0.86-0.95) </w:t>
      </w:r>
      <w:r>
        <w:rPr>
          <w:lang w:val="en-AU" w:eastAsia="en-AU"/>
        </w:rPr>
        <w:t xml:space="preserve">were obtained </w:t>
      </w:r>
      <w:r w:rsidR="00724F08">
        <w:rPr>
          <w:lang w:val="en-AU" w:eastAsia="en-AU"/>
        </w:rPr>
        <w:t xml:space="preserve">for households where someone in the house </w:t>
      </w:r>
      <w:r w:rsidR="00323F1F">
        <w:rPr>
          <w:lang w:val="en-AU" w:eastAsia="en-AU"/>
        </w:rPr>
        <w:t>owned the house and 1.9</w:t>
      </w:r>
      <w:r w:rsidR="002E14A6">
        <w:rPr>
          <w:lang w:val="en-AU" w:eastAsia="en-AU"/>
        </w:rPr>
        <w:t>6</w:t>
      </w:r>
      <w:r w:rsidR="00323F1F">
        <w:rPr>
          <w:lang w:val="en-AU" w:eastAsia="en-AU"/>
        </w:rPr>
        <w:t xml:space="preserve"> </w:t>
      </w:r>
      <w:r w:rsidR="002E14A6">
        <w:rPr>
          <w:lang w:val="en-AU" w:eastAsia="en-AU"/>
        </w:rPr>
        <w:t xml:space="preserve">(CI: 1.89-2.03) </w:t>
      </w:r>
      <w:r w:rsidR="00323F1F">
        <w:rPr>
          <w:lang w:val="en-AU" w:eastAsia="en-AU"/>
        </w:rPr>
        <w:t xml:space="preserve">for </w:t>
      </w:r>
      <w:r w:rsidR="00724F08">
        <w:rPr>
          <w:lang w:val="en-AU" w:eastAsia="en-AU"/>
        </w:rPr>
        <w:t>households</w:t>
      </w:r>
      <w:r w:rsidR="00323F1F">
        <w:rPr>
          <w:lang w:val="en-AU" w:eastAsia="en-AU"/>
        </w:rPr>
        <w:t xml:space="preserve"> who did not</w:t>
      </w:r>
      <w:r w:rsidR="00724F08">
        <w:rPr>
          <w:lang w:val="en-AU" w:eastAsia="en-AU"/>
        </w:rPr>
        <w:t xml:space="preserve"> have an owner in the house</w:t>
      </w:r>
      <w:r w:rsidR="00323F1F">
        <w:rPr>
          <w:lang w:val="en-AU" w:eastAsia="en-AU"/>
        </w:rPr>
        <w:t xml:space="preserve">. </w:t>
      </w:r>
    </w:p>
    <w:p w:rsidR="00545C89" w:rsidRDefault="00545C89" w:rsidP="00725D37">
      <w:pPr>
        <w:pStyle w:val="Heading3"/>
      </w:pPr>
      <w:bookmarkStart w:id="223" w:name="_Toc513457629"/>
      <w:r>
        <w:t>Potential confounders were associated with housing quality</w:t>
      </w:r>
      <w:bookmarkEnd w:id="223"/>
      <w:r>
        <w:t xml:space="preserve"> </w:t>
      </w:r>
    </w:p>
    <w:p w:rsidR="00957D8D" w:rsidRDefault="00D00891" w:rsidP="00F82A89">
      <w:pPr>
        <w:rPr>
          <w:lang w:val="en-AU" w:eastAsia="en-AU"/>
        </w:rPr>
      </w:pPr>
      <w:r>
        <w:rPr>
          <w:lang w:val="en-AU" w:eastAsia="en-AU"/>
        </w:rPr>
        <w:t xml:space="preserve">Living in a damp house was significantly associated with the mother’s age, the mother’s ethnicity, the mother’s highest educational level, whether the mother had a partner at the time of </w:t>
      </w:r>
      <w:r w:rsidR="0025150E">
        <w:rPr>
          <w:lang w:val="en-AU" w:eastAsia="en-AU"/>
        </w:rPr>
        <w:t>nine-</w:t>
      </w:r>
      <w:r>
        <w:rPr>
          <w:lang w:val="en-AU" w:eastAsia="en-AU"/>
        </w:rPr>
        <w:t xml:space="preserve">month interview, and whether the mother’s house was owned by someone within the household. </w:t>
      </w:r>
    </w:p>
    <w:p w:rsidR="007350BB" w:rsidRDefault="00F5270B" w:rsidP="00F82A89">
      <w:pPr>
        <w:rPr>
          <w:lang w:val="en-AU" w:eastAsia="en-AU"/>
        </w:rPr>
      </w:pPr>
      <w:r>
        <w:rPr>
          <w:lang w:val="en-AU" w:eastAsia="en-AU"/>
        </w:rPr>
        <w:t xml:space="preserve">When </w:t>
      </w:r>
      <w:r w:rsidR="007350BB">
        <w:rPr>
          <w:lang w:val="en-AU" w:eastAsia="en-AU"/>
        </w:rPr>
        <w:t>average</w:t>
      </w:r>
      <w:r>
        <w:rPr>
          <w:lang w:val="en-AU" w:eastAsia="en-AU"/>
        </w:rPr>
        <w:t xml:space="preserve"> damp house scores were considered by demographic characte</w:t>
      </w:r>
      <w:r w:rsidR="00CB4F9E">
        <w:rPr>
          <w:lang w:val="en-AU" w:eastAsia="en-AU"/>
        </w:rPr>
        <w:t>ristics, younger age groups (</w:t>
      </w:r>
      <w:r w:rsidR="007350BB">
        <w:rPr>
          <w:lang w:val="en-AU" w:eastAsia="en-AU"/>
        </w:rPr>
        <w:t xml:space="preserve">18-24 years: </w:t>
      </w:r>
      <w:r w:rsidR="00CB4F9E">
        <w:rPr>
          <w:lang w:val="en-AU" w:eastAsia="en-AU"/>
        </w:rPr>
        <w:t>0.67</w:t>
      </w:r>
      <w:r w:rsidR="007350BB">
        <w:rPr>
          <w:lang w:val="en-AU" w:eastAsia="en-AU"/>
        </w:rPr>
        <w:t>,</w:t>
      </w:r>
      <w:r w:rsidR="00CB4F9E">
        <w:rPr>
          <w:lang w:val="en-AU" w:eastAsia="en-AU"/>
        </w:rPr>
        <w:t xml:space="preserve"> </w:t>
      </w:r>
      <w:r w:rsidR="007350BB">
        <w:rPr>
          <w:lang w:val="en-AU" w:eastAsia="en-AU"/>
        </w:rPr>
        <w:t xml:space="preserve">CI: </w:t>
      </w:r>
      <w:r w:rsidR="00CB4F9E">
        <w:rPr>
          <w:lang w:val="en-AU" w:eastAsia="en-AU"/>
        </w:rPr>
        <w:t>0.61-</w:t>
      </w:r>
      <w:r w:rsidR="007350BB">
        <w:rPr>
          <w:lang w:val="en-AU" w:eastAsia="en-AU"/>
        </w:rPr>
        <w:t>0.73; 25-29</w:t>
      </w:r>
      <w:r w:rsidR="00B60BF6">
        <w:rPr>
          <w:lang w:val="en-AU" w:eastAsia="en-AU"/>
        </w:rPr>
        <w:t xml:space="preserve"> years</w:t>
      </w:r>
      <w:r w:rsidR="007350BB">
        <w:rPr>
          <w:lang w:val="en-AU" w:eastAsia="en-AU"/>
        </w:rPr>
        <w:t>: 0.67, CI: 0.62-0.73)</w:t>
      </w:r>
      <w:r>
        <w:rPr>
          <w:lang w:val="en-AU" w:eastAsia="en-AU"/>
        </w:rPr>
        <w:t xml:space="preserve"> were more likely to live in a damp house than those age</w:t>
      </w:r>
      <w:r w:rsidR="00B60BF6">
        <w:rPr>
          <w:lang w:val="en-AU" w:eastAsia="en-AU"/>
        </w:rPr>
        <w:t>d</w:t>
      </w:r>
      <w:r>
        <w:rPr>
          <w:lang w:val="en-AU" w:eastAsia="en-AU"/>
        </w:rPr>
        <w:t xml:space="preserve"> 30 years or more</w:t>
      </w:r>
      <w:r w:rsidR="007350BB">
        <w:rPr>
          <w:lang w:val="en-AU" w:eastAsia="en-AU"/>
        </w:rPr>
        <w:t xml:space="preserve"> (30-34 years: 0.54,</w:t>
      </w:r>
      <w:r w:rsidR="00C1487B">
        <w:rPr>
          <w:lang w:val="en-AU" w:eastAsia="en-AU"/>
        </w:rPr>
        <w:t xml:space="preserve"> </w:t>
      </w:r>
      <w:r w:rsidR="007350BB">
        <w:rPr>
          <w:lang w:val="en-AU" w:eastAsia="en-AU"/>
        </w:rPr>
        <w:t xml:space="preserve">CI: 0.42-0.49; 35 years </w:t>
      </w:r>
      <w:r w:rsidR="00B60BF6">
        <w:rPr>
          <w:lang w:val="en-AU" w:eastAsia="en-AU"/>
        </w:rPr>
        <w:t>plus:</w:t>
      </w:r>
      <w:r w:rsidR="007350BB">
        <w:rPr>
          <w:lang w:val="en-AU" w:eastAsia="en-AU"/>
        </w:rPr>
        <w:t xml:space="preserve"> 0.44, CI: 0.40-0.48)</w:t>
      </w:r>
      <w:r>
        <w:rPr>
          <w:lang w:val="en-AU" w:eastAsia="en-AU"/>
        </w:rPr>
        <w:t xml:space="preserve">. </w:t>
      </w:r>
      <w:r w:rsidR="00D00891">
        <w:rPr>
          <w:lang w:val="en-AU" w:eastAsia="en-AU"/>
        </w:rPr>
        <w:t xml:space="preserve"> </w:t>
      </w:r>
    </w:p>
    <w:p w:rsidR="007350BB" w:rsidRDefault="007350BB" w:rsidP="00F82A89">
      <w:pPr>
        <w:rPr>
          <w:lang w:val="en-AU" w:eastAsia="en-AU"/>
        </w:rPr>
      </w:pPr>
      <w:r>
        <w:rPr>
          <w:lang w:val="en-AU" w:eastAsia="en-AU"/>
        </w:rPr>
        <w:t xml:space="preserve">Average </w:t>
      </w:r>
      <w:r w:rsidR="00F5270B">
        <w:rPr>
          <w:lang w:val="en-AU" w:eastAsia="en-AU"/>
        </w:rPr>
        <w:t xml:space="preserve">damp house scores </w:t>
      </w:r>
      <w:r>
        <w:rPr>
          <w:lang w:val="en-AU" w:eastAsia="en-AU"/>
        </w:rPr>
        <w:t xml:space="preserve">also </w:t>
      </w:r>
      <w:r w:rsidR="00F5270B">
        <w:rPr>
          <w:lang w:val="en-AU" w:eastAsia="en-AU"/>
        </w:rPr>
        <w:t>differed significant</w:t>
      </w:r>
      <w:r w:rsidR="00EF3B80">
        <w:rPr>
          <w:lang w:val="en-AU" w:eastAsia="en-AU"/>
        </w:rPr>
        <w:t>ly</w:t>
      </w:r>
      <w:r w:rsidR="00F5270B">
        <w:rPr>
          <w:lang w:val="en-AU" w:eastAsia="en-AU"/>
        </w:rPr>
        <w:t xml:space="preserve"> by ethnicity </w:t>
      </w:r>
      <w:r w:rsidR="00E5600D">
        <w:rPr>
          <w:lang w:val="en-AU" w:eastAsia="en-AU"/>
        </w:rPr>
        <w:t>for both measures of ethnicity (researcher-prioritised and respondent-prioritised).</w:t>
      </w:r>
      <w:r w:rsidR="00F5270B">
        <w:rPr>
          <w:lang w:val="en-AU" w:eastAsia="en-AU"/>
        </w:rPr>
        <w:t xml:space="preserve"> </w:t>
      </w:r>
      <w:r w:rsidR="00E5600D">
        <w:rPr>
          <w:lang w:val="en-AU" w:eastAsia="en-AU"/>
        </w:rPr>
        <w:t xml:space="preserve">Pacific </w:t>
      </w:r>
      <w:r w:rsidR="00F5270B">
        <w:rPr>
          <w:lang w:val="en-AU" w:eastAsia="en-AU"/>
        </w:rPr>
        <w:t>peoples ha</w:t>
      </w:r>
      <w:r w:rsidR="00EF3B80">
        <w:rPr>
          <w:lang w:val="en-AU" w:eastAsia="en-AU"/>
        </w:rPr>
        <w:t>d</w:t>
      </w:r>
      <w:r w:rsidR="00F5270B">
        <w:rPr>
          <w:lang w:val="en-AU" w:eastAsia="en-AU"/>
        </w:rPr>
        <w:t xml:space="preserve"> the highest mean damp house score</w:t>
      </w:r>
      <w:r>
        <w:rPr>
          <w:lang w:val="en-AU" w:eastAsia="en-AU"/>
        </w:rPr>
        <w:t xml:space="preserve"> (1.03, CI: 0.96-1.11)</w:t>
      </w:r>
      <w:r w:rsidR="00F5270B">
        <w:rPr>
          <w:lang w:val="en-AU" w:eastAsia="en-AU"/>
        </w:rPr>
        <w:t xml:space="preserve">, followed by </w:t>
      </w:r>
      <w:r w:rsidR="00056767">
        <w:rPr>
          <w:lang w:val="en-AU" w:eastAsia="en-AU"/>
        </w:rPr>
        <w:t xml:space="preserve">Māori </w:t>
      </w:r>
      <w:r>
        <w:rPr>
          <w:lang w:val="en-AU" w:eastAsia="en-AU"/>
        </w:rPr>
        <w:t>(0.70, CI: 0.64-0.76)</w:t>
      </w:r>
      <w:r w:rsidR="00F5270B">
        <w:rPr>
          <w:lang w:val="en-AU" w:eastAsia="en-AU"/>
        </w:rPr>
        <w:t>, then Asian peoples</w:t>
      </w:r>
      <w:r>
        <w:rPr>
          <w:lang w:val="en-AU" w:eastAsia="en-AU"/>
        </w:rPr>
        <w:t xml:space="preserve"> (0.51, CI: 0.46-0.56)</w:t>
      </w:r>
      <w:r w:rsidR="00F5270B">
        <w:rPr>
          <w:lang w:val="en-AU" w:eastAsia="en-AU"/>
        </w:rPr>
        <w:t xml:space="preserve">, with the European/Other </w:t>
      </w:r>
      <w:r>
        <w:rPr>
          <w:lang w:val="en-AU" w:eastAsia="en-AU"/>
        </w:rPr>
        <w:t xml:space="preserve">(0.37, CI: 0.35-0.40) </w:t>
      </w:r>
      <w:r w:rsidR="00F5270B">
        <w:rPr>
          <w:lang w:val="en-AU" w:eastAsia="en-AU"/>
        </w:rPr>
        <w:t xml:space="preserve">having the lowest </w:t>
      </w:r>
      <w:r>
        <w:rPr>
          <w:lang w:val="en-AU" w:eastAsia="en-AU"/>
        </w:rPr>
        <w:t>average score</w:t>
      </w:r>
      <w:r w:rsidR="00EF3B80">
        <w:rPr>
          <w:lang w:val="en-AU" w:eastAsia="en-AU"/>
        </w:rPr>
        <w:t xml:space="preserve">.  </w:t>
      </w:r>
    </w:p>
    <w:p w:rsidR="00957D8D" w:rsidRDefault="002E1CEB" w:rsidP="00F82A89">
      <w:pPr>
        <w:rPr>
          <w:lang w:val="en-AU" w:eastAsia="en-AU"/>
        </w:rPr>
      </w:pPr>
      <w:r>
        <w:rPr>
          <w:lang w:val="en-AU" w:eastAsia="en-AU"/>
        </w:rPr>
        <w:t>Damp house mean scores decreased as educational qualifications increased.</w:t>
      </w:r>
      <w:r w:rsidR="007350BB">
        <w:rPr>
          <w:lang w:val="en-AU" w:eastAsia="en-AU"/>
        </w:rPr>
        <w:t xml:space="preserve"> For example, </w:t>
      </w:r>
      <w:r w:rsidR="00F06128">
        <w:rPr>
          <w:lang w:val="en-AU" w:eastAsia="en-AU"/>
        </w:rPr>
        <w:t xml:space="preserve">the </w:t>
      </w:r>
      <w:r w:rsidR="007350BB">
        <w:rPr>
          <w:lang w:val="en-AU" w:eastAsia="en-AU"/>
        </w:rPr>
        <w:t>average score for mothers with no school qualifications</w:t>
      </w:r>
      <w:r>
        <w:rPr>
          <w:lang w:val="en-AU" w:eastAsia="en-AU"/>
        </w:rPr>
        <w:t xml:space="preserve"> </w:t>
      </w:r>
      <w:r w:rsidR="00F06128">
        <w:rPr>
          <w:lang w:val="en-AU" w:eastAsia="en-AU"/>
        </w:rPr>
        <w:t xml:space="preserve">was 0.92 (CI: 0.82-1.03) while for mothers with </w:t>
      </w:r>
      <w:r w:rsidR="00957D8D">
        <w:rPr>
          <w:lang w:val="en-AU" w:eastAsia="en-AU"/>
        </w:rPr>
        <w:t>a higher degree it was 0.34 (CI: 0.30-0.38).</w:t>
      </w:r>
    </w:p>
    <w:p w:rsidR="00D00891" w:rsidRDefault="002E1CEB" w:rsidP="00F82A89">
      <w:pPr>
        <w:rPr>
          <w:lang w:val="en-AU"/>
        </w:rPr>
      </w:pPr>
      <w:r>
        <w:rPr>
          <w:lang w:val="en-AU" w:eastAsia="en-AU"/>
        </w:rPr>
        <w:t xml:space="preserve">Mothers without a partner at the time of the </w:t>
      </w:r>
      <w:r w:rsidR="001A4B5B">
        <w:rPr>
          <w:lang w:val="en-AU" w:eastAsia="en-AU"/>
        </w:rPr>
        <w:t>nine-month</w:t>
      </w:r>
      <w:r>
        <w:rPr>
          <w:lang w:val="en-AU" w:eastAsia="en-AU"/>
        </w:rPr>
        <w:t xml:space="preserve"> interview were more likely to be living in a damp house</w:t>
      </w:r>
      <w:r w:rsidR="00957D8D">
        <w:rPr>
          <w:lang w:val="en-AU" w:eastAsia="en-AU"/>
        </w:rPr>
        <w:t xml:space="preserve"> (p&lt;0.0001)</w:t>
      </w:r>
      <w:r>
        <w:rPr>
          <w:lang w:val="en-AU" w:eastAsia="en-AU"/>
        </w:rPr>
        <w:t>. Those living in houses owned by someone within the household were less likely to be living in a damp house</w:t>
      </w:r>
      <w:r w:rsidR="00957D8D">
        <w:rPr>
          <w:lang w:val="en-AU" w:eastAsia="en-AU"/>
        </w:rPr>
        <w:t xml:space="preserve"> (p&lt;0.000</w:t>
      </w:r>
      <w:r w:rsidR="00711F12">
        <w:rPr>
          <w:lang w:val="en-AU" w:eastAsia="en-AU"/>
        </w:rPr>
        <w:t>1</w:t>
      </w:r>
      <w:r w:rsidR="00957D8D">
        <w:rPr>
          <w:lang w:val="en-AU" w:eastAsia="en-AU"/>
        </w:rPr>
        <w:t>)</w:t>
      </w:r>
      <w:r>
        <w:rPr>
          <w:lang w:val="en-AU" w:eastAsia="en-AU"/>
        </w:rPr>
        <w:t xml:space="preserve">.  </w:t>
      </w:r>
    </w:p>
    <w:p w:rsidR="001C0EF4" w:rsidRDefault="005D49B8" w:rsidP="00725D37">
      <w:pPr>
        <w:pStyle w:val="Heading2"/>
      </w:pPr>
      <w:bookmarkStart w:id="224" w:name="_Toc513457630"/>
      <w:r w:rsidRPr="00D03E57">
        <w:t xml:space="preserve">Results </w:t>
      </w:r>
      <w:r w:rsidR="00F123DD">
        <w:t xml:space="preserve">– adjusted </w:t>
      </w:r>
      <w:r w:rsidR="001C0EF4" w:rsidRPr="00D03E57">
        <w:t>association</w:t>
      </w:r>
      <w:r w:rsidRPr="00D03E57">
        <w:t>s for</w:t>
      </w:r>
      <w:r w:rsidR="001C0EF4" w:rsidRPr="00D03E57">
        <w:t xml:space="preserve"> </w:t>
      </w:r>
      <w:r w:rsidR="00C35D74">
        <w:t xml:space="preserve">living in poor quality </w:t>
      </w:r>
      <w:r w:rsidR="001C0EF4" w:rsidRPr="00D03E57">
        <w:t xml:space="preserve">housing </w:t>
      </w:r>
      <w:r w:rsidR="00731130" w:rsidRPr="00D03E57">
        <w:t>(damp house)</w:t>
      </w:r>
      <w:bookmarkEnd w:id="224"/>
    </w:p>
    <w:p w:rsidR="00943210" w:rsidRPr="00943210" w:rsidRDefault="00943210" w:rsidP="00725D37">
      <w:pPr>
        <w:pStyle w:val="Heading3"/>
      </w:pPr>
      <w:bookmarkStart w:id="225" w:name="_Toc513457631"/>
      <w:r>
        <w:t xml:space="preserve">Material </w:t>
      </w:r>
      <w:r w:rsidR="00E5600D">
        <w:t>h</w:t>
      </w:r>
      <w:r>
        <w:t>ardship was significantly associated with housing quality after adjusting for potential confounding</w:t>
      </w:r>
      <w:bookmarkEnd w:id="225"/>
    </w:p>
    <w:p w:rsidR="00116906" w:rsidRPr="0033162B" w:rsidRDefault="00731130" w:rsidP="001C0EF4">
      <w:pPr>
        <w:rPr>
          <w:lang w:val="en-AU" w:eastAsia="en-AU"/>
        </w:rPr>
      </w:pPr>
      <w:r>
        <w:rPr>
          <w:lang w:val="en-AU" w:eastAsia="en-AU"/>
        </w:rPr>
        <w:t>The adjusted association of material hardship with housing quality remain</w:t>
      </w:r>
      <w:r w:rsidR="00C1487B">
        <w:rPr>
          <w:lang w:val="en-AU" w:eastAsia="en-AU"/>
        </w:rPr>
        <w:t>ed</w:t>
      </w:r>
      <w:r>
        <w:rPr>
          <w:lang w:val="en-AU" w:eastAsia="en-AU"/>
        </w:rPr>
        <w:t xml:space="preserve"> significant after taking into account potential confounding factors</w:t>
      </w:r>
      <w:r w:rsidR="00E5600D">
        <w:rPr>
          <w:lang w:val="en-AU" w:eastAsia="en-AU"/>
        </w:rPr>
        <w:t xml:space="preserve"> </w:t>
      </w:r>
      <w:r>
        <w:rPr>
          <w:lang w:val="en-AU" w:eastAsia="en-AU"/>
        </w:rPr>
        <w:t>(</w:t>
      </w:r>
      <w:r w:rsidR="00C1487B">
        <w:rPr>
          <w:lang w:val="en-AU" w:eastAsia="en-AU"/>
        </w:rPr>
        <w:fldChar w:fldCharType="begin"/>
      </w:r>
      <w:r w:rsidR="00C1487B">
        <w:rPr>
          <w:lang w:val="en-AU" w:eastAsia="en-AU"/>
        </w:rPr>
        <w:instrText xml:space="preserve"> REF _Ref489957720 \h </w:instrText>
      </w:r>
      <w:r w:rsidR="00C1487B">
        <w:rPr>
          <w:lang w:val="en-AU" w:eastAsia="en-AU"/>
        </w:rPr>
      </w:r>
      <w:r w:rsidR="00C1487B">
        <w:rPr>
          <w:lang w:val="en-AU" w:eastAsia="en-AU"/>
        </w:rPr>
        <w:fldChar w:fldCharType="separate"/>
      </w:r>
      <w:r w:rsidR="00E61F7B">
        <w:t xml:space="preserve">Table </w:t>
      </w:r>
      <w:r w:rsidR="00E61F7B">
        <w:rPr>
          <w:noProof/>
        </w:rPr>
        <w:t>33</w:t>
      </w:r>
      <w:r w:rsidR="00C1487B">
        <w:rPr>
          <w:lang w:val="en-AU" w:eastAsia="en-AU"/>
        </w:rPr>
        <w:fldChar w:fldCharType="end"/>
      </w:r>
      <w:r>
        <w:rPr>
          <w:lang w:val="en-AU" w:eastAsia="en-AU"/>
        </w:rPr>
        <w:t xml:space="preserve">). </w:t>
      </w:r>
      <w:r w:rsidR="00116906">
        <w:rPr>
          <w:lang w:val="en-AU" w:eastAsia="en-AU"/>
        </w:rPr>
        <w:t xml:space="preserve">Those with four or more hardship items were approximately 3.8 times the odds of those with no hardship items to live in a damp house. This equates to a risk ratio of approximately 3.1.  </w:t>
      </w:r>
    </w:p>
    <w:p w:rsidR="001C0EF4" w:rsidRDefault="00C1487B" w:rsidP="00C1487B">
      <w:pPr>
        <w:pStyle w:val="Caption"/>
        <w:rPr>
          <w:lang w:eastAsia="en-AU"/>
        </w:rPr>
      </w:pPr>
      <w:bookmarkStart w:id="226" w:name="_Ref489957720"/>
      <w:bookmarkStart w:id="227" w:name="_Toc513198011"/>
      <w:r>
        <w:lastRenderedPageBreak/>
        <w:t xml:space="preserve">Table </w:t>
      </w:r>
      <w:r w:rsidR="00A31DAD">
        <w:fldChar w:fldCharType="begin"/>
      </w:r>
      <w:r w:rsidR="00A31DAD">
        <w:instrText xml:space="preserve"> SEQ Table \* ARABIC </w:instrText>
      </w:r>
      <w:r w:rsidR="00A31DAD">
        <w:fldChar w:fldCharType="separate"/>
      </w:r>
      <w:r w:rsidR="00E61F7B">
        <w:rPr>
          <w:noProof/>
        </w:rPr>
        <w:t>33</w:t>
      </w:r>
      <w:r w:rsidR="00A31DAD">
        <w:rPr>
          <w:noProof/>
        </w:rPr>
        <w:fldChar w:fldCharType="end"/>
      </w:r>
      <w:bookmarkEnd w:id="226"/>
      <w:r w:rsidR="001C0EF4">
        <w:rPr>
          <w:lang w:eastAsia="en-AU"/>
        </w:rPr>
        <w:t>: Adjusted odds of damp house by material hardship groups</w:t>
      </w:r>
      <w:bookmarkEnd w:id="227"/>
      <w:r w:rsidR="001C0EF4">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33: Adjusted odds of damp house by material hardship groups "/>
      </w:tblPr>
      <w:tblGrid>
        <w:gridCol w:w="2376"/>
        <w:gridCol w:w="1424"/>
        <w:gridCol w:w="1177"/>
        <w:gridCol w:w="849"/>
        <w:gridCol w:w="913"/>
        <w:gridCol w:w="1177"/>
        <w:gridCol w:w="1177"/>
      </w:tblGrid>
      <w:tr w:rsidR="004D3CD2" w:rsidRPr="004D3CD2" w:rsidTr="004D3CD2">
        <w:tc>
          <w:tcPr>
            <w:tcW w:w="2376" w:type="dxa"/>
            <w:shd w:val="clear" w:color="auto" w:fill="121F6B"/>
          </w:tcPr>
          <w:p w:rsidR="001C0EF4" w:rsidRPr="004D3CD2" w:rsidRDefault="001C0EF4"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1C0EF4" w:rsidRPr="004D3CD2" w:rsidRDefault="008E7F7E" w:rsidP="00F123DD">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Adjusted </w:t>
            </w:r>
            <w:r w:rsidR="001C0EF4" w:rsidRPr="004D3CD2">
              <w:rPr>
                <w:rFonts w:asciiTheme="minorHAnsi" w:hAnsiTheme="minorHAnsi" w:cstheme="minorHAnsi"/>
                <w:b/>
                <w:color w:val="FFFFFF" w:themeColor="background1"/>
                <w:sz w:val="22"/>
                <w:szCs w:val="22"/>
              </w:rPr>
              <w:t xml:space="preserve">Odds </w:t>
            </w:r>
            <w:proofErr w:type="spellStart"/>
            <w:r w:rsidR="001C0EF4" w:rsidRPr="004D3CD2">
              <w:rPr>
                <w:rFonts w:asciiTheme="minorHAnsi" w:hAnsiTheme="minorHAnsi" w:cstheme="minorHAnsi"/>
                <w:b/>
                <w:color w:val="FFFFFF" w:themeColor="background1"/>
                <w:sz w:val="22"/>
                <w:szCs w:val="22"/>
              </w:rPr>
              <w:t>Ratio</w:t>
            </w:r>
            <w:r w:rsidR="00F123DD" w:rsidRPr="004D3CD2">
              <w:rPr>
                <w:rFonts w:asciiTheme="minorHAnsi" w:hAnsiTheme="minorHAnsi" w:cstheme="minorHAnsi"/>
                <w:b/>
                <w:color w:val="FFFFFF" w:themeColor="background1"/>
                <w:sz w:val="22"/>
                <w:szCs w:val="22"/>
                <w:vertAlign w:val="superscript"/>
              </w:rPr>
              <w:t>a,b</w:t>
            </w:r>
            <w:proofErr w:type="spellEnd"/>
            <w:r w:rsidR="001C0EF4" w:rsidRPr="004D3CD2">
              <w:rPr>
                <w:rFonts w:asciiTheme="minorHAnsi" w:hAnsiTheme="minorHAnsi" w:cstheme="minorHAnsi"/>
                <w:b/>
                <w:color w:val="FFFFFF" w:themeColor="background1"/>
                <w:sz w:val="22"/>
                <w:szCs w:val="22"/>
              </w:rPr>
              <w:t xml:space="preserve"> </w:t>
            </w:r>
          </w:p>
        </w:tc>
        <w:tc>
          <w:tcPr>
            <w:tcW w:w="1177" w:type="dxa"/>
            <w:shd w:val="clear" w:color="auto" w:fill="121F6B"/>
          </w:tcPr>
          <w:p w:rsidR="001C0EF4" w:rsidRPr="004D3CD2" w:rsidRDefault="001C0EF4"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1C0EF4" w:rsidRPr="004D3CD2" w:rsidRDefault="001C0EF4"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1C0EF4" w:rsidRPr="004D3CD2" w:rsidRDefault="001C0EF4"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177" w:type="dxa"/>
            <w:shd w:val="clear" w:color="auto" w:fill="121F6B"/>
          </w:tcPr>
          <w:p w:rsidR="001C0EF4" w:rsidRPr="004D3CD2" w:rsidRDefault="001C0EF4"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1C0EF4" w:rsidRPr="004D3CD2" w:rsidRDefault="001C0EF4"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77" w:type="dxa"/>
            <w:shd w:val="clear" w:color="auto" w:fill="121F6B"/>
          </w:tcPr>
          <w:p w:rsidR="001C0EF4" w:rsidRPr="004D3CD2" w:rsidRDefault="001C0EF4"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1C0EF4" w:rsidRPr="004D3CD2" w:rsidRDefault="001C0EF4"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1C0EF4" w:rsidRPr="00B51A36" w:rsidTr="004D3CD2">
        <w:tc>
          <w:tcPr>
            <w:tcW w:w="2376" w:type="dxa"/>
          </w:tcPr>
          <w:p w:rsidR="001C0EF4" w:rsidRPr="00A57636" w:rsidRDefault="001C0EF4" w:rsidP="003A338E">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1.4</w:t>
            </w:r>
            <w:r>
              <w:rPr>
                <w:rFonts w:asciiTheme="minorHAnsi" w:hAnsiTheme="minorHAnsi" w:cstheme="minorHAnsi"/>
              </w:rPr>
              <w:t>9</w:t>
            </w:r>
          </w:p>
        </w:tc>
        <w:tc>
          <w:tcPr>
            <w:tcW w:w="1177"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0.161689</w:t>
            </w:r>
          </w:p>
        </w:tc>
        <w:tc>
          <w:tcPr>
            <w:tcW w:w="849"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3.67</w:t>
            </w:r>
          </w:p>
        </w:tc>
        <w:tc>
          <w:tcPr>
            <w:tcW w:w="913"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1.20</w:t>
            </w:r>
          </w:p>
        </w:tc>
        <w:tc>
          <w:tcPr>
            <w:tcW w:w="1177"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1.84</w:t>
            </w:r>
          </w:p>
        </w:tc>
      </w:tr>
      <w:tr w:rsidR="001C0EF4" w:rsidRPr="00B51A36" w:rsidTr="004D3CD2">
        <w:tc>
          <w:tcPr>
            <w:tcW w:w="2376" w:type="dxa"/>
            <w:shd w:val="clear" w:color="auto" w:fill="EEF0FC"/>
          </w:tcPr>
          <w:p w:rsidR="001C0EF4" w:rsidRPr="00A57636" w:rsidRDefault="001C0EF4" w:rsidP="003A338E">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2.2</w:t>
            </w:r>
            <w:r>
              <w:rPr>
                <w:rFonts w:asciiTheme="minorHAnsi" w:hAnsiTheme="minorHAnsi" w:cstheme="minorHAnsi"/>
              </w:rPr>
              <w:t>1</w:t>
            </w:r>
          </w:p>
        </w:tc>
        <w:tc>
          <w:tcPr>
            <w:tcW w:w="1177" w:type="dxa"/>
            <w:shd w:val="clear" w:color="auto" w:fill="EEF0FC"/>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0.237359</w:t>
            </w:r>
          </w:p>
        </w:tc>
        <w:tc>
          <w:tcPr>
            <w:tcW w:w="849" w:type="dxa"/>
            <w:shd w:val="clear" w:color="auto" w:fill="EEF0FC"/>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7.38</w:t>
            </w:r>
          </w:p>
        </w:tc>
        <w:tc>
          <w:tcPr>
            <w:tcW w:w="913" w:type="dxa"/>
            <w:shd w:val="clear" w:color="auto" w:fill="EEF0FC"/>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shd w:val="clear" w:color="auto" w:fill="EEF0FC"/>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1.7</w:t>
            </w:r>
            <w:r>
              <w:rPr>
                <w:rFonts w:asciiTheme="minorHAnsi" w:hAnsiTheme="minorHAnsi" w:cstheme="minorHAnsi"/>
              </w:rPr>
              <w:t>9</w:t>
            </w:r>
          </w:p>
        </w:tc>
        <w:tc>
          <w:tcPr>
            <w:tcW w:w="1177" w:type="dxa"/>
            <w:shd w:val="clear" w:color="auto" w:fill="EEF0FC"/>
            <w:vAlign w:val="bottom"/>
          </w:tcPr>
          <w:p w:rsidR="001C0EF4" w:rsidRPr="001F641D" w:rsidRDefault="001C0EF4" w:rsidP="003A338E">
            <w:pPr>
              <w:keepNext/>
              <w:spacing w:before="60" w:after="0"/>
              <w:jc w:val="right"/>
              <w:rPr>
                <w:rFonts w:asciiTheme="minorHAnsi" w:hAnsiTheme="minorHAnsi" w:cstheme="minorHAnsi"/>
              </w:rPr>
            </w:pPr>
            <w:r>
              <w:rPr>
                <w:rFonts w:asciiTheme="minorHAnsi" w:hAnsiTheme="minorHAnsi" w:cstheme="minorHAnsi"/>
              </w:rPr>
              <w:t>2.73</w:t>
            </w:r>
          </w:p>
        </w:tc>
      </w:tr>
      <w:tr w:rsidR="001C0EF4" w:rsidRPr="00B51A36" w:rsidTr="004D3CD2">
        <w:tc>
          <w:tcPr>
            <w:tcW w:w="2376" w:type="dxa"/>
          </w:tcPr>
          <w:p w:rsidR="001C0EF4" w:rsidRPr="00A57636" w:rsidRDefault="001C0EF4" w:rsidP="003A338E">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3.7</w:t>
            </w:r>
            <w:r>
              <w:rPr>
                <w:rFonts w:asciiTheme="minorHAnsi" w:hAnsiTheme="minorHAnsi" w:cstheme="minorHAnsi"/>
              </w:rPr>
              <w:t>6</w:t>
            </w:r>
          </w:p>
        </w:tc>
        <w:tc>
          <w:tcPr>
            <w:tcW w:w="1177"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0.448733</w:t>
            </w:r>
          </w:p>
        </w:tc>
        <w:tc>
          <w:tcPr>
            <w:tcW w:w="849"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11.07</w:t>
            </w:r>
          </w:p>
        </w:tc>
        <w:tc>
          <w:tcPr>
            <w:tcW w:w="913"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2.97</w:t>
            </w:r>
          </w:p>
        </w:tc>
        <w:tc>
          <w:tcPr>
            <w:tcW w:w="1177" w:type="dxa"/>
            <w:vAlign w:val="bottom"/>
          </w:tcPr>
          <w:p w:rsidR="001C0EF4" w:rsidRPr="001F641D" w:rsidRDefault="001C0EF4" w:rsidP="003A338E">
            <w:pPr>
              <w:keepNext/>
              <w:spacing w:before="60" w:after="0"/>
              <w:jc w:val="right"/>
              <w:rPr>
                <w:rFonts w:asciiTheme="minorHAnsi" w:hAnsiTheme="minorHAnsi" w:cstheme="minorHAnsi"/>
              </w:rPr>
            </w:pPr>
            <w:r w:rsidRPr="001F641D">
              <w:rPr>
                <w:rFonts w:asciiTheme="minorHAnsi" w:hAnsiTheme="minorHAnsi" w:cstheme="minorHAnsi"/>
              </w:rPr>
              <w:t>4.7</w:t>
            </w:r>
            <w:r>
              <w:rPr>
                <w:rFonts w:asciiTheme="minorHAnsi" w:hAnsiTheme="minorHAnsi" w:cstheme="minorHAnsi"/>
              </w:rPr>
              <w:t>5</w:t>
            </w:r>
          </w:p>
        </w:tc>
      </w:tr>
    </w:tbl>
    <w:p w:rsidR="001C0EF4" w:rsidRDefault="00F123DD" w:rsidP="001C0EF4">
      <w:pPr>
        <w:spacing w:after="0"/>
        <w:rPr>
          <w:sz w:val="16"/>
          <w:szCs w:val="16"/>
          <w:lang w:val="en-AU" w:eastAsia="en-AU"/>
        </w:rPr>
      </w:pPr>
      <w:proofErr w:type="spellStart"/>
      <w:proofErr w:type="gramStart"/>
      <w:r>
        <w:rPr>
          <w:sz w:val="16"/>
          <w:szCs w:val="16"/>
          <w:lang w:val="en-AU" w:eastAsia="en-AU"/>
        </w:rPr>
        <w:t>a</w:t>
      </w:r>
      <w:proofErr w:type="spellEnd"/>
      <w:proofErr w:type="gramEnd"/>
      <w:r w:rsidR="001C0EF4">
        <w:rPr>
          <w:sz w:val="16"/>
          <w:szCs w:val="16"/>
          <w:lang w:val="en-AU" w:eastAsia="en-AU"/>
        </w:rPr>
        <w:t xml:space="preserve"> </w:t>
      </w:r>
      <w:r w:rsidR="001C0EF4" w:rsidRPr="00AF4A99">
        <w:rPr>
          <w:sz w:val="16"/>
          <w:szCs w:val="16"/>
          <w:lang w:val="en-AU" w:eastAsia="en-AU"/>
        </w:rPr>
        <w:t>Adjusted for mother</w:t>
      </w:r>
      <w:r w:rsidR="001C0EF4">
        <w:rPr>
          <w:sz w:val="16"/>
          <w:szCs w:val="16"/>
          <w:lang w:val="en-AU" w:eastAsia="en-AU"/>
        </w:rPr>
        <w:t>’</w:t>
      </w:r>
      <w:r w:rsidR="001C0EF4" w:rsidRPr="00AF4A99">
        <w:rPr>
          <w:sz w:val="16"/>
          <w:szCs w:val="16"/>
          <w:lang w:val="en-AU" w:eastAsia="en-AU"/>
        </w:rPr>
        <w:t>s age, ethnicity, and highest educational level; whether the mother had a current partner</w:t>
      </w:r>
      <w:r w:rsidR="001C0EF4">
        <w:rPr>
          <w:sz w:val="16"/>
          <w:szCs w:val="16"/>
          <w:lang w:val="en-AU" w:eastAsia="en-AU"/>
        </w:rPr>
        <w:t>; and housing ownership</w:t>
      </w:r>
      <w:r>
        <w:rPr>
          <w:sz w:val="16"/>
          <w:szCs w:val="16"/>
          <w:lang w:val="en-AU" w:eastAsia="en-AU"/>
        </w:rPr>
        <w:t>.</w:t>
      </w:r>
    </w:p>
    <w:p w:rsidR="002329BD" w:rsidRDefault="00F123DD" w:rsidP="002329BD">
      <w:pPr>
        <w:spacing w:after="0"/>
        <w:rPr>
          <w:sz w:val="16"/>
          <w:szCs w:val="16"/>
          <w:lang w:val="en-AU" w:eastAsia="en-AU"/>
        </w:rPr>
      </w:pPr>
      <w:proofErr w:type="gramStart"/>
      <w:r>
        <w:rPr>
          <w:sz w:val="16"/>
          <w:szCs w:val="16"/>
          <w:lang w:val="en-AU" w:eastAsia="en-AU"/>
        </w:rPr>
        <w:t>b</w:t>
      </w:r>
      <w:proofErr w:type="gramEnd"/>
      <w:r w:rsidR="002329BD">
        <w:rPr>
          <w:sz w:val="16"/>
          <w:szCs w:val="16"/>
          <w:lang w:val="en-AU" w:eastAsia="en-AU"/>
        </w:rPr>
        <w:t xml:space="preserve"> Crude conversion to </w:t>
      </w:r>
      <w:r w:rsidR="00D75D71">
        <w:rPr>
          <w:sz w:val="16"/>
          <w:szCs w:val="16"/>
          <w:lang w:val="en-AU" w:eastAsia="en-AU"/>
        </w:rPr>
        <w:t>risk ratios</w:t>
      </w:r>
      <w:r w:rsidR="002329BD">
        <w:rPr>
          <w:sz w:val="16"/>
          <w:szCs w:val="16"/>
          <w:lang w:val="en-AU" w:eastAsia="en-AU"/>
        </w:rPr>
        <w:t xml:space="preserve">: </w:t>
      </w:r>
      <w:r w:rsidR="00D75D71">
        <w:rPr>
          <w:sz w:val="16"/>
          <w:szCs w:val="16"/>
          <w:lang w:val="en-AU" w:eastAsia="en-AU"/>
        </w:rPr>
        <w:t>1.44; 2.04; 3.11</w:t>
      </w:r>
      <w:r w:rsidR="002329BD">
        <w:rPr>
          <w:sz w:val="16"/>
          <w:szCs w:val="16"/>
          <w:lang w:val="en-AU" w:eastAsia="en-AU"/>
        </w:rPr>
        <w:t xml:space="preserve">. The base rate in the unexposed population is </w:t>
      </w:r>
      <w:r w:rsidR="00D75D71">
        <w:rPr>
          <w:sz w:val="16"/>
          <w:szCs w:val="16"/>
          <w:lang w:val="en-AU" w:eastAsia="en-AU"/>
        </w:rPr>
        <w:t>7.58%</w:t>
      </w:r>
      <w:r w:rsidR="002329BD">
        <w:rPr>
          <w:sz w:val="16"/>
          <w:szCs w:val="16"/>
          <w:lang w:val="en-AU" w:eastAsia="en-AU"/>
        </w:rPr>
        <w:t>.</w:t>
      </w:r>
    </w:p>
    <w:p w:rsidR="002329BD" w:rsidRDefault="002329BD" w:rsidP="001C0EF4">
      <w:pPr>
        <w:spacing w:after="0"/>
        <w:rPr>
          <w:sz w:val="16"/>
          <w:szCs w:val="16"/>
          <w:lang w:val="en-AU" w:eastAsia="en-AU"/>
        </w:rPr>
      </w:pPr>
    </w:p>
    <w:p w:rsidR="00D51580" w:rsidRDefault="00D51580">
      <w:pPr>
        <w:spacing w:after="0" w:line="240" w:lineRule="auto"/>
        <w:rPr>
          <w:b/>
          <w:sz w:val="28"/>
          <w:szCs w:val="28"/>
          <w:lang w:val="en-AU" w:eastAsia="en-AU"/>
        </w:rPr>
      </w:pPr>
      <w:r>
        <w:rPr>
          <w:lang w:val="en-AU" w:eastAsia="en-AU"/>
        </w:rPr>
        <w:br w:type="page"/>
      </w:r>
    </w:p>
    <w:p w:rsidR="00D03E57" w:rsidRPr="009040C2" w:rsidRDefault="00D03E57" w:rsidP="00725D37">
      <w:pPr>
        <w:pStyle w:val="Heading2"/>
        <w:rPr>
          <w:lang w:eastAsia="en-AU"/>
        </w:rPr>
      </w:pPr>
      <w:bookmarkStart w:id="228" w:name="_Toc513457632"/>
      <w:r>
        <w:rPr>
          <w:lang w:eastAsia="en-AU"/>
        </w:rPr>
        <w:lastRenderedPageBreak/>
        <w:t xml:space="preserve">Results – </w:t>
      </w:r>
      <w:r w:rsidR="00BE26F7">
        <w:rPr>
          <w:lang w:eastAsia="en-AU"/>
        </w:rPr>
        <w:t>U</w:t>
      </w:r>
      <w:r>
        <w:rPr>
          <w:lang w:eastAsia="en-AU"/>
        </w:rPr>
        <w:t xml:space="preserve">nadjusted associations for </w:t>
      </w:r>
      <w:r w:rsidR="00C35D74">
        <w:rPr>
          <w:lang w:eastAsia="en-AU"/>
        </w:rPr>
        <w:t xml:space="preserve">living in a crowded </w:t>
      </w:r>
      <w:r w:rsidR="00E5600D">
        <w:rPr>
          <w:lang w:eastAsia="en-AU"/>
        </w:rPr>
        <w:t>household</w:t>
      </w:r>
      <w:bookmarkEnd w:id="228"/>
      <w:r w:rsidR="00E5600D">
        <w:rPr>
          <w:lang w:eastAsia="en-AU"/>
        </w:rPr>
        <w:t xml:space="preserve"> </w:t>
      </w:r>
    </w:p>
    <w:p w:rsidR="0097023E" w:rsidRDefault="00D03E57" w:rsidP="00725D37">
      <w:pPr>
        <w:pStyle w:val="Heading3"/>
      </w:pPr>
      <w:bookmarkStart w:id="229" w:name="_Toc513457633"/>
      <w:r>
        <w:t xml:space="preserve">Material hardship was significantly associated with </w:t>
      </w:r>
      <w:r w:rsidR="00C35D74">
        <w:t xml:space="preserve">living in a crowded </w:t>
      </w:r>
      <w:r w:rsidR="00E5600D">
        <w:t>household</w:t>
      </w:r>
      <w:bookmarkEnd w:id="229"/>
      <w:r>
        <w:t xml:space="preserve"> </w:t>
      </w:r>
    </w:p>
    <w:p w:rsidR="00670C98" w:rsidRDefault="00455669" w:rsidP="00670C98">
      <w:pPr>
        <w:rPr>
          <w:lang w:val="en-AU"/>
        </w:rPr>
      </w:pPr>
      <w:r>
        <w:rPr>
          <w:lang w:val="en-AU"/>
        </w:rPr>
        <w:t xml:space="preserve">Both measures of </w:t>
      </w:r>
      <w:r w:rsidR="00E5600D">
        <w:rPr>
          <w:lang w:val="en-AU"/>
        </w:rPr>
        <w:t xml:space="preserve">household </w:t>
      </w:r>
      <w:r>
        <w:rPr>
          <w:lang w:val="en-AU"/>
        </w:rPr>
        <w:t>crowding were significantly associate</w:t>
      </w:r>
      <w:r w:rsidR="008629CB">
        <w:rPr>
          <w:lang w:val="en-AU"/>
        </w:rPr>
        <w:t xml:space="preserve">d with material hardship </w:t>
      </w:r>
      <w:r w:rsidR="00880DCB">
        <w:rPr>
          <w:lang w:val="en-AU"/>
        </w:rPr>
        <w:t xml:space="preserve">as indicated by material hardship score means </w:t>
      </w:r>
      <w:r w:rsidR="00711F12">
        <w:rPr>
          <w:lang w:val="en-AU"/>
        </w:rPr>
        <w:t>(</w:t>
      </w:r>
      <w:r w:rsidR="00711F12">
        <w:rPr>
          <w:lang w:val="en-AU"/>
        </w:rPr>
        <w:fldChar w:fldCharType="begin"/>
      </w:r>
      <w:r w:rsidR="00711F12">
        <w:rPr>
          <w:lang w:val="en-AU"/>
        </w:rPr>
        <w:instrText xml:space="preserve"> REF _Ref489452866 \h </w:instrText>
      </w:r>
      <w:r w:rsidR="00711F12">
        <w:rPr>
          <w:lang w:val="en-AU"/>
        </w:rPr>
      </w:r>
      <w:r w:rsidR="00711F12">
        <w:rPr>
          <w:lang w:val="en-AU"/>
        </w:rPr>
        <w:fldChar w:fldCharType="separate"/>
      </w:r>
      <w:r w:rsidR="00E61F7B">
        <w:t xml:space="preserve">Figure </w:t>
      </w:r>
      <w:r w:rsidR="00E61F7B">
        <w:rPr>
          <w:noProof/>
        </w:rPr>
        <w:t>5</w:t>
      </w:r>
      <w:r w:rsidR="00711F12">
        <w:rPr>
          <w:lang w:val="en-AU"/>
        </w:rPr>
        <w:fldChar w:fldCharType="end"/>
      </w:r>
      <w:r w:rsidR="00711F12">
        <w:rPr>
          <w:lang w:val="en-AU"/>
        </w:rPr>
        <w:t xml:space="preserve"> in section 2) </w:t>
      </w:r>
      <w:r w:rsidR="008629CB">
        <w:rPr>
          <w:lang w:val="en-AU"/>
        </w:rPr>
        <w:t xml:space="preserve">and </w:t>
      </w:r>
      <w:r w:rsidR="00880DCB">
        <w:rPr>
          <w:lang w:val="en-AU"/>
        </w:rPr>
        <w:t>unadjusted odds ratios (</w:t>
      </w:r>
      <w:r w:rsidR="00C35D74">
        <w:rPr>
          <w:lang w:val="en-AU"/>
        </w:rPr>
        <w:fldChar w:fldCharType="begin"/>
      </w:r>
      <w:r w:rsidR="00C35D74">
        <w:rPr>
          <w:lang w:val="en-AU"/>
        </w:rPr>
        <w:instrText xml:space="preserve"> REF _Ref491357734 \h </w:instrText>
      </w:r>
      <w:r w:rsidR="00C35D74">
        <w:rPr>
          <w:lang w:val="en-AU"/>
        </w:rPr>
      </w:r>
      <w:r w:rsidR="00C35D74">
        <w:rPr>
          <w:lang w:val="en-AU"/>
        </w:rPr>
        <w:fldChar w:fldCharType="separate"/>
      </w:r>
      <w:r w:rsidR="00E61F7B">
        <w:t xml:space="preserve">Table </w:t>
      </w:r>
      <w:r w:rsidR="00E61F7B">
        <w:rPr>
          <w:noProof/>
        </w:rPr>
        <w:t>34</w:t>
      </w:r>
      <w:r w:rsidR="00C35D74">
        <w:rPr>
          <w:lang w:val="en-AU"/>
        </w:rPr>
        <w:fldChar w:fldCharType="end"/>
      </w:r>
      <w:r w:rsidR="00C35D74">
        <w:rPr>
          <w:lang w:val="en-AU"/>
        </w:rPr>
        <w:t xml:space="preserve"> </w:t>
      </w:r>
      <w:r>
        <w:rPr>
          <w:lang w:val="en-AU"/>
        </w:rPr>
        <w:t xml:space="preserve">and </w:t>
      </w:r>
      <w:r w:rsidR="00C35D74">
        <w:rPr>
          <w:lang w:val="en-AU"/>
        </w:rPr>
        <w:fldChar w:fldCharType="begin"/>
      </w:r>
      <w:r w:rsidR="00C35D74">
        <w:rPr>
          <w:lang w:val="en-AU"/>
        </w:rPr>
        <w:instrText xml:space="preserve"> REF _Ref491357752 \h </w:instrText>
      </w:r>
      <w:r w:rsidR="00C35D74">
        <w:rPr>
          <w:lang w:val="en-AU"/>
        </w:rPr>
      </w:r>
      <w:r w:rsidR="00C35D74">
        <w:rPr>
          <w:lang w:val="en-AU"/>
        </w:rPr>
        <w:fldChar w:fldCharType="separate"/>
      </w:r>
      <w:r w:rsidR="00E61F7B">
        <w:t xml:space="preserve">Table </w:t>
      </w:r>
      <w:r w:rsidR="00E61F7B">
        <w:rPr>
          <w:noProof/>
        </w:rPr>
        <w:t>35</w:t>
      </w:r>
      <w:r w:rsidR="00C35D74">
        <w:rPr>
          <w:lang w:val="en-AU"/>
        </w:rPr>
        <w:fldChar w:fldCharType="end"/>
      </w:r>
      <w:r w:rsidR="00E52E1A">
        <w:rPr>
          <w:lang w:val="en-AU"/>
        </w:rPr>
        <w:t xml:space="preserve"> below</w:t>
      </w:r>
      <w:r>
        <w:rPr>
          <w:lang w:val="en-AU"/>
        </w:rPr>
        <w:t xml:space="preserve">). </w:t>
      </w:r>
    </w:p>
    <w:p w:rsidR="00F82A89" w:rsidRDefault="00C1487B" w:rsidP="00C1487B">
      <w:pPr>
        <w:pStyle w:val="Caption"/>
        <w:rPr>
          <w:lang w:eastAsia="en-AU"/>
        </w:rPr>
      </w:pPr>
      <w:bookmarkStart w:id="230" w:name="_Ref491357734"/>
      <w:bookmarkStart w:id="231" w:name="_Toc513198012"/>
      <w:r>
        <w:t xml:space="preserve">Table </w:t>
      </w:r>
      <w:r w:rsidR="00A31DAD">
        <w:fldChar w:fldCharType="begin"/>
      </w:r>
      <w:r w:rsidR="00A31DAD">
        <w:instrText xml:space="preserve"> SEQ Table \* ARABIC </w:instrText>
      </w:r>
      <w:r w:rsidR="00A31DAD">
        <w:fldChar w:fldCharType="separate"/>
      </w:r>
      <w:r w:rsidR="00E61F7B">
        <w:rPr>
          <w:noProof/>
        </w:rPr>
        <w:t>34</w:t>
      </w:r>
      <w:r w:rsidR="00A31DAD">
        <w:rPr>
          <w:noProof/>
        </w:rPr>
        <w:fldChar w:fldCharType="end"/>
      </w:r>
      <w:bookmarkEnd w:id="230"/>
      <w:r w:rsidR="00F82A89">
        <w:rPr>
          <w:lang w:eastAsia="en-AU"/>
        </w:rPr>
        <w:t>: Unadjusted odds of crowding (</w:t>
      </w:r>
      <w:r w:rsidR="00B60BF6">
        <w:rPr>
          <w:lang w:eastAsia="en-AU"/>
        </w:rPr>
        <w:t xml:space="preserve">on average </w:t>
      </w:r>
      <w:r w:rsidR="00F82A89">
        <w:rPr>
          <w:lang w:eastAsia="en-AU"/>
        </w:rPr>
        <w:t>more than 2.5 people per bedroom) by material hardship groups</w:t>
      </w:r>
      <w:bookmarkEnd w:id="231"/>
      <w:r w:rsidR="00F82A89">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34: Unadjusted odds of crowding (on average more than 2.5 people per bedroom) by material hardship groups "/>
      </w:tblPr>
      <w:tblGrid>
        <w:gridCol w:w="2376"/>
        <w:gridCol w:w="1424"/>
        <w:gridCol w:w="1177"/>
        <w:gridCol w:w="849"/>
        <w:gridCol w:w="913"/>
        <w:gridCol w:w="1177"/>
        <w:gridCol w:w="1177"/>
      </w:tblGrid>
      <w:tr w:rsidR="004D3CD2" w:rsidRPr="004D3CD2" w:rsidTr="004D3CD2">
        <w:tc>
          <w:tcPr>
            <w:tcW w:w="2376"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F82A89" w:rsidRPr="004D3CD2" w:rsidRDefault="002329BD" w:rsidP="00F82A89">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Unadjusted </w:t>
            </w:r>
            <w:r w:rsidR="00E52E1A" w:rsidRPr="004D3CD2">
              <w:rPr>
                <w:rFonts w:asciiTheme="minorHAnsi" w:hAnsiTheme="minorHAnsi" w:cstheme="minorHAnsi"/>
                <w:b/>
                <w:color w:val="FFFFFF" w:themeColor="background1"/>
                <w:sz w:val="22"/>
                <w:szCs w:val="22"/>
              </w:rPr>
              <w:t xml:space="preserve">Odds Ratio </w:t>
            </w:r>
            <w:r w:rsidR="00F82A89" w:rsidRPr="004D3CD2">
              <w:rPr>
                <w:rFonts w:asciiTheme="minorHAnsi" w:hAnsiTheme="minorHAnsi" w:cstheme="minorHAnsi"/>
                <w:b/>
                <w:color w:val="FFFFFF" w:themeColor="background1"/>
                <w:sz w:val="22"/>
                <w:szCs w:val="22"/>
              </w:rPr>
              <w:t xml:space="preserve"> </w:t>
            </w:r>
          </w:p>
        </w:tc>
        <w:tc>
          <w:tcPr>
            <w:tcW w:w="1177"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177" w:type="dxa"/>
            <w:shd w:val="clear" w:color="auto" w:fill="121F6B"/>
          </w:tcPr>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77" w:type="dxa"/>
            <w:shd w:val="clear" w:color="auto" w:fill="121F6B"/>
          </w:tcPr>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455669" w:rsidRPr="00B51A36" w:rsidTr="004D3CD2">
        <w:tc>
          <w:tcPr>
            <w:tcW w:w="2376" w:type="dxa"/>
          </w:tcPr>
          <w:p w:rsidR="00455669" w:rsidRPr="00A57636" w:rsidRDefault="00455669" w:rsidP="003A338E">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1.5</w:t>
            </w:r>
            <w:r w:rsidR="00CC5D47">
              <w:rPr>
                <w:rFonts w:asciiTheme="minorHAnsi" w:hAnsiTheme="minorHAnsi" w:cstheme="minorHAnsi"/>
              </w:rPr>
              <w:t>8</w:t>
            </w:r>
          </w:p>
        </w:tc>
        <w:tc>
          <w:tcPr>
            <w:tcW w:w="1177"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0.253542</w:t>
            </w:r>
          </w:p>
        </w:tc>
        <w:tc>
          <w:tcPr>
            <w:tcW w:w="849"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2.84</w:t>
            </w:r>
          </w:p>
        </w:tc>
        <w:tc>
          <w:tcPr>
            <w:tcW w:w="913"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0.004</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1.15</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2.16</w:t>
            </w:r>
          </w:p>
        </w:tc>
      </w:tr>
      <w:tr w:rsidR="00455669" w:rsidRPr="00B51A36" w:rsidTr="004D3CD2">
        <w:tc>
          <w:tcPr>
            <w:tcW w:w="2376" w:type="dxa"/>
            <w:shd w:val="clear" w:color="auto" w:fill="EEF0FC"/>
          </w:tcPr>
          <w:p w:rsidR="00455669" w:rsidRPr="00A57636" w:rsidRDefault="00455669" w:rsidP="003A338E">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2.3</w:t>
            </w:r>
            <w:r w:rsidR="00CC5D47">
              <w:rPr>
                <w:rFonts w:asciiTheme="minorHAnsi" w:hAnsiTheme="minorHAnsi" w:cstheme="minorHAnsi"/>
              </w:rPr>
              <w:t>9</w:t>
            </w:r>
          </w:p>
        </w:tc>
        <w:tc>
          <w:tcPr>
            <w:tcW w:w="1177" w:type="dxa"/>
            <w:shd w:val="clear" w:color="auto" w:fill="EEF0FC"/>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0.369993</w:t>
            </w:r>
          </w:p>
        </w:tc>
        <w:tc>
          <w:tcPr>
            <w:tcW w:w="849" w:type="dxa"/>
            <w:shd w:val="clear" w:color="auto" w:fill="EEF0FC"/>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5.62</w:t>
            </w:r>
          </w:p>
        </w:tc>
        <w:tc>
          <w:tcPr>
            <w:tcW w:w="913" w:type="dxa"/>
            <w:shd w:val="clear" w:color="auto" w:fill="EEF0FC"/>
            <w:vAlign w:val="bottom"/>
          </w:tcPr>
          <w:p w:rsidR="00455669" w:rsidRPr="001F641D" w:rsidRDefault="00455669"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shd w:val="clear" w:color="auto" w:fill="EEF0FC"/>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1.76</w:t>
            </w:r>
          </w:p>
        </w:tc>
        <w:tc>
          <w:tcPr>
            <w:tcW w:w="1177" w:type="dxa"/>
            <w:shd w:val="clear" w:color="auto" w:fill="EEF0FC"/>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3.2</w:t>
            </w:r>
            <w:r w:rsidR="00CC5D47">
              <w:rPr>
                <w:rFonts w:asciiTheme="minorHAnsi" w:hAnsiTheme="minorHAnsi" w:cstheme="minorHAnsi"/>
              </w:rPr>
              <w:t>4</w:t>
            </w:r>
          </w:p>
        </w:tc>
      </w:tr>
      <w:tr w:rsidR="00455669" w:rsidRPr="00B51A36" w:rsidTr="004D3CD2">
        <w:tc>
          <w:tcPr>
            <w:tcW w:w="2376" w:type="dxa"/>
          </w:tcPr>
          <w:p w:rsidR="00455669" w:rsidRPr="00A57636" w:rsidRDefault="00455669" w:rsidP="003A338E">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5.2</w:t>
            </w:r>
            <w:r w:rsidR="00CC5D47">
              <w:rPr>
                <w:rFonts w:asciiTheme="minorHAnsi" w:hAnsiTheme="minorHAnsi" w:cstheme="minorHAnsi"/>
              </w:rPr>
              <w:t>5</w:t>
            </w:r>
          </w:p>
        </w:tc>
        <w:tc>
          <w:tcPr>
            <w:tcW w:w="1177"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0.800446</w:t>
            </w:r>
          </w:p>
        </w:tc>
        <w:tc>
          <w:tcPr>
            <w:tcW w:w="849"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10.87</w:t>
            </w:r>
          </w:p>
        </w:tc>
        <w:tc>
          <w:tcPr>
            <w:tcW w:w="913" w:type="dxa"/>
            <w:vAlign w:val="bottom"/>
          </w:tcPr>
          <w:p w:rsidR="00455669" w:rsidRPr="001F641D" w:rsidRDefault="00455669"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3.89</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7.0</w:t>
            </w:r>
            <w:r w:rsidR="00CC5D47">
              <w:rPr>
                <w:rFonts w:asciiTheme="minorHAnsi" w:hAnsiTheme="minorHAnsi" w:cstheme="minorHAnsi"/>
              </w:rPr>
              <w:t>8</w:t>
            </w:r>
          </w:p>
        </w:tc>
      </w:tr>
    </w:tbl>
    <w:p w:rsidR="00F82A89" w:rsidRDefault="00C1487B" w:rsidP="00E61F7B">
      <w:pPr>
        <w:pStyle w:val="Caption"/>
        <w:spacing w:before="240"/>
        <w:rPr>
          <w:lang w:eastAsia="en-AU"/>
        </w:rPr>
      </w:pPr>
      <w:bookmarkStart w:id="232" w:name="_Ref491357752"/>
      <w:bookmarkStart w:id="233" w:name="_Toc513198013"/>
      <w:r>
        <w:t xml:space="preserve">Table </w:t>
      </w:r>
      <w:r w:rsidR="00A31DAD">
        <w:fldChar w:fldCharType="begin"/>
      </w:r>
      <w:r w:rsidR="00A31DAD">
        <w:instrText xml:space="preserve"> SEQ Table \* ARABIC </w:instrText>
      </w:r>
      <w:r w:rsidR="00A31DAD">
        <w:fldChar w:fldCharType="separate"/>
      </w:r>
      <w:r w:rsidR="00E61F7B">
        <w:rPr>
          <w:noProof/>
        </w:rPr>
        <w:t>35</w:t>
      </w:r>
      <w:r w:rsidR="00A31DAD">
        <w:rPr>
          <w:noProof/>
        </w:rPr>
        <w:fldChar w:fldCharType="end"/>
      </w:r>
      <w:bookmarkEnd w:id="232"/>
      <w:r w:rsidR="00F82A89">
        <w:rPr>
          <w:lang w:eastAsia="en-AU"/>
        </w:rPr>
        <w:t>: Unadjusted odds of crowding (</w:t>
      </w:r>
      <w:r w:rsidR="00B60BF6">
        <w:rPr>
          <w:lang w:eastAsia="en-AU"/>
        </w:rPr>
        <w:t xml:space="preserve">on average </w:t>
      </w:r>
      <w:r w:rsidR="00F82A89">
        <w:rPr>
          <w:lang w:eastAsia="en-AU"/>
        </w:rPr>
        <w:t>more than 2 people per bedroom) by material hardship groups</w:t>
      </w:r>
      <w:bookmarkEnd w:id="233"/>
      <w:r w:rsidR="00F82A89">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35: Unadjusted odds of crowding (on average more than 2 people per bedroom) by material hardship groups "/>
      </w:tblPr>
      <w:tblGrid>
        <w:gridCol w:w="2376"/>
        <w:gridCol w:w="1424"/>
        <w:gridCol w:w="1177"/>
        <w:gridCol w:w="849"/>
        <w:gridCol w:w="913"/>
        <w:gridCol w:w="1177"/>
        <w:gridCol w:w="1177"/>
      </w:tblGrid>
      <w:tr w:rsidR="004D3CD2" w:rsidRPr="004D3CD2" w:rsidTr="004D3CD2">
        <w:tc>
          <w:tcPr>
            <w:tcW w:w="2376"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F82A89" w:rsidRPr="004D3CD2" w:rsidRDefault="002329BD" w:rsidP="00F82A89">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Unadjusted </w:t>
            </w:r>
            <w:r w:rsidR="00E52E1A" w:rsidRPr="004D3CD2">
              <w:rPr>
                <w:rFonts w:asciiTheme="minorHAnsi" w:hAnsiTheme="minorHAnsi" w:cstheme="minorHAnsi"/>
                <w:b/>
                <w:color w:val="FFFFFF" w:themeColor="background1"/>
                <w:sz w:val="22"/>
                <w:szCs w:val="22"/>
              </w:rPr>
              <w:t xml:space="preserve">Odds Ratio </w:t>
            </w:r>
            <w:r w:rsidR="00F82A89" w:rsidRPr="004D3CD2">
              <w:rPr>
                <w:rFonts w:asciiTheme="minorHAnsi" w:hAnsiTheme="minorHAnsi" w:cstheme="minorHAnsi"/>
                <w:b/>
                <w:color w:val="FFFFFF" w:themeColor="background1"/>
                <w:sz w:val="22"/>
                <w:szCs w:val="22"/>
              </w:rPr>
              <w:t xml:space="preserve">  </w:t>
            </w:r>
          </w:p>
        </w:tc>
        <w:tc>
          <w:tcPr>
            <w:tcW w:w="1177"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Std. Err.      </w:t>
            </w:r>
          </w:p>
        </w:tc>
        <w:tc>
          <w:tcPr>
            <w:tcW w:w="849"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z    </w:t>
            </w:r>
          </w:p>
        </w:tc>
        <w:tc>
          <w:tcPr>
            <w:tcW w:w="913" w:type="dxa"/>
            <w:shd w:val="clear" w:color="auto" w:fill="121F6B"/>
          </w:tcPr>
          <w:p w:rsidR="00F82A89" w:rsidRPr="004D3CD2" w:rsidRDefault="00F82A89" w:rsidP="003A338E">
            <w:pPr>
              <w:keepNext/>
              <w:spacing w:after="0"/>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 xml:space="preserve">P&gt;|z|     </w:t>
            </w:r>
          </w:p>
        </w:tc>
        <w:tc>
          <w:tcPr>
            <w:tcW w:w="1177" w:type="dxa"/>
            <w:shd w:val="clear" w:color="auto" w:fill="121F6B"/>
          </w:tcPr>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LCL</w:t>
            </w:r>
          </w:p>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c>
          <w:tcPr>
            <w:tcW w:w="1177" w:type="dxa"/>
            <w:shd w:val="clear" w:color="auto" w:fill="121F6B"/>
          </w:tcPr>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UCL</w:t>
            </w:r>
          </w:p>
          <w:p w:rsidR="00F82A89" w:rsidRPr="004D3CD2" w:rsidRDefault="00F82A89" w:rsidP="00D834C8">
            <w:pPr>
              <w:keepNext/>
              <w:spacing w:after="0"/>
              <w:jc w:val="center"/>
              <w:rPr>
                <w:rFonts w:asciiTheme="minorHAnsi" w:hAnsiTheme="minorHAnsi" w:cstheme="minorHAnsi"/>
                <w:b/>
                <w:color w:val="FFFFFF" w:themeColor="background1"/>
                <w:sz w:val="22"/>
                <w:szCs w:val="22"/>
              </w:rPr>
            </w:pPr>
            <w:r w:rsidRPr="004D3CD2">
              <w:rPr>
                <w:rFonts w:asciiTheme="minorHAnsi" w:hAnsiTheme="minorHAnsi" w:cstheme="minorHAnsi"/>
                <w:b/>
                <w:color w:val="FFFFFF" w:themeColor="background1"/>
                <w:sz w:val="22"/>
                <w:szCs w:val="22"/>
              </w:rPr>
              <w:t>95% CI</w:t>
            </w:r>
          </w:p>
        </w:tc>
      </w:tr>
      <w:tr w:rsidR="00455669" w:rsidRPr="00B51A36" w:rsidTr="004D3CD2">
        <w:tc>
          <w:tcPr>
            <w:tcW w:w="2376" w:type="dxa"/>
          </w:tcPr>
          <w:p w:rsidR="00455669" w:rsidRPr="00A57636" w:rsidRDefault="00455669" w:rsidP="003A338E">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1.5</w:t>
            </w:r>
            <w:r w:rsidR="00CC5D47">
              <w:rPr>
                <w:rFonts w:asciiTheme="minorHAnsi" w:hAnsiTheme="minorHAnsi" w:cstheme="minorHAnsi"/>
              </w:rPr>
              <w:t>6</w:t>
            </w:r>
          </w:p>
        </w:tc>
        <w:tc>
          <w:tcPr>
            <w:tcW w:w="1177"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0.183657</w:t>
            </w:r>
          </w:p>
        </w:tc>
        <w:tc>
          <w:tcPr>
            <w:tcW w:w="849"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3.77</w:t>
            </w:r>
          </w:p>
        </w:tc>
        <w:tc>
          <w:tcPr>
            <w:tcW w:w="913" w:type="dxa"/>
            <w:vAlign w:val="bottom"/>
          </w:tcPr>
          <w:p w:rsidR="00455669" w:rsidRPr="001F641D" w:rsidRDefault="00455669"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1.2</w:t>
            </w:r>
            <w:r w:rsidR="00CC5D47">
              <w:rPr>
                <w:rFonts w:asciiTheme="minorHAnsi" w:hAnsiTheme="minorHAnsi" w:cstheme="minorHAnsi"/>
              </w:rPr>
              <w:t>4</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1.96</w:t>
            </w:r>
          </w:p>
        </w:tc>
      </w:tr>
      <w:tr w:rsidR="00455669" w:rsidRPr="00B51A36" w:rsidTr="004D3CD2">
        <w:tc>
          <w:tcPr>
            <w:tcW w:w="2376" w:type="dxa"/>
            <w:shd w:val="clear" w:color="auto" w:fill="EEF0FC"/>
          </w:tcPr>
          <w:p w:rsidR="00455669" w:rsidRPr="00A57636" w:rsidRDefault="00455669" w:rsidP="003A338E">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2.27</w:t>
            </w:r>
          </w:p>
        </w:tc>
        <w:tc>
          <w:tcPr>
            <w:tcW w:w="1177" w:type="dxa"/>
            <w:shd w:val="clear" w:color="auto" w:fill="EEF0FC"/>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0.262107</w:t>
            </w:r>
          </w:p>
        </w:tc>
        <w:tc>
          <w:tcPr>
            <w:tcW w:w="849" w:type="dxa"/>
            <w:shd w:val="clear" w:color="auto" w:fill="EEF0FC"/>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7.11</w:t>
            </w:r>
          </w:p>
        </w:tc>
        <w:tc>
          <w:tcPr>
            <w:tcW w:w="913" w:type="dxa"/>
            <w:shd w:val="clear" w:color="auto" w:fill="EEF0FC"/>
            <w:vAlign w:val="bottom"/>
          </w:tcPr>
          <w:p w:rsidR="00455669" w:rsidRPr="001F641D" w:rsidRDefault="00455669"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shd w:val="clear" w:color="auto" w:fill="EEF0FC"/>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1.81</w:t>
            </w:r>
          </w:p>
        </w:tc>
        <w:tc>
          <w:tcPr>
            <w:tcW w:w="1177" w:type="dxa"/>
            <w:shd w:val="clear" w:color="auto" w:fill="EEF0FC"/>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2.8</w:t>
            </w:r>
            <w:r w:rsidR="00CC5D47">
              <w:rPr>
                <w:rFonts w:asciiTheme="minorHAnsi" w:hAnsiTheme="minorHAnsi" w:cstheme="minorHAnsi"/>
              </w:rPr>
              <w:t>5</w:t>
            </w:r>
          </w:p>
        </w:tc>
      </w:tr>
      <w:tr w:rsidR="00455669" w:rsidRPr="00B51A36" w:rsidTr="004D3CD2">
        <w:tc>
          <w:tcPr>
            <w:tcW w:w="2376" w:type="dxa"/>
          </w:tcPr>
          <w:p w:rsidR="00455669" w:rsidRPr="00A57636" w:rsidRDefault="00455669" w:rsidP="003A338E">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5.93</w:t>
            </w:r>
          </w:p>
        </w:tc>
        <w:tc>
          <w:tcPr>
            <w:tcW w:w="1177"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0.680017</w:t>
            </w:r>
          </w:p>
        </w:tc>
        <w:tc>
          <w:tcPr>
            <w:tcW w:w="849" w:type="dxa"/>
            <w:vAlign w:val="bottom"/>
          </w:tcPr>
          <w:p w:rsidR="00455669" w:rsidRPr="00455669" w:rsidRDefault="00455669" w:rsidP="00455669">
            <w:pPr>
              <w:keepNext/>
              <w:spacing w:before="60" w:after="0"/>
              <w:jc w:val="right"/>
              <w:rPr>
                <w:rFonts w:asciiTheme="minorHAnsi" w:hAnsiTheme="minorHAnsi" w:cstheme="minorHAnsi"/>
              </w:rPr>
            </w:pPr>
            <w:r w:rsidRPr="00455669">
              <w:rPr>
                <w:rFonts w:asciiTheme="minorHAnsi" w:hAnsiTheme="minorHAnsi" w:cstheme="minorHAnsi"/>
              </w:rPr>
              <w:t>15.53</w:t>
            </w:r>
          </w:p>
        </w:tc>
        <w:tc>
          <w:tcPr>
            <w:tcW w:w="913" w:type="dxa"/>
            <w:vAlign w:val="bottom"/>
          </w:tcPr>
          <w:p w:rsidR="00455669" w:rsidRPr="001F641D" w:rsidRDefault="00455669" w:rsidP="003A338E">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4.7</w:t>
            </w:r>
            <w:r w:rsidR="00CC5D47">
              <w:rPr>
                <w:rFonts w:asciiTheme="minorHAnsi" w:hAnsiTheme="minorHAnsi" w:cstheme="minorHAnsi"/>
              </w:rPr>
              <w:t>4</w:t>
            </w:r>
          </w:p>
        </w:tc>
        <w:tc>
          <w:tcPr>
            <w:tcW w:w="1177" w:type="dxa"/>
            <w:vAlign w:val="bottom"/>
          </w:tcPr>
          <w:p w:rsidR="00455669" w:rsidRPr="00455669" w:rsidRDefault="00455669" w:rsidP="00CC5D47">
            <w:pPr>
              <w:keepNext/>
              <w:spacing w:before="60" w:after="0"/>
              <w:jc w:val="right"/>
              <w:rPr>
                <w:rFonts w:asciiTheme="minorHAnsi" w:hAnsiTheme="minorHAnsi" w:cstheme="minorHAnsi"/>
              </w:rPr>
            </w:pPr>
            <w:r w:rsidRPr="00455669">
              <w:rPr>
                <w:rFonts w:asciiTheme="minorHAnsi" w:hAnsiTheme="minorHAnsi" w:cstheme="minorHAnsi"/>
              </w:rPr>
              <w:t>7.4</w:t>
            </w:r>
            <w:r w:rsidR="00CC5D47">
              <w:rPr>
                <w:rFonts w:asciiTheme="minorHAnsi" w:hAnsiTheme="minorHAnsi" w:cstheme="minorHAnsi"/>
              </w:rPr>
              <w:t>3</w:t>
            </w:r>
          </w:p>
        </w:tc>
      </w:tr>
    </w:tbl>
    <w:p w:rsidR="00D03E57" w:rsidRDefault="00D03E57" w:rsidP="00725D37">
      <w:pPr>
        <w:pStyle w:val="Heading3"/>
      </w:pPr>
      <w:bookmarkStart w:id="234" w:name="_Toc513457634"/>
      <w:r>
        <w:t>Potential confound</w:t>
      </w:r>
      <w:r w:rsidR="00E5600D">
        <w:t xml:space="preserve">ing factors </w:t>
      </w:r>
      <w:r>
        <w:t>were significantly associat</w:t>
      </w:r>
      <w:r w:rsidR="00943210">
        <w:t>ed</w:t>
      </w:r>
      <w:r>
        <w:t xml:space="preserve"> with </w:t>
      </w:r>
      <w:r w:rsidR="00E5600D">
        <w:t xml:space="preserve">household </w:t>
      </w:r>
      <w:r>
        <w:t>crowding</w:t>
      </w:r>
      <w:bookmarkEnd w:id="234"/>
      <w:r>
        <w:t xml:space="preserve"> </w:t>
      </w:r>
    </w:p>
    <w:p w:rsidR="00695AEB" w:rsidRDefault="00E5600D" w:rsidP="00670C98">
      <w:pPr>
        <w:rPr>
          <w:lang w:val="en-AU" w:eastAsia="en-AU"/>
        </w:rPr>
      </w:pPr>
      <w:r>
        <w:rPr>
          <w:lang w:val="en-AU" w:eastAsia="en-AU"/>
        </w:rPr>
        <w:t>Household c</w:t>
      </w:r>
      <w:r w:rsidR="00587DF4">
        <w:rPr>
          <w:lang w:val="en-AU" w:eastAsia="en-AU"/>
        </w:rPr>
        <w:t xml:space="preserve">rowding was significantly associated with the </w:t>
      </w:r>
      <w:r w:rsidR="000125F8">
        <w:rPr>
          <w:lang w:val="en-AU" w:eastAsia="en-AU"/>
        </w:rPr>
        <w:t xml:space="preserve">mother’s </w:t>
      </w:r>
      <w:r w:rsidR="00587DF4">
        <w:rPr>
          <w:lang w:val="en-AU" w:eastAsia="en-AU"/>
        </w:rPr>
        <w:t>age</w:t>
      </w:r>
      <w:r w:rsidR="00E17494">
        <w:rPr>
          <w:lang w:val="en-AU" w:eastAsia="en-AU"/>
        </w:rPr>
        <w:t>;</w:t>
      </w:r>
      <w:r w:rsidR="00587DF4">
        <w:rPr>
          <w:lang w:val="en-AU" w:eastAsia="en-AU"/>
        </w:rPr>
        <w:t xml:space="preserve"> </w:t>
      </w:r>
      <w:r w:rsidR="000125F8">
        <w:rPr>
          <w:lang w:val="en-AU" w:eastAsia="en-AU"/>
        </w:rPr>
        <w:t xml:space="preserve">the mother’s </w:t>
      </w:r>
      <w:r>
        <w:rPr>
          <w:lang w:val="en-AU" w:eastAsia="en-AU"/>
        </w:rPr>
        <w:t xml:space="preserve">prioritised </w:t>
      </w:r>
      <w:r w:rsidR="00587DF4">
        <w:rPr>
          <w:lang w:val="en-AU" w:eastAsia="en-AU"/>
        </w:rPr>
        <w:t>ethnicity</w:t>
      </w:r>
      <w:r w:rsidR="00E17494">
        <w:rPr>
          <w:lang w:val="en-AU" w:eastAsia="en-AU"/>
        </w:rPr>
        <w:t>;</w:t>
      </w:r>
      <w:r w:rsidR="00587DF4">
        <w:rPr>
          <w:lang w:val="en-AU" w:eastAsia="en-AU"/>
        </w:rPr>
        <w:t xml:space="preserve"> </w:t>
      </w:r>
      <w:r w:rsidR="000125F8">
        <w:rPr>
          <w:lang w:val="en-AU" w:eastAsia="en-AU"/>
        </w:rPr>
        <w:t xml:space="preserve">the mother’s </w:t>
      </w:r>
      <w:r w:rsidR="00587DF4">
        <w:rPr>
          <w:lang w:val="en-AU" w:eastAsia="en-AU"/>
        </w:rPr>
        <w:t>highest educational level</w:t>
      </w:r>
      <w:r w:rsidR="00E17494">
        <w:rPr>
          <w:lang w:val="en-AU" w:eastAsia="en-AU"/>
        </w:rPr>
        <w:t>;</w:t>
      </w:r>
      <w:r w:rsidR="00587DF4">
        <w:rPr>
          <w:lang w:val="en-AU" w:eastAsia="en-AU"/>
        </w:rPr>
        <w:t xml:space="preserve"> whether the </w:t>
      </w:r>
      <w:r w:rsidR="000125F8">
        <w:rPr>
          <w:lang w:val="en-AU" w:eastAsia="en-AU"/>
        </w:rPr>
        <w:t xml:space="preserve">mother </w:t>
      </w:r>
      <w:r w:rsidR="00587DF4">
        <w:rPr>
          <w:lang w:val="en-AU" w:eastAsia="en-AU"/>
        </w:rPr>
        <w:t>had a partner</w:t>
      </w:r>
      <w:r w:rsidR="000125F8">
        <w:rPr>
          <w:lang w:val="en-AU" w:eastAsia="en-AU"/>
        </w:rPr>
        <w:t xml:space="preserve"> at the time of </w:t>
      </w:r>
      <w:r w:rsidR="00F123DD">
        <w:rPr>
          <w:lang w:val="en-AU" w:eastAsia="en-AU"/>
        </w:rPr>
        <w:t>nine-</w:t>
      </w:r>
      <w:r w:rsidR="000125F8">
        <w:rPr>
          <w:lang w:val="en-AU" w:eastAsia="en-AU"/>
        </w:rPr>
        <w:t>month interview</w:t>
      </w:r>
      <w:r w:rsidR="00E17494">
        <w:rPr>
          <w:lang w:val="en-AU" w:eastAsia="en-AU"/>
        </w:rPr>
        <w:t>;</w:t>
      </w:r>
      <w:r w:rsidR="00587DF4">
        <w:rPr>
          <w:lang w:val="en-AU" w:eastAsia="en-AU"/>
        </w:rPr>
        <w:t xml:space="preserve"> </w:t>
      </w:r>
      <w:r w:rsidR="009A6EF6">
        <w:rPr>
          <w:lang w:val="en-AU" w:eastAsia="en-AU"/>
        </w:rPr>
        <w:t>and whether the</w:t>
      </w:r>
      <w:r w:rsidR="000125F8">
        <w:rPr>
          <w:lang w:val="en-AU" w:eastAsia="en-AU"/>
        </w:rPr>
        <w:t xml:space="preserve"> mother’s </w:t>
      </w:r>
      <w:r w:rsidR="009A6EF6">
        <w:rPr>
          <w:lang w:val="en-AU" w:eastAsia="en-AU"/>
        </w:rPr>
        <w:t xml:space="preserve">house was owned by someone </w:t>
      </w:r>
      <w:r w:rsidR="000125F8">
        <w:rPr>
          <w:lang w:val="en-AU" w:eastAsia="en-AU"/>
        </w:rPr>
        <w:t>with</w:t>
      </w:r>
      <w:r w:rsidR="009A6EF6">
        <w:rPr>
          <w:lang w:val="en-AU" w:eastAsia="en-AU"/>
        </w:rPr>
        <w:t>in the household</w:t>
      </w:r>
      <w:r w:rsidR="00587DF4">
        <w:rPr>
          <w:lang w:val="en-AU" w:eastAsia="en-AU"/>
        </w:rPr>
        <w:t xml:space="preserve">.  </w:t>
      </w:r>
    </w:p>
    <w:p w:rsidR="000F311E" w:rsidRDefault="00B60BF6" w:rsidP="00670C98">
      <w:pPr>
        <w:rPr>
          <w:lang w:val="en-AU" w:eastAsia="en-AU"/>
        </w:rPr>
      </w:pPr>
      <w:r>
        <w:rPr>
          <w:lang w:val="en-AU" w:eastAsia="en-AU"/>
        </w:rPr>
        <w:t xml:space="preserve">Similar to the associations with damp house scores, younger age groups (18-24 years: 1.7, CI: 1.66-1.73; 25-29 years: </w:t>
      </w:r>
      <w:r w:rsidR="000F311E">
        <w:rPr>
          <w:lang w:val="en-AU" w:eastAsia="en-AU"/>
        </w:rPr>
        <w:t>1.54</w:t>
      </w:r>
      <w:r>
        <w:rPr>
          <w:lang w:val="en-AU" w:eastAsia="en-AU"/>
        </w:rPr>
        <w:t xml:space="preserve">, CI: </w:t>
      </w:r>
      <w:r w:rsidR="000F311E">
        <w:rPr>
          <w:lang w:val="en-AU" w:eastAsia="en-AU"/>
        </w:rPr>
        <w:t>1.51</w:t>
      </w:r>
      <w:r>
        <w:rPr>
          <w:lang w:val="en-AU" w:eastAsia="en-AU"/>
        </w:rPr>
        <w:t>-</w:t>
      </w:r>
      <w:r w:rsidR="000F311E">
        <w:rPr>
          <w:lang w:val="en-AU" w:eastAsia="en-AU"/>
        </w:rPr>
        <w:t>1.57</w:t>
      </w:r>
      <w:r>
        <w:rPr>
          <w:lang w:val="en-AU" w:eastAsia="en-AU"/>
        </w:rPr>
        <w:t xml:space="preserve">) were more likely to live in crowded households than those aged 30 years or more (30-34 years: </w:t>
      </w:r>
      <w:r w:rsidR="000F311E">
        <w:rPr>
          <w:lang w:val="en-AU" w:eastAsia="en-AU"/>
        </w:rPr>
        <w:t>1.44</w:t>
      </w:r>
      <w:r w:rsidR="00E17494">
        <w:rPr>
          <w:lang w:val="en-AU" w:eastAsia="en-AU"/>
        </w:rPr>
        <w:t>, CI</w:t>
      </w:r>
      <w:r>
        <w:rPr>
          <w:lang w:val="en-AU" w:eastAsia="en-AU"/>
        </w:rPr>
        <w:t xml:space="preserve">: </w:t>
      </w:r>
      <w:r w:rsidR="000F311E">
        <w:rPr>
          <w:lang w:val="en-AU" w:eastAsia="en-AU"/>
        </w:rPr>
        <w:t>1.41</w:t>
      </w:r>
      <w:r>
        <w:rPr>
          <w:lang w:val="en-AU" w:eastAsia="en-AU"/>
        </w:rPr>
        <w:t>-</w:t>
      </w:r>
      <w:r w:rsidR="000F311E">
        <w:rPr>
          <w:lang w:val="en-AU" w:eastAsia="en-AU"/>
        </w:rPr>
        <w:t>1.46</w:t>
      </w:r>
      <w:r>
        <w:rPr>
          <w:lang w:val="en-AU" w:eastAsia="en-AU"/>
        </w:rPr>
        <w:t xml:space="preserve">; 35 years or more: </w:t>
      </w:r>
      <w:r w:rsidR="000F311E">
        <w:rPr>
          <w:lang w:val="en-AU" w:eastAsia="en-AU"/>
        </w:rPr>
        <w:t>1.45</w:t>
      </w:r>
      <w:r>
        <w:rPr>
          <w:lang w:val="en-AU" w:eastAsia="en-AU"/>
        </w:rPr>
        <w:t xml:space="preserve">, CI: </w:t>
      </w:r>
      <w:r w:rsidR="000F311E">
        <w:rPr>
          <w:lang w:val="en-AU" w:eastAsia="en-AU"/>
        </w:rPr>
        <w:t>1.42</w:t>
      </w:r>
      <w:r>
        <w:rPr>
          <w:lang w:val="en-AU" w:eastAsia="en-AU"/>
        </w:rPr>
        <w:t>-</w:t>
      </w:r>
      <w:r w:rsidR="000F311E">
        <w:rPr>
          <w:lang w:val="en-AU" w:eastAsia="en-AU"/>
        </w:rPr>
        <w:t>1.</w:t>
      </w:r>
      <w:r>
        <w:rPr>
          <w:lang w:val="en-AU" w:eastAsia="en-AU"/>
        </w:rPr>
        <w:t xml:space="preserve">48). </w:t>
      </w:r>
      <w:r w:rsidR="000F311E">
        <w:rPr>
          <w:lang w:val="en-AU" w:eastAsia="en-AU"/>
        </w:rPr>
        <w:t xml:space="preserve">That is, as </w:t>
      </w:r>
      <w:r w:rsidR="00E95B19">
        <w:rPr>
          <w:lang w:val="en-AU" w:eastAsia="en-AU"/>
        </w:rPr>
        <w:t xml:space="preserve">age group increased, </w:t>
      </w:r>
      <w:r w:rsidR="000F311E">
        <w:rPr>
          <w:lang w:val="en-AU" w:eastAsia="en-AU"/>
        </w:rPr>
        <w:t xml:space="preserve">average </w:t>
      </w:r>
      <w:r w:rsidR="00E5600D">
        <w:rPr>
          <w:lang w:val="en-AU" w:eastAsia="en-AU"/>
        </w:rPr>
        <w:t xml:space="preserve">household </w:t>
      </w:r>
      <w:r w:rsidR="00E95B19">
        <w:rPr>
          <w:lang w:val="en-AU" w:eastAsia="en-AU"/>
        </w:rPr>
        <w:t>crowding score</w:t>
      </w:r>
      <w:r w:rsidR="00E5600D">
        <w:rPr>
          <w:lang w:val="en-AU" w:eastAsia="en-AU"/>
        </w:rPr>
        <w:t>s</w:t>
      </w:r>
      <w:r w:rsidR="00E95B19">
        <w:rPr>
          <w:lang w:val="en-AU" w:eastAsia="en-AU"/>
        </w:rPr>
        <w:t xml:space="preserve"> decreased. </w:t>
      </w:r>
    </w:p>
    <w:p w:rsidR="000F311E" w:rsidRDefault="00E95B19" w:rsidP="00670C98">
      <w:pPr>
        <w:rPr>
          <w:lang w:val="en-AU" w:eastAsia="en-AU"/>
        </w:rPr>
      </w:pPr>
      <w:r w:rsidRPr="00E95B19">
        <w:rPr>
          <w:lang w:val="en-AU" w:eastAsia="en-AU"/>
        </w:rPr>
        <w:t>Pacific people</w:t>
      </w:r>
      <w:r w:rsidR="00E5600D">
        <w:rPr>
          <w:lang w:val="en-AU" w:eastAsia="en-AU"/>
        </w:rPr>
        <w:t>s</w:t>
      </w:r>
      <w:r w:rsidRPr="00E95B19">
        <w:rPr>
          <w:lang w:val="en-AU" w:eastAsia="en-AU"/>
        </w:rPr>
        <w:t xml:space="preserve"> ha</w:t>
      </w:r>
      <w:r>
        <w:rPr>
          <w:lang w:val="en-AU" w:eastAsia="en-AU"/>
        </w:rPr>
        <w:t>d</w:t>
      </w:r>
      <w:r w:rsidRPr="00E95B19">
        <w:rPr>
          <w:lang w:val="en-AU" w:eastAsia="en-AU"/>
        </w:rPr>
        <w:t xml:space="preserve"> the highest </w:t>
      </w:r>
      <w:r w:rsidR="000F311E">
        <w:rPr>
          <w:lang w:val="en-AU" w:eastAsia="en-AU"/>
        </w:rPr>
        <w:t>average</w:t>
      </w:r>
      <w:r w:rsidRPr="00E95B19">
        <w:rPr>
          <w:lang w:val="en-AU" w:eastAsia="en-AU"/>
        </w:rPr>
        <w:t xml:space="preserve"> </w:t>
      </w:r>
      <w:r w:rsidR="00E5600D">
        <w:rPr>
          <w:lang w:val="en-AU" w:eastAsia="en-AU"/>
        </w:rPr>
        <w:t xml:space="preserve">household </w:t>
      </w:r>
      <w:r w:rsidRPr="00E95B19">
        <w:rPr>
          <w:lang w:val="en-AU" w:eastAsia="en-AU"/>
        </w:rPr>
        <w:t>crowding score</w:t>
      </w:r>
      <w:r w:rsidR="000F311E">
        <w:rPr>
          <w:lang w:val="en-AU" w:eastAsia="en-AU"/>
        </w:rPr>
        <w:t xml:space="preserve"> (2.04, CI: 1.99-2.09)</w:t>
      </w:r>
      <w:r w:rsidRPr="00E95B19">
        <w:rPr>
          <w:lang w:val="en-AU" w:eastAsia="en-AU"/>
        </w:rPr>
        <w:t xml:space="preserve">, followed by </w:t>
      </w:r>
      <w:r w:rsidR="00056767">
        <w:rPr>
          <w:lang w:val="en-AU" w:eastAsia="en-AU"/>
        </w:rPr>
        <w:t xml:space="preserve">Māori </w:t>
      </w:r>
      <w:r w:rsidR="000F311E">
        <w:rPr>
          <w:lang w:val="en-AU" w:eastAsia="en-AU"/>
        </w:rPr>
        <w:t xml:space="preserve">(1.66, CI: 1.62-1.7) </w:t>
      </w:r>
      <w:r w:rsidRPr="00E95B19">
        <w:rPr>
          <w:lang w:val="en-AU" w:eastAsia="en-AU"/>
        </w:rPr>
        <w:t>and Asian peoples</w:t>
      </w:r>
      <w:r>
        <w:rPr>
          <w:lang w:val="en-AU" w:eastAsia="en-AU"/>
        </w:rPr>
        <w:t xml:space="preserve"> (</w:t>
      </w:r>
      <w:r w:rsidR="000F311E">
        <w:rPr>
          <w:lang w:val="en-AU" w:eastAsia="en-AU"/>
        </w:rPr>
        <w:t>1.65, CI: 1.61-1.69)</w:t>
      </w:r>
      <w:r>
        <w:rPr>
          <w:lang w:val="en-AU" w:eastAsia="en-AU"/>
        </w:rPr>
        <w:t xml:space="preserve">, whereas </w:t>
      </w:r>
      <w:r w:rsidRPr="00E95B19">
        <w:rPr>
          <w:lang w:val="en-AU" w:eastAsia="en-AU"/>
        </w:rPr>
        <w:t>European/other</w:t>
      </w:r>
      <w:r>
        <w:rPr>
          <w:lang w:val="en-AU" w:eastAsia="en-AU"/>
        </w:rPr>
        <w:t xml:space="preserve"> groups</w:t>
      </w:r>
      <w:r w:rsidRPr="00E95B19">
        <w:rPr>
          <w:lang w:val="en-AU" w:eastAsia="en-AU"/>
        </w:rPr>
        <w:t xml:space="preserve"> ha</w:t>
      </w:r>
      <w:r>
        <w:rPr>
          <w:lang w:val="en-AU" w:eastAsia="en-AU"/>
        </w:rPr>
        <w:t xml:space="preserve">d </w:t>
      </w:r>
      <w:r w:rsidRPr="00E95B19">
        <w:rPr>
          <w:lang w:val="en-AU" w:eastAsia="en-AU"/>
        </w:rPr>
        <w:t xml:space="preserve">the lowest </w:t>
      </w:r>
      <w:r w:rsidR="000F311E">
        <w:rPr>
          <w:lang w:val="en-AU" w:eastAsia="en-AU"/>
        </w:rPr>
        <w:t xml:space="preserve">average </w:t>
      </w:r>
      <w:r w:rsidR="00E5600D">
        <w:rPr>
          <w:lang w:val="en-AU" w:eastAsia="en-AU"/>
        </w:rPr>
        <w:t xml:space="preserve">household </w:t>
      </w:r>
      <w:r w:rsidRPr="00E95B19">
        <w:rPr>
          <w:lang w:val="en-AU" w:eastAsia="en-AU"/>
        </w:rPr>
        <w:t>crowding score</w:t>
      </w:r>
      <w:r w:rsidR="000F311E">
        <w:rPr>
          <w:lang w:val="en-AU" w:eastAsia="en-AU"/>
        </w:rPr>
        <w:t xml:space="preserve"> (1.29, CI: 1.27-1.30)</w:t>
      </w:r>
      <w:r>
        <w:rPr>
          <w:lang w:val="en-AU" w:eastAsia="en-AU"/>
        </w:rPr>
        <w:t>.</w:t>
      </w:r>
      <w:r w:rsidR="00105814">
        <w:rPr>
          <w:lang w:val="en-AU" w:eastAsia="en-AU"/>
        </w:rPr>
        <w:t xml:space="preserve"> </w:t>
      </w:r>
    </w:p>
    <w:p w:rsidR="000F311E" w:rsidRDefault="00DE256E" w:rsidP="000F311E">
      <w:pPr>
        <w:rPr>
          <w:lang w:val="en-AU" w:eastAsia="en-AU"/>
        </w:rPr>
      </w:pPr>
      <w:r>
        <w:rPr>
          <w:lang w:val="en-AU" w:eastAsia="en-AU"/>
        </w:rPr>
        <w:t>There was a negative relationship between highest school qualification and average</w:t>
      </w:r>
      <w:r w:rsidR="000F311E">
        <w:rPr>
          <w:lang w:val="en-AU" w:eastAsia="en-AU"/>
        </w:rPr>
        <w:t xml:space="preserve"> household crowding score</w:t>
      </w:r>
      <w:r>
        <w:rPr>
          <w:lang w:val="en-AU" w:eastAsia="en-AU"/>
        </w:rPr>
        <w:t xml:space="preserve">. </w:t>
      </w:r>
      <w:r w:rsidR="00F35573">
        <w:rPr>
          <w:lang w:val="en-AU" w:eastAsia="en-AU"/>
        </w:rPr>
        <w:t>For example, the average score for mothers with no school qualifications was 1.87 (CI: 1.80-1.95) while for mothers with a higher degree it was 1.31 (CI: 1.28-1.34).</w:t>
      </w:r>
    </w:p>
    <w:p w:rsidR="0052557A" w:rsidRDefault="0052557A" w:rsidP="0052557A">
      <w:pPr>
        <w:rPr>
          <w:lang w:val="en-AU" w:eastAsia="en-AU"/>
        </w:rPr>
      </w:pPr>
      <w:r>
        <w:rPr>
          <w:lang w:val="en-AU" w:eastAsia="en-AU"/>
        </w:rPr>
        <w:lastRenderedPageBreak/>
        <w:t xml:space="preserve">Households had lower </w:t>
      </w:r>
      <w:r w:rsidR="00995230">
        <w:rPr>
          <w:lang w:val="en-AU" w:eastAsia="en-AU"/>
        </w:rPr>
        <w:t xml:space="preserve">average </w:t>
      </w:r>
      <w:r>
        <w:rPr>
          <w:lang w:val="en-AU" w:eastAsia="en-AU"/>
        </w:rPr>
        <w:t>crowding scores where the house was owned by someone within the household</w:t>
      </w:r>
      <w:r w:rsidR="00995230">
        <w:rPr>
          <w:lang w:val="en-AU" w:eastAsia="en-AU"/>
        </w:rPr>
        <w:t xml:space="preserve"> (1.35, CI: 1.34-1.37) compared with where it was not (1.66, CI: 1.63-1.68). </w:t>
      </w:r>
      <w:r w:rsidR="000A63C7">
        <w:rPr>
          <w:lang w:val="en-AU" w:eastAsia="en-AU"/>
        </w:rPr>
        <w:t xml:space="preserve">For mothers who did not have a current partner, the average household crowding scores were slightly higher (1.56, CI: 1.51- 1.61) than for mothers with a current partner (1.51, CI: 1.49-1.52) which was only significant at the level of 0.05. </w:t>
      </w:r>
    </w:p>
    <w:p w:rsidR="00D03E57" w:rsidRPr="00D03E57" w:rsidRDefault="00D03E57" w:rsidP="00725D37">
      <w:pPr>
        <w:pStyle w:val="Heading2"/>
      </w:pPr>
      <w:bookmarkStart w:id="235" w:name="_Toc513457635"/>
      <w:r w:rsidRPr="00D03E57">
        <w:t xml:space="preserve">Results </w:t>
      </w:r>
      <w:r w:rsidR="00F123DD">
        <w:t xml:space="preserve">– </w:t>
      </w:r>
      <w:r w:rsidRPr="00D03E57">
        <w:t xml:space="preserve">Adjusted associations for </w:t>
      </w:r>
      <w:r w:rsidR="00C35D74">
        <w:t xml:space="preserve">living in a crowded </w:t>
      </w:r>
      <w:r w:rsidR="00E5600D">
        <w:t>household</w:t>
      </w:r>
      <w:bookmarkEnd w:id="235"/>
      <w:r>
        <w:t xml:space="preserve"> </w:t>
      </w:r>
    </w:p>
    <w:p w:rsidR="00B62D99" w:rsidRDefault="00D03E57" w:rsidP="00725D37">
      <w:pPr>
        <w:pStyle w:val="Heading3"/>
      </w:pPr>
      <w:bookmarkStart w:id="236" w:name="_Toc513457636"/>
      <w:r w:rsidRPr="00D03E57">
        <w:t xml:space="preserve">Higher levels of material hardship remained associated with </w:t>
      </w:r>
      <w:r w:rsidR="00E5600D">
        <w:t xml:space="preserve">household </w:t>
      </w:r>
      <w:r>
        <w:t>crowding</w:t>
      </w:r>
      <w:r w:rsidR="00260C93">
        <w:t xml:space="preserve"> after adjusting for</w:t>
      </w:r>
      <w:r w:rsidR="003271F9">
        <w:t xml:space="preserve"> potential </w:t>
      </w:r>
      <w:r w:rsidR="00260C93">
        <w:t>confounding</w:t>
      </w:r>
      <w:bookmarkEnd w:id="236"/>
    </w:p>
    <w:p w:rsidR="00084A9E" w:rsidRDefault="00455669" w:rsidP="00ED49AD">
      <w:pPr>
        <w:rPr>
          <w:lang w:val="en-AU" w:eastAsia="en-AU"/>
        </w:rPr>
      </w:pPr>
      <w:r>
        <w:rPr>
          <w:lang w:val="en-AU" w:eastAsia="en-AU"/>
        </w:rPr>
        <w:t xml:space="preserve">After adjusting for </w:t>
      </w:r>
      <w:r w:rsidR="00E5600D">
        <w:rPr>
          <w:lang w:val="en-AU" w:eastAsia="en-AU"/>
        </w:rPr>
        <w:t>potential confounding</w:t>
      </w:r>
      <w:r>
        <w:rPr>
          <w:lang w:val="en-AU" w:eastAsia="en-AU"/>
        </w:rPr>
        <w:t xml:space="preserve">, </w:t>
      </w:r>
      <w:r w:rsidR="00084A9E">
        <w:rPr>
          <w:lang w:val="en-AU" w:eastAsia="en-AU"/>
        </w:rPr>
        <w:t>material hardship remained significantly associated with household</w:t>
      </w:r>
      <w:r>
        <w:rPr>
          <w:lang w:val="en-AU" w:eastAsia="en-AU"/>
        </w:rPr>
        <w:t xml:space="preserve"> crowding for the group</w:t>
      </w:r>
      <w:r w:rsidR="00D36B6A">
        <w:rPr>
          <w:lang w:val="en-AU" w:eastAsia="en-AU"/>
        </w:rPr>
        <w:t xml:space="preserve"> </w:t>
      </w:r>
      <w:r>
        <w:rPr>
          <w:lang w:val="en-AU" w:eastAsia="en-AU"/>
        </w:rPr>
        <w:t xml:space="preserve">with </w:t>
      </w:r>
      <w:r w:rsidR="00D36B6A">
        <w:rPr>
          <w:lang w:val="en-AU" w:eastAsia="en-AU"/>
        </w:rPr>
        <w:t xml:space="preserve">four or </w:t>
      </w:r>
      <w:r>
        <w:rPr>
          <w:lang w:val="en-AU" w:eastAsia="en-AU"/>
        </w:rPr>
        <w:t xml:space="preserve">more </w:t>
      </w:r>
      <w:r w:rsidR="000F78E9">
        <w:rPr>
          <w:lang w:val="en-AU" w:eastAsia="en-AU"/>
        </w:rPr>
        <w:t xml:space="preserve">hardship items </w:t>
      </w:r>
      <w:r w:rsidR="00711F12">
        <w:rPr>
          <w:lang w:val="en-AU" w:eastAsia="en-AU"/>
        </w:rPr>
        <w:t>(p&lt;0.001</w:t>
      </w:r>
      <w:r w:rsidR="00084A9E">
        <w:rPr>
          <w:lang w:val="en-AU" w:eastAsia="en-AU"/>
        </w:rPr>
        <w:t xml:space="preserve">; </w:t>
      </w:r>
      <w:r w:rsidR="00C35D74">
        <w:rPr>
          <w:lang w:val="en-AU" w:eastAsia="en-AU"/>
        </w:rPr>
        <w:fldChar w:fldCharType="begin"/>
      </w:r>
      <w:r w:rsidR="00C35D74">
        <w:rPr>
          <w:lang w:val="en-AU" w:eastAsia="en-AU"/>
        </w:rPr>
        <w:instrText xml:space="preserve"> REF _Ref491357796 \h </w:instrText>
      </w:r>
      <w:r w:rsidR="00C35D74">
        <w:rPr>
          <w:lang w:val="en-AU" w:eastAsia="en-AU"/>
        </w:rPr>
      </w:r>
      <w:r w:rsidR="00C35D74">
        <w:rPr>
          <w:lang w:val="en-AU" w:eastAsia="en-AU"/>
        </w:rPr>
        <w:fldChar w:fldCharType="separate"/>
      </w:r>
      <w:r w:rsidR="00E61F7B">
        <w:t xml:space="preserve">Table </w:t>
      </w:r>
      <w:r w:rsidR="00E61F7B">
        <w:rPr>
          <w:noProof/>
        </w:rPr>
        <w:t>36</w:t>
      </w:r>
      <w:r w:rsidR="00C35D74">
        <w:rPr>
          <w:lang w:val="en-AU" w:eastAsia="en-AU"/>
        </w:rPr>
        <w:fldChar w:fldCharType="end"/>
      </w:r>
      <w:r>
        <w:rPr>
          <w:lang w:val="en-AU" w:eastAsia="en-AU"/>
        </w:rPr>
        <w:t xml:space="preserve"> and </w:t>
      </w:r>
      <w:r w:rsidR="00C35D74">
        <w:rPr>
          <w:lang w:val="en-AU" w:eastAsia="en-AU"/>
        </w:rPr>
        <w:fldChar w:fldCharType="begin"/>
      </w:r>
      <w:r w:rsidR="00C35D74">
        <w:rPr>
          <w:lang w:val="en-AU" w:eastAsia="en-AU"/>
        </w:rPr>
        <w:instrText xml:space="preserve"> REF _Ref491357809 \h </w:instrText>
      </w:r>
      <w:r w:rsidR="00C35D74">
        <w:rPr>
          <w:lang w:val="en-AU" w:eastAsia="en-AU"/>
        </w:rPr>
      </w:r>
      <w:r w:rsidR="00C35D74">
        <w:rPr>
          <w:lang w:val="en-AU" w:eastAsia="en-AU"/>
        </w:rPr>
        <w:fldChar w:fldCharType="separate"/>
      </w:r>
      <w:r w:rsidR="00E61F7B">
        <w:t xml:space="preserve">Table </w:t>
      </w:r>
      <w:r w:rsidR="00E61F7B">
        <w:rPr>
          <w:noProof/>
        </w:rPr>
        <w:t>37</w:t>
      </w:r>
      <w:r w:rsidR="00C35D74">
        <w:rPr>
          <w:lang w:val="en-AU" w:eastAsia="en-AU"/>
        </w:rPr>
        <w:fldChar w:fldCharType="end"/>
      </w:r>
      <w:r>
        <w:rPr>
          <w:lang w:val="en-AU" w:eastAsia="en-AU"/>
        </w:rPr>
        <w:t>).</w:t>
      </w:r>
      <w:r w:rsidR="00084A9E">
        <w:rPr>
          <w:lang w:val="en-AU" w:eastAsia="en-AU"/>
        </w:rPr>
        <w:t xml:space="preserve">  </w:t>
      </w:r>
    </w:p>
    <w:p w:rsidR="00455669" w:rsidRDefault="00084A9E" w:rsidP="00ED49AD">
      <w:pPr>
        <w:rPr>
          <w:lang w:val="en-AU" w:eastAsia="en-AU"/>
        </w:rPr>
      </w:pPr>
      <w:r>
        <w:rPr>
          <w:lang w:val="en-AU" w:eastAsia="en-AU"/>
        </w:rPr>
        <w:t xml:space="preserve">Depending on the definition of crowding, the odds ratios were approximately 2.2 </w:t>
      </w:r>
      <w:r w:rsidR="003F647B">
        <w:rPr>
          <w:lang w:val="en-AU" w:eastAsia="en-AU"/>
        </w:rPr>
        <w:t>(&gt;2 per bedroom)</w:t>
      </w:r>
      <w:r w:rsidR="00ED49AD">
        <w:rPr>
          <w:lang w:val="en-AU" w:eastAsia="en-AU"/>
        </w:rPr>
        <w:t xml:space="preserve"> or 1.9 (&gt;2.5 per bedroom) </w:t>
      </w:r>
      <w:r>
        <w:rPr>
          <w:lang w:val="en-AU" w:eastAsia="en-AU"/>
        </w:rPr>
        <w:t>which equates approximately to risk ratios of</w:t>
      </w:r>
      <w:r w:rsidR="00ED49AD">
        <w:rPr>
          <w:lang w:val="en-AU" w:eastAsia="en-AU"/>
        </w:rPr>
        <w:t xml:space="preserve"> 2.1 </w:t>
      </w:r>
      <w:r>
        <w:rPr>
          <w:lang w:val="en-AU" w:eastAsia="en-AU"/>
        </w:rPr>
        <w:t xml:space="preserve">and </w:t>
      </w:r>
      <w:r w:rsidR="00ED49AD">
        <w:rPr>
          <w:lang w:val="en-AU" w:eastAsia="en-AU"/>
        </w:rPr>
        <w:t xml:space="preserve">1.8 </w:t>
      </w:r>
      <w:r>
        <w:rPr>
          <w:lang w:val="en-AU" w:eastAsia="en-AU"/>
        </w:rPr>
        <w:t xml:space="preserve">respectively.  </w:t>
      </w:r>
      <w:r w:rsidR="00455669">
        <w:rPr>
          <w:lang w:val="en-AU" w:eastAsia="en-AU"/>
        </w:rPr>
        <w:t xml:space="preserve"> </w:t>
      </w:r>
      <w:r w:rsidR="00FF21A2">
        <w:rPr>
          <w:lang w:val="en-AU" w:eastAsia="en-AU"/>
        </w:rPr>
        <w:t xml:space="preserve"> </w:t>
      </w:r>
    </w:p>
    <w:p w:rsidR="007B4421" w:rsidRPr="00681395" w:rsidRDefault="003F647B" w:rsidP="00ED49AD">
      <w:r>
        <w:rPr>
          <w:lang w:val="en-AU" w:eastAsia="en-AU"/>
        </w:rPr>
        <w:t xml:space="preserve">Trend analysis </w:t>
      </w:r>
      <w:r w:rsidR="007B4421">
        <w:rPr>
          <w:lang w:val="en-AU" w:eastAsia="en-AU"/>
        </w:rPr>
        <w:t xml:space="preserve">for the measure </w:t>
      </w:r>
      <w:r w:rsidR="00681395">
        <w:rPr>
          <w:lang w:val="en-AU" w:eastAsia="en-AU"/>
        </w:rPr>
        <w:t>‘</w:t>
      </w:r>
      <w:r w:rsidR="007B4421">
        <w:rPr>
          <w:lang w:val="en-AU" w:eastAsia="en-AU"/>
        </w:rPr>
        <w:t>more than 2 per bedroom</w:t>
      </w:r>
      <w:r w:rsidR="00681395">
        <w:rPr>
          <w:lang w:val="en-AU" w:eastAsia="en-AU"/>
        </w:rPr>
        <w:t>’</w:t>
      </w:r>
      <w:r w:rsidR="007B4421">
        <w:rPr>
          <w:lang w:val="en-AU" w:eastAsia="en-AU"/>
        </w:rPr>
        <w:t xml:space="preserve"> was </w:t>
      </w:r>
      <w:r w:rsidR="007B4421" w:rsidRPr="007B4421">
        <w:t xml:space="preserve">significant between material hardship category levels ‘2-3’ and ‘4’ </w:t>
      </w:r>
      <w:r w:rsidR="007B4421">
        <w:t>also between levels</w:t>
      </w:r>
      <w:r w:rsidR="007B4421" w:rsidRPr="007B4421">
        <w:t xml:space="preserve"> ‘1’ and ‘4’</w:t>
      </w:r>
      <w:r w:rsidR="00681395">
        <w:t xml:space="preserve">.  This means that the two higher material hardship categories were significantly different from each other. However, for the measure more than 2.5 per bedroom, trend </w:t>
      </w:r>
      <w:r w:rsidR="007B4421" w:rsidRPr="00681395">
        <w:t xml:space="preserve">analysis </w:t>
      </w:r>
      <w:r w:rsidR="00681395">
        <w:t>was</w:t>
      </w:r>
      <w:r w:rsidR="007B4421" w:rsidRPr="00681395">
        <w:t xml:space="preserve"> significant between material hardship category levels ‘1’ and ‘4’ only. </w:t>
      </w:r>
    </w:p>
    <w:p w:rsidR="00274575" w:rsidRDefault="00C1487B" w:rsidP="00C1487B">
      <w:pPr>
        <w:pStyle w:val="Caption"/>
        <w:rPr>
          <w:lang w:eastAsia="en-AU"/>
        </w:rPr>
      </w:pPr>
      <w:bookmarkStart w:id="237" w:name="_Ref491357796"/>
      <w:bookmarkStart w:id="238" w:name="_Toc513198014"/>
      <w:r>
        <w:t xml:space="preserve">Table </w:t>
      </w:r>
      <w:r w:rsidR="00A31DAD">
        <w:fldChar w:fldCharType="begin"/>
      </w:r>
      <w:r w:rsidR="00A31DAD">
        <w:instrText xml:space="preserve"> SEQ Table \* ARABIC </w:instrText>
      </w:r>
      <w:r w:rsidR="00A31DAD">
        <w:fldChar w:fldCharType="separate"/>
      </w:r>
      <w:r w:rsidR="00E61F7B">
        <w:rPr>
          <w:noProof/>
        </w:rPr>
        <w:t>36</w:t>
      </w:r>
      <w:r w:rsidR="00A31DAD">
        <w:rPr>
          <w:noProof/>
        </w:rPr>
        <w:fldChar w:fldCharType="end"/>
      </w:r>
      <w:bookmarkEnd w:id="237"/>
      <w:r w:rsidR="00274575">
        <w:rPr>
          <w:lang w:eastAsia="en-AU"/>
        </w:rPr>
        <w:t>: Adjusted odds of crowding (more than 2 people per bedroom) by material hardship groups</w:t>
      </w:r>
      <w:bookmarkEnd w:id="238"/>
      <w:r w:rsidR="00274575">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36: Adjusted odds of crowding (more than 2 people per bedroom) by material hardship groups "/>
      </w:tblPr>
      <w:tblGrid>
        <w:gridCol w:w="2376"/>
        <w:gridCol w:w="1424"/>
        <w:gridCol w:w="1177"/>
        <w:gridCol w:w="849"/>
        <w:gridCol w:w="913"/>
        <w:gridCol w:w="1177"/>
        <w:gridCol w:w="1177"/>
      </w:tblGrid>
      <w:tr w:rsidR="00AB28F5" w:rsidRPr="00AB28F5" w:rsidTr="00AB28F5">
        <w:tc>
          <w:tcPr>
            <w:tcW w:w="2376" w:type="dxa"/>
            <w:shd w:val="clear" w:color="auto" w:fill="121F6B"/>
          </w:tcPr>
          <w:p w:rsidR="00274575" w:rsidRPr="00AB28F5" w:rsidRDefault="00274575"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274575" w:rsidRPr="00AB28F5" w:rsidRDefault="00862CD7" w:rsidP="00F123DD">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Adjusted </w:t>
            </w:r>
            <w:r w:rsidR="00274575" w:rsidRPr="00AB28F5">
              <w:rPr>
                <w:rFonts w:asciiTheme="minorHAnsi" w:hAnsiTheme="minorHAnsi" w:cstheme="minorHAnsi"/>
                <w:b/>
                <w:color w:val="FFFFFF" w:themeColor="background1"/>
                <w:sz w:val="22"/>
                <w:szCs w:val="22"/>
              </w:rPr>
              <w:t xml:space="preserve">Odds </w:t>
            </w:r>
            <w:proofErr w:type="spellStart"/>
            <w:r w:rsidR="00274575" w:rsidRPr="00AB28F5">
              <w:rPr>
                <w:rFonts w:asciiTheme="minorHAnsi" w:hAnsiTheme="minorHAnsi" w:cstheme="minorHAnsi"/>
                <w:b/>
                <w:color w:val="FFFFFF" w:themeColor="background1"/>
                <w:sz w:val="22"/>
                <w:szCs w:val="22"/>
              </w:rPr>
              <w:t>Ratio</w:t>
            </w:r>
            <w:r w:rsidR="00F123DD" w:rsidRPr="00AB28F5">
              <w:rPr>
                <w:rFonts w:asciiTheme="minorHAnsi" w:hAnsiTheme="minorHAnsi" w:cstheme="minorHAnsi"/>
                <w:b/>
                <w:color w:val="FFFFFF" w:themeColor="background1"/>
                <w:sz w:val="22"/>
                <w:szCs w:val="22"/>
                <w:vertAlign w:val="superscript"/>
              </w:rPr>
              <w:t>a,b</w:t>
            </w:r>
            <w:proofErr w:type="spellEnd"/>
            <w:r w:rsidRPr="00AB28F5">
              <w:rPr>
                <w:rFonts w:asciiTheme="minorHAnsi" w:hAnsiTheme="minorHAnsi" w:cstheme="minorHAnsi"/>
                <w:b/>
                <w:color w:val="FFFFFF" w:themeColor="background1"/>
                <w:sz w:val="22"/>
                <w:szCs w:val="22"/>
              </w:rPr>
              <w:t xml:space="preserve"> </w:t>
            </w:r>
            <w:r w:rsidR="00274575" w:rsidRPr="00AB28F5">
              <w:rPr>
                <w:rFonts w:asciiTheme="minorHAnsi" w:hAnsiTheme="minorHAnsi" w:cstheme="minorHAnsi"/>
                <w:b/>
                <w:color w:val="FFFFFF" w:themeColor="background1"/>
                <w:sz w:val="22"/>
                <w:szCs w:val="22"/>
              </w:rPr>
              <w:t xml:space="preserve">  </w:t>
            </w:r>
          </w:p>
        </w:tc>
        <w:tc>
          <w:tcPr>
            <w:tcW w:w="1177" w:type="dxa"/>
            <w:shd w:val="clear" w:color="auto" w:fill="121F6B"/>
          </w:tcPr>
          <w:p w:rsidR="00274575" w:rsidRPr="00AB28F5" w:rsidRDefault="00274575"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Std. Err.      </w:t>
            </w:r>
          </w:p>
        </w:tc>
        <w:tc>
          <w:tcPr>
            <w:tcW w:w="849" w:type="dxa"/>
            <w:shd w:val="clear" w:color="auto" w:fill="121F6B"/>
          </w:tcPr>
          <w:p w:rsidR="00274575" w:rsidRPr="00AB28F5" w:rsidRDefault="00274575"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z    </w:t>
            </w:r>
          </w:p>
        </w:tc>
        <w:tc>
          <w:tcPr>
            <w:tcW w:w="913" w:type="dxa"/>
            <w:shd w:val="clear" w:color="auto" w:fill="121F6B"/>
          </w:tcPr>
          <w:p w:rsidR="00274575" w:rsidRPr="00AB28F5" w:rsidRDefault="00274575"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P&gt;|z|     </w:t>
            </w:r>
          </w:p>
        </w:tc>
        <w:tc>
          <w:tcPr>
            <w:tcW w:w="1177" w:type="dxa"/>
            <w:shd w:val="clear" w:color="auto" w:fill="121F6B"/>
          </w:tcPr>
          <w:p w:rsidR="00274575" w:rsidRPr="00AB28F5" w:rsidRDefault="00274575"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LCL</w:t>
            </w:r>
          </w:p>
          <w:p w:rsidR="00274575" w:rsidRPr="00AB28F5" w:rsidRDefault="00274575"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c>
          <w:tcPr>
            <w:tcW w:w="1177" w:type="dxa"/>
            <w:shd w:val="clear" w:color="auto" w:fill="121F6B"/>
          </w:tcPr>
          <w:p w:rsidR="00274575" w:rsidRPr="00AB28F5" w:rsidRDefault="00274575"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UCL</w:t>
            </w:r>
          </w:p>
          <w:p w:rsidR="00274575" w:rsidRPr="00AB28F5" w:rsidRDefault="00274575"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r>
      <w:tr w:rsidR="00274575" w:rsidRPr="00B51A36" w:rsidTr="00AB28F5">
        <w:tc>
          <w:tcPr>
            <w:tcW w:w="2376" w:type="dxa"/>
          </w:tcPr>
          <w:p w:rsidR="00274575" w:rsidRPr="00A57636" w:rsidRDefault="00274575" w:rsidP="00274575">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1.14</w:t>
            </w:r>
          </w:p>
        </w:tc>
        <w:tc>
          <w:tcPr>
            <w:tcW w:w="1177" w:type="dxa"/>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0.145154</w:t>
            </w:r>
          </w:p>
        </w:tc>
        <w:tc>
          <w:tcPr>
            <w:tcW w:w="849" w:type="dxa"/>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1.05</w:t>
            </w:r>
          </w:p>
        </w:tc>
        <w:tc>
          <w:tcPr>
            <w:tcW w:w="913" w:type="dxa"/>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0.294</w:t>
            </w:r>
          </w:p>
        </w:tc>
        <w:tc>
          <w:tcPr>
            <w:tcW w:w="1177" w:type="dxa"/>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0.89</w:t>
            </w:r>
          </w:p>
        </w:tc>
        <w:tc>
          <w:tcPr>
            <w:tcW w:w="1177" w:type="dxa"/>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1.4</w:t>
            </w:r>
            <w:r w:rsidR="0023116C">
              <w:rPr>
                <w:rFonts w:asciiTheme="minorHAnsi" w:hAnsiTheme="minorHAnsi" w:cstheme="minorHAnsi"/>
              </w:rPr>
              <w:t>7</w:t>
            </w:r>
          </w:p>
        </w:tc>
      </w:tr>
      <w:tr w:rsidR="00274575" w:rsidRPr="00B51A36" w:rsidTr="00AB28F5">
        <w:tc>
          <w:tcPr>
            <w:tcW w:w="2376" w:type="dxa"/>
            <w:shd w:val="clear" w:color="auto" w:fill="EEF0FC"/>
          </w:tcPr>
          <w:p w:rsidR="00274575" w:rsidRPr="00A57636" w:rsidRDefault="00274575" w:rsidP="00274575">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1.33</w:t>
            </w:r>
          </w:p>
        </w:tc>
        <w:tc>
          <w:tcPr>
            <w:tcW w:w="1177" w:type="dxa"/>
            <w:shd w:val="clear" w:color="auto" w:fill="EEF0FC"/>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0.169686</w:t>
            </w:r>
          </w:p>
        </w:tc>
        <w:tc>
          <w:tcPr>
            <w:tcW w:w="849" w:type="dxa"/>
            <w:shd w:val="clear" w:color="auto" w:fill="EEF0FC"/>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2.25</w:t>
            </w:r>
          </w:p>
        </w:tc>
        <w:tc>
          <w:tcPr>
            <w:tcW w:w="913" w:type="dxa"/>
            <w:shd w:val="clear" w:color="auto" w:fill="EEF0FC"/>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0.024</w:t>
            </w:r>
          </w:p>
        </w:tc>
        <w:tc>
          <w:tcPr>
            <w:tcW w:w="1177" w:type="dxa"/>
            <w:shd w:val="clear" w:color="auto" w:fill="EEF0FC"/>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1.0</w:t>
            </w:r>
            <w:r w:rsidR="0023116C">
              <w:rPr>
                <w:rFonts w:asciiTheme="minorHAnsi" w:hAnsiTheme="minorHAnsi" w:cstheme="minorHAnsi"/>
              </w:rPr>
              <w:t>4</w:t>
            </w:r>
          </w:p>
        </w:tc>
        <w:tc>
          <w:tcPr>
            <w:tcW w:w="1177" w:type="dxa"/>
            <w:shd w:val="clear" w:color="auto" w:fill="EEF0FC"/>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1.71</w:t>
            </w:r>
          </w:p>
        </w:tc>
      </w:tr>
      <w:tr w:rsidR="00274575" w:rsidRPr="00B51A36" w:rsidTr="00AB28F5">
        <w:tc>
          <w:tcPr>
            <w:tcW w:w="2376" w:type="dxa"/>
          </w:tcPr>
          <w:p w:rsidR="00274575" w:rsidRPr="00A57636" w:rsidRDefault="00274575" w:rsidP="00274575">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2.24</w:t>
            </w:r>
          </w:p>
        </w:tc>
        <w:tc>
          <w:tcPr>
            <w:tcW w:w="1177" w:type="dxa"/>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0.304422</w:t>
            </w:r>
          </w:p>
        </w:tc>
        <w:tc>
          <w:tcPr>
            <w:tcW w:w="849" w:type="dxa"/>
            <w:vAlign w:val="bottom"/>
          </w:tcPr>
          <w:p w:rsidR="00274575" w:rsidRPr="00274575" w:rsidRDefault="00274575" w:rsidP="00274575">
            <w:pPr>
              <w:keepNext/>
              <w:spacing w:before="60" w:after="0"/>
              <w:jc w:val="right"/>
              <w:rPr>
                <w:rFonts w:asciiTheme="minorHAnsi" w:hAnsiTheme="minorHAnsi" w:cstheme="minorHAnsi"/>
              </w:rPr>
            </w:pPr>
            <w:r w:rsidRPr="00274575">
              <w:rPr>
                <w:rFonts w:asciiTheme="minorHAnsi" w:hAnsiTheme="minorHAnsi" w:cstheme="minorHAnsi"/>
              </w:rPr>
              <w:t>5.94</w:t>
            </w:r>
          </w:p>
        </w:tc>
        <w:tc>
          <w:tcPr>
            <w:tcW w:w="913" w:type="dxa"/>
            <w:vAlign w:val="bottom"/>
          </w:tcPr>
          <w:p w:rsidR="00274575" w:rsidRPr="00274575" w:rsidRDefault="00274575" w:rsidP="00274575">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1.7</w:t>
            </w:r>
            <w:r w:rsidR="0023116C">
              <w:rPr>
                <w:rFonts w:asciiTheme="minorHAnsi" w:hAnsiTheme="minorHAnsi" w:cstheme="minorHAnsi"/>
              </w:rPr>
              <w:t>2</w:t>
            </w:r>
          </w:p>
        </w:tc>
        <w:tc>
          <w:tcPr>
            <w:tcW w:w="1177" w:type="dxa"/>
            <w:vAlign w:val="bottom"/>
          </w:tcPr>
          <w:p w:rsidR="00274575" w:rsidRPr="00274575" w:rsidRDefault="00274575" w:rsidP="0023116C">
            <w:pPr>
              <w:keepNext/>
              <w:spacing w:before="60" w:after="0"/>
              <w:jc w:val="right"/>
              <w:rPr>
                <w:rFonts w:asciiTheme="minorHAnsi" w:hAnsiTheme="minorHAnsi" w:cstheme="minorHAnsi"/>
              </w:rPr>
            </w:pPr>
            <w:r w:rsidRPr="00274575">
              <w:rPr>
                <w:rFonts w:asciiTheme="minorHAnsi" w:hAnsiTheme="minorHAnsi" w:cstheme="minorHAnsi"/>
              </w:rPr>
              <w:t>2.9</w:t>
            </w:r>
            <w:r w:rsidR="0023116C">
              <w:rPr>
                <w:rFonts w:asciiTheme="minorHAnsi" w:hAnsiTheme="minorHAnsi" w:cstheme="minorHAnsi"/>
              </w:rPr>
              <w:t>3</w:t>
            </w:r>
          </w:p>
        </w:tc>
      </w:tr>
    </w:tbl>
    <w:p w:rsidR="00274575" w:rsidRDefault="00F123DD" w:rsidP="00274575">
      <w:pPr>
        <w:spacing w:after="0"/>
        <w:rPr>
          <w:sz w:val="16"/>
          <w:szCs w:val="16"/>
          <w:lang w:val="en-AU" w:eastAsia="en-AU"/>
        </w:rPr>
      </w:pPr>
      <w:proofErr w:type="spellStart"/>
      <w:proofErr w:type="gramStart"/>
      <w:r>
        <w:rPr>
          <w:sz w:val="16"/>
          <w:szCs w:val="16"/>
          <w:lang w:val="en-AU" w:eastAsia="en-AU"/>
        </w:rPr>
        <w:t>a</w:t>
      </w:r>
      <w:proofErr w:type="spellEnd"/>
      <w:proofErr w:type="gramEnd"/>
      <w:r w:rsidR="00274575">
        <w:rPr>
          <w:sz w:val="16"/>
          <w:szCs w:val="16"/>
          <w:lang w:val="en-AU" w:eastAsia="en-AU"/>
        </w:rPr>
        <w:t xml:space="preserve"> </w:t>
      </w:r>
      <w:r w:rsidR="00274575" w:rsidRPr="00AF4A99">
        <w:rPr>
          <w:sz w:val="16"/>
          <w:szCs w:val="16"/>
          <w:lang w:val="en-AU" w:eastAsia="en-AU"/>
        </w:rPr>
        <w:t>Adjusted for mother</w:t>
      </w:r>
      <w:r w:rsidR="00274575">
        <w:rPr>
          <w:sz w:val="16"/>
          <w:szCs w:val="16"/>
          <w:lang w:val="en-AU" w:eastAsia="en-AU"/>
        </w:rPr>
        <w:t>’</w:t>
      </w:r>
      <w:r w:rsidR="00274575" w:rsidRPr="00AF4A99">
        <w:rPr>
          <w:sz w:val="16"/>
          <w:szCs w:val="16"/>
          <w:lang w:val="en-AU" w:eastAsia="en-AU"/>
        </w:rPr>
        <w:t>s age, ethnicity, and highest educational level; whether the mother had a current partner</w:t>
      </w:r>
      <w:r w:rsidR="00274575">
        <w:rPr>
          <w:sz w:val="16"/>
          <w:szCs w:val="16"/>
          <w:lang w:val="en-AU" w:eastAsia="en-AU"/>
        </w:rPr>
        <w:t>; and housing ownership</w:t>
      </w:r>
      <w:r>
        <w:rPr>
          <w:sz w:val="16"/>
          <w:szCs w:val="16"/>
          <w:lang w:val="en-AU" w:eastAsia="en-AU"/>
        </w:rPr>
        <w:t>.</w:t>
      </w:r>
    </w:p>
    <w:p w:rsidR="00D75D71" w:rsidRDefault="00F123DD" w:rsidP="00D75D71">
      <w:pPr>
        <w:spacing w:after="0"/>
        <w:rPr>
          <w:sz w:val="16"/>
          <w:szCs w:val="16"/>
          <w:lang w:val="en-AU" w:eastAsia="en-AU"/>
        </w:rPr>
      </w:pPr>
      <w:proofErr w:type="gramStart"/>
      <w:r>
        <w:rPr>
          <w:sz w:val="16"/>
          <w:szCs w:val="16"/>
          <w:lang w:val="en-AU" w:eastAsia="en-AU"/>
        </w:rPr>
        <w:t>b</w:t>
      </w:r>
      <w:proofErr w:type="gramEnd"/>
      <w:r w:rsidR="00D75D71">
        <w:rPr>
          <w:sz w:val="16"/>
          <w:szCs w:val="16"/>
          <w:lang w:val="en-AU" w:eastAsia="en-AU"/>
        </w:rPr>
        <w:t xml:space="preserve"> Crude conversion</w:t>
      </w:r>
      <w:r w:rsidR="000F78E9">
        <w:rPr>
          <w:sz w:val="16"/>
          <w:szCs w:val="16"/>
          <w:lang w:val="en-AU" w:eastAsia="en-AU"/>
        </w:rPr>
        <w:t xml:space="preserve"> of odds ratios</w:t>
      </w:r>
      <w:r w:rsidR="00D75D71">
        <w:rPr>
          <w:sz w:val="16"/>
          <w:szCs w:val="16"/>
          <w:lang w:val="en-AU" w:eastAsia="en-AU"/>
        </w:rPr>
        <w:t xml:space="preserve"> to risk ratios:</w:t>
      </w:r>
      <w:r w:rsidR="008C1F84">
        <w:rPr>
          <w:sz w:val="16"/>
          <w:szCs w:val="16"/>
          <w:lang w:val="en-AU" w:eastAsia="en-AU"/>
        </w:rPr>
        <w:t xml:space="preserve"> </w:t>
      </w:r>
      <w:r w:rsidR="00862CD7">
        <w:rPr>
          <w:sz w:val="16"/>
          <w:szCs w:val="16"/>
          <w:lang w:val="en-AU" w:eastAsia="en-AU"/>
        </w:rPr>
        <w:t>1.13; 1.3; 2.08</w:t>
      </w:r>
      <w:r w:rsidR="00D75D71">
        <w:rPr>
          <w:sz w:val="16"/>
          <w:szCs w:val="16"/>
          <w:lang w:val="en-AU" w:eastAsia="en-AU"/>
        </w:rPr>
        <w:t xml:space="preserve">. The base rate in the unexposed population is </w:t>
      </w:r>
      <w:r w:rsidR="00862CD7">
        <w:rPr>
          <w:sz w:val="16"/>
          <w:szCs w:val="16"/>
          <w:lang w:val="en-AU" w:eastAsia="en-AU"/>
        </w:rPr>
        <w:t>6.222</w:t>
      </w:r>
      <w:r w:rsidR="00D75D71">
        <w:rPr>
          <w:sz w:val="16"/>
          <w:szCs w:val="16"/>
          <w:lang w:val="en-AU" w:eastAsia="en-AU"/>
        </w:rPr>
        <w:t>%.</w:t>
      </w:r>
    </w:p>
    <w:p w:rsidR="003F647B" w:rsidRDefault="00C1487B" w:rsidP="00C1487B">
      <w:pPr>
        <w:pStyle w:val="Caption"/>
        <w:rPr>
          <w:lang w:eastAsia="en-AU"/>
        </w:rPr>
      </w:pPr>
      <w:bookmarkStart w:id="239" w:name="_Ref491357809"/>
      <w:bookmarkStart w:id="240" w:name="_Toc513198015"/>
      <w:r>
        <w:t xml:space="preserve">Table </w:t>
      </w:r>
      <w:r w:rsidR="00A31DAD">
        <w:fldChar w:fldCharType="begin"/>
      </w:r>
      <w:r w:rsidR="00A31DAD">
        <w:instrText xml:space="preserve"> SEQ Table \* ARABIC </w:instrText>
      </w:r>
      <w:r w:rsidR="00A31DAD">
        <w:fldChar w:fldCharType="separate"/>
      </w:r>
      <w:r w:rsidR="00E61F7B">
        <w:rPr>
          <w:noProof/>
        </w:rPr>
        <w:t>37</w:t>
      </w:r>
      <w:r w:rsidR="00A31DAD">
        <w:rPr>
          <w:noProof/>
        </w:rPr>
        <w:fldChar w:fldCharType="end"/>
      </w:r>
      <w:bookmarkEnd w:id="239"/>
      <w:r w:rsidR="003F647B">
        <w:rPr>
          <w:lang w:eastAsia="en-AU"/>
        </w:rPr>
        <w:t>: Adjusted odds of crowding (more than 2.5 people per bedroom) by material hardship groups</w:t>
      </w:r>
      <w:bookmarkEnd w:id="240"/>
      <w:r w:rsidR="003F647B">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37: Adjusted odds of crowding (more than 2.5 people per bedroom) by material hardship groups "/>
      </w:tblPr>
      <w:tblGrid>
        <w:gridCol w:w="2376"/>
        <w:gridCol w:w="1424"/>
        <w:gridCol w:w="1177"/>
        <w:gridCol w:w="849"/>
        <w:gridCol w:w="913"/>
        <w:gridCol w:w="1177"/>
        <w:gridCol w:w="1177"/>
      </w:tblGrid>
      <w:tr w:rsidR="00AB28F5" w:rsidRPr="00AB28F5" w:rsidTr="00AB28F5">
        <w:tc>
          <w:tcPr>
            <w:tcW w:w="2376" w:type="dxa"/>
            <w:shd w:val="clear" w:color="auto" w:fill="121F6B"/>
          </w:tcPr>
          <w:p w:rsidR="003F647B" w:rsidRPr="00AB28F5" w:rsidRDefault="003F647B" w:rsidP="002F1231">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3F647B" w:rsidRPr="00AB28F5" w:rsidRDefault="003F647B" w:rsidP="00F123DD">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Adjusted Odds </w:t>
            </w:r>
            <w:proofErr w:type="spellStart"/>
            <w:r w:rsidRPr="00AB28F5">
              <w:rPr>
                <w:rFonts w:asciiTheme="minorHAnsi" w:hAnsiTheme="minorHAnsi" w:cstheme="minorHAnsi"/>
                <w:b/>
                <w:color w:val="FFFFFF" w:themeColor="background1"/>
                <w:sz w:val="22"/>
                <w:szCs w:val="22"/>
              </w:rPr>
              <w:t>Ratio</w:t>
            </w:r>
            <w:r w:rsidR="00F123DD" w:rsidRPr="00AB28F5">
              <w:rPr>
                <w:rFonts w:asciiTheme="minorHAnsi" w:hAnsiTheme="minorHAnsi" w:cstheme="minorHAnsi"/>
                <w:b/>
                <w:color w:val="FFFFFF" w:themeColor="background1"/>
                <w:sz w:val="22"/>
                <w:szCs w:val="22"/>
                <w:vertAlign w:val="superscript"/>
              </w:rPr>
              <w:t>a,b</w:t>
            </w:r>
            <w:proofErr w:type="spellEnd"/>
            <w:r w:rsidRPr="00AB28F5">
              <w:rPr>
                <w:rFonts w:asciiTheme="minorHAnsi" w:hAnsiTheme="minorHAnsi" w:cstheme="minorHAnsi"/>
                <w:b/>
                <w:color w:val="FFFFFF" w:themeColor="background1"/>
                <w:sz w:val="22"/>
                <w:szCs w:val="22"/>
              </w:rPr>
              <w:t xml:space="preserve"> </w:t>
            </w:r>
          </w:p>
        </w:tc>
        <w:tc>
          <w:tcPr>
            <w:tcW w:w="1177" w:type="dxa"/>
            <w:shd w:val="clear" w:color="auto" w:fill="121F6B"/>
          </w:tcPr>
          <w:p w:rsidR="003F647B" w:rsidRPr="00AB28F5" w:rsidRDefault="003F647B" w:rsidP="002F1231">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Std. Err.      </w:t>
            </w:r>
          </w:p>
        </w:tc>
        <w:tc>
          <w:tcPr>
            <w:tcW w:w="849" w:type="dxa"/>
            <w:shd w:val="clear" w:color="auto" w:fill="121F6B"/>
          </w:tcPr>
          <w:p w:rsidR="003F647B" w:rsidRPr="00AB28F5" w:rsidRDefault="003F647B" w:rsidP="002F1231">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z    </w:t>
            </w:r>
          </w:p>
        </w:tc>
        <w:tc>
          <w:tcPr>
            <w:tcW w:w="913" w:type="dxa"/>
            <w:shd w:val="clear" w:color="auto" w:fill="121F6B"/>
          </w:tcPr>
          <w:p w:rsidR="003F647B" w:rsidRPr="00AB28F5" w:rsidRDefault="003F647B" w:rsidP="002F1231">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P&gt;|z|     </w:t>
            </w:r>
          </w:p>
        </w:tc>
        <w:tc>
          <w:tcPr>
            <w:tcW w:w="1177" w:type="dxa"/>
            <w:shd w:val="clear" w:color="auto" w:fill="121F6B"/>
          </w:tcPr>
          <w:p w:rsidR="003F647B" w:rsidRPr="00AB28F5" w:rsidRDefault="003F647B"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LCL</w:t>
            </w:r>
          </w:p>
          <w:p w:rsidR="003F647B" w:rsidRPr="00AB28F5" w:rsidRDefault="003F647B"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c>
          <w:tcPr>
            <w:tcW w:w="1177" w:type="dxa"/>
            <w:shd w:val="clear" w:color="auto" w:fill="121F6B"/>
          </w:tcPr>
          <w:p w:rsidR="003F647B" w:rsidRPr="00AB28F5" w:rsidRDefault="003F647B"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UCL</w:t>
            </w:r>
          </w:p>
          <w:p w:rsidR="003F647B" w:rsidRPr="00AB28F5" w:rsidRDefault="003F647B"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r>
      <w:tr w:rsidR="003F647B" w:rsidRPr="00B51A36" w:rsidTr="00AB28F5">
        <w:tc>
          <w:tcPr>
            <w:tcW w:w="2376" w:type="dxa"/>
          </w:tcPr>
          <w:p w:rsidR="003F647B" w:rsidRPr="00A57636" w:rsidRDefault="003F647B" w:rsidP="002F1231">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1.1</w:t>
            </w:r>
            <w:r>
              <w:rPr>
                <w:rFonts w:asciiTheme="minorHAnsi" w:hAnsiTheme="minorHAnsi" w:cstheme="minorHAnsi"/>
              </w:rPr>
              <w:t>3</w:t>
            </w:r>
          </w:p>
        </w:tc>
        <w:tc>
          <w:tcPr>
            <w:tcW w:w="1177"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0.190601</w:t>
            </w:r>
          </w:p>
        </w:tc>
        <w:tc>
          <w:tcPr>
            <w:tcW w:w="849"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0.71</w:t>
            </w:r>
          </w:p>
        </w:tc>
        <w:tc>
          <w:tcPr>
            <w:tcW w:w="913"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0.48</w:t>
            </w:r>
          </w:p>
        </w:tc>
        <w:tc>
          <w:tcPr>
            <w:tcW w:w="1177"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0.8</w:t>
            </w:r>
            <w:r>
              <w:rPr>
                <w:rFonts w:asciiTheme="minorHAnsi" w:hAnsiTheme="minorHAnsi" w:cstheme="minorHAnsi"/>
              </w:rPr>
              <w:t>1</w:t>
            </w:r>
          </w:p>
        </w:tc>
        <w:tc>
          <w:tcPr>
            <w:tcW w:w="1177"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1.5</w:t>
            </w:r>
            <w:r>
              <w:rPr>
                <w:rFonts w:asciiTheme="minorHAnsi" w:hAnsiTheme="minorHAnsi" w:cstheme="minorHAnsi"/>
              </w:rPr>
              <w:t>7</w:t>
            </w:r>
          </w:p>
        </w:tc>
      </w:tr>
      <w:tr w:rsidR="003F647B" w:rsidRPr="00B51A36" w:rsidTr="00AB28F5">
        <w:tc>
          <w:tcPr>
            <w:tcW w:w="2376" w:type="dxa"/>
            <w:shd w:val="clear" w:color="auto" w:fill="EEF0FC"/>
          </w:tcPr>
          <w:p w:rsidR="003F647B" w:rsidRPr="00A57636" w:rsidRDefault="003F647B" w:rsidP="002F1231">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1.3</w:t>
            </w:r>
            <w:r>
              <w:rPr>
                <w:rFonts w:asciiTheme="minorHAnsi" w:hAnsiTheme="minorHAnsi" w:cstheme="minorHAnsi"/>
              </w:rPr>
              <w:t>7</w:t>
            </w:r>
          </w:p>
        </w:tc>
        <w:tc>
          <w:tcPr>
            <w:tcW w:w="1177" w:type="dxa"/>
            <w:shd w:val="clear" w:color="auto" w:fill="EEF0FC"/>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0.228489</w:t>
            </w:r>
          </w:p>
        </w:tc>
        <w:tc>
          <w:tcPr>
            <w:tcW w:w="849" w:type="dxa"/>
            <w:shd w:val="clear" w:color="auto" w:fill="EEF0FC"/>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1.88</w:t>
            </w:r>
          </w:p>
        </w:tc>
        <w:tc>
          <w:tcPr>
            <w:tcW w:w="913" w:type="dxa"/>
            <w:shd w:val="clear" w:color="auto" w:fill="EEF0FC"/>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0.06</w:t>
            </w:r>
          </w:p>
        </w:tc>
        <w:tc>
          <w:tcPr>
            <w:tcW w:w="1177" w:type="dxa"/>
            <w:shd w:val="clear" w:color="auto" w:fill="EEF0FC"/>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0.9</w:t>
            </w:r>
            <w:r>
              <w:rPr>
                <w:rFonts w:asciiTheme="minorHAnsi" w:hAnsiTheme="minorHAnsi" w:cstheme="minorHAnsi"/>
              </w:rPr>
              <w:t>9</w:t>
            </w:r>
          </w:p>
        </w:tc>
        <w:tc>
          <w:tcPr>
            <w:tcW w:w="1177" w:type="dxa"/>
            <w:shd w:val="clear" w:color="auto" w:fill="EEF0FC"/>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1.</w:t>
            </w:r>
            <w:r>
              <w:rPr>
                <w:rFonts w:asciiTheme="minorHAnsi" w:hAnsiTheme="minorHAnsi" w:cstheme="minorHAnsi"/>
              </w:rPr>
              <w:t>90</w:t>
            </w:r>
          </w:p>
        </w:tc>
      </w:tr>
      <w:tr w:rsidR="003F647B" w:rsidRPr="00B51A36" w:rsidTr="00AB28F5">
        <w:tc>
          <w:tcPr>
            <w:tcW w:w="2376" w:type="dxa"/>
          </w:tcPr>
          <w:p w:rsidR="003F647B" w:rsidRPr="00A57636" w:rsidRDefault="003F647B" w:rsidP="002F1231">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1.85</w:t>
            </w:r>
          </w:p>
        </w:tc>
        <w:tc>
          <w:tcPr>
            <w:tcW w:w="1177"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0.32574</w:t>
            </w:r>
            <w:r w:rsidR="00F123DD">
              <w:rPr>
                <w:rFonts w:asciiTheme="minorHAnsi" w:hAnsiTheme="minorHAnsi" w:cstheme="minorHAnsi"/>
              </w:rPr>
              <w:t>0</w:t>
            </w:r>
          </w:p>
        </w:tc>
        <w:tc>
          <w:tcPr>
            <w:tcW w:w="849"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3.51</w:t>
            </w:r>
          </w:p>
        </w:tc>
        <w:tc>
          <w:tcPr>
            <w:tcW w:w="913" w:type="dxa"/>
            <w:vAlign w:val="bottom"/>
          </w:tcPr>
          <w:p w:rsidR="003F647B" w:rsidRPr="00274575" w:rsidRDefault="003F647B" w:rsidP="002F1231">
            <w:pPr>
              <w:keepNext/>
              <w:spacing w:before="60" w:after="0"/>
              <w:jc w:val="right"/>
              <w:rPr>
                <w:rFonts w:asciiTheme="minorHAnsi" w:hAnsiTheme="minorHAnsi" w:cstheme="minorHAnsi"/>
              </w:rPr>
            </w:pPr>
            <w:r w:rsidRPr="001F641D">
              <w:rPr>
                <w:rFonts w:asciiTheme="minorHAnsi" w:hAnsiTheme="minorHAnsi" w:cstheme="minorHAnsi"/>
              </w:rPr>
              <w:t>0.000</w:t>
            </w:r>
          </w:p>
        </w:tc>
        <w:tc>
          <w:tcPr>
            <w:tcW w:w="1177"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1.31</w:t>
            </w:r>
          </w:p>
        </w:tc>
        <w:tc>
          <w:tcPr>
            <w:tcW w:w="1177" w:type="dxa"/>
            <w:vAlign w:val="bottom"/>
          </w:tcPr>
          <w:p w:rsidR="003F647B" w:rsidRPr="00274575" w:rsidRDefault="003F647B" w:rsidP="002F1231">
            <w:pPr>
              <w:keepNext/>
              <w:spacing w:before="60" w:after="0"/>
              <w:jc w:val="right"/>
              <w:rPr>
                <w:rFonts w:asciiTheme="minorHAnsi" w:hAnsiTheme="minorHAnsi" w:cstheme="minorHAnsi"/>
              </w:rPr>
            </w:pPr>
            <w:r w:rsidRPr="00274575">
              <w:rPr>
                <w:rFonts w:asciiTheme="minorHAnsi" w:hAnsiTheme="minorHAnsi" w:cstheme="minorHAnsi"/>
              </w:rPr>
              <w:t>2.6</w:t>
            </w:r>
            <w:r>
              <w:rPr>
                <w:rFonts w:asciiTheme="minorHAnsi" w:hAnsiTheme="minorHAnsi" w:cstheme="minorHAnsi"/>
              </w:rPr>
              <w:t>2</w:t>
            </w:r>
          </w:p>
        </w:tc>
      </w:tr>
    </w:tbl>
    <w:p w:rsidR="003F647B" w:rsidRDefault="00F123DD" w:rsidP="003F647B">
      <w:pPr>
        <w:spacing w:after="0"/>
        <w:rPr>
          <w:sz w:val="16"/>
          <w:szCs w:val="16"/>
          <w:lang w:val="en-AU" w:eastAsia="en-AU"/>
        </w:rPr>
      </w:pPr>
      <w:proofErr w:type="spellStart"/>
      <w:proofErr w:type="gramStart"/>
      <w:r>
        <w:rPr>
          <w:sz w:val="16"/>
          <w:szCs w:val="16"/>
          <w:lang w:val="en-AU" w:eastAsia="en-AU"/>
        </w:rPr>
        <w:t>a</w:t>
      </w:r>
      <w:proofErr w:type="spellEnd"/>
      <w:proofErr w:type="gramEnd"/>
      <w:r w:rsidR="003F647B">
        <w:rPr>
          <w:sz w:val="16"/>
          <w:szCs w:val="16"/>
          <w:lang w:val="en-AU" w:eastAsia="en-AU"/>
        </w:rPr>
        <w:t xml:space="preserve"> </w:t>
      </w:r>
      <w:r w:rsidR="003F647B" w:rsidRPr="00AF4A99">
        <w:rPr>
          <w:sz w:val="16"/>
          <w:szCs w:val="16"/>
          <w:lang w:val="en-AU" w:eastAsia="en-AU"/>
        </w:rPr>
        <w:t>Adjusted for mother</w:t>
      </w:r>
      <w:r w:rsidR="003F647B">
        <w:rPr>
          <w:sz w:val="16"/>
          <w:szCs w:val="16"/>
          <w:lang w:val="en-AU" w:eastAsia="en-AU"/>
        </w:rPr>
        <w:t>’</w:t>
      </w:r>
      <w:r w:rsidR="003F647B" w:rsidRPr="00AF4A99">
        <w:rPr>
          <w:sz w:val="16"/>
          <w:szCs w:val="16"/>
          <w:lang w:val="en-AU" w:eastAsia="en-AU"/>
        </w:rPr>
        <w:t>s age, ethnicity, and highest educational level; whether the mother had a current partner</w:t>
      </w:r>
      <w:r w:rsidR="003F647B">
        <w:rPr>
          <w:sz w:val="16"/>
          <w:szCs w:val="16"/>
          <w:lang w:val="en-AU" w:eastAsia="en-AU"/>
        </w:rPr>
        <w:t>; and housing ownership</w:t>
      </w:r>
      <w:r>
        <w:rPr>
          <w:sz w:val="16"/>
          <w:szCs w:val="16"/>
          <w:lang w:val="en-AU" w:eastAsia="en-AU"/>
        </w:rPr>
        <w:t>.</w:t>
      </w:r>
    </w:p>
    <w:p w:rsidR="003F647B" w:rsidRDefault="00F123DD" w:rsidP="003F647B">
      <w:pPr>
        <w:spacing w:after="0"/>
        <w:rPr>
          <w:sz w:val="16"/>
          <w:szCs w:val="16"/>
          <w:lang w:val="en-AU" w:eastAsia="en-AU"/>
        </w:rPr>
      </w:pPr>
      <w:proofErr w:type="gramStart"/>
      <w:r>
        <w:rPr>
          <w:sz w:val="16"/>
          <w:szCs w:val="16"/>
          <w:lang w:val="en-AU" w:eastAsia="en-AU"/>
        </w:rPr>
        <w:t>b</w:t>
      </w:r>
      <w:proofErr w:type="gramEnd"/>
      <w:r w:rsidR="003F647B">
        <w:rPr>
          <w:sz w:val="16"/>
          <w:szCs w:val="16"/>
          <w:lang w:val="en-AU" w:eastAsia="en-AU"/>
        </w:rPr>
        <w:t xml:space="preserve"> Crude conversion of odds ratios to risk ratios: 1.13; 1.35; 1.8. The base rate in the unexposed population is 3.173%.</w:t>
      </w:r>
    </w:p>
    <w:p w:rsidR="00D03E57" w:rsidRDefault="00D03E57" w:rsidP="00725D37">
      <w:pPr>
        <w:pStyle w:val="Heading2"/>
        <w:rPr>
          <w:lang w:eastAsia="en-AU"/>
        </w:rPr>
      </w:pPr>
      <w:bookmarkStart w:id="241" w:name="_Toc513457637"/>
      <w:r>
        <w:rPr>
          <w:lang w:eastAsia="en-AU"/>
        </w:rPr>
        <w:lastRenderedPageBreak/>
        <w:t xml:space="preserve">Results – </w:t>
      </w:r>
      <w:r w:rsidR="00BE26F7">
        <w:rPr>
          <w:lang w:eastAsia="en-AU"/>
        </w:rPr>
        <w:t>U</w:t>
      </w:r>
      <w:r>
        <w:rPr>
          <w:lang w:eastAsia="en-AU"/>
        </w:rPr>
        <w:t>nadjusted associations for child’s number of respiratory conditions</w:t>
      </w:r>
      <w:r w:rsidR="001067A3">
        <w:rPr>
          <w:lang w:eastAsia="en-AU"/>
        </w:rPr>
        <w:t>/ear infections</w:t>
      </w:r>
      <w:bookmarkEnd w:id="241"/>
      <w:r>
        <w:rPr>
          <w:lang w:eastAsia="en-AU"/>
        </w:rPr>
        <w:t xml:space="preserve"> </w:t>
      </w:r>
    </w:p>
    <w:p w:rsidR="00F559BC" w:rsidRDefault="00D03E57" w:rsidP="00725D37">
      <w:pPr>
        <w:pStyle w:val="Heading3"/>
      </w:pPr>
      <w:bookmarkStart w:id="242" w:name="_Toc513457638"/>
      <w:r>
        <w:t xml:space="preserve">Material hardship was associated with </w:t>
      </w:r>
      <w:r w:rsidR="004122F4">
        <w:t xml:space="preserve">child’s </w:t>
      </w:r>
      <w:r w:rsidR="00F559BC">
        <w:t xml:space="preserve">number of </w:t>
      </w:r>
      <w:r w:rsidR="001067A3">
        <w:t>respiratory conditions/ear infections</w:t>
      </w:r>
      <w:bookmarkEnd w:id="242"/>
      <w:r w:rsidR="00D473A2">
        <w:t xml:space="preserve"> </w:t>
      </w:r>
    </w:p>
    <w:p w:rsidR="00B26228" w:rsidRDefault="00B26228" w:rsidP="00B26228">
      <w:pPr>
        <w:rPr>
          <w:lang w:val="en-AU" w:eastAsia="en-AU"/>
        </w:rPr>
      </w:pPr>
      <w:r>
        <w:rPr>
          <w:lang w:val="en-AU" w:eastAsia="en-AU"/>
        </w:rPr>
        <w:t>Material hardship was associated</w:t>
      </w:r>
      <w:r w:rsidR="00D473A2">
        <w:rPr>
          <w:lang w:val="en-AU" w:eastAsia="en-AU"/>
        </w:rPr>
        <w:t xml:space="preserve"> </w:t>
      </w:r>
      <w:r>
        <w:rPr>
          <w:lang w:val="en-AU" w:eastAsia="en-AU"/>
        </w:rPr>
        <w:t xml:space="preserve">with number of </w:t>
      </w:r>
      <w:r w:rsidR="001067A3">
        <w:rPr>
          <w:lang w:val="en-AU" w:eastAsia="en-AU"/>
        </w:rPr>
        <w:t>respiratory conditions/ear infections</w:t>
      </w:r>
      <w:r w:rsidR="00D473A2">
        <w:rPr>
          <w:lang w:val="en-AU" w:eastAsia="en-AU"/>
        </w:rPr>
        <w:t xml:space="preserve"> as indicated by unadjusted odds ratios</w:t>
      </w:r>
      <w:r>
        <w:rPr>
          <w:lang w:val="en-AU" w:eastAsia="en-AU"/>
        </w:rPr>
        <w:t xml:space="preserve"> (</w:t>
      </w:r>
      <w:r w:rsidR="00E703A7">
        <w:rPr>
          <w:lang w:val="en-AU" w:eastAsia="en-AU"/>
        </w:rPr>
        <w:fldChar w:fldCharType="begin"/>
      </w:r>
      <w:r w:rsidR="00E703A7">
        <w:rPr>
          <w:lang w:val="en-AU" w:eastAsia="en-AU"/>
        </w:rPr>
        <w:instrText xml:space="preserve"> REF _Ref491357840 \h </w:instrText>
      </w:r>
      <w:r w:rsidR="00E703A7">
        <w:rPr>
          <w:lang w:val="en-AU" w:eastAsia="en-AU"/>
        </w:rPr>
      </w:r>
      <w:r w:rsidR="00E703A7">
        <w:rPr>
          <w:lang w:val="en-AU" w:eastAsia="en-AU"/>
        </w:rPr>
        <w:fldChar w:fldCharType="separate"/>
      </w:r>
      <w:r w:rsidR="00E61F7B">
        <w:t xml:space="preserve">Table </w:t>
      </w:r>
      <w:r w:rsidR="00E61F7B">
        <w:rPr>
          <w:noProof/>
        </w:rPr>
        <w:t>38</w:t>
      </w:r>
      <w:r w:rsidR="00E703A7">
        <w:rPr>
          <w:lang w:val="en-AU" w:eastAsia="en-AU"/>
        </w:rPr>
        <w:fldChar w:fldCharType="end"/>
      </w:r>
      <w:r>
        <w:rPr>
          <w:lang w:val="en-AU" w:eastAsia="en-AU"/>
        </w:rPr>
        <w:t xml:space="preserve"> and </w:t>
      </w:r>
      <w:r w:rsidR="00E703A7">
        <w:rPr>
          <w:lang w:val="en-AU" w:eastAsia="en-AU"/>
        </w:rPr>
        <w:fldChar w:fldCharType="begin"/>
      </w:r>
      <w:r w:rsidR="00E703A7">
        <w:rPr>
          <w:lang w:val="en-AU" w:eastAsia="en-AU"/>
        </w:rPr>
        <w:instrText xml:space="preserve"> REF _Ref491357851 \h </w:instrText>
      </w:r>
      <w:r w:rsidR="00E703A7">
        <w:rPr>
          <w:lang w:val="en-AU" w:eastAsia="en-AU"/>
        </w:rPr>
      </w:r>
      <w:r w:rsidR="00E703A7">
        <w:rPr>
          <w:lang w:val="en-AU" w:eastAsia="en-AU"/>
        </w:rPr>
        <w:fldChar w:fldCharType="separate"/>
      </w:r>
      <w:r w:rsidR="00E61F7B">
        <w:t xml:space="preserve">Table </w:t>
      </w:r>
      <w:r w:rsidR="00E61F7B">
        <w:rPr>
          <w:noProof/>
        </w:rPr>
        <w:t>39</w:t>
      </w:r>
      <w:r w:rsidR="00E703A7">
        <w:rPr>
          <w:lang w:val="en-AU" w:eastAsia="en-AU"/>
        </w:rPr>
        <w:fldChar w:fldCharType="end"/>
      </w:r>
      <w:r>
        <w:rPr>
          <w:lang w:val="en-AU" w:eastAsia="en-AU"/>
        </w:rPr>
        <w:t>)</w:t>
      </w:r>
      <w:r w:rsidR="00D473A2">
        <w:rPr>
          <w:lang w:val="en-AU" w:eastAsia="en-AU"/>
        </w:rPr>
        <w:t xml:space="preserve"> and average hardship scores for the binary outcome categories (highest 12% and 6% of respiratory condition scores versus lower scores). </w:t>
      </w:r>
    </w:p>
    <w:p w:rsidR="0044148D" w:rsidRDefault="00C1487B" w:rsidP="00C1487B">
      <w:pPr>
        <w:pStyle w:val="Caption"/>
        <w:rPr>
          <w:lang w:eastAsia="en-AU"/>
        </w:rPr>
      </w:pPr>
      <w:bookmarkStart w:id="243" w:name="_Ref491357840"/>
      <w:bookmarkStart w:id="244" w:name="_Toc513198016"/>
      <w:r>
        <w:t xml:space="preserve">Table </w:t>
      </w:r>
      <w:r w:rsidR="00A31DAD">
        <w:fldChar w:fldCharType="begin"/>
      </w:r>
      <w:r w:rsidR="00A31DAD">
        <w:instrText xml:space="preserve"> SEQ Table \* ARABIC </w:instrText>
      </w:r>
      <w:r w:rsidR="00A31DAD">
        <w:fldChar w:fldCharType="separate"/>
      </w:r>
      <w:r w:rsidR="00E61F7B">
        <w:rPr>
          <w:noProof/>
        </w:rPr>
        <w:t>38</w:t>
      </w:r>
      <w:r w:rsidR="00A31DAD">
        <w:rPr>
          <w:noProof/>
        </w:rPr>
        <w:fldChar w:fldCharType="end"/>
      </w:r>
      <w:bookmarkEnd w:id="243"/>
      <w:r w:rsidR="0044148D">
        <w:rPr>
          <w:lang w:eastAsia="en-AU"/>
        </w:rPr>
        <w:t xml:space="preserve">: Unadjusted odds of having a higher number of </w:t>
      </w:r>
      <w:r w:rsidR="001067A3">
        <w:rPr>
          <w:lang w:eastAsia="en-AU"/>
        </w:rPr>
        <w:t>respiratory conditions/ear infections</w:t>
      </w:r>
      <w:r w:rsidR="0044148D">
        <w:rPr>
          <w:lang w:eastAsia="en-AU"/>
        </w:rPr>
        <w:t xml:space="preserve"> (highest 12% of respiratory </w:t>
      </w:r>
      <w:r w:rsidR="00247120">
        <w:rPr>
          <w:lang w:eastAsia="en-AU"/>
        </w:rPr>
        <w:t>condition</w:t>
      </w:r>
      <w:r w:rsidR="0044148D">
        <w:rPr>
          <w:lang w:eastAsia="en-AU"/>
        </w:rPr>
        <w:t xml:space="preserve"> scores) by material hardship groups</w:t>
      </w:r>
      <w:bookmarkEnd w:id="244"/>
      <w:r w:rsidR="0044148D">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vTable 38: Unadjusted odds of having a higher number of respiratory conditions/ear infections (highest 12% of respiratory condition scores) by material hardship groups "/>
      </w:tblPr>
      <w:tblGrid>
        <w:gridCol w:w="2376"/>
        <w:gridCol w:w="1424"/>
        <w:gridCol w:w="1177"/>
        <w:gridCol w:w="849"/>
        <w:gridCol w:w="913"/>
        <w:gridCol w:w="1177"/>
        <w:gridCol w:w="1177"/>
      </w:tblGrid>
      <w:tr w:rsidR="00AB28F5" w:rsidRPr="00AB28F5" w:rsidTr="00AB28F5">
        <w:tc>
          <w:tcPr>
            <w:tcW w:w="2376"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44148D" w:rsidRPr="00AB28F5" w:rsidRDefault="00DC3086" w:rsidP="00DC3086">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Unadjusted </w:t>
            </w:r>
            <w:r w:rsidR="0044148D" w:rsidRPr="00AB28F5">
              <w:rPr>
                <w:rFonts w:asciiTheme="minorHAnsi" w:hAnsiTheme="minorHAnsi" w:cstheme="minorHAnsi"/>
                <w:b/>
                <w:color w:val="FFFFFF" w:themeColor="background1"/>
                <w:sz w:val="22"/>
                <w:szCs w:val="22"/>
              </w:rPr>
              <w:t xml:space="preserve">Odds Ratio </w:t>
            </w:r>
          </w:p>
        </w:tc>
        <w:tc>
          <w:tcPr>
            <w:tcW w:w="1177"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Std. Err.      </w:t>
            </w:r>
          </w:p>
        </w:tc>
        <w:tc>
          <w:tcPr>
            <w:tcW w:w="849"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z    </w:t>
            </w:r>
          </w:p>
        </w:tc>
        <w:tc>
          <w:tcPr>
            <w:tcW w:w="913"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P&gt;|z|     </w:t>
            </w:r>
          </w:p>
        </w:tc>
        <w:tc>
          <w:tcPr>
            <w:tcW w:w="1177" w:type="dxa"/>
            <w:shd w:val="clear" w:color="auto" w:fill="121F6B"/>
          </w:tcPr>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LCL</w:t>
            </w:r>
          </w:p>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c>
          <w:tcPr>
            <w:tcW w:w="1177" w:type="dxa"/>
            <w:shd w:val="clear" w:color="auto" w:fill="121F6B"/>
          </w:tcPr>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UCL</w:t>
            </w:r>
          </w:p>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r>
      <w:tr w:rsidR="00AA7BBD" w:rsidRPr="00B51A36" w:rsidTr="00AB28F5">
        <w:tc>
          <w:tcPr>
            <w:tcW w:w="2376" w:type="dxa"/>
          </w:tcPr>
          <w:p w:rsidR="00AA7BBD" w:rsidRPr="00A57636" w:rsidRDefault="00AA7BBD" w:rsidP="003A338E">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1.42</w:t>
            </w:r>
          </w:p>
        </w:tc>
        <w:tc>
          <w:tcPr>
            <w:tcW w:w="1177"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0.147058</w:t>
            </w:r>
          </w:p>
        </w:tc>
        <w:tc>
          <w:tcPr>
            <w:tcW w:w="849"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3.43</w:t>
            </w:r>
          </w:p>
        </w:tc>
        <w:tc>
          <w:tcPr>
            <w:tcW w:w="913"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0.001</w:t>
            </w:r>
          </w:p>
        </w:tc>
        <w:tc>
          <w:tcPr>
            <w:tcW w:w="1177"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1.16</w:t>
            </w:r>
          </w:p>
        </w:tc>
        <w:tc>
          <w:tcPr>
            <w:tcW w:w="1177"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1.74</w:t>
            </w:r>
          </w:p>
        </w:tc>
      </w:tr>
      <w:tr w:rsidR="00D473A2" w:rsidRPr="00B51A36" w:rsidTr="00AB28F5">
        <w:tc>
          <w:tcPr>
            <w:tcW w:w="2376" w:type="dxa"/>
            <w:shd w:val="clear" w:color="auto" w:fill="EEF0FC"/>
          </w:tcPr>
          <w:p w:rsidR="00D473A2" w:rsidRPr="00A57636" w:rsidRDefault="00D473A2" w:rsidP="003A338E">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1.8</w:t>
            </w:r>
            <w:r>
              <w:rPr>
                <w:rFonts w:asciiTheme="minorHAnsi" w:hAnsiTheme="minorHAnsi" w:cstheme="minorHAnsi"/>
              </w:rPr>
              <w:t>2</w:t>
            </w:r>
          </w:p>
        </w:tc>
        <w:tc>
          <w:tcPr>
            <w:tcW w:w="1177"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0.189103</w:t>
            </w:r>
          </w:p>
        </w:tc>
        <w:tc>
          <w:tcPr>
            <w:tcW w:w="849"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5.75</w:t>
            </w:r>
          </w:p>
        </w:tc>
        <w:tc>
          <w:tcPr>
            <w:tcW w:w="913" w:type="dxa"/>
            <w:shd w:val="clear" w:color="auto" w:fill="EEF0FC"/>
          </w:tcPr>
          <w:p w:rsidR="00D473A2" w:rsidRPr="00D473A2" w:rsidRDefault="00D473A2" w:rsidP="00D473A2">
            <w:pPr>
              <w:keepNext/>
              <w:spacing w:before="60" w:after="0"/>
              <w:jc w:val="right"/>
              <w:rPr>
                <w:rFonts w:asciiTheme="minorHAnsi" w:hAnsiTheme="minorHAnsi" w:cstheme="minorHAnsi"/>
              </w:rPr>
            </w:pPr>
            <w:r w:rsidRPr="000669A1">
              <w:rPr>
                <w:rFonts w:asciiTheme="minorHAnsi" w:hAnsiTheme="minorHAnsi" w:cstheme="minorHAnsi"/>
              </w:rPr>
              <w:t>0.000</w:t>
            </w:r>
          </w:p>
        </w:tc>
        <w:tc>
          <w:tcPr>
            <w:tcW w:w="1177"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1.48</w:t>
            </w:r>
          </w:p>
        </w:tc>
        <w:tc>
          <w:tcPr>
            <w:tcW w:w="1177"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2.2</w:t>
            </w:r>
            <w:r>
              <w:rPr>
                <w:rFonts w:asciiTheme="minorHAnsi" w:hAnsiTheme="minorHAnsi" w:cstheme="minorHAnsi"/>
              </w:rPr>
              <w:t>3</w:t>
            </w:r>
          </w:p>
        </w:tc>
      </w:tr>
      <w:tr w:rsidR="00D473A2" w:rsidRPr="00B51A36" w:rsidTr="00AB28F5">
        <w:tc>
          <w:tcPr>
            <w:tcW w:w="2376" w:type="dxa"/>
          </w:tcPr>
          <w:p w:rsidR="00D473A2" w:rsidRPr="00A57636" w:rsidRDefault="00D473A2" w:rsidP="003A338E">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2.</w:t>
            </w:r>
            <w:r>
              <w:rPr>
                <w:rFonts w:asciiTheme="minorHAnsi" w:hAnsiTheme="minorHAnsi" w:cstheme="minorHAnsi"/>
              </w:rPr>
              <w:t>40</w:t>
            </w:r>
          </w:p>
        </w:tc>
        <w:tc>
          <w:tcPr>
            <w:tcW w:w="1177"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0.276378</w:t>
            </w:r>
          </w:p>
        </w:tc>
        <w:tc>
          <w:tcPr>
            <w:tcW w:w="849"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7.57</w:t>
            </w:r>
          </w:p>
        </w:tc>
        <w:tc>
          <w:tcPr>
            <w:tcW w:w="913" w:type="dxa"/>
          </w:tcPr>
          <w:p w:rsidR="00D473A2" w:rsidRPr="00D473A2" w:rsidRDefault="00D473A2" w:rsidP="00D473A2">
            <w:pPr>
              <w:keepNext/>
              <w:spacing w:before="60" w:after="0"/>
              <w:jc w:val="right"/>
              <w:rPr>
                <w:rFonts w:asciiTheme="minorHAnsi" w:hAnsiTheme="minorHAnsi" w:cstheme="minorHAnsi"/>
              </w:rPr>
            </w:pPr>
            <w:r w:rsidRPr="000669A1">
              <w:rPr>
                <w:rFonts w:asciiTheme="minorHAnsi" w:hAnsiTheme="minorHAnsi" w:cstheme="minorHAnsi"/>
              </w:rPr>
              <w:t>0.000</w:t>
            </w:r>
          </w:p>
        </w:tc>
        <w:tc>
          <w:tcPr>
            <w:tcW w:w="1177"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1.91</w:t>
            </w:r>
          </w:p>
        </w:tc>
        <w:tc>
          <w:tcPr>
            <w:tcW w:w="1177"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3.00</w:t>
            </w:r>
          </w:p>
        </w:tc>
      </w:tr>
    </w:tbl>
    <w:p w:rsidR="00F559BC" w:rsidRDefault="00F559BC" w:rsidP="00B62D99">
      <w:pPr>
        <w:rPr>
          <w:lang w:val="en-AU" w:eastAsia="en-AU"/>
        </w:rPr>
      </w:pPr>
    </w:p>
    <w:p w:rsidR="0044148D" w:rsidRDefault="00C1487B" w:rsidP="00C1487B">
      <w:pPr>
        <w:pStyle w:val="Caption"/>
        <w:rPr>
          <w:lang w:eastAsia="en-AU"/>
        </w:rPr>
      </w:pPr>
      <w:bookmarkStart w:id="245" w:name="_Ref491357851"/>
      <w:bookmarkStart w:id="246" w:name="_Toc513198017"/>
      <w:r>
        <w:t xml:space="preserve">Table </w:t>
      </w:r>
      <w:r w:rsidR="00A31DAD">
        <w:fldChar w:fldCharType="begin"/>
      </w:r>
      <w:r w:rsidR="00A31DAD">
        <w:instrText xml:space="preserve"> SEQ Table \* ARABIC </w:instrText>
      </w:r>
      <w:r w:rsidR="00A31DAD">
        <w:fldChar w:fldCharType="separate"/>
      </w:r>
      <w:r w:rsidR="00E61F7B">
        <w:rPr>
          <w:noProof/>
        </w:rPr>
        <w:t>39</w:t>
      </w:r>
      <w:r w:rsidR="00A31DAD">
        <w:rPr>
          <w:noProof/>
        </w:rPr>
        <w:fldChar w:fldCharType="end"/>
      </w:r>
      <w:bookmarkEnd w:id="245"/>
      <w:r w:rsidR="0044148D">
        <w:rPr>
          <w:lang w:eastAsia="en-AU"/>
        </w:rPr>
        <w:t xml:space="preserve">: Unadjusted odds of having a higher number of </w:t>
      </w:r>
      <w:r w:rsidR="001067A3">
        <w:rPr>
          <w:lang w:eastAsia="en-AU"/>
        </w:rPr>
        <w:t>respiratory conditions/ear infections</w:t>
      </w:r>
      <w:r w:rsidR="0044148D">
        <w:rPr>
          <w:lang w:eastAsia="en-AU"/>
        </w:rPr>
        <w:t xml:space="preserve"> (highest 6% of respiratory </w:t>
      </w:r>
      <w:r w:rsidR="00247120">
        <w:rPr>
          <w:lang w:eastAsia="en-AU"/>
        </w:rPr>
        <w:t>condition</w:t>
      </w:r>
      <w:r w:rsidR="0044148D">
        <w:rPr>
          <w:lang w:eastAsia="en-AU"/>
        </w:rPr>
        <w:t xml:space="preserve"> scores) by material hardship groups</w:t>
      </w:r>
      <w:bookmarkEnd w:id="246"/>
      <w:r w:rsidR="0044148D">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39: Unadjusted odds of having a higher number of respiratory conditions/ear infections (highest 6% of respiratory condition scores) by material hardship groups "/>
      </w:tblPr>
      <w:tblGrid>
        <w:gridCol w:w="2376"/>
        <w:gridCol w:w="1424"/>
        <w:gridCol w:w="1177"/>
        <w:gridCol w:w="849"/>
        <w:gridCol w:w="913"/>
        <w:gridCol w:w="1177"/>
        <w:gridCol w:w="1177"/>
      </w:tblGrid>
      <w:tr w:rsidR="00AB28F5" w:rsidRPr="00AB28F5" w:rsidTr="00AB28F5">
        <w:tc>
          <w:tcPr>
            <w:tcW w:w="2376"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44148D" w:rsidRPr="00AB28F5" w:rsidRDefault="00846B1E" w:rsidP="00DC3086">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Unadjusted </w:t>
            </w:r>
            <w:r w:rsidR="0044148D" w:rsidRPr="00AB28F5">
              <w:rPr>
                <w:rFonts w:asciiTheme="minorHAnsi" w:hAnsiTheme="minorHAnsi" w:cstheme="minorHAnsi"/>
                <w:b/>
                <w:color w:val="FFFFFF" w:themeColor="background1"/>
                <w:sz w:val="22"/>
                <w:szCs w:val="22"/>
              </w:rPr>
              <w:t xml:space="preserve">Odds Ratio </w:t>
            </w:r>
          </w:p>
        </w:tc>
        <w:tc>
          <w:tcPr>
            <w:tcW w:w="1177"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Std. Err.      </w:t>
            </w:r>
          </w:p>
        </w:tc>
        <w:tc>
          <w:tcPr>
            <w:tcW w:w="849"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z    </w:t>
            </w:r>
          </w:p>
        </w:tc>
        <w:tc>
          <w:tcPr>
            <w:tcW w:w="913" w:type="dxa"/>
            <w:shd w:val="clear" w:color="auto" w:fill="121F6B"/>
          </w:tcPr>
          <w:p w:rsidR="0044148D" w:rsidRPr="00AB28F5" w:rsidRDefault="0044148D" w:rsidP="003A338E">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P&gt;|z|     </w:t>
            </w:r>
          </w:p>
        </w:tc>
        <w:tc>
          <w:tcPr>
            <w:tcW w:w="1177" w:type="dxa"/>
            <w:shd w:val="clear" w:color="auto" w:fill="121F6B"/>
          </w:tcPr>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LCL</w:t>
            </w:r>
          </w:p>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c>
          <w:tcPr>
            <w:tcW w:w="1177" w:type="dxa"/>
            <w:shd w:val="clear" w:color="auto" w:fill="121F6B"/>
          </w:tcPr>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UCL</w:t>
            </w:r>
          </w:p>
          <w:p w:rsidR="0044148D" w:rsidRPr="00AB28F5" w:rsidRDefault="0044148D" w:rsidP="00D834C8">
            <w:pPr>
              <w:keepNext/>
              <w:spacing w:after="0"/>
              <w:jc w:val="center"/>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r>
      <w:tr w:rsidR="00AA7BBD" w:rsidRPr="00B51A36" w:rsidTr="00AB28F5">
        <w:tc>
          <w:tcPr>
            <w:tcW w:w="2376" w:type="dxa"/>
          </w:tcPr>
          <w:p w:rsidR="00AA7BBD" w:rsidRPr="00A57636" w:rsidRDefault="00AA7BBD" w:rsidP="003A338E">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1.5</w:t>
            </w:r>
            <w:r>
              <w:rPr>
                <w:rFonts w:asciiTheme="minorHAnsi" w:hAnsiTheme="minorHAnsi" w:cstheme="minorHAnsi"/>
              </w:rPr>
              <w:t>7</w:t>
            </w:r>
          </w:p>
        </w:tc>
        <w:tc>
          <w:tcPr>
            <w:tcW w:w="1177"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0.240932</w:t>
            </w:r>
          </w:p>
        </w:tc>
        <w:tc>
          <w:tcPr>
            <w:tcW w:w="849"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2.94</w:t>
            </w:r>
          </w:p>
        </w:tc>
        <w:tc>
          <w:tcPr>
            <w:tcW w:w="913"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0.003</w:t>
            </w:r>
          </w:p>
        </w:tc>
        <w:tc>
          <w:tcPr>
            <w:tcW w:w="1177"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1.16</w:t>
            </w:r>
          </w:p>
        </w:tc>
        <w:tc>
          <w:tcPr>
            <w:tcW w:w="1177" w:type="dxa"/>
            <w:vAlign w:val="bottom"/>
          </w:tcPr>
          <w:p w:rsidR="00AA7BBD" w:rsidRPr="00AA7BBD" w:rsidRDefault="00AA7BBD" w:rsidP="00AA7BBD">
            <w:pPr>
              <w:keepNext/>
              <w:spacing w:before="60" w:after="0"/>
              <w:jc w:val="right"/>
              <w:rPr>
                <w:rFonts w:asciiTheme="minorHAnsi" w:hAnsiTheme="minorHAnsi" w:cstheme="minorHAnsi"/>
              </w:rPr>
            </w:pPr>
            <w:r w:rsidRPr="00AA7BBD">
              <w:rPr>
                <w:rFonts w:asciiTheme="minorHAnsi" w:hAnsiTheme="minorHAnsi" w:cstheme="minorHAnsi"/>
              </w:rPr>
              <w:t>2.12</w:t>
            </w:r>
          </w:p>
        </w:tc>
      </w:tr>
      <w:tr w:rsidR="00D473A2" w:rsidRPr="00B51A36" w:rsidTr="00AB28F5">
        <w:tc>
          <w:tcPr>
            <w:tcW w:w="2376" w:type="dxa"/>
            <w:shd w:val="clear" w:color="auto" w:fill="EEF0FC"/>
          </w:tcPr>
          <w:p w:rsidR="00D473A2" w:rsidRPr="00A57636" w:rsidRDefault="00D473A2" w:rsidP="003A338E">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2.41</w:t>
            </w:r>
          </w:p>
        </w:tc>
        <w:tc>
          <w:tcPr>
            <w:tcW w:w="1177"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0.356471</w:t>
            </w:r>
          </w:p>
        </w:tc>
        <w:tc>
          <w:tcPr>
            <w:tcW w:w="849"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5.96</w:t>
            </w:r>
          </w:p>
        </w:tc>
        <w:tc>
          <w:tcPr>
            <w:tcW w:w="913" w:type="dxa"/>
            <w:shd w:val="clear" w:color="auto" w:fill="EEF0FC"/>
          </w:tcPr>
          <w:p w:rsidR="00D473A2" w:rsidRPr="00D473A2" w:rsidRDefault="00D473A2" w:rsidP="00D473A2">
            <w:pPr>
              <w:keepNext/>
              <w:spacing w:before="60" w:after="0"/>
              <w:jc w:val="right"/>
              <w:rPr>
                <w:rFonts w:asciiTheme="minorHAnsi" w:hAnsiTheme="minorHAnsi" w:cstheme="minorHAnsi"/>
              </w:rPr>
            </w:pPr>
            <w:r w:rsidRPr="009F510C">
              <w:rPr>
                <w:rFonts w:asciiTheme="minorHAnsi" w:hAnsiTheme="minorHAnsi" w:cstheme="minorHAnsi"/>
              </w:rPr>
              <w:t>0.000</w:t>
            </w:r>
          </w:p>
        </w:tc>
        <w:tc>
          <w:tcPr>
            <w:tcW w:w="1177"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1.8</w:t>
            </w:r>
            <w:r>
              <w:rPr>
                <w:rFonts w:asciiTheme="minorHAnsi" w:hAnsiTheme="minorHAnsi" w:cstheme="minorHAnsi"/>
              </w:rPr>
              <w:t>1</w:t>
            </w:r>
          </w:p>
        </w:tc>
        <w:tc>
          <w:tcPr>
            <w:tcW w:w="1177" w:type="dxa"/>
            <w:shd w:val="clear" w:color="auto" w:fill="EEF0FC"/>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3.22</w:t>
            </w:r>
          </w:p>
        </w:tc>
      </w:tr>
      <w:tr w:rsidR="00D473A2" w:rsidRPr="00B51A36" w:rsidTr="00AB28F5">
        <w:tc>
          <w:tcPr>
            <w:tcW w:w="2376" w:type="dxa"/>
          </w:tcPr>
          <w:p w:rsidR="00D473A2" w:rsidRPr="00A57636" w:rsidRDefault="00D473A2" w:rsidP="003A338E">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3.1</w:t>
            </w:r>
            <w:r>
              <w:rPr>
                <w:rFonts w:asciiTheme="minorHAnsi" w:hAnsiTheme="minorHAnsi" w:cstheme="minorHAnsi"/>
              </w:rPr>
              <w:t>5</w:t>
            </w:r>
          </w:p>
        </w:tc>
        <w:tc>
          <w:tcPr>
            <w:tcW w:w="1177"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0.503742</w:t>
            </w:r>
          </w:p>
        </w:tc>
        <w:tc>
          <w:tcPr>
            <w:tcW w:w="849"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7.16</w:t>
            </w:r>
          </w:p>
        </w:tc>
        <w:tc>
          <w:tcPr>
            <w:tcW w:w="913" w:type="dxa"/>
          </w:tcPr>
          <w:p w:rsidR="00D473A2" w:rsidRPr="00D473A2" w:rsidRDefault="00D473A2" w:rsidP="00D473A2">
            <w:pPr>
              <w:keepNext/>
              <w:spacing w:before="60" w:after="0"/>
              <w:jc w:val="right"/>
              <w:rPr>
                <w:rFonts w:asciiTheme="minorHAnsi" w:hAnsiTheme="minorHAnsi" w:cstheme="minorHAnsi"/>
              </w:rPr>
            </w:pPr>
            <w:r w:rsidRPr="009F510C">
              <w:rPr>
                <w:rFonts w:asciiTheme="minorHAnsi" w:hAnsiTheme="minorHAnsi" w:cstheme="minorHAnsi"/>
              </w:rPr>
              <w:t>0.000</w:t>
            </w:r>
          </w:p>
        </w:tc>
        <w:tc>
          <w:tcPr>
            <w:tcW w:w="1177"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2.</w:t>
            </w:r>
            <w:r>
              <w:rPr>
                <w:rFonts w:asciiTheme="minorHAnsi" w:hAnsiTheme="minorHAnsi" w:cstheme="minorHAnsi"/>
              </w:rPr>
              <w:t>30</w:t>
            </w:r>
          </w:p>
        </w:tc>
        <w:tc>
          <w:tcPr>
            <w:tcW w:w="1177" w:type="dxa"/>
            <w:vAlign w:val="bottom"/>
          </w:tcPr>
          <w:p w:rsidR="00D473A2" w:rsidRPr="00AA7BBD" w:rsidRDefault="00D473A2" w:rsidP="00AA7BBD">
            <w:pPr>
              <w:keepNext/>
              <w:spacing w:before="60" w:after="0"/>
              <w:jc w:val="right"/>
              <w:rPr>
                <w:rFonts w:asciiTheme="minorHAnsi" w:hAnsiTheme="minorHAnsi" w:cstheme="minorHAnsi"/>
              </w:rPr>
            </w:pPr>
            <w:r w:rsidRPr="00AA7BBD">
              <w:rPr>
                <w:rFonts w:asciiTheme="minorHAnsi" w:hAnsiTheme="minorHAnsi" w:cstheme="minorHAnsi"/>
              </w:rPr>
              <w:t>4.3</w:t>
            </w:r>
            <w:r>
              <w:rPr>
                <w:rFonts w:asciiTheme="minorHAnsi" w:hAnsiTheme="minorHAnsi" w:cstheme="minorHAnsi"/>
              </w:rPr>
              <w:t>1</w:t>
            </w:r>
          </w:p>
        </w:tc>
      </w:tr>
    </w:tbl>
    <w:p w:rsidR="0044148D" w:rsidRDefault="0044148D" w:rsidP="00B62D99">
      <w:pPr>
        <w:rPr>
          <w:lang w:val="en-AU" w:eastAsia="en-AU"/>
        </w:rPr>
      </w:pPr>
    </w:p>
    <w:p w:rsidR="00D03E57" w:rsidRDefault="00545C89" w:rsidP="00725D37">
      <w:pPr>
        <w:pStyle w:val="Heading3"/>
      </w:pPr>
      <w:bookmarkStart w:id="247" w:name="_Toc513457639"/>
      <w:r>
        <w:t xml:space="preserve">Mother’s smoking </w:t>
      </w:r>
      <w:r w:rsidR="00943210">
        <w:t xml:space="preserve">(new confounder) </w:t>
      </w:r>
      <w:r>
        <w:t xml:space="preserve">was </w:t>
      </w:r>
      <w:r w:rsidR="00D03E57">
        <w:t>associated with material hardship</w:t>
      </w:r>
      <w:bookmarkEnd w:id="247"/>
    </w:p>
    <w:p w:rsidR="00D03E57" w:rsidRDefault="003271F9" w:rsidP="000341AD">
      <w:pPr>
        <w:rPr>
          <w:lang w:val="en-AU"/>
        </w:rPr>
      </w:pPr>
      <w:r>
        <w:rPr>
          <w:lang w:val="en-AU"/>
        </w:rPr>
        <w:t xml:space="preserve">Material hardship was significantly associated with whether a mother smoked or not </w:t>
      </w:r>
      <w:r w:rsidR="00B4490A">
        <w:rPr>
          <w:lang w:val="en-AU"/>
        </w:rPr>
        <w:t>(p&lt;0.0000).</w:t>
      </w:r>
      <w:r>
        <w:rPr>
          <w:lang w:val="en-AU"/>
        </w:rPr>
        <w:t xml:space="preserve">  </w:t>
      </w:r>
      <w:r w:rsidR="00B4490A">
        <w:rPr>
          <w:lang w:val="en-AU"/>
        </w:rPr>
        <w:t>The average hardship score for mothers who smoked was 2.68 (</w:t>
      </w:r>
      <w:r w:rsidR="004F6474">
        <w:rPr>
          <w:lang w:val="en-AU"/>
        </w:rPr>
        <w:t xml:space="preserve">CI: 2.54-2.82) compared with 1.27 (CI: 1.22-1.31) for mothers who did not smoke.  </w:t>
      </w:r>
      <w:r w:rsidR="00B4490A">
        <w:rPr>
          <w:lang w:val="en-AU"/>
        </w:rPr>
        <w:t xml:space="preserve"> </w:t>
      </w:r>
    </w:p>
    <w:p w:rsidR="00D03E57" w:rsidRDefault="00D03E57" w:rsidP="00725D37">
      <w:pPr>
        <w:pStyle w:val="Heading3"/>
      </w:pPr>
      <w:bookmarkStart w:id="248" w:name="_Toc513457640"/>
      <w:r>
        <w:t xml:space="preserve">Potential confounders were associated with number of </w:t>
      </w:r>
      <w:r w:rsidR="001067A3">
        <w:t>respiratory conditions/ear infections</w:t>
      </w:r>
      <w:bookmarkEnd w:id="248"/>
    </w:p>
    <w:p w:rsidR="00041592" w:rsidRDefault="00041592" w:rsidP="00041592">
      <w:pPr>
        <w:rPr>
          <w:b/>
          <w:i/>
          <w:lang w:val="en-AU" w:eastAsia="en-AU"/>
        </w:rPr>
      </w:pPr>
      <w:r>
        <w:rPr>
          <w:lang w:val="en-AU" w:eastAsia="en-AU"/>
        </w:rPr>
        <w:t xml:space="preserve">Average number of </w:t>
      </w:r>
      <w:r w:rsidR="001067A3">
        <w:rPr>
          <w:lang w:val="en-AU" w:eastAsia="en-AU"/>
        </w:rPr>
        <w:t>respiratory conditions/ear infections</w:t>
      </w:r>
      <w:r>
        <w:rPr>
          <w:lang w:val="en-AU" w:eastAsia="en-AU"/>
        </w:rPr>
        <w:t xml:space="preserve"> was significantly associated with the mother’s age, the mother’s ethnicity, the mother’s highest educational level, whether the mother had a partner at the time of </w:t>
      </w:r>
      <w:r w:rsidR="00F123DD">
        <w:rPr>
          <w:lang w:val="en-AU" w:eastAsia="en-AU"/>
        </w:rPr>
        <w:t>nine-</w:t>
      </w:r>
      <w:r>
        <w:rPr>
          <w:lang w:val="en-AU" w:eastAsia="en-AU"/>
        </w:rPr>
        <w:t xml:space="preserve">month </w:t>
      </w:r>
      <w:r w:rsidR="008645EE">
        <w:rPr>
          <w:lang w:val="en-AU" w:eastAsia="en-AU"/>
        </w:rPr>
        <w:t>interview, whether the mother’s</w:t>
      </w:r>
      <w:r>
        <w:rPr>
          <w:lang w:val="en-AU" w:eastAsia="en-AU"/>
        </w:rPr>
        <w:t xml:space="preserve"> house was owned by someone within the household</w:t>
      </w:r>
      <w:r w:rsidR="00FB18D3">
        <w:rPr>
          <w:lang w:val="en-AU" w:eastAsia="en-AU"/>
        </w:rPr>
        <w:t xml:space="preserve">, </w:t>
      </w:r>
      <w:r>
        <w:rPr>
          <w:lang w:val="en-AU" w:eastAsia="en-AU"/>
        </w:rPr>
        <w:t>and mother’s smoking status (as well as number of smokers in the household).</w:t>
      </w:r>
      <w:r w:rsidR="00A30792">
        <w:rPr>
          <w:lang w:val="en-AU" w:eastAsia="en-AU"/>
        </w:rPr>
        <w:t xml:space="preserve"> </w:t>
      </w:r>
    </w:p>
    <w:p w:rsidR="00851826" w:rsidRDefault="00247120" w:rsidP="00247120">
      <w:pPr>
        <w:rPr>
          <w:lang w:val="en-AU" w:eastAsia="en-AU"/>
        </w:rPr>
      </w:pPr>
      <w:r>
        <w:rPr>
          <w:lang w:val="en-AU" w:eastAsia="en-AU"/>
        </w:rPr>
        <w:t xml:space="preserve">Mothers in younger age groups had children with a higher mean number of </w:t>
      </w:r>
      <w:r w:rsidR="001067A3">
        <w:rPr>
          <w:lang w:val="en-AU" w:eastAsia="en-AU"/>
        </w:rPr>
        <w:t>respiratory conditions/ear infections</w:t>
      </w:r>
      <w:r w:rsidR="00851826">
        <w:rPr>
          <w:lang w:val="en-AU" w:eastAsia="en-AU"/>
        </w:rPr>
        <w:t xml:space="preserve"> (18-24 years: 2.87, CI: 2.68-3.05; 25-29 years: 2.19, CI: 2.06-2.33) compared with those aged 30 years or more (30-34 years: 2.00, CI: 1.90-2.11; 35 years or more: 2.11, CI: 1.98-2.24)</w:t>
      </w:r>
      <w:r>
        <w:rPr>
          <w:lang w:val="en-AU" w:eastAsia="en-AU"/>
        </w:rPr>
        <w:t xml:space="preserve">. </w:t>
      </w:r>
    </w:p>
    <w:p w:rsidR="00851826" w:rsidRDefault="00247120" w:rsidP="00851826">
      <w:pPr>
        <w:rPr>
          <w:lang w:val="en-AU" w:eastAsia="en-AU"/>
        </w:rPr>
      </w:pPr>
      <w:r>
        <w:rPr>
          <w:lang w:val="en-AU" w:eastAsia="en-AU"/>
        </w:rPr>
        <w:lastRenderedPageBreak/>
        <w:t xml:space="preserve">Similarly, as mothers’ highest educational qualification category increased, the </w:t>
      </w:r>
      <w:r w:rsidR="00851826">
        <w:rPr>
          <w:lang w:val="en-AU" w:eastAsia="en-AU"/>
        </w:rPr>
        <w:t>average</w:t>
      </w:r>
      <w:r>
        <w:rPr>
          <w:lang w:val="en-AU" w:eastAsia="en-AU"/>
        </w:rPr>
        <w:t xml:space="preserve"> number of </w:t>
      </w:r>
      <w:r w:rsidR="001067A3">
        <w:rPr>
          <w:lang w:val="en-AU" w:eastAsia="en-AU"/>
        </w:rPr>
        <w:t>respiratory conditions/ear infections</w:t>
      </w:r>
      <w:r>
        <w:rPr>
          <w:lang w:val="en-AU" w:eastAsia="en-AU"/>
        </w:rPr>
        <w:t xml:space="preserve"> decreased. </w:t>
      </w:r>
      <w:r w:rsidR="00851826">
        <w:rPr>
          <w:lang w:val="en-AU" w:eastAsia="en-AU"/>
        </w:rPr>
        <w:t xml:space="preserve"> For example, the average score for mothers with no school qualifications was 3.18 (CI: 2.83-3.52) while for mothers with a higher degree it was 1.87 (CI: 1.73-2.01).</w:t>
      </w:r>
    </w:p>
    <w:p w:rsidR="00D458C2" w:rsidRDefault="00056767" w:rsidP="00247120">
      <w:pPr>
        <w:rPr>
          <w:lang w:val="en-AU" w:eastAsia="en-AU"/>
        </w:rPr>
      </w:pPr>
      <w:r>
        <w:rPr>
          <w:lang w:val="en-AU" w:eastAsia="en-AU"/>
        </w:rPr>
        <w:t xml:space="preserve">Māori </w:t>
      </w:r>
      <w:r w:rsidR="00247120">
        <w:rPr>
          <w:lang w:val="en-AU" w:eastAsia="en-AU"/>
        </w:rPr>
        <w:t xml:space="preserve">had the highest </w:t>
      </w:r>
      <w:r w:rsidR="00851826">
        <w:rPr>
          <w:lang w:val="en-AU" w:eastAsia="en-AU"/>
        </w:rPr>
        <w:t>average</w:t>
      </w:r>
      <w:r w:rsidR="00247120">
        <w:rPr>
          <w:lang w:val="en-AU" w:eastAsia="en-AU"/>
        </w:rPr>
        <w:t xml:space="preserve"> number of </w:t>
      </w:r>
      <w:r w:rsidR="001067A3">
        <w:rPr>
          <w:lang w:val="en-AU" w:eastAsia="en-AU"/>
        </w:rPr>
        <w:t>respiratory conditions/ear infections</w:t>
      </w:r>
      <w:r w:rsidR="00851826">
        <w:rPr>
          <w:lang w:val="en-AU" w:eastAsia="en-AU"/>
        </w:rPr>
        <w:t xml:space="preserve"> (3.12, CI: 2.93-3.31)</w:t>
      </w:r>
      <w:r w:rsidR="00247120">
        <w:rPr>
          <w:lang w:val="en-AU" w:eastAsia="en-AU"/>
        </w:rPr>
        <w:t>, followed by Pacific peoples</w:t>
      </w:r>
      <w:r w:rsidR="00851826">
        <w:rPr>
          <w:lang w:val="en-AU" w:eastAsia="en-AU"/>
        </w:rPr>
        <w:t xml:space="preserve"> (2.74, CI:</w:t>
      </w:r>
      <w:r w:rsidR="00D458C2">
        <w:rPr>
          <w:lang w:val="en-AU" w:eastAsia="en-AU"/>
        </w:rPr>
        <w:t xml:space="preserve"> 2.55-2.94)</w:t>
      </w:r>
      <w:r w:rsidR="00247120">
        <w:rPr>
          <w:lang w:val="en-AU" w:eastAsia="en-AU"/>
        </w:rPr>
        <w:t xml:space="preserve">, </w:t>
      </w:r>
      <w:r w:rsidR="002B37E6">
        <w:rPr>
          <w:lang w:val="en-AU" w:eastAsia="en-AU"/>
        </w:rPr>
        <w:t xml:space="preserve">then </w:t>
      </w:r>
      <w:r w:rsidR="00247120">
        <w:rPr>
          <w:lang w:val="en-AU" w:eastAsia="en-AU"/>
        </w:rPr>
        <w:t>European/</w:t>
      </w:r>
      <w:proofErr w:type="gramStart"/>
      <w:r w:rsidR="00247120">
        <w:rPr>
          <w:lang w:val="en-AU" w:eastAsia="en-AU"/>
        </w:rPr>
        <w:t>Other</w:t>
      </w:r>
      <w:proofErr w:type="gramEnd"/>
      <w:r w:rsidR="00D458C2">
        <w:rPr>
          <w:lang w:val="en-AU" w:eastAsia="en-AU"/>
        </w:rPr>
        <w:t xml:space="preserve"> (2.09, CI: 2.00-2.17) </w:t>
      </w:r>
      <w:r w:rsidR="00247120">
        <w:rPr>
          <w:lang w:val="en-AU" w:eastAsia="en-AU"/>
        </w:rPr>
        <w:t>and Asian peoples</w:t>
      </w:r>
      <w:r w:rsidR="00D458C2">
        <w:rPr>
          <w:lang w:val="en-AU" w:eastAsia="en-AU"/>
        </w:rPr>
        <w:t xml:space="preserve"> (1.23, CI: 1.11-1.35)</w:t>
      </w:r>
      <w:r w:rsidR="00247120">
        <w:rPr>
          <w:lang w:val="en-AU" w:eastAsia="en-AU"/>
        </w:rPr>
        <w:t xml:space="preserve">. </w:t>
      </w:r>
      <w:r w:rsidR="00D458C2">
        <w:rPr>
          <w:lang w:val="en-AU" w:eastAsia="en-AU"/>
        </w:rPr>
        <w:t xml:space="preserve"> </w:t>
      </w:r>
    </w:p>
    <w:p w:rsidR="00262C83" w:rsidRDefault="00262C83" w:rsidP="00247120">
      <w:pPr>
        <w:rPr>
          <w:lang w:val="en-AU" w:eastAsia="en-AU"/>
        </w:rPr>
      </w:pPr>
      <w:r>
        <w:rPr>
          <w:lang w:val="en-AU" w:eastAsia="en-AU"/>
        </w:rPr>
        <w:t xml:space="preserve">The average number of respiratory conditions/ear infections was lower in households where the house was owned by someone within the household (p&lt;0.0000). </w:t>
      </w:r>
      <w:r w:rsidR="00247120">
        <w:rPr>
          <w:lang w:val="en-AU" w:eastAsia="en-AU"/>
        </w:rPr>
        <w:t xml:space="preserve">Mothers who did not have a partner at the time of the </w:t>
      </w:r>
      <w:r w:rsidR="001A4B5B">
        <w:rPr>
          <w:lang w:val="en-AU" w:eastAsia="en-AU"/>
        </w:rPr>
        <w:t>nine-month</w:t>
      </w:r>
      <w:r w:rsidR="00247120">
        <w:rPr>
          <w:lang w:val="en-AU" w:eastAsia="en-AU"/>
        </w:rPr>
        <w:t xml:space="preserve"> interview had children with higher average number of </w:t>
      </w:r>
      <w:r w:rsidR="001067A3">
        <w:rPr>
          <w:lang w:val="en-AU" w:eastAsia="en-AU"/>
        </w:rPr>
        <w:t>respiratory conditions/ear infections</w:t>
      </w:r>
      <w:r w:rsidR="00247120">
        <w:rPr>
          <w:lang w:val="en-AU" w:eastAsia="en-AU"/>
        </w:rPr>
        <w:t xml:space="preserve"> compared with </w:t>
      </w:r>
      <w:r w:rsidR="002B37E6">
        <w:rPr>
          <w:lang w:val="en-AU" w:eastAsia="en-AU"/>
        </w:rPr>
        <w:t xml:space="preserve">mothers </w:t>
      </w:r>
      <w:r w:rsidR="00247120">
        <w:rPr>
          <w:lang w:val="en-AU" w:eastAsia="en-AU"/>
        </w:rPr>
        <w:t>who had partners</w:t>
      </w:r>
      <w:r w:rsidR="00D458C2">
        <w:rPr>
          <w:lang w:val="en-AU" w:eastAsia="en-AU"/>
        </w:rPr>
        <w:t xml:space="preserve"> (p&lt;0.0000)</w:t>
      </w:r>
      <w:r w:rsidR="00247120">
        <w:rPr>
          <w:lang w:val="en-AU" w:eastAsia="en-AU"/>
        </w:rPr>
        <w:t xml:space="preserve">.  </w:t>
      </w:r>
    </w:p>
    <w:p w:rsidR="00247120" w:rsidRDefault="00247120" w:rsidP="00247120">
      <w:pPr>
        <w:rPr>
          <w:lang w:val="en-AU" w:eastAsia="en-AU"/>
        </w:rPr>
      </w:pPr>
      <w:r>
        <w:rPr>
          <w:lang w:val="en-AU" w:eastAsia="en-AU"/>
        </w:rPr>
        <w:t xml:space="preserve">Mothers who were current smokers also had children with higher average number of </w:t>
      </w:r>
      <w:r w:rsidR="001067A3">
        <w:rPr>
          <w:lang w:val="en-AU" w:eastAsia="en-AU"/>
        </w:rPr>
        <w:t>respiratory conditions/ear infections</w:t>
      </w:r>
      <w:r>
        <w:rPr>
          <w:lang w:val="en-AU" w:eastAsia="en-AU"/>
        </w:rPr>
        <w:t xml:space="preserve"> compared with those who did not smoke</w:t>
      </w:r>
      <w:r w:rsidR="00D458C2">
        <w:rPr>
          <w:lang w:val="en-AU" w:eastAsia="en-AU"/>
        </w:rPr>
        <w:t xml:space="preserve"> (p&lt;0.0000)</w:t>
      </w:r>
      <w:r>
        <w:rPr>
          <w:lang w:val="en-AU" w:eastAsia="en-AU"/>
        </w:rPr>
        <w:t xml:space="preserve">. </w:t>
      </w:r>
      <w:r w:rsidR="00D458C2">
        <w:rPr>
          <w:lang w:val="en-AU" w:eastAsia="en-AU"/>
        </w:rPr>
        <w:t xml:space="preserve"> </w:t>
      </w:r>
      <w:r w:rsidR="002B37E6">
        <w:rPr>
          <w:lang w:val="en-AU" w:eastAsia="en-AU"/>
        </w:rPr>
        <w:t xml:space="preserve">Number of smokers in the household was also </w:t>
      </w:r>
      <w:r w:rsidR="00262C83">
        <w:rPr>
          <w:lang w:val="en-AU" w:eastAsia="en-AU"/>
        </w:rPr>
        <w:t xml:space="preserve">associated with higher average </w:t>
      </w:r>
      <w:r w:rsidR="002B37E6">
        <w:rPr>
          <w:lang w:val="en-AU" w:eastAsia="en-AU"/>
        </w:rPr>
        <w:t xml:space="preserve">number of </w:t>
      </w:r>
      <w:r w:rsidR="001067A3">
        <w:rPr>
          <w:lang w:val="en-AU" w:eastAsia="en-AU"/>
        </w:rPr>
        <w:t>respiratory conditions/ear infections</w:t>
      </w:r>
      <w:r w:rsidR="002B37E6">
        <w:rPr>
          <w:lang w:val="en-AU" w:eastAsia="en-AU"/>
        </w:rPr>
        <w:t xml:space="preserve">. </w:t>
      </w:r>
    </w:p>
    <w:p w:rsidR="00260C93" w:rsidRPr="00D03E57" w:rsidRDefault="00260C93" w:rsidP="00725D37">
      <w:pPr>
        <w:pStyle w:val="Heading2"/>
      </w:pPr>
      <w:bookmarkStart w:id="249" w:name="_Toc513457641"/>
      <w:r w:rsidRPr="00D03E57">
        <w:t xml:space="preserve">Results </w:t>
      </w:r>
      <w:r w:rsidR="00A72C48">
        <w:t xml:space="preserve">– </w:t>
      </w:r>
      <w:r w:rsidR="00711F12">
        <w:t>a</w:t>
      </w:r>
      <w:r w:rsidRPr="00D03E57">
        <w:t xml:space="preserve">djusted associations for </w:t>
      </w:r>
      <w:r>
        <w:t xml:space="preserve">number of </w:t>
      </w:r>
      <w:r w:rsidR="001067A3">
        <w:t>respiratory conditions/ear infections</w:t>
      </w:r>
      <w:bookmarkEnd w:id="249"/>
      <w:r>
        <w:t xml:space="preserve"> </w:t>
      </w:r>
    </w:p>
    <w:p w:rsidR="00B62D99" w:rsidRDefault="00260C93" w:rsidP="00725D37">
      <w:pPr>
        <w:pStyle w:val="Heading3"/>
      </w:pPr>
      <w:bookmarkStart w:id="250" w:name="_Toc513457642"/>
      <w:r w:rsidRPr="00260C93">
        <w:t xml:space="preserve">Material hardship was significantly associated with </w:t>
      </w:r>
      <w:r w:rsidR="00B62D99" w:rsidRPr="00260C93">
        <w:t>number of</w:t>
      </w:r>
      <w:r w:rsidR="00B62D99">
        <w:t xml:space="preserve"> </w:t>
      </w:r>
      <w:r w:rsidR="001067A3">
        <w:t>respiratory conditions/ear infections</w:t>
      </w:r>
      <w:r>
        <w:t xml:space="preserve"> after adjusting for confounding</w:t>
      </w:r>
      <w:bookmarkEnd w:id="250"/>
    </w:p>
    <w:p w:rsidR="00C73592" w:rsidRDefault="009B2C56" w:rsidP="009B2C56">
      <w:pPr>
        <w:rPr>
          <w:lang w:val="en-AU" w:eastAsia="en-AU"/>
        </w:rPr>
      </w:pPr>
      <w:r>
        <w:rPr>
          <w:lang w:val="en-AU" w:eastAsia="en-AU"/>
        </w:rPr>
        <w:t xml:space="preserve">After taking into account potential confounders, the association of material hardship with number of </w:t>
      </w:r>
      <w:r w:rsidR="001067A3">
        <w:rPr>
          <w:lang w:val="en-AU" w:eastAsia="en-AU"/>
        </w:rPr>
        <w:t>respiratory conditions/ear infections</w:t>
      </w:r>
      <w:r>
        <w:rPr>
          <w:lang w:val="en-AU" w:eastAsia="en-AU"/>
        </w:rPr>
        <w:t xml:space="preserve"> reduced but remained statisticall</w:t>
      </w:r>
      <w:r w:rsidR="00C73592">
        <w:rPr>
          <w:lang w:val="en-AU" w:eastAsia="en-AU"/>
        </w:rPr>
        <w:t xml:space="preserve">y significant for those with </w:t>
      </w:r>
      <w:r w:rsidR="00F7773A">
        <w:rPr>
          <w:lang w:val="en-AU" w:eastAsia="en-AU"/>
        </w:rPr>
        <w:t>two or three hardship items and four or more</w:t>
      </w:r>
      <w:r w:rsidR="00C73592">
        <w:rPr>
          <w:lang w:val="en-AU" w:eastAsia="en-AU"/>
        </w:rPr>
        <w:t xml:space="preserve"> hardship</w:t>
      </w:r>
      <w:r w:rsidR="00F7773A">
        <w:rPr>
          <w:lang w:val="en-AU" w:eastAsia="en-AU"/>
        </w:rPr>
        <w:t xml:space="preserve"> items</w:t>
      </w:r>
      <w:r w:rsidR="00C73592">
        <w:rPr>
          <w:lang w:val="en-AU" w:eastAsia="en-AU"/>
        </w:rPr>
        <w:t xml:space="preserve"> </w:t>
      </w:r>
      <w:r>
        <w:rPr>
          <w:lang w:val="en-AU" w:eastAsia="en-AU"/>
        </w:rPr>
        <w:t>(</w:t>
      </w:r>
      <w:r w:rsidR="00AA6CC3">
        <w:rPr>
          <w:lang w:val="en-AU" w:eastAsia="en-AU"/>
        </w:rPr>
        <w:fldChar w:fldCharType="begin"/>
      </w:r>
      <w:r w:rsidR="00AA6CC3">
        <w:rPr>
          <w:lang w:val="en-AU" w:eastAsia="en-AU"/>
        </w:rPr>
        <w:instrText xml:space="preserve"> REF _Ref491256011 \h </w:instrText>
      </w:r>
      <w:r w:rsidR="00AA6CC3">
        <w:rPr>
          <w:lang w:val="en-AU" w:eastAsia="en-AU"/>
        </w:rPr>
      </w:r>
      <w:r w:rsidR="00AA6CC3">
        <w:rPr>
          <w:lang w:val="en-AU" w:eastAsia="en-AU"/>
        </w:rPr>
        <w:fldChar w:fldCharType="separate"/>
      </w:r>
      <w:r w:rsidR="00E61F7B">
        <w:t xml:space="preserve">Table </w:t>
      </w:r>
      <w:r w:rsidR="00E61F7B">
        <w:rPr>
          <w:noProof/>
        </w:rPr>
        <w:t>40</w:t>
      </w:r>
      <w:r w:rsidR="00AA6CC3">
        <w:rPr>
          <w:lang w:val="en-AU" w:eastAsia="en-AU"/>
        </w:rPr>
        <w:fldChar w:fldCharType="end"/>
      </w:r>
      <w:r w:rsidR="00AA6CC3">
        <w:rPr>
          <w:lang w:val="en-AU" w:eastAsia="en-AU"/>
        </w:rPr>
        <w:t xml:space="preserve"> and </w:t>
      </w:r>
      <w:r w:rsidR="00AA6CC3">
        <w:rPr>
          <w:lang w:val="en-AU" w:eastAsia="en-AU"/>
        </w:rPr>
        <w:fldChar w:fldCharType="begin"/>
      </w:r>
      <w:r w:rsidR="00AA6CC3">
        <w:rPr>
          <w:lang w:val="en-AU" w:eastAsia="en-AU"/>
        </w:rPr>
        <w:instrText xml:space="preserve"> REF _Ref491256032 \h </w:instrText>
      </w:r>
      <w:r w:rsidR="00AA6CC3">
        <w:rPr>
          <w:lang w:val="en-AU" w:eastAsia="en-AU"/>
        </w:rPr>
      </w:r>
      <w:r w:rsidR="00AA6CC3">
        <w:rPr>
          <w:lang w:val="en-AU" w:eastAsia="en-AU"/>
        </w:rPr>
        <w:fldChar w:fldCharType="separate"/>
      </w:r>
      <w:r w:rsidR="00E61F7B">
        <w:t xml:space="preserve">Table </w:t>
      </w:r>
      <w:r w:rsidR="00E61F7B">
        <w:rPr>
          <w:noProof/>
        </w:rPr>
        <w:t>41</w:t>
      </w:r>
      <w:r w:rsidR="00AA6CC3">
        <w:rPr>
          <w:lang w:val="en-AU" w:eastAsia="en-AU"/>
        </w:rPr>
        <w:fldChar w:fldCharType="end"/>
      </w:r>
      <w:r>
        <w:rPr>
          <w:lang w:val="en-AU" w:eastAsia="en-AU"/>
        </w:rPr>
        <w:t>).</w:t>
      </w:r>
      <w:r w:rsidR="00A72C48" w:rsidRPr="008D1AC1">
        <w:rPr>
          <w:rStyle w:val="FootnoteReference"/>
        </w:rPr>
        <w:footnoteReference w:id="37"/>
      </w:r>
      <w:r w:rsidR="00563C43">
        <w:rPr>
          <w:lang w:val="en-AU" w:eastAsia="en-AU"/>
        </w:rPr>
        <w:t xml:space="preserve"> This was th</w:t>
      </w:r>
      <w:r w:rsidR="0041723F">
        <w:rPr>
          <w:lang w:val="en-AU" w:eastAsia="en-AU"/>
        </w:rPr>
        <w:t>e</w:t>
      </w:r>
      <w:r w:rsidR="00563C43">
        <w:rPr>
          <w:lang w:val="en-AU" w:eastAsia="en-AU"/>
        </w:rPr>
        <w:t xml:space="preserve"> case for both models</w:t>
      </w:r>
      <w:r w:rsidR="0041723F">
        <w:rPr>
          <w:lang w:val="en-AU" w:eastAsia="en-AU"/>
        </w:rPr>
        <w:t xml:space="preserve"> (the </w:t>
      </w:r>
      <w:r w:rsidR="00563C43">
        <w:rPr>
          <w:lang w:val="en-AU" w:eastAsia="en-AU"/>
        </w:rPr>
        <w:t xml:space="preserve">top </w:t>
      </w:r>
      <w:r w:rsidR="00D834C8">
        <w:rPr>
          <w:lang w:val="en-AU" w:eastAsia="en-AU"/>
        </w:rPr>
        <w:t>6</w:t>
      </w:r>
      <w:r w:rsidR="00563C43">
        <w:rPr>
          <w:lang w:val="en-AU" w:eastAsia="en-AU"/>
        </w:rPr>
        <w:t xml:space="preserve">% </w:t>
      </w:r>
      <w:r w:rsidR="0041723F">
        <w:rPr>
          <w:lang w:val="en-AU" w:eastAsia="en-AU"/>
        </w:rPr>
        <w:t>and top</w:t>
      </w:r>
      <w:r w:rsidR="00563C43">
        <w:rPr>
          <w:lang w:val="en-AU" w:eastAsia="en-AU"/>
        </w:rPr>
        <w:t xml:space="preserve"> </w:t>
      </w:r>
      <w:r w:rsidR="00D834C8">
        <w:rPr>
          <w:lang w:val="en-AU" w:eastAsia="en-AU"/>
        </w:rPr>
        <w:t>12</w:t>
      </w:r>
      <w:r w:rsidR="00563C43">
        <w:rPr>
          <w:lang w:val="en-AU" w:eastAsia="en-AU"/>
        </w:rPr>
        <w:t>% of respiratory condition scores</w:t>
      </w:r>
      <w:r w:rsidR="0041723F">
        <w:rPr>
          <w:lang w:val="en-AU" w:eastAsia="en-AU"/>
        </w:rPr>
        <w:t>)</w:t>
      </w:r>
      <w:r w:rsidR="00563C43">
        <w:rPr>
          <w:lang w:val="en-AU" w:eastAsia="en-AU"/>
        </w:rPr>
        <w:t>.</w:t>
      </w:r>
      <w:r w:rsidR="0041723F">
        <w:rPr>
          <w:lang w:val="en-AU" w:eastAsia="en-AU"/>
        </w:rPr>
        <w:t xml:space="preserve"> </w:t>
      </w:r>
      <w:r w:rsidR="00F7773A">
        <w:rPr>
          <w:lang w:val="en-AU" w:eastAsia="en-AU"/>
        </w:rPr>
        <w:t xml:space="preserve">For those with four or more hardship items, the </w:t>
      </w:r>
      <w:r w:rsidR="00C73592">
        <w:rPr>
          <w:lang w:val="en-AU" w:eastAsia="en-AU"/>
        </w:rPr>
        <w:t>odds ratio</w:t>
      </w:r>
      <w:r w:rsidR="00D834C8">
        <w:rPr>
          <w:lang w:val="en-AU" w:eastAsia="en-AU"/>
        </w:rPr>
        <w:t>s</w:t>
      </w:r>
      <w:r w:rsidR="00C73592">
        <w:rPr>
          <w:lang w:val="en-AU" w:eastAsia="en-AU"/>
        </w:rPr>
        <w:t xml:space="preserve"> w</w:t>
      </w:r>
      <w:r w:rsidR="00D834C8">
        <w:rPr>
          <w:lang w:val="en-AU" w:eastAsia="en-AU"/>
        </w:rPr>
        <w:t>ere</w:t>
      </w:r>
      <w:r w:rsidR="00C73592">
        <w:rPr>
          <w:lang w:val="en-AU" w:eastAsia="en-AU"/>
        </w:rPr>
        <w:t xml:space="preserve"> approximately 1.8 for the model using the highest 6% of scores and 1.</w:t>
      </w:r>
      <w:r w:rsidR="00F7773A">
        <w:rPr>
          <w:lang w:val="en-AU" w:eastAsia="en-AU"/>
        </w:rPr>
        <w:t>6</w:t>
      </w:r>
      <w:r w:rsidR="00C73592">
        <w:rPr>
          <w:lang w:val="en-AU" w:eastAsia="en-AU"/>
        </w:rPr>
        <w:t xml:space="preserve"> for the model using the highest 12% of scores. This equates to </w:t>
      </w:r>
      <w:r w:rsidR="0016062B">
        <w:rPr>
          <w:lang w:val="en-AU" w:eastAsia="en-AU"/>
        </w:rPr>
        <w:t xml:space="preserve">rate ratios of </w:t>
      </w:r>
      <w:r w:rsidR="001A3665">
        <w:rPr>
          <w:lang w:val="en-AU" w:eastAsia="en-AU"/>
        </w:rPr>
        <w:t xml:space="preserve">approximately </w:t>
      </w:r>
      <w:r w:rsidR="0016062B">
        <w:rPr>
          <w:lang w:val="en-AU" w:eastAsia="en-AU"/>
        </w:rPr>
        <w:t>1.8 and 1.5</w:t>
      </w:r>
      <w:r w:rsidR="00F7773A">
        <w:rPr>
          <w:lang w:val="en-AU" w:eastAsia="en-AU"/>
        </w:rPr>
        <w:t xml:space="preserve"> respectively</w:t>
      </w:r>
      <w:r w:rsidR="0016062B">
        <w:rPr>
          <w:lang w:val="en-AU" w:eastAsia="en-AU"/>
        </w:rPr>
        <w:t>.</w:t>
      </w:r>
    </w:p>
    <w:p w:rsidR="009B2C56" w:rsidRDefault="000A1EC2" w:rsidP="009B2C56">
      <w:pPr>
        <w:rPr>
          <w:lang w:val="en-AU" w:eastAsia="en-AU"/>
        </w:rPr>
      </w:pPr>
      <w:r>
        <w:rPr>
          <w:lang w:val="en-AU" w:eastAsia="en-AU"/>
        </w:rPr>
        <w:t xml:space="preserve">Trend analysis was not significant </w:t>
      </w:r>
      <w:r w:rsidR="00201EA4">
        <w:rPr>
          <w:lang w:val="en-AU" w:eastAsia="en-AU"/>
        </w:rPr>
        <w:t xml:space="preserve">for either of the models. </w:t>
      </w:r>
    </w:p>
    <w:p w:rsidR="009C7BA7" w:rsidRDefault="009C7BA7" w:rsidP="009B2C56">
      <w:pPr>
        <w:rPr>
          <w:lang w:val="en-AU" w:eastAsia="en-AU"/>
        </w:rPr>
      </w:pPr>
      <w:r>
        <w:rPr>
          <w:lang w:val="en-AU" w:eastAsia="en-AU"/>
        </w:rPr>
        <w:t xml:space="preserve">As the baby’s age at time of the </w:t>
      </w:r>
      <w:r w:rsidR="00A72C48">
        <w:rPr>
          <w:lang w:val="en-AU" w:eastAsia="en-AU"/>
        </w:rPr>
        <w:t>nine-</w:t>
      </w:r>
      <w:r>
        <w:rPr>
          <w:lang w:val="en-AU" w:eastAsia="en-AU"/>
        </w:rPr>
        <w:t xml:space="preserve">month interview varied across the sample, an additional test was conducted to assess whether this influenced the level of association (odds ratios) for the two models. The odds ratios remained the same </w:t>
      </w:r>
      <w:r w:rsidR="00943C2C">
        <w:rPr>
          <w:lang w:val="en-AU" w:eastAsia="en-AU"/>
        </w:rPr>
        <w:t>(to the first decimal point)</w:t>
      </w:r>
      <w:r w:rsidR="00B4490A">
        <w:rPr>
          <w:lang w:val="en-AU" w:eastAsia="en-AU"/>
        </w:rPr>
        <w:t>,</w:t>
      </w:r>
      <w:r w:rsidR="00943C2C">
        <w:rPr>
          <w:lang w:val="en-AU" w:eastAsia="en-AU"/>
        </w:rPr>
        <w:t xml:space="preserve"> when</w:t>
      </w:r>
      <w:r>
        <w:rPr>
          <w:lang w:val="en-AU" w:eastAsia="en-AU"/>
        </w:rPr>
        <w:t xml:space="preserve"> the baby’s age at time of the interview</w:t>
      </w:r>
      <w:r w:rsidR="00943C2C">
        <w:rPr>
          <w:lang w:val="en-AU" w:eastAsia="en-AU"/>
        </w:rPr>
        <w:t xml:space="preserve"> was included in the model. </w:t>
      </w:r>
    </w:p>
    <w:p w:rsidR="009C29FE" w:rsidRDefault="00C1487B" w:rsidP="00C1487B">
      <w:pPr>
        <w:pStyle w:val="Caption"/>
        <w:rPr>
          <w:lang w:eastAsia="en-AU"/>
        </w:rPr>
      </w:pPr>
      <w:bookmarkStart w:id="251" w:name="_Ref491256011"/>
      <w:bookmarkStart w:id="252" w:name="_Toc513198018"/>
      <w:r>
        <w:lastRenderedPageBreak/>
        <w:t xml:space="preserve">Table </w:t>
      </w:r>
      <w:r w:rsidR="00A31DAD">
        <w:fldChar w:fldCharType="begin"/>
      </w:r>
      <w:r w:rsidR="00A31DAD">
        <w:instrText xml:space="preserve"> SEQ Table \* ARABIC </w:instrText>
      </w:r>
      <w:r w:rsidR="00A31DAD">
        <w:fldChar w:fldCharType="separate"/>
      </w:r>
      <w:r w:rsidR="00E61F7B">
        <w:rPr>
          <w:noProof/>
        </w:rPr>
        <w:t>40</w:t>
      </w:r>
      <w:r w:rsidR="00A31DAD">
        <w:rPr>
          <w:noProof/>
        </w:rPr>
        <w:fldChar w:fldCharType="end"/>
      </w:r>
      <w:bookmarkEnd w:id="251"/>
      <w:r w:rsidR="009C29FE">
        <w:rPr>
          <w:lang w:eastAsia="en-AU"/>
        </w:rPr>
        <w:t xml:space="preserve">: Adjusted odds of having a higher number of </w:t>
      </w:r>
      <w:r w:rsidR="001067A3">
        <w:rPr>
          <w:lang w:eastAsia="en-AU"/>
        </w:rPr>
        <w:t>respiratory conditions/ear infections</w:t>
      </w:r>
      <w:r w:rsidR="009C29FE">
        <w:rPr>
          <w:lang w:eastAsia="en-AU"/>
        </w:rPr>
        <w:t xml:space="preserve"> (highest 6% of respiratory </w:t>
      </w:r>
      <w:r w:rsidR="00247120">
        <w:rPr>
          <w:lang w:eastAsia="en-AU"/>
        </w:rPr>
        <w:t>condition</w:t>
      </w:r>
      <w:r w:rsidR="009C29FE">
        <w:rPr>
          <w:lang w:eastAsia="en-AU"/>
        </w:rPr>
        <w:t xml:space="preserve"> scores) by material hardship groups</w:t>
      </w:r>
      <w:bookmarkEnd w:id="252"/>
      <w:r w:rsidR="009C29FE">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40: Adjusted odds of having a higher number of respiratory conditions/ear infections (highest 6% of respiratory condition scores) by material hardship groups "/>
      </w:tblPr>
      <w:tblGrid>
        <w:gridCol w:w="2376"/>
        <w:gridCol w:w="1424"/>
        <w:gridCol w:w="1177"/>
        <w:gridCol w:w="849"/>
        <w:gridCol w:w="913"/>
        <w:gridCol w:w="1177"/>
        <w:gridCol w:w="1177"/>
      </w:tblGrid>
      <w:tr w:rsidR="00AB28F5" w:rsidRPr="00AB28F5" w:rsidTr="00AB28F5">
        <w:tc>
          <w:tcPr>
            <w:tcW w:w="2376" w:type="dxa"/>
            <w:shd w:val="clear" w:color="auto" w:fill="121F6B"/>
          </w:tcPr>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9C29FE" w:rsidRPr="00AB28F5" w:rsidRDefault="00DC3086" w:rsidP="00A72C48">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Adjusted </w:t>
            </w:r>
            <w:r w:rsidR="009C29FE" w:rsidRPr="00AB28F5">
              <w:rPr>
                <w:rFonts w:asciiTheme="minorHAnsi" w:hAnsiTheme="minorHAnsi" w:cstheme="minorHAnsi"/>
                <w:b/>
                <w:color w:val="FFFFFF" w:themeColor="background1"/>
                <w:sz w:val="22"/>
                <w:szCs w:val="22"/>
              </w:rPr>
              <w:t xml:space="preserve">Odds </w:t>
            </w:r>
            <w:proofErr w:type="spellStart"/>
            <w:r w:rsidR="009C29FE" w:rsidRPr="00AB28F5">
              <w:rPr>
                <w:rFonts w:asciiTheme="minorHAnsi" w:hAnsiTheme="minorHAnsi" w:cstheme="minorHAnsi"/>
                <w:b/>
                <w:color w:val="FFFFFF" w:themeColor="background1"/>
                <w:sz w:val="22"/>
                <w:szCs w:val="22"/>
              </w:rPr>
              <w:t>Ratio</w:t>
            </w:r>
            <w:r w:rsidR="00A72C48" w:rsidRPr="00AB28F5">
              <w:rPr>
                <w:rFonts w:asciiTheme="minorHAnsi" w:hAnsiTheme="minorHAnsi" w:cstheme="minorHAnsi"/>
                <w:b/>
                <w:color w:val="FFFFFF" w:themeColor="background1"/>
                <w:sz w:val="22"/>
                <w:szCs w:val="22"/>
                <w:vertAlign w:val="superscript"/>
              </w:rPr>
              <w:t>a,b</w:t>
            </w:r>
            <w:proofErr w:type="spellEnd"/>
            <w:r w:rsidR="009C29FE" w:rsidRPr="00AB28F5">
              <w:rPr>
                <w:rFonts w:asciiTheme="minorHAnsi" w:hAnsiTheme="minorHAnsi" w:cstheme="minorHAnsi"/>
                <w:b/>
                <w:color w:val="FFFFFF" w:themeColor="background1"/>
                <w:sz w:val="22"/>
                <w:szCs w:val="22"/>
              </w:rPr>
              <w:t xml:space="preserve"> </w:t>
            </w:r>
          </w:p>
        </w:tc>
        <w:tc>
          <w:tcPr>
            <w:tcW w:w="1177" w:type="dxa"/>
            <w:shd w:val="clear" w:color="auto" w:fill="121F6B"/>
          </w:tcPr>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Std. Err.      </w:t>
            </w:r>
          </w:p>
        </w:tc>
        <w:tc>
          <w:tcPr>
            <w:tcW w:w="849" w:type="dxa"/>
            <w:shd w:val="clear" w:color="auto" w:fill="121F6B"/>
          </w:tcPr>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z    </w:t>
            </w:r>
          </w:p>
        </w:tc>
        <w:tc>
          <w:tcPr>
            <w:tcW w:w="913" w:type="dxa"/>
            <w:shd w:val="clear" w:color="auto" w:fill="121F6B"/>
          </w:tcPr>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P&gt;|z|     </w:t>
            </w:r>
          </w:p>
        </w:tc>
        <w:tc>
          <w:tcPr>
            <w:tcW w:w="1177" w:type="dxa"/>
            <w:shd w:val="clear" w:color="auto" w:fill="121F6B"/>
          </w:tcPr>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LCL </w:t>
            </w:r>
          </w:p>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c>
          <w:tcPr>
            <w:tcW w:w="1177" w:type="dxa"/>
            <w:shd w:val="clear" w:color="auto" w:fill="121F6B"/>
          </w:tcPr>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UCL </w:t>
            </w:r>
          </w:p>
          <w:p w:rsidR="009C29FE" w:rsidRPr="00AB28F5" w:rsidRDefault="009C29FE" w:rsidP="00274575">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95% CI </w:t>
            </w:r>
          </w:p>
        </w:tc>
      </w:tr>
      <w:tr w:rsidR="009C29FE" w:rsidRPr="00B51A36" w:rsidTr="00AB28F5">
        <w:tc>
          <w:tcPr>
            <w:tcW w:w="2376" w:type="dxa"/>
          </w:tcPr>
          <w:p w:rsidR="009C29FE" w:rsidRPr="00A57636" w:rsidRDefault="009C29FE" w:rsidP="00274575">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1.3</w:t>
            </w:r>
            <w:r w:rsidR="00C640E5">
              <w:rPr>
                <w:rFonts w:asciiTheme="minorHAnsi" w:hAnsiTheme="minorHAnsi" w:cstheme="minorHAnsi"/>
              </w:rPr>
              <w:t>5</w:t>
            </w:r>
          </w:p>
        </w:tc>
        <w:tc>
          <w:tcPr>
            <w:tcW w:w="1177" w:type="dxa"/>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0.210036</w:t>
            </w:r>
          </w:p>
        </w:tc>
        <w:tc>
          <w:tcPr>
            <w:tcW w:w="849" w:type="dxa"/>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1.9</w:t>
            </w:r>
          </w:p>
        </w:tc>
        <w:tc>
          <w:tcPr>
            <w:tcW w:w="913" w:type="dxa"/>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0.057</w:t>
            </w:r>
          </w:p>
        </w:tc>
        <w:tc>
          <w:tcPr>
            <w:tcW w:w="1177" w:type="dxa"/>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0.99</w:t>
            </w:r>
          </w:p>
        </w:tc>
        <w:tc>
          <w:tcPr>
            <w:tcW w:w="1177" w:type="dxa"/>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1.8</w:t>
            </w:r>
            <w:r w:rsidR="00C640E5">
              <w:rPr>
                <w:rFonts w:asciiTheme="minorHAnsi" w:hAnsiTheme="minorHAnsi" w:cstheme="minorHAnsi"/>
              </w:rPr>
              <w:t>3</w:t>
            </w:r>
          </w:p>
        </w:tc>
      </w:tr>
      <w:tr w:rsidR="009C29FE" w:rsidRPr="00B51A36" w:rsidTr="00AB28F5">
        <w:tc>
          <w:tcPr>
            <w:tcW w:w="2376" w:type="dxa"/>
            <w:shd w:val="clear" w:color="auto" w:fill="EEF0FC"/>
          </w:tcPr>
          <w:p w:rsidR="009C29FE" w:rsidRPr="00A57636" w:rsidRDefault="009C29FE" w:rsidP="00274575">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1.7</w:t>
            </w:r>
            <w:r w:rsidR="00C640E5">
              <w:rPr>
                <w:rFonts w:asciiTheme="minorHAnsi" w:hAnsiTheme="minorHAnsi" w:cstheme="minorHAnsi"/>
              </w:rPr>
              <w:t>7</w:t>
            </w:r>
          </w:p>
        </w:tc>
        <w:tc>
          <w:tcPr>
            <w:tcW w:w="1177" w:type="dxa"/>
            <w:shd w:val="clear" w:color="auto" w:fill="EEF0FC"/>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0.274096</w:t>
            </w:r>
          </w:p>
        </w:tc>
        <w:tc>
          <w:tcPr>
            <w:tcW w:w="849" w:type="dxa"/>
            <w:shd w:val="clear" w:color="auto" w:fill="EEF0FC"/>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3.68</w:t>
            </w:r>
          </w:p>
        </w:tc>
        <w:tc>
          <w:tcPr>
            <w:tcW w:w="913" w:type="dxa"/>
            <w:shd w:val="clear" w:color="auto" w:fill="EEF0FC"/>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0.000</w:t>
            </w:r>
          </w:p>
        </w:tc>
        <w:tc>
          <w:tcPr>
            <w:tcW w:w="1177" w:type="dxa"/>
            <w:shd w:val="clear" w:color="auto" w:fill="EEF0FC"/>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1.3</w:t>
            </w:r>
            <w:r w:rsidR="00C640E5">
              <w:rPr>
                <w:rFonts w:asciiTheme="minorHAnsi" w:hAnsiTheme="minorHAnsi" w:cstheme="minorHAnsi"/>
              </w:rPr>
              <w:t>1</w:t>
            </w:r>
          </w:p>
        </w:tc>
        <w:tc>
          <w:tcPr>
            <w:tcW w:w="1177" w:type="dxa"/>
            <w:shd w:val="clear" w:color="auto" w:fill="EEF0FC"/>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2.</w:t>
            </w:r>
            <w:r w:rsidR="00C640E5">
              <w:rPr>
                <w:rFonts w:asciiTheme="minorHAnsi" w:hAnsiTheme="minorHAnsi" w:cstheme="minorHAnsi"/>
              </w:rPr>
              <w:t>4</w:t>
            </w:r>
          </w:p>
        </w:tc>
      </w:tr>
      <w:tr w:rsidR="009C29FE" w:rsidRPr="00B51A36" w:rsidTr="00AB28F5">
        <w:tc>
          <w:tcPr>
            <w:tcW w:w="2376" w:type="dxa"/>
          </w:tcPr>
          <w:p w:rsidR="009C29FE" w:rsidRPr="00A57636" w:rsidRDefault="009C29FE" w:rsidP="00274575">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1.84</w:t>
            </w:r>
          </w:p>
        </w:tc>
        <w:tc>
          <w:tcPr>
            <w:tcW w:w="1177" w:type="dxa"/>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0.327241</w:t>
            </w:r>
          </w:p>
        </w:tc>
        <w:tc>
          <w:tcPr>
            <w:tcW w:w="849" w:type="dxa"/>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3.44</w:t>
            </w:r>
          </w:p>
        </w:tc>
        <w:tc>
          <w:tcPr>
            <w:tcW w:w="913" w:type="dxa"/>
            <w:vAlign w:val="bottom"/>
          </w:tcPr>
          <w:p w:rsidR="009C29FE" w:rsidRPr="009C29FE" w:rsidRDefault="009C29FE" w:rsidP="009C29FE">
            <w:pPr>
              <w:keepNext/>
              <w:spacing w:before="60" w:after="0"/>
              <w:jc w:val="right"/>
              <w:rPr>
                <w:rFonts w:asciiTheme="minorHAnsi" w:hAnsiTheme="minorHAnsi" w:cstheme="minorHAnsi"/>
              </w:rPr>
            </w:pPr>
            <w:r w:rsidRPr="009C29FE">
              <w:rPr>
                <w:rFonts w:asciiTheme="minorHAnsi" w:hAnsiTheme="minorHAnsi" w:cstheme="minorHAnsi"/>
              </w:rPr>
              <w:t>0.001</w:t>
            </w:r>
          </w:p>
        </w:tc>
        <w:tc>
          <w:tcPr>
            <w:tcW w:w="1177" w:type="dxa"/>
            <w:vAlign w:val="bottom"/>
          </w:tcPr>
          <w:p w:rsidR="009C29FE" w:rsidRPr="009C29FE" w:rsidRDefault="00C640E5" w:rsidP="00C640E5">
            <w:pPr>
              <w:keepNext/>
              <w:spacing w:before="60" w:after="0"/>
              <w:jc w:val="right"/>
              <w:rPr>
                <w:rFonts w:asciiTheme="minorHAnsi" w:hAnsiTheme="minorHAnsi" w:cstheme="minorHAnsi"/>
              </w:rPr>
            </w:pPr>
            <w:r>
              <w:rPr>
                <w:rFonts w:asciiTheme="minorHAnsi" w:hAnsiTheme="minorHAnsi" w:cstheme="minorHAnsi"/>
              </w:rPr>
              <w:t>1.3</w:t>
            </w:r>
          </w:p>
        </w:tc>
        <w:tc>
          <w:tcPr>
            <w:tcW w:w="1177" w:type="dxa"/>
            <w:vAlign w:val="bottom"/>
          </w:tcPr>
          <w:p w:rsidR="009C29FE" w:rsidRPr="009C29FE" w:rsidRDefault="009C29FE" w:rsidP="00C640E5">
            <w:pPr>
              <w:keepNext/>
              <w:spacing w:before="60" w:after="0"/>
              <w:jc w:val="right"/>
              <w:rPr>
                <w:rFonts w:asciiTheme="minorHAnsi" w:hAnsiTheme="minorHAnsi" w:cstheme="minorHAnsi"/>
              </w:rPr>
            </w:pPr>
            <w:r w:rsidRPr="009C29FE">
              <w:rPr>
                <w:rFonts w:asciiTheme="minorHAnsi" w:hAnsiTheme="minorHAnsi" w:cstheme="minorHAnsi"/>
              </w:rPr>
              <w:t>2.6</w:t>
            </w:r>
            <w:r w:rsidR="00C640E5">
              <w:rPr>
                <w:rFonts w:asciiTheme="minorHAnsi" w:hAnsiTheme="minorHAnsi" w:cstheme="minorHAnsi"/>
              </w:rPr>
              <w:t>1</w:t>
            </w:r>
          </w:p>
        </w:tc>
      </w:tr>
    </w:tbl>
    <w:p w:rsidR="009C29FE" w:rsidRDefault="00A72C48" w:rsidP="009C29FE">
      <w:pPr>
        <w:keepNext/>
        <w:spacing w:after="0"/>
        <w:rPr>
          <w:sz w:val="16"/>
          <w:szCs w:val="16"/>
          <w:lang w:val="en-AU" w:eastAsia="en-AU"/>
        </w:rPr>
      </w:pPr>
      <w:proofErr w:type="spellStart"/>
      <w:proofErr w:type="gramStart"/>
      <w:r>
        <w:rPr>
          <w:sz w:val="16"/>
          <w:szCs w:val="16"/>
          <w:lang w:val="en-AU" w:eastAsia="en-AU"/>
        </w:rPr>
        <w:t>a</w:t>
      </w:r>
      <w:proofErr w:type="spellEnd"/>
      <w:proofErr w:type="gramEnd"/>
      <w:r w:rsidR="009C29FE">
        <w:rPr>
          <w:sz w:val="16"/>
          <w:szCs w:val="16"/>
          <w:lang w:val="en-AU" w:eastAsia="en-AU"/>
        </w:rPr>
        <w:t xml:space="preserve"> </w:t>
      </w:r>
      <w:r w:rsidR="009C29FE" w:rsidRPr="00AF4A99">
        <w:rPr>
          <w:sz w:val="16"/>
          <w:szCs w:val="16"/>
          <w:lang w:val="en-AU" w:eastAsia="en-AU"/>
        </w:rPr>
        <w:t>Adjusted for mother</w:t>
      </w:r>
      <w:r w:rsidR="009C29FE">
        <w:rPr>
          <w:sz w:val="16"/>
          <w:szCs w:val="16"/>
          <w:lang w:val="en-AU" w:eastAsia="en-AU"/>
        </w:rPr>
        <w:t>’</w:t>
      </w:r>
      <w:r w:rsidR="009C29FE" w:rsidRPr="00AF4A99">
        <w:rPr>
          <w:sz w:val="16"/>
          <w:szCs w:val="16"/>
          <w:lang w:val="en-AU" w:eastAsia="en-AU"/>
        </w:rPr>
        <w:t>s age, ethnicity, and highest educational level; whether the mother had a current partner</w:t>
      </w:r>
      <w:r w:rsidR="009C29FE">
        <w:rPr>
          <w:sz w:val="16"/>
          <w:szCs w:val="16"/>
          <w:lang w:val="en-AU" w:eastAsia="en-AU"/>
        </w:rPr>
        <w:t xml:space="preserve">; and mother smoking. House ownership was not included </w:t>
      </w:r>
      <w:r w:rsidR="00C826AD">
        <w:rPr>
          <w:sz w:val="16"/>
          <w:szCs w:val="16"/>
          <w:lang w:val="en-AU" w:eastAsia="en-AU"/>
        </w:rPr>
        <w:t xml:space="preserve">in the final model </w:t>
      </w:r>
      <w:r w:rsidR="009C29FE">
        <w:rPr>
          <w:sz w:val="16"/>
          <w:szCs w:val="16"/>
          <w:lang w:val="en-AU" w:eastAsia="en-AU"/>
        </w:rPr>
        <w:t xml:space="preserve">as </w:t>
      </w:r>
      <w:r w:rsidR="00C826AD">
        <w:rPr>
          <w:sz w:val="16"/>
          <w:szCs w:val="16"/>
          <w:lang w:val="en-AU" w:eastAsia="en-AU"/>
        </w:rPr>
        <w:t xml:space="preserve">it </w:t>
      </w:r>
      <w:r w:rsidR="009C29FE">
        <w:rPr>
          <w:sz w:val="16"/>
          <w:szCs w:val="16"/>
          <w:lang w:val="en-AU" w:eastAsia="en-AU"/>
        </w:rPr>
        <w:t>was not significant and did not improve fit statistics.</w:t>
      </w:r>
    </w:p>
    <w:p w:rsidR="004A2DD4" w:rsidRDefault="00A72C48" w:rsidP="004A2DD4">
      <w:pPr>
        <w:spacing w:after="0"/>
        <w:rPr>
          <w:sz w:val="16"/>
          <w:szCs w:val="16"/>
          <w:lang w:val="en-AU" w:eastAsia="en-AU"/>
        </w:rPr>
      </w:pPr>
      <w:proofErr w:type="gramStart"/>
      <w:r>
        <w:rPr>
          <w:sz w:val="16"/>
          <w:szCs w:val="16"/>
          <w:lang w:val="en-AU" w:eastAsia="en-AU"/>
        </w:rPr>
        <w:t>b</w:t>
      </w:r>
      <w:proofErr w:type="gramEnd"/>
      <w:r w:rsidR="004A2DD4">
        <w:rPr>
          <w:sz w:val="16"/>
          <w:szCs w:val="16"/>
          <w:lang w:val="en-AU" w:eastAsia="en-AU"/>
        </w:rPr>
        <w:t xml:space="preserve"> Crude conversion </w:t>
      </w:r>
      <w:r w:rsidR="009B2C56">
        <w:rPr>
          <w:sz w:val="16"/>
          <w:szCs w:val="16"/>
          <w:lang w:val="en-AU" w:eastAsia="en-AU"/>
        </w:rPr>
        <w:t xml:space="preserve">of odds ratios </w:t>
      </w:r>
      <w:r w:rsidR="004A2DD4">
        <w:rPr>
          <w:sz w:val="16"/>
          <w:szCs w:val="16"/>
          <w:lang w:val="en-AU" w:eastAsia="en-AU"/>
        </w:rPr>
        <w:t>to risk ratios: 1.33; 1.72; 1.79. The base rate in the unexposed population is 3.505 %.</w:t>
      </w:r>
    </w:p>
    <w:p w:rsidR="00D834C8" w:rsidRDefault="00D834C8" w:rsidP="004A2DD4">
      <w:pPr>
        <w:spacing w:after="0"/>
        <w:rPr>
          <w:sz w:val="16"/>
          <w:szCs w:val="16"/>
          <w:lang w:val="en-AU" w:eastAsia="en-AU"/>
        </w:rPr>
      </w:pPr>
    </w:p>
    <w:p w:rsidR="00C73592" w:rsidRDefault="00C1487B" w:rsidP="00C1487B">
      <w:pPr>
        <w:pStyle w:val="Caption"/>
        <w:rPr>
          <w:lang w:eastAsia="en-AU"/>
        </w:rPr>
      </w:pPr>
      <w:bookmarkStart w:id="253" w:name="_Ref491256032"/>
      <w:bookmarkStart w:id="254" w:name="_Toc513198019"/>
      <w:r>
        <w:t xml:space="preserve">Table </w:t>
      </w:r>
      <w:r w:rsidR="00A31DAD">
        <w:fldChar w:fldCharType="begin"/>
      </w:r>
      <w:r w:rsidR="00A31DAD">
        <w:instrText xml:space="preserve"> SEQ Table \* ARABIC </w:instrText>
      </w:r>
      <w:r w:rsidR="00A31DAD">
        <w:fldChar w:fldCharType="separate"/>
      </w:r>
      <w:r w:rsidR="00E61F7B">
        <w:rPr>
          <w:noProof/>
        </w:rPr>
        <w:t>41</w:t>
      </w:r>
      <w:r w:rsidR="00A31DAD">
        <w:rPr>
          <w:noProof/>
        </w:rPr>
        <w:fldChar w:fldCharType="end"/>
      </w:r>
      <w:bookmarkEnd w:id="253"/>
      <w:r w:rsidR="00C73592">
        <w:rPr>
          <w:lang w:eastAsia="en-AU"/>
        </w:rPr>
        <w:t>: Adjusted odds of having a higher number of respiratory conditions/ear infections (highest 12% of respiratory condition scores) by material hardship groups</w:t>
      </w:r>
      <w:bookmarkEnd w:id="254"/>
      <w:r w:rsidR="00C73592">
        <w:rPr>
          <w:lang w:eastAsia="en-AU"/>
        </w:rPr>
        <w:t xml:space="preserve"> </w:t>
      </w:r>
    </w:p>
    <w:tbl>
      <w:tblPr>
        <w:tblStyle w:val="TableGrid"/>
        <w:tblW w:w="9093"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41: Adjusted odds of having a higher number of respiratory conditions/ear infections (highest 12% of respiratory condition scores) by material hardship groups "/>
      </w:tblPr>
      <w:tblGrid>
        <w:gridCol w:w="2376"/>
        <w:gridCol w:w="1424"/>
        <w:gridCol w:w="1177"/>
        <w:gridCol w:w="849"/>
        <w:gridCol w:w="913"/>
        <w:gridCol w:w="1177"/>
        <w:gridCol w:w="1177"/>
      </w:tblGrid>
      <w:tr w:rsidR="00AB28F5" w:rsidRPr="00AB28F5" w:rsidTr="00AB28F5">
        <w:tc>
          <w:tcPr>
            <w:tcW w:w="2376" w:type="dxa"/>
            <w:shd w:val="clear" w:color="auto" w:fill="121F6B"/>
          </w:tcPr>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Material hardship group </w:t>
            </w:r>
          </w:p>
        </w:tc>
        <w:tc>
          <w:tcPr>
            <w:tcW w:w="1424" w:type="dxa"/>
            <w:shd w:val="clear" w:color="auto" w:fill="121F6B"/>
          </w:tcPr>
          <w:p w:rsidR="00C73592" w:rsidRPr="00AB28F5" w:rsidRDefault="00C73592" w:rsidP="00A72C48">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Adjusted Odds </w:t>
            </w:r>
            <w:proofErr w:type="spellStart"/>
            <w:r w:rsidRPr="00AB28F5">
              <w:rPr>
                <w:rFonts w:asciiTheme="minorHAnsi" w:hAnsiTheme="minorHAnsi" w:cstheme="minorHAnsi"/>
                <w:b/>
                <w:color w:val="FFFFFF" w:themeColor="background1"/>
                <w:sz w:val="22"/>
                <w:szCs w:val="22"/>
              </w:rPr>
              <w:t>Ratio</w:t>
            </w:r>
            <w:r w:rsidR="00A72C48" w:rsidRPr="00AB28F5">
              <w:rPr>
                <w:rFonts w:asciiTheme="minorHAnsi" w:hAnsiTheme="minorHAnsi" w:cstheme="minorHAnsi"/>
                <w:b/>
                <w:color w:val="FFFFFF" w:themeColor="background1"/>
                <w:sz w:val="22"/>
                <w:szCs w:val="22"/>
                <w:vertAlign w:val="superscript"/>
              </w:rPr>
              <w:t>a,b</w:t>
            </w:r>
            <w:proofErr w:type="spellEnd"/>
            <w:r w:rsidRPr="00AB28F5">
              <w:rPr>
                <w:rFonts w:asciiTheme="minorHAnsi" w:hAnsiTheme="minorHAnsi" w:cstheme="minorHAnsi"/>
                <w:b/>
                <w:color w:val="FFFFFF" w:themeColor="background1"/>
                <w:sz w:val="22"/>
                <w:szCs w:val="22"/>
              </w:rPr>
              <w:t xml:space="preserve"> </w:t>
            </w:r>
          </w:p>
        </w:tc>
        <w:tc>
          <w:tcPr>
            <w:tcW w:w="1177" w:type="dxa"/>
            <w:shd w:val="clear" w:color="auto" w:fill="121F6B"/>
          </w:tcPr>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Std. Err.      </w:t>
            </w:r>
          </w:p>
        </w:tc>
        <w:tc>
          <w:tcPr>
            <w:tcW w:w="849" w:type="dxa"/>
            <w:shd w:val="clear" w:color="auto" w:fill="121F6B"/>
          </w:tcPr>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z    </w:t>
            </w:r>
          </w:p>
        </w:tc>
        <w:tc>
          <w:tcPr>
            <w:tcW w:w="913" w:type="dxa"/>
            <w:shd w:val="clear" w:color="auto" w:fill="121F6B"/>
          </w:tcPr>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P&gt;|z|     </w:t>
            </w:r>
          </w:p>
        </w:tc>
        <w:tc>
          <w:tcPr>
            <w:tcW w:w="1177" w:type="dxa"/>
            <w:shd w:val="clear" w:color="auto" w:fill="121F6B"/>
          </w:tcPr>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LCL </w:t>
            </w:r>
          </w:p>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95% CI</w:t>
            </w:r>
          </w:p>
        </w:tc>
        <w:tc>
          <w:tcPr>
            <w:tcW w:w="1177" w:type="dxa"/>
            <w:shd w:val="clear" w:color="auto" w:fill="121F6B"/>
          </w:tcPr>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UCL </w:t>
            </w:r>
          </w:p>
          <w:p w:rsidR="00C73592" w:rsidRPr="00AB28F5" w:rsidRDefault="00C73592" w:rsidP="00D0320C">
            <w:pPr>
              <w:keepNext/>
              <w:spacing w:after="0"/>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 xml:space="preserve">95% CI </w:t>
            </w:r>
          </w:p>
        </w:tc>
      </w:tr>
      <w:tr w:rsidR="00C73592" w:rsidRPr="00B51A36" w:rsidTr="00AB28F5">
        <w:tc>
          <w:tcPr>
            <w:tcW w:w="2376" w:type="dxa"/>
          </w:tcPr>
          <w:p w:rsidR="00C73592" w:rsidRPr="00A57636" w:rsidRDefault="00C73592" w:rsidP="00D0320C">
            <w:pPr>
              <w:keepNext/>
              <w:spacing w:before="60" w:after="0"/>
              <w:rPr>
                <w:rFonts w:asciiTheme="minorHAnsi" w:hAnsiTheme="minorHAnsi" w:cstheme="minorHAnsi"/>
              </w:rPr>
            </w:pPr>
            <w:r w:rsidRPr="00A57636">
              <w:rPr>
                <w:rFonts w:asciiTheme="minorHAnsi" w:hAnsiTheme="minorHAnsi" w:cstheme="minorHAnsi"/>
              </w:rPr>
              <w:t xml:space="preserve">One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1.2</w:t>
            </w:r>
            <w:r>
              <w:rPr>
                <w:rFonts w:asciiTheme="minorHAnsi" w:hAnsiTheme="minorHAnsi" w:cstheme="minorHAnsi"/>
              </w:rPr>
              <w:t>7</w:t>
            </w:r>
          </w:p>
        </w:tc>
        <w:tc>
          <w:tcPr>
            <w:tcW w:w="1177"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0.133337</w:t>
            </w:r>
          </w:p>
        </w:tc>
        <w:tc>
          <w:tcPr>
            <w:tcW w:w="849"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2.23</w:t>
            </w:r>
          </w:p>
        </w:tc>
        <w:tc>
          <w:tcPr>
            <w:tcW w:w="913"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0.026</w:t>
            </w:r>
          </w:p>
        </w:tc>
        <w:tc>
          <w:tcPr>
            <w:tcW w:w="1177"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1.0</w:t>
            </w:r>
            <w:r>
              <w:rPr>
                <w:rFonts w:asciiTheme="minorHAnsi" w:hAnsiTheme="minorHAnsi" w:cstheme="minorHAnsi"/>
              </w:rPr>
              <w:t>3</w:t>
            </w:r>
          </w:p>
        </w:tc>
        <w:tc>
          <w:tcPr>
            <w:tcW w:w="1177"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1.5</w:t>
            </w:r>
            <w:r>
              <w:rPr>
                <w:rFonts w:asciiTheme="minorHAnsi" w:hAnsiTheme="minorHAnsi" w:cstheme="minorHAnsi"/>
              </w:rPr>
              <w:t>6</w:t>
            </w:r>
          </w:p>
        </w:tc>
      </w:tr>
      <w:tr w:rsidR="00C73592" w:rsidRPr="00B51A36" w:rsidTr="00AB28F5">
        <w:tc>
          <w:tcPr>
            <w:tcW w:w="2376" w:type="dxa"/>
            <w:shd w:val="clear" w:color="auto" w:fill="EEF0FC"/>
          </w:tcPr>
          <w:p w:rsidR="00C73592" w:rsidRPr="00A57636" w:rsidRDefault="00C73592" w:rsidP="00D0320C">
            <w:pPr>
              <w:keepNext/>
              <w:spacing w:before="60" w:after="0"/>
              <w:rPr>
                <w:rFonts w:asciiTheme="minorHAnsi" w:hAnsiTheme="minorHAnsi" w:cstheme="minorHAnsi"/>
              </w:rPr>
            </w:pPr>
            <w:r w:rsidRPr="00A57636">
              <w:rPr>
                <w:rFonts w:asciiTheme="minorHAnsi" w:hAnsiTheme="minorHAnsi" w:cstheme="minorHAnsi"/>
              </w:rPr>
              <w:t xml:space="preserve">Two or three </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w:t>
            </w:r>
          </w:p>
        </w:tc>
        <w:tc>
          <w:tcPr>
            <w:tcW w:w="1424" w:type="dxa"/>
            <w:shd w:val="clear" w:color="auto" w:fill="EEF0FC"/>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1.43</w:t>
            </w:r>
          </w:p>
        </w:tc>
        <w:tc>
          <w:tcPr>
            <w:tcW w:w="1177" w:type="dxa"/>
            <w:shd w:val="clear" w:color="auto" w:fill="EEF0FC"/>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0.157268</w:t>
            </w:r>
          </w:p>
        </w:tc>
        <w:tc>
          <w:tcPr>
            <w:tcW w:w="849" w:type="dxa"/>
            <w:shd w:val="clear" w:color="auto" w:fill="EEF0FC"/>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3.29</w:t>
            </w:r>
          </w:p>
        </w:tc>
        <w:tc>
          <w:tcPr>
            <w:tcW w:w="913" w:type="dxa"/>
            <w:shd w:val="clear" w:color="auto" w:fill="EEF0FC"/>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0.001</w:t>
            </w:r>
          </w:p>
        </w:tc>
        <w:tc>
          <w:tcPr>
            <w:tcW w:w="1177" w:type="dxa"/>
            <w:shd w:val="clear" w:color="auto" w:fill="EEF0FC"/>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1.1</w:t>
            </w:r>
            <w:r>
              <w:rPr>
                <w:rFonts w:asciiTheme="minorHAnsi" w:hAnsiTheme="minorHAnsi" w:cstheme="minorHAnsi"/>
              </w:rPr>
              <w:t>6</w:t>
            </w:r>
          </w:p>
        </w:tc>
        <w:tc>
          <w:tcPr>
            <w:tcW w:w="1177" w:type="dxa"/>
            <w:shd w:val="clear" w:color="auto" w:fill="EEF0FC"/>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1.7</w:t>
            </w:r>
            <w:r>
              <w:rPr>
                <w:rFonts w:asciiTheme="minorHAnsi" w:hAnsiTheme="minorHAnsi" w:cstheme="minorHAnsi"/>
              </w:rPr>
              <w:t>8</w:t>
            </w:r>
          </w:p>
        </w:tc>
      </w:tr>
      <w:tr w:rsidR="00C73592" w:rsidRPr="00B51A36" w:rsidTr="00AB28F5">
        <w:tc>
          <w:tcPr>
            <w:tcW w:w="2376" w:type="dxa"/>
          </w:tcPr>
          <w:p w:rsidR="00C73592" w:rsidRPr="00A57636" w:rsidRDefault="00C73592" w:rsidP="00D0320C">
            <w:pPr>
              <w:keepNext/>
              <w:spacing w:before="60" w:after="0"/>
              <w:rPr>
                <w:rFonts w:asciiTheme="minorHAnsi" w:hAnsiTheme="minorHAnsi" w:cstheme="minorHAnsi"/>
              </w:rPr>
            </w:pPr>
            <w:r w:rsidRPr="00A57636">
              <w:rPr>
                <w:rFonts w:asciiTheme="minorHAnsi" w:hAnsiTheme="minorHAnsi" w:cstheme="minorHAnsi"/>
              </w:rPr>
              <w:t>Four or more</w:t>
            </w:r>
            <w:r>
              <w:rPr>
                <w:rFonts w:asciiTheme="minorHAnsi" w:hAnsiTheme="minorHAnsi" w:cstheme="minorHAnsi"/>
              </w:rPr>
              <w:t xml:space="preserve"> </w:t>
            </w:r>
            <w:proofErr w:type="spellStart"/>
            <w:r>
              <w:rPr>
                <w:rFonts w:asciiTheme="minorHAnsi" w:hAnsiTheme="minorHAnsi" w:cstheme="minorHAnsi"/>
              </w:rPr>
              <w:t>vs</w:t>
            </w:r>
            <w:proofErr w:type="spellEnd"/>
            <w:r>
              <w:rPr>
                <w:rFonts w:asciiTheme="minorHAnsi" w:hAnsiTheme="minorHAnsi" w:cstheme="minorHAnsi"/>
              </w:rPr>
              <w:t xml:space="preserve"> No items </w:t>
            </w:r>
          </w:p>
        </w:tc>
        <w:tc>
          <w:tcPr>
            <w:tcW w:w="1424" w:type="dxa"/>
            <w:vAlign w:val="bottom"/>
          </w:tcPr>
          <w:p w:rsidR="00C73592" w:rsidRPr="002E4BD1" w:rsidRDefault="00C73592" w:rsidP="00AA6CC3">
            <w:pPr>
              <w:keepNext/>
              <w:spacing w:before="60" w:after="0"/>
              <w:jc w:val="right"/>
              <w:rPr>
                <w:rFonts w:asciiTheme="minorHAnsi" w:hAnsiTheme="minorHAnsi" w:cstheme="minorHAnsi"/>
              </w:rPr>
            </w:pPr>
            <w:r w:rsidRPr="002E4BD1">
              <w:rPr>
                <w:rFonts w:asciiTheme="minorHAnsi" w:hAnsiTheme="minorHAnsi" w:cstheme="minorHAnsi"/>
              </w:rPr>
              <w:t>1.5</w:t>
            </w:r>
            <w:r w:rsidR="00AA6CC3">
              <w:rPr>
                <w:rFonts w:asciiTheme="minorHAnsi" w:hAnsiTheme="minorHAnsi" w:cstheme="minorHAnsi"/>
              </w:rPr>
              <w:t>5</w:t>
            </w:r>
          </w:p>
        </w:tc>
        <w:tc>
          <w:tcPr>
            <w:tcW w:w="1177"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0.200286</w:t>
            </w:r>
          </w:p>
        </w:tc>
        <w:tc>
          <w:tcPr>
            <w:tcW w:w="849"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3.38</w:t>
            </w:r>
          </w:p>
        </w:tc>
        <w:tc>
          <w:tcPr>
            <w:tcW w:w="913" w:type="dxa"/>
            <w:vAlign w:val="bottom"/>
          </w:tcPr>
          <w:p w:rsidR="00C73592" w:rsidRPr="002E4BD1" w:rsidRDefault="00C73592" w:rsidP="00D0320C">
            <w:pPr>
              <w:keepNext/>
              <w:spacing w:before="60" w:after="0"/>
              <w:jc w:val="right"/>
              <w:rPr>
                <w:rFonts w:asciiTheme="minorHAnsi" w:hAnsiTheme="minorHAnsi" w:cstheme="minorHAnsi"/>
              </w:rPr>
            </w:pPr>
            <w:r w:rsidRPr="002E4BD1">
              <w:rPr>
                <w:rFonts w:asciiTheme="minorHAnsi" w:hAnsiTheme="minorHAnsi" w:cstheme="minorHAnsi"/>
              </w:rPr>
              <w:t>0.001</w:t>
            </w:r>
          </w:p>
        </w:tc>
        <w:tc>
          <w:tcPr>
            <w:tcW w:w="1177" w:type="dxa"/>
            <w:vAlign w:val="bottom"/>
          </w:tcPr>
          <w:p w:rsidR="00C73592" w:rsidRPr="002E4BD1" w:rsidRDefault="00C73592" w:rsidP="00AA6CC3">
            <w:pPr>
              <w:keepNext/>
              <w:spacing w:before="60" w:after="0"/>
              <w:jc w:val="right"/>
              <w:rPr>
                <w:rFonts w:asciiTheme="minorHAnsi" w:hAnsiTheme="minorHAnsi" w:cstheme="minorHAnsi"/>
              </w:rPr>
            </w:pPr>
            <w:r w:rsidRPr="002E4BD1">
              <w:rPr>
                <w:rFonts w:asciiTheme="minorHAnsi" w:hAnsiTheme="minorHAnsi" w:cstheme="minorHAnsi"/>
              </w:rPr>
              <w:t>1.2</w:t>
            </w:r>
            <w:r w:rsidR="00AA6CC3">
              <w:rPr>
                <w:rFonts w:asciiTheme="minorHAnsi" w:hAnsiTheme="minorHAnsi" w:cstheme="minorHAnsi"/>
              </w:rPr>
              <w:t>0</w:t>
            </w:r>
          </w:p>
        </w:tc>
        <w:tc>
          <w:tcPr>
            <w:tcW w:w="1177" w:type="dxa"/>
            <w:vAlign w:val="bottom"/>
          </w:tcPr>
          <w:p w:rsidR="00C73592" w:rsidRPr="002E4BD1" w:rsidRDefault="00C73592" w:rsidP="00D0320C">
            <w:pPr>
              <w:keepNext/>
              <w:spacing w:before="60" w:after="0"/>
              <w:jc w:val="right"/>
              <w:rPr>
                <w:rFonts w:asciiTheme="minorHAnsi" w:hAnsiTheme="minorHAnsi" w:cstheme="minorHAnsi"/>
              </w:rPr>
            </w:pPr>
            <w:r>
              <w:rPr>
                <w:rFonts w:asciiTheme="minorHAnsi" w:hAnsiTheme="minorHAnsi" w:cstheme="minorHAnsi"/>
              </w:rPr>
              <w:t>2.0</w:t>
            </w:r>
          </w:p>
        </w:tc>
      </w:tr>
    </w:tbl>
    <w:p w:rsidR="00C73592" w:rsidRDefault="00A72C48" w:rsidP="00C73592">
      <w:pPr>
        <w:spacing w:after="0"/>
        <w:rPr>
          <w:sz w:val="16"/>
          <w:szCs w:val="16"/>
          <w:lang w:val="en-AU" w:eastAsia="en-AU"/>
        </w:rPr>
      </w:pPr>
      <w:proofErr w:type="spellStart"/>
      <w:proofErr w:type="gramStart"/>
      <w:r>
        <w:rPr>
          <w:sz w:val="16"/>
          <w:szCs w:val="16"/>
          <w:lang w:val="en-AU" w:eastAsia="en-AU"/>
        </w:rPr>
        <w:t>a</w:t>
      </w:r>
      <w:proofErr w:type="spellEnd"/>
      <w:proofErr w:type="gramEnd"/>
      <w:r w:rsidR="00C73592">
        <w:rPr>
          <w:sz w:val="16"/>
          <w:szCs w:val="16"/>
          <w:lang w:val="en-AU" w:eastAsia="en-AU"/>
        </w:rPr>
        <w:t xml:space="preserve"> </w:t>
      </w:r>
      <w:r w:rsidR="00C73592" w:rsidRPr="00AF4A99">
        <w:rPr>
          <w:sz w:val="16"/>
          <w:szCs w:val="16"/>
          <w:lang w:val="en-AU" w:eastAsia="en-AU"/>
        </w:rPr>
        <w:t>Adjusted for mother</w:t>
      </w:r>
      <w:r w:rsidR="00C73592">
        <w:rPr>
          <w:sz w:val="16"/>
          <w:szCs w:val="16"/>
          <w:lang w:val="en-AU" w:eastAsia="en-AU"/>
        </w:rPr>
        <w:t>’</w:t>
      </w:r>
      <w:r w:rsidR="00C73592" w:rsidRPr="00AF4A99">
        <w:rPr>
          <w:sz w:val="16"/>
          <w:szCs w:val="16"/>
          <w:lang w:val="en-AU" w:eastAsia="en-AU"/>
        </w:rPr>
        <w:t>s age, ethnicity, and highest educational level; whether the mother had a current partner</w:t>
      </w:r>
      <w:r w:rsidR="00C73592">
        <w:rPr>
          <w:sz w:val="16"/>
          <w:szCs w:val="16"/>
          <w:lang w:val="en-AU" w:eastAsia="en-AU"/>
        </w:rPr>
        <w:t>; and mother smoking. House ownership was not included in the final model as it was not significant and did not improve fit statistics.</w:t>
      </w:r>
    </w:p>
    <w:p w:rsidR="00C73592" w:rsidRDefault="00A72C48" w:rsidP="00C73592">
      <w:pPr>
        <w:spacing w:after="0"/>
        <w:rPr>
          <w:sz w:val="16"/>
          <w:szCs w:val="16"/>
          <w:lang w:val="en-AU" w:eastAsia="en-AU"/>
        </w:rPr>
      </w:pPr>
      <w:proofErr w:type="gramStart"/>
      <w:r>
        <w:rPr>
          <w:sz w:val="16"/>
          <w:szCs w:val="16"/>
          <w:lang w:val="en-AU" w:eastAsia="en-AU"/>
        </w:rPr>
        <w:t>b</w:t>
      </w:r>
      <w:proofErr w:type="gramEnd"/>
      <w:r w:rsidR="00C73592">
        <w:rPr>
          <w:sz w:val="16"/>
          <w:szCs w:val="16"/>
          <w:lang w:val="en-AU" w:eastAsia="en-AU"/>
        </w:rPr>
        <w:t xml:space="preserve"> Crude conversion of odds ratios to risk ratios: 1.24; 1.38; 1.4</w:t>
      </w:r>
      <w:r w:rsidR="00AA6CC3">
        <w:rPr>
          <w:sz w:val="16"/>
          <w:szCs w:val="16"/>
          <w:lang w:val="en-AU" w:eastAsia="en-AU"/>
        </w:rPr>
        <w:t>8</w:t>
      </w:r>
      <w:r w:rsidR="00C73592">
        <w:rPr>
          <w:sz w:val="16"/>
          <w:szCs w:val="16"/>
          <w:lang w:val="en-AU" w:eastAsia="en-AU"/>
        </w:rPr>
        <w:t>. The base rate in the unexposed population is 8.742%.</w:t>
      </w:r>
    </w:p>
    <w:p w:rsidR="00C73592" w:rsidRDefault="00C73592" w:rsidP="00C73592">
      <w:pPr>
        <w:spacing w:after="0"/>
        <w:rPr>
          <w:sz w:val="16"/>
          <w:szCs w:val="16"/>
          <w:lang w:val="en-AU" w:eastAsia="en-AU"/>
        </w:rPr>
      </w:pPr>
    </w:p>
    <w:p w:rsidR="0016062B" w:rsidRDefault="0016062B" w:rsidP="00AA6CC3">
      <w:pPr>
        <w:pStyle w:val="Tableheader"/>
        <w:rPr>
          <w:sz w:val="28"/>
          <w:szCs w:val="28"/>
        </w:rPr>
      </w:pPr>
      <w:r>
        <w:br w:type="page"/>
      </w:r>
    </w:p>
    <w:p w:rsidR="00634883" w:rsidRDefault="00634883" w:rsidP="00725D37">
      <w:pPr>
        <w:pStyle w:val="Heading2"/>
      </w:pPr>
      <w:bookmarkStart w:id="255" w:name="_Toc513457643"/>
      <w:r>
        <w:lastRenderedPageBreak/>
        <w:t>Summary</w:t>
      </w:r>
      <w:bookmarkEnd w:id="255"/>
    </w:p>
    <w:p w:rsidR="0049332C" w:rsidRDefault="006874A4" w:rsidP="006874A4">
      <w:pPr>
        <w:rPr>
          <w:lang w:val="en-AU"/>
        </w:rPr>
      </w:pPr>
      <w:r>
        <w:rPr>
          <w:lang w:val="en-AU"/>
        </w:rPr>
        <w:t xml:space="preserve">The aim of the analyses in this section was to determine the level of association of material hardship with housing quality (having a damp house), household crowding and with the child’s number of </w:t>
      </w:r>
      <w:r w:rsidR="001067A3">
        <w:rPr>
          <w:lang w:val="en-AU"/>
        </w:rPr>
        <w:t>respiratory conditions/ear infections</w:t>
      </w:r>
      <w:r>
        <w:rPr>
          <w:lang w:val="en-AU"/>
        </w:rPr>
        <w:t>.  A DAG was constructed</w:t>
      </w:r>
      <w:r w:rsidR="0010482E">
        <w:rPr>
          <w:lang w:val="en-AU"/>
        </w:rPr>
        <w:t>,</w:t>
      </w:r>
      <w:r>
        <w:rPr>
          <w:lang w:val="en-AU"/>
        </w:rPr>
        <w:t xml:space="preserve"> informed by national and international literature to guide the analysis. Two new potential confounding factors were developed for these analyses: household tenure and mother’s smoking. </w:t>
      </w:r>
    </w:p>
    <w:p w:rsidR="00CC7D07" w:rsidRDefault="003B40E2" w:rsidP="006874A4">
      <w:pPr>
        <w:rPr>
          <w:lang w:val="en-AU"/>
        </w:rPr>
      </w:pPr>
      <w:r>
        <w:rPr>
          <w:lang w:val="en-AU"/>
        </w:rPr>
        <w:t xml:space="preserve">Three variables were derived from the data and binary outcomes constructed for each variable. Two cut-off points were tested for level of household crowding and child’s number of </w:t>
      </w:r>
      <w:r w:rsidR="001067A3">
        <w:rPr>
          <w:lang w:val="en-AU"/>
        </w:rPr>
        <w:t>respiratory conditions/ear infections</w:t>
      </w:r>
      <w:r>
        <w:rPr>
          <w:lang w:val="en-AU"/>
        </w:rPr>
        <w:t xml:space="preserve">.  </w:t>
      </w:r>
      <w:r w:rsidR="00CC7D07">
        <w:rPr>
          <w:lang w:val="en-AU"/>
        </w:rPr>
        <w:t xml:space="preserve">Logistic regression was used </w:t>
      </w:r>
      <w:r w:rsidR="00262C83">
        <w:rPr>
          <w:lang w:val="en-AU"/>
        </w:rPr>
        <w:t>to</w:t>
      </w:r>
      <w:r w:rsidR="00CC7D07">
        <w:rPr>
          <w:lang w:val="en-AU"/>
        </w:rPr>
        <w:t xml:space="preserve"> estimat</w:t>
      </w:r>
      <w:r w:rsidR="00262C83">
        <w:rPr>
          <w:lang w:val="en-AU"/>
        </w:rPr>
        <w:t xml:space="preserve">e </w:t>
      </w:r>
      <w:r w:rsidR="00CC7D07">
        <w:rPr>
          <w:lang w:val="en-AU"/>
        </w:rPr>
        <w:t xml:space="preserve">the odds </w:t>
      </w:r>
      <w:r w:rsidR="00262C83">
        <w:rPr>
          <w:lang w:val="en-AU"/>
        </w:rPr>
        <w:t xml:space="preserve">ratio </w:t>
      </w:r>
      <w:r w:rsidR="00CC7D07">
        <w:rPr>
          <w:lang w:val="en-AU"/>
        </w:rPr>
        <w:t>of each outcome for three levels of material hardship</w:t>
      </w:r>
      <w:r w:rsidR="00262C83">
        <w:rPr>
          <w:lang w:val="en-AU"/>
        </w:rPr>
        <w:t xml:space="preserve"> compared with no material hardship</w:t>
      </w:r>
      <w:r w:rsidR="00CC7D07">
        <w:rPr>
          <w:lang w:val="en-AU"/>
        </w:rPr>
        <w:t xml:space="preserve">. </w:t>
      </w:r>
    </w:p>
    <w:p w:rsidR="00813165" w:rsidRDefault="00813165" w:rsidP="006874A4">
      <w:pPr>
        <w:rPr>
          <w:lang w:val="en-AU"/>
        </w:rPr>
      </w:pPr>
      <w:r>
        <w:rPr>
          <w:lang w:val="en-AU"/>
        </w:rPr>
        <w:t xml:space="preserve">For </w:t>
      </w:r>
      <w:r w:rsidRPr="00E94443">
        <w:rPr>
          <w:b/>
          <w:lang w:val="en-AU"/>
        </w:rPr>
        <w:t>housing quality</w:t>
      </w:r>
      <w:r>
        <w:rPr>
          <w:lang w:val="en-AU"/>
        </w:rPr>
        <w:t xml:space="preserve">, a measure of housing dampness was derived from three variables and households that scored two or more (15.4%) were categorised as having poor quality housing.  Results indicated that after taking into account potential confounding, material hardship was associated with </w:t>
      </w:r>
      <w:r w:rsidR="00262C83">
        <w:rPr>
          <w:lang w:val="en-AU"/>
        </w:rPr>
        <w:t xml:space="preserve">poorer </w:t>
      </w:r>
      <w:r>
        <w:rPr>
          <w:lang w:val="en-AU"/>
        </w:rPr>
        <w:t xml:space="preserve">housing </w:t>
      </w:r>
      <w:r w:rsidR="00262C83">
        <w:rPr>
          <w:lang w:val="en-AU"/>
        </w:rPr>
        <w:t xml:space="preserve">at </w:t>
      </w:r>
      <w:r>
        <w:rPr>
          <w:lang w:val="en-AU"/>
        </w:rPr>
        <w:t xml:space="preserve">all </w:t>
      </w:r>
      <w:r w:rsidR="00262C83">
        <w:rPr>
          <w:lang w:val="en-AU"/>
        </w:rPr>
        <w:t xml:space="preserve">three levels of material hardship. The odds ratios for </w:t>
      </w:r>
      <w:r>
        <w:rPr>
          <w:lang w:val="en-AU"/>
        </w:rPr>
        <w:t xml:space="preserve">poor quality housing </w:t>
      </w:r>
      <w:r w:rsidR="00262C83">
        <w:rPr>
          <w:lang w:val="en-AU"/>
        </w:rPr>
        <w:t xml:space="preserve">were 1.5 (one hardship item), 2.2 (two to three hardship items) and 3.8 (four or more hardship items) times </w:t>
      </w:r>
      <w:r w:rsidR="00A24D98">
        <w:rPr>
          <w:lang w:val="en-AU"/>
        </w:rPr>
        <w:t xml:space="preserve">the odds of </w:t>
      </w:r>
      <w:r w:rsidR="00262C83">
        <w:rPr>
          <w:lang w:val="en-AU"/>
        </w:rPr>
        <w:t xml:space="preserve">those </w:t>
      </w:r>
      <w:r>
        <w:rPr>
          <w:lang w:val="en-AU"/>
        </w:rPr>
        <w:t>with</w:t>
      </w:r>
      <w:r w:rsidR="00262C83">
        <w:rPr>
          <w:lang w:val="en-AU"/>
        </w:rPr>
        <w:t xml:space="preserve"> no</w:t>
      </w:r>
      <w:r>
        <w:rPr>
          <w:lang w:val="en-AU"/>
        </w:rPr>
        <w:t xml:space="preserve"> material hardship.  </w:t>
      </w:r>
      <w:r w:rsidR="00C55CD9">
        <w:rPr>
          <w:lang w:val="en-AU"/>
        </w:rPr>
        <w:t>This equate</w:t>
      </w:r>
      <w:r w:rsidR="001A3665">
        <w:rPr>
          <w:lang w:val="en-AU"/>
        </w:rPr>
        <w:t>s</w:t>
      </w:r>
      <w:r w:rsidR="00C55CD9">
        <w:rPr>
          <w:lang w:val="en-AU"/>
        </w:rPr>
        <w:t xml:space="preserve"> to risk ratios of </w:t>
      </w:r>
      <w:r w:rsidR="001A3665">
        <w:rPr>
          <w:lang w:val="en-AU"/>
        </w:rPr>
        <w:t xml:space="preserve">approximately </w:t>
      </w:r>
      <w:r w:rsidR="005E2E96">
        <w:rPr>
          <w:lang w:val="en-AU"/>
        </w:rPr>
        <w:t>1.4, 2.0, and 3.1</w:t>
      </w:r>
      <w:r w:rsidR="00262C83">
        <w:rPr>
          <w:lang w:val="en-AU"/>
        </w:rPr>
        <w:t xml:space="preserve"> respectively</w:t>
      </w:r>
      <w:r w:rsidR="00C55CD9">
        <w:rPr>
          <w:lang w:val="en-AU"/>
        </w:rPr>
        <w:t xml:space="preserve">. </w:t>
      </w:r>
      <w:r>
        <w:rPr>
          <w:lang w:val="en-AU"/>
        </w:rPr>
        <w:t>In addition, the trend analysis was significant</w:t>
      </w:r>
      <w:r w:rsidR="00C55CD9">
        <w:rPr>
          <w:lang w:val="en-AU"/>
        </w:rPr>
        <w:t xml:space="preserve"> across </w:t>
      </w:r>
      <w:r w:rsidR="00262C83">
        <w:rPr>
          <w:lang w:val="en-AU"/>
        </w:rPr>
        <w:t xml:space="preserve">each </w:t>
      </w:r>
      <w:r w:rsidR="00C55CD9">
        <w:rPr>
          <w:lang w:val="en-AU"/>
        </w:rPr>
        <w:t xml:space="preserve">level of material hardship, indicating that the odds of the poor quality housing increased significantly </w:t>
      </w:r>
      <w:r w:rsidR="00262C83">
        <w:rPr>
          <w:lang w:val="en-AU"/>
        </w:rPr>
        <w:t xml:space="preserve">with an increase in </w:t>
      </w:r>
      <w:r w:rsidR="00C55CD9">
        <w:rPr>
          <w:lang w:val="en-AU"/>
        </w:rPr>
        <w:t xml:space="preserve">level of material hardship. </w:t>
      </w:r>
    </w:p>
    <w:p w:rsidR="005E2E96" w:rsidRDefault="00E46BBB" w:rsidP="006874A4">
      <w:r>
        <w:rPr>
          <w:lang w:val="en-AU"/>
        </w:rPr>
        <w:t>T</w:t>
      </w:r>
      <w:r w:rsidR="00E94443">
        <w:rPr>
          <w:lang w:val="en-AU"/>
        </w:rPr>
        <w:t xml:space="preserve">wo measures of </w:t>
      </w:r>
      <w:r w:rsidR="00E94443" w:rsidRPr="00E46BBB">
        <w:rPr>
          <w:b/>
          <w:lang w:val="en-AU"/>
        </w:rPr>
        <w:t>crowded housing</w:t>
      </w:r>
      <w:r w:rsidR="00E94443">
        <w:rPr>
          <w:lang w:val="en-AU"/>
        </w:rPr>
        <w:t xml:space="preserve"> were derived from the number of adults, children and bedrooms in the household. </w:t>
      </w:r>
      <w:r w:rsidR="00EC43E2">
        <w:rPr>
          <w:lang w:val="en-AU"/>
        </w:rPr>
        <w:t xml:space="preserve"> Having</w:t>
      </w:r>
      <w:r w:rsidR="0055248E">
        <w:rPr>
          <w:lang w:val="en-AU"/>
        </w:rPr>
        <w:t xml:space="preserve"> </w:t>
      </w:r>
      <w:r w:rsidR="00EC43E2">
        <w:rPr>
          <w:lang w:val="en-AU"/>
        </w:rPr>
        <w:t xml:space="preserve">more than two people per bedroom </w:t>
      </w:r>
      <w:r>
        <w:rPr>
          <w:lang w:val="en-AU"/>
        </w:rPr>
        <w:t xml:space="preserve">on average </w:t>
      </w:r>
      <w:r w:rsidR="00EC43E2">
        <w:rPr>
          <w:lang w:val="en-AU"/>
        </w:rPr>
        <w:t>comprised the first measure and having</w:t>
      </w:r>
      <w:r w:rsidR="0055248E">
        <w:rPr>
          <w:lang w:val="en-AU"/>
        </w:rPr>
        <w:t xml:space="preserve"> </w:t>
      </w:r>
      <w:r w:rsidR="00EC43E2">
        <w:rPr>
          <w:lang w:val="en-AU"/>
        </w:rPr>
        <w:t>more than 2.5 people per bedroom</w:t>
      </w:r>
      <w:r>
        <w:rPr>
          <w:lang w:val="en-AU"/>
        </w:rPr>
        <w:t>, on average,</w:t>
      </w:r>
      <w:r w:rsidR="00EC43E2">
        <w:rPr>
          <w:lang w:val="en-AU"/>
        </w:rPr>
        <w:t xml:space="preserve"> comprised the second measure.  </w:t>
      </w:r>
      <w:r w:rsidR="002171F0">
        <w:rPr>
          <w:lang w:val="en-AU"/>
        </w:rPr>
        <w:t xml:space="preserve">After taking into account potential confounding, </w:t>
      </w:r>
      <w:r w:rsidR="00EC43E2">
        <w:rPr>
          <w:lang w:val="en-AU"/>
        </w:rPr>
        <w:t>the highest level of material hardship was significantly associated with household crowding</w:t>
      </w:r>
      <w:r w:rsidR="002171F0">
        <w:rPr>
          <w:lang w:val="en-AU"/>
        </w:rPr>
        <w:t xml:space="preserve"> (for both measures)</w:t>
      </w:r>
      <w:r w:rsidR="00EC43E2">
        <w:rPr>
          <w:lang w:val="en-AU"/>
        </w:rPr>
        <w:t xml:space="preserve">. The odds ratios were 2.2 and 1.9 for the first and second measures respectively. This equates to </w:t>
      </w:r>
      <w:r w:rsidR="00E92620">
        <w:rPr>
          <w:lang w:val="en-AU"/>
        </w:rPr>
        <w:t xml:space="preserve">risk ratios of </w:t>
      </w:r>
      <w:r w:rsidR="001A3665">
        <w:rPr>
          <w:lang w:val="en-AU"/>
        </w:rPr>
        <w:t xml:space="preserve">approximately </w:t>
      </w:r>
      <w:r w:rsidR="00E92620">
        <w:rPr>
          <w:lang w:val="en-AU"/>
        </w:rPr>
        <w:t>2.1 and 1.8 respectively.</w:t>
      </w:r>
      <w:r w:rsidR="00EC43E2">
        <w:rPr>
          <w:lang w:val="en-AU"/>
        </w:rPr>
        <w:t xml:space="preserve"> </w:t>
      </w:r>
      <w:r w:rsidR="00556C71">
        <w:rPr>
          <w:lang w:val="en-AU"/>
        </w:rPr>
        <w:t xml:space="preserve">In addition, the trend analysis indicated that there were significant differences </w:t>
      </w:r>
      <w:r w:rsidR="00611BAF">
        <w:rPr>
          <w:lang w:val="en-AU"/>
        </w:rPr>
        <w:t xml:space="preserve">in the odds of household crowding </w:t>
      </w:r>
      <w:r w:rsidR="00556C71">
        <w:rPr>
          <w:lang w:val="en-AU"/>
        </w:rPr>
        <w:t xml:space="preserve">between </w:t>
      </w:r>
      <w:r w:rsidR="00611BAF">
        <w:rPr>
          <w:lang w:val="en-AU"/>
        </w:rPr>
        <w:t xml:space="preserve">some </w:t>
      </w:r>
      <w:r w:rsidR="00556C71">
        <w:rPr>
          <w:lang w:val="en-AU"/>
        </w:rPr>
        <w:t>levels of material hardship</w:t>
      </w:r>
      <w:r w:rsidR="00611BAF">
        <w:rPr>
          <w:lang w:val="en-AU"/>
        </w:rPr>
        <w:t>,</w:t>
      </w:r>
      <w:r w:rsidR="00556C71">
        <w:rPr>
          <w:lang w:val="en-AU"/>
        </w:rPr>
        <w:t xml:space="preserve"> </w:t>
      </w:r>
      <w:r w:rsidR="00611BAF">
        <w:rPr>
          <w:lang w:val="en-AU"/>
        </w:rPr>
        <w:t xml:space="preserve">in particular, </w:t>
      </w:r>
      <w:r w:rsidR="00556C71">
        <w:rPr>
          <w:lang w:val="en-AU"/>
        </w:rPr>
        <w:t xml:space="preserve">for </w:t>
      </w:r>
      <w:r w:rsidR="00556C71" w:rsidRPr="00556C71">
        <w:t>levels ‘2-3’ and ‘4’ and between levels ‘1’ and ‘4’</w:t>
      </w:r>
      <w:r>
        <w:t xml:space="preserve"> but not between levels ‘1’ and ‘2</w:t>
      </w:r>
      <w:r w:rsidR="002171F0">
        <w:t>-3</w:t>
      </w:r>
      <w:r>
        <w:t>’</w:t>
      </w:r>
      <w:r w:rsidR="00556C71" w:rsidRPr="00556C71">
        <w:t>.</w:t>
      </w:r>
    </w:p>
    <w:p w:rsidR="00DC1FAC" w:rsidRDefault="00C73592" w:rsidP="00DC1FAC">
      <w:pPr>
        <w:rPr>
          <w:lang w:val="en-AU" w:eastAsia="en-AU"/>
        </w:rPr>
      </w:pPr>
      <w:r>
        <w:rPr>
          <w:lang w:val="en-AU"/>
        </w:rPr>
        <w:t>A measure of</w:t>
      </w:r>
      <w:r w:rsidR="00743AA3">
        <w:rPr>
          <w:lang w:val="en-AU"/>
        </w:rPr>
        <w:t xml:space="preserve"> </w:t>
      </w:r>
      <w:r w:rsidR="00743AA3" w:rsidRPr="00E36C22">
        <w:rPr>
          <w:b/>
          <w:lang w:val="en-AU"/>
        </w:rPr>
        <w:t xml:space="preserve">higher number of </w:t>
      </w:r>
      <w:r w:rsidR="001067A3">
        <w:rPr>
          <w:b/>
          <w:lang w:val="en-AU"/>
        </w:rPr>
        <w:t>respiratory conditions/ear infections</w:t>
      </w:r>
      <w:r w:rsidR="00743AA3">
        <w:rPr>
          <w:lang w:val="en-AU"/>
        </w:rPr>
        <w:t xml:space="preserve"> </w:t>
      </w:r>
      <w:r>
        <w:rPr>
          <w:lang w:val="en-AU"/>
        </w:rPr>
        <w:t xml:space="preserve">was derived from three variables.  As the variables in the </w:t>
      </w:r>
      <w:proofErr w:type="spellStart"/>
      <w:r>
        <w:rPr>
          <w:lang w:val="en-AU"/>
        </w:rPr>
        <w:t>GUiNZ</w:t>
      </w:r>
      <w:proofErr w:type="spellEnd"/>
      <w:r>
        <w:rPr>
          <w:lang w:val="en-AU"/>
        </w:rPr>
        <w:t xml:space="preserve"> dataset had been grouped into ranges, a true count variable was not able to be constructed.  Rather</w:t>
      </w:r>
      <w:r w:rsidR="0095250D">
        <w:rPr>
          <w:lang w:val="en-AU"/>
        </w:rPr>
        <w:t>,</w:t>
      </w:r>
      <w:r>
        <w:rPr>
          <w:lang w:val="en-AU"/>
        </w:rPr>
        <w:t xml:space="preserve"> the mid-point of each range was used to construct the overall score.  Two cut-points were used to define higher numbers of respiratory conditions/ear infections (highest </w:t>
      </w:r>
      <w:r w:rsidR="001A3665">
        <w:rPr>
          <w:lang w:val="en-AU"/>
        </w:rPr>
        <w:t>6</w:t>
      </w:r>
      <w:r>
        <w:rPr>
          <w:lang w:val="en-AU"/>
        </w:rPr>
        <w:t xml:space="preserve">% and highest </w:t>
      </w:r>
      <w:r w:rsidR="001A3665">
        <w:rPr>
          <w:lang w:val="en-AU"/>
        </w:rPr>
        <w:t>12</w:t>
      </w:r>
      <w:r>
        <w:rPr>
          <w:lang w:val="en-AU"/>
        </w:rPr>
        <w:t xml:space="preserve">% of scores). </w:t>
      </w:r>
      <w:r w:rsidR="00344E0D">
        <w:rPr>
          <w:lang w:val="en-AU"/>
        </w:rPr>
        <w:t xml:space="preserve">Both models indicated material hardship was significantly associated with higher numbers of respiratory conditions/ear infections. </w:t>
      </w:r>
      <w:r w:rsidR="00944564">
        <w:rPr>
          <w:lang w:val="en-AU"/>
        </w:rPr>
        <w:t>After taking into account potential confounding, for</w:t>
      </w:r>
      <w:r w:rsidR="00344E0D">
        <w:rPr>
          <w:lang w:val="en-AU"/>
        </w:rPr>
        <w:t xml:space="preserve"> those with four or more hardship items, t</w:t>
      </w:r>
      <w:r w:rsidR="00DC1FAC">
        <w:rPr>
          <w:lang w:val="en-AU" w:eastAsia="en-AU"/>
        </w:rPr>
        <w:t>he odds ratio w</w:t>
      </w:r>
      <w:r w:rsidR="00344E0D">
        <w:rPr>
          <w:lang w:val="en-AU" w:eastAsia="en-AU"/>
        </w:rPr>
        <w:t>as</w:t>
      </w:r>
      <w:r w:rsidR="00DC1FAC">
        <w:rPr>
          <w:lang w:val="en-AU" w:eastAsia="en-AU"/>
        </w:rPr>
        <w:t xml:space="preserve"> 1.8 times </w:t>
      </w:r>
      <w:r w:rsidR="001A3665">
        <w:rPr>
          <w:lang w:val="en-AU" w:eastAsia="en-AU"/>
        </w:rPr>
        <w:t xml:space="preserve">the odds of those </w:t>
      </w:r>
      <w:r w:rsidR="00DC1FAC">
        <w:rPr>
          <w:lang w:val="en-AU" w:eastAsia="en-AU"/>
        </w:rPr>
        <w:t xml:space="preserve">with no material hardship </w:t>
      </w:r>
      <w:r w:rsidR="00344E0D">
        <w:rPr>
          <w:lang w:val="en-AU" w:eastAsia="en-AU"/>
        </w:rPr>
        <w:t>items (</w:t>
      </w:r>
      <w:r w:rsidR="00DC1FAC">
        <w:rPr>
          <w:lang w:val="en-AU" w:eastAsia="en-AU"/>
        </w:rPr>
        <w:t>highest 6% of scores</w:t>
      </w:r>
      <w:r w:rsidR="00344E0D">
        <w:rPr>
          <w:lang w:val="en-AU" w:eastAsia="en-AU"/>
        </w:rPr>
        <w:t>)</w:t>
      </w:r>
      <w:r w:rsidR="00DC1FAC">
        <w:rPr>
          <w:lang w:val="en-AU" w:eastAsia="en-AU"/>
        </w:rPr>
        <w:t xml:space="preserve"> and </w:t>
      </w:r>
      <w:r w:rsidR="00344E0D">
        <w:rPr>
          <w:lang w:val="en-AU" w:eastAsia="en-AU"/>
        </w:rPr>
        <w:t xml:space="preserve">1.6 </w:t>
      </w:r>
      <w:r w:rsidR="00DC1FAC">
        <w:rPr>
          <w:lang w:val="en-AU" w:eastAsia="en-AU"/>
        </w:rPr>
        <w:t>for the model using the highest 12</w:t>
      </w:r>
      <w:r w:rsidR="0001248F">
        <w:rPr>
          <w:lang w:val="en-AU" w:eastAsia="en-AU"/>
        </w:rPr>
        <w:t xml:space="preserve"> percent</w:t>
      </w:r>
      <w:r w:rsidR="00DC1FAC">
        <w:rPr>
          <w:lang w:val="en-AU" w:eastAsia="en-AU"/>
        </w:rPr>
        <w:t xml:space="preserve"> of scores.  This equates to rate ratios of </w:t>
      </w:r>
      <w:r w:rsidR="001A3665">
        <w:rPr>
          <w:lang w:val="en-AU" w:eastAsia="en-AU"/>
        </w:rPr>
        <w:t xml:space="preserve">approximately </w:t>
      </w:r>
      <w:r w:rsidR="00DC1FAC">
        <w:rPr>
          <w:lang w:val="en-AU" w:eastAsia="en-AU"/>
        </w:rPr>
        <w:t>1.8 and 1.5 respectively. Trend analysis was not significant for either of the</w:t>
      </w:r>
      <w:r w:rsidR="00344E0D">
        <w:rPr>
          <w:lang w:val="en-AU" w:eastAsia="en-AU"/>
        </w:rPr>
        <w:t>se</w:t>
      </w:r>
      <w:r w:rsidR="00DC1FAC">
        <w:rPr>
          <w:lang w:val="en-AU" w:eastAsia="en-AU"/>
        </w:rPr>
        <w:t xml:space="preserve"> models. </w:t>
      </w:r>
    </w:p>
    <w:p w:rsidR="00634883" w:rsidRPr="0049332C" w:rsidRDefault="00634883" w:rsidP="0049332C">
      <w:pPr>
        <w:spacing w:after="0" w:line="240" w:lineRule="auto"/>
        <w:rPr>
          <w:lang w:val="en-AU"/>
        </w:rPr>
      </w:pPr>
      <w:r w:rsidRPr="0049332C">
        <w:rPr>
          <w:lang w:val="en-AU"/>
        </w:rPr>
        <w:br w:type="page"/>
      </w:r>
    </w:p>
    <w:p w:rsidR="004E2F32" w:rsidRDefault="006B6B65" w:rsidP="0017418F">
      <w:pPr>
        <w:pStyle w:val="Heading1"/>
      </w:pPr>
      <w:bookmarkStart w:id="256" w:name="_Toc513457644"/>
      <w:r>
        <w:lastRenderedPageBreak/>
        <w:t xml:space="preserve">Summary and </w:t>
      </w:r>
      <w:r w:rsidR="0010482E">
        <w:t>c</w:t>
      </w:r>
      <w:r w:rsidR="004E2F32">
        <w:t>onclusions</w:t>
      </w:r>
      <w:bookmarkEnd w:id="256"/>
      <w:r w:rsidR="004E2F32">
        <w:t xml:space="preserve"> </w:t>
      </w:r>
    </w:p>
    <w:p w:rsidR="00AA0452" w:rsidRDefault="00AA0452" w:rsidP="00AA0452">
      <w:pPr>
        <w:pStyle w:val="Heading2"/>
      </w:pPr>
      <w:bookmarkStart w:id="257" w:name="_Toc513457645"/>
      <w:r>
        <w:t>The study aimed to assess the extent to which material hardship is associated with maternal and child outcomes and provide a baseline for future longitudinal studies</w:t>
      </w:r>
      <w:bookmarkEnd w:id="257"/>
    </w:p>
    <w:p w:rsidR="00AA0452" w:rsidRDefault="00AA0452" w:rsidP="00AA0452">
      <w:r>
        <w:t xml:space="preserve">Material hardship has been associated with many family, child and life course outcomes.  This research was intended as a first step in developing a better understanding of how material hardship influences child and maternal outcomes within a contemporary New Zealand cohort using the </w:t>
      </w:r>
      <w:proofErr w:type="spellStart"/>
      <w:r>
        <w:t>GUiNZ</w:t>
      </w:r>
      <w:proofErr w:type="spellEnd"/>
      <w:r>
        <w:t xml:space="preserve"> data. The research provides a baseline and framework for future analyses. </w:t>
      </w:r>
    </w:p>
    <w:p w:rsidR="00AA0452" w:rsidRDefault="00AA0452" w:rsidP="00AA0452">
      <w:r>
        <w:t>The specific question addressed in the research is ‘To what extent is material hardship associated with child and maternal outcomes taking into account potential confounding and mediating factors?’  The methodological approach and the cross-sectional results provide a base for future longitudinal analyses as originally planned.</w:t>
      </w:r>
    </w:p>
    <w:p w:rsidR="00AA0452" w:rsidRDefault="00AA0452" w:rsidP="00AA0452">
      <w:r>
        <w:t xml:space="preserve">The cross-sectional analysis had the following steps: </w:t>
      </w:r>
    </w:p>
    <w:p w:rsidR="00AA0452" w:rsidRDefault="00AA0452" w:rsidP="00AA0452">
      <w:pPr>
        <w:pStyle w:val="ListParagraph"/>
        <w:numPr>
          <w:ilvl w:val="0"/>
          <w:numId w:val="29"/>
        </w:numPr>
      </w:pPr>
      <w:r>
        <w:t>development of a valid measure of material hardship</w:t>
      </w:r>
    </w:p>
    <w:p w:rsidR="00AA0452" w:rsidRDefault="00AA0452" w:rsidP="00AA0452">
      <w:pPr>
        <w:pStyle w:val="ListParagraph"/>
        <w:numPr>
          <w:ilvl w:val="0"/>
          <w:numId w:val="29"/>
        </w:numPr>
      </w:pPr>
      <w:r>
        <w:t>identification of factors influencing the relationship between poverty (material hardship) and each of the outcomes included in the research, from national and international literature</w:t>
      </w:r>
    </w:p>
    <w:p w:rsidR="00AA0452" w:rsidRDefault="00AA0452" w:rsidP="00AA0452">
      <w:pPr>
        <w:pStyle w:val="ListParagraph"/>
        <w:numPr>
          <w:ilvl w:val="0"/>
          <w:numId w:val="29"/>
        </w:numPr>
      </w:pPr>
      <w:proofErr w:type="gramStart"/>
      <w:r>
        <w:t>development</w:t>
      </w:r>
      <w:proofErr w:type="gramEnd"/>
      <w:r>
        <w:t xml:space="preserve"> of directed acyclic graphs (DAGs) to map the relationships among factors which then provided the theoretical framework for the analysis.</w:t>
      </w:r>
    </w:p>
    <w:p w:rsidR="00AA0452" w:rsidRDefault="00AA0452" w:rsidP="00AA0452">
      <w:pPr>
        <w:pStyle w:val="ListParagraph"/>
        <w:numPr>
          <w:ilvl w:val="0"/>
          <w:numId w:val="29"/>
        </w:numPr>
      </w:pPr>
      <w:r>
        <w:t>conducting descriptive analyses</w:t>
      </w:r>
    </w:p>
    <w:p w:rsidR="00AA0452" w:rsidRDefault="00AA0452" w:rsidP="00AA0452">
      <w:pPr>
        <w:pStyle w:val="ListParagraph"/>
        <w:numPr>
          <w:ilvl w:val="0"/>
          <w:numId w:val="29"/>
        </w:numPr>
      </w:pPr>
      <w:r>
        <w:t>modelling the relationship between material hardship and outcomes taking into account potential confounding informed by the approaches outlined by Greenland et al (2016), Greenland and Pearce (2015) and Pearl (2010).</w:t>
      </w:r>
    </w:p>
    <w:p w:rsidR="00AA0452" w:rsidRDefault="00AA0452" w:rsidP="00AA0452">
      <w:r>
        <w:t xml:space="preserve">The estimates derived from the modelling represent the total level of association of material hardship with specific maternal and child outcomes.  That is, the estimates take into account potential confounding but have excluded factors that mediate the relationship between material hardship and the outcome. The estimate of the total level of association between material hardship and the outcome incorporates the association of these mediators. Estimates of the level of effect for mediating factors require longitudinal data, which was not available for this analysis but are planned for future analyses. </w:t>
      </w:r>
    </w:p>
    <w:p w:rsidR="00AA0452" w:rsidRDefault="00AA0452" w:rsidP="00AA0452">
      <w:pPr>
        <w:pStyle w:val="Heading3"/>
      </w:pPr>
      <w:bookmarkStart w:id="258" w:name="_Toc513457646"/>
      <w:r>
        <w:t>Outcomes were selected for inclusion based on their relevance to the research question, on data availability and on data quality</w:t>
      </w:r>
      <w:bookmarkEnd w:id="258"/>
    </w:p>
    <w:p w:rsidR="00AA0452" w:rsidRDefault="00AA0452" w:rsidP="00AA0452">
      <w:pPr>
        <w:rPr>
          <w:lang w:val="en-AU" w:eastAsia="en-AU"/>
        </w:rPr>
      </w:pPr>
      <w:r>
        <w:rPr>
          <w:lang w:val="en-AU" w:eastAsia="en-AU"/>
        </w:rPr>
        <w:t>The outcomes included in the analysis were selected on the basis of their relevance to the research question and MSD, their availability within the data set,</w:t>
      </w:r>
      <w:r w:rsidR="008F3857">
        <w:rPr>
          <w:lang w:val="en-AU" w:eastAsia="en-AU"/>
        </w:rPr>
        <w:t xml:space="preserve"> and the quality of the data (</w:t>
      </w:r>
      <w:proofErr w:type="spellStart"/>
      <w:r w:rsidR="008F3857">
        <w:rPr>
          <w:lang w:val="en-AU" w:eastAsia="en-AU"/>
        </w:rPr>
        <w:t>e</w:t>
      </w:r>
      <w:r>
        <w:rPr>
          <w:lang w:val="en-AU" w:eastAsia="en-AU"/>
        </w:rPr>
        <w:t>g</w:t>
      </w:r>
      <w:proofErr w:type="spellEnd"/>
      <w:r>
        <w:rPr>
          <w:lang w:val="en-AU" w:eastAsia="en-AU"/>
        </w:rPr>
        <w:t xml:space="preserve"> number of missing values).  </w:t>
      </w:r>
    </w:p>
    <w:p w:rsidR="00AA0452" w:rsidRDefault="00AA0452" w:rsidP="00AA0452">
      <w:pPr>
        <w:keepNext/>
        <w:rPr>
          <w:lang w:val="en-AU" w:eastAsia="en-AU"/>
        </w:rPr>
      </w:pPr>
      <w:r>
        <w:rPr>
          <w:lang w:val="en-AU" w:eastAsia="en-AU"/>
        </w:rPr>
        <w:t>The outcomes selected for analysis included:</w:t>
      </w:r>
    </w:p>
    <w:p w:rsidR="00AA0452" w:rsidRPr="00501CDB" w:rsidRDefault="00AA0452" w:rsidP="00AA0452">
      <w:pPr>
        <w:pStyle w:val="ListParagraph"/>
        <w:numPr>
          <w:ilvl w:val="0"/>
          <w:numId w:val="32"/>
        </w:numPr>
        <w:rPr>
          <w:lang w:val="en-AU" w:eastAsia="en-AU"/>
        </w:rPr>
      </w:pPr>
      <w:r w:rsidRPr="00501CDB">
        <w:rPr>
          <w:lang w:val="en-AU" w:eastAsia="en-AU"/>
        </w:rPr>
        <w:t>maternal depression as indicated at the interview held approximately nine months after the birth of their</w:t>
      </w:r>
      <w:r>
        <w:rPr>
          <w:lang w:val="en-AU" w:eastAsia="en-AU"/>
        </w:rPr>
        <w:t xml:space="preserve"> child</w:t>
      </w:r>
    </w:p>
    <w:p w:rsidR="00AA0452" w:rsidRPr="00501CDB" w:rsidRDefault="00AA0452" w:rsidP="00AA0452">
      <w:pPr>
        <w:pStyle w:val="ListParagraph"/>
        <w:numPr>
          <w:ilvl w:val="0"/>
          <w:numId w:val="32"/>
        </w:numPr>
        <w:rPr>
          <w:lang w:val="en-AU" w:eastAsia="en-AU"/>
        </w:rPr>
      </w:pPr>
      <w:r w:rsidRPr="00501CDB">
        <w:rPr>
          <w:lang w:val="en-AU" w:eastAsia="en-AU"/>
        </w:rPr>
        <w:lastRenderedPageBreak/>
        <w:t>maternal anxiety as indicated at the interview held at approximately nine months after the birth of their child</w:t>
      </w:r>
      <w:r>
        <w:rPr>
          <w:lang w:val="en-AU" w:eastAsia="en-AU"/>
        </w:rPr>
        <w:t xml:space="preserve"> interview</w:t>
      </w:r>
    </w:p>
    <w:p w:rsidR="00AA0452" w:rsidRPr="00501CDB" w:rsidRDefault="00AA0452" w:rsidP="00AA0452">
      <w:pPr>
        <w:pStyle w:val="ListParagraph"/>
        <w:numPr>
          <w:ilvl w:val="0"/>
          <w:numId w:val="32"/>
        </w:numPr>
        <w:rPr>
          <w:lang w:val="en-AU" w:eastAsia="en-AU"/>
        </w:rPr>
      </w:pPr>
      <w:r w:rsidRPr="00501CDB">
        <w:rPr>
          <w:lang w:val="en-AU" w:eastAsia="en-AU"/>
        </w:rPr>
        <w:t xml:space="preserve">infant temperament </w:t>
      </w:r>
      <w:r>
        <w:rPr>
          <w:lang w:val="en-AU" w:eastAsia="en-AU"/>
        </w:rPr>
        <w:t xml:space="preserve">characteristics </w:t>
      </w:r>
      <w:r w:rsidRPr="00501CDB">
        <w:rPr>
          <w:lang w:val="en-AU" w:eastAsia="en-AU"/>
        </w:rPr>
        <w:t>at nine months after their birth</w:t>
      </w:r>
      <w:r>
        <w:rPr>
          <w:lang w:val="en-AU" w:eastAsia="en-AU"/>
        </w:rPr>
        <w:t xml:space="preserve"> reflecting precursors to socio-emotional outcomes </w:t>
      </w:r>
      <w:r w:rsidRPr="00501CDB">
        <w:rPr>
          <w:lang w:val="en-AU" w:eastAsia="en-AU"/>
        </w:rPr>
        <w:t xml:space="preserve"> </w:t>
      </w:r>
    </w:p>
    <w:p w:rsidR="00AA0452" w:rsidRPr="00501CDB" w:rsidRDefault="00AA0452" w:rsidP="00AA0452">
      <w:pPr>
        <w:pStyle w:val="ListParagraph"/>
        <w:numPr>
          <w:ilvl w:val="0"/>
          <w:numId w:val="32"/>
        </w:numPr>
        <w:rPr>
          <w:lang w:val="en-AU" w:eastAsia="en-AU"/>
        </w:rPr>
      </w:pPr>
      <w:r w:rsidRPr="00501CDB">
        <w:rPr>
          <w:lang w:val="en-AU" w:eastAsia="en-AU"/>
        </w:rPr>
        <w:t>mother and child living in poor quality h</w:t>
      </w:r>
      <w:r>
        <w:rPr>
          <w:lang w:val="en-AU" w:eastAsia="en-AU"/>
        </w:rPr>
        <w:t>ousing (damp house)</w:t>
      </w:r>
    </w:p>
    <w:p w:rsidR="00AA0452" w:rsidRPr="00501CDB" w:rsidRDefault="00AA0452" w:rsidP="00AA0452">
      <w:pPr>
        <w:pStyle w:val="ListParagraph"/>
        <w:numPr>
          <w:ilvl w:val="0"/>
          <w:numId w:val="32"/>
        </w:numPr>
        <w:rPr>
          <w:lang w:val="en-AU" w:eastAsia="en-AU"/>
        </w:rPr>
      </w:pPr>
      <w:r w:rsidRPr="00501CDB">
        <w:rPr>
          <w:lang w:val="en-AU" w:eastAsia="en-AU"/>
        </w:rPr>
        <w:t xml:space="preserve">mother and child living in a crowded </w:t>
      </w:r>
      <w:r>
        <w:rPr>
          <w:lang w:val="en-AU" w:eastAsia="en-AU"/>
        </w:rPr>
        <w:t>household</w:t>
      </w:r>
    </w:p>
    <w:p w:rsidR="00AA0452" w:rsidRPr="00501CDB" w:rsidRDefault="00AA0452" w:rsidP="00AA0452">
      <w:pPr>
        <w:pStyle w:val="ListParagraph"/>
        <w:numPr>
          <w:ilvl w:val="0"/>
          <w:numId w:val="32"/>
        </w:numPr>
        <w:rPr>
          <w:lang w:val="en-AU" w:eastAsia="en-AU"/>
        </w:rPr>
      </w:pPr>
      <w:proofErr w:type="gramStart"/>
      <w:r w:rsidRPr="00501CDB">
        <w:rPr>
          <w:lang w:val="en-AU" w:eastAsia="en-AU"/>
        </w:rPr>
        <w:t>the</w:t>
      </w:r>
      <w:proofErr w:type="gramEnd"/>
      <w:r w:rsidRPr="00501CDB">
        <w:rPr>
          <w:lang w:val="en-AU" w:eastAsia="en-AU"/>
        </w:rPr>
        <w:t xml:space="preserve"> number of child respiratory conditions/ear infections since birth.</w:t>
      </w:r>
    </w:p>
    <w:p w:rsidR="00AA0452" w:rsidRDefault="00AA0452" w:rsidP="00AA0452">
      <w:pPr>
        <w:pStyle w:val="Heading3"/>
      </w:pPr>
      <w:bookmarkStart w:id="259" w:name="_Toc513457647"/>
      <w:r>
        <w:t>Relationships between exposure to material hardship and outcomes, identified in the national and international literature, guided the inclusion of factors in the analysis</w:t>
      </w:r>
      <w:bookmarkEnd w:id="259"/>
    </w:p>
    <w:p w:rsidR="00AA0452" w:rsidRDefault="00AA0452" w:rsidP="00AA0452">
      <w:pPr>
        <w:rPr>
          <w:lang w:val="en-AU" w:eastAsia="en-AU"/>
        </w:rPr>
      </w:pPr>
      <w:r>
        <w:rPr>
          <w:lang w:val="en-AU" w:eastAsia="en-AU"/>
        </w:rPr>
        <w:t xml:space="preserve">The theoretical relationships between material hardship and outcomes were derived from national and international literature. These relationships guided the inclusion of factors in the regression analysis (potential confounding factors) or their exclusion (potential mediators). Potential confounding factors were included in the analysis while potential mediators were excluded because the main aim was to assess the total levels of association of material hardship with the specified outcome. Assessment of mediating factors requires longitudinal data sets. Future longitudinal analyses should be able to assess the extent that the influence of material hardship operates through particular mediators.   </w:t>
      </w:r>
    </w:p>
    <w:p w:rsidR="00AA0452" w:rsidRDefault="006A505E" w:rsidP="00AA0452">
      <w:pPr>
        <w:rPr>
          <w:lang w:val="en-AU" w:eastAsia="en-AU"/>
        </w:rPr>
      </w:pPr>
      <w:r>
        <w:rPr>
          <w:lang w:val="en-AU" w:eastAsia="en-AU"/>
        </w:rPr>
        <w:fldChar w:fldCharType="begin"/>
      </w:r>
      <w:r>
        <w:rPr>
          <w:lang w:val="en-AU" w:eastAsia="en-AU"/>
        </w:rPr>
        <w:instrText xml:space="preserve"> REF _Ref505335407 \h </w:instrText>
      </w:r>
      <w:r>
        <w:rPr>
          <w:lang w:val="en-AU" w:eastAsia="en-AU"/>
        </w:rPr>
      </w:r>
      <w:r>
        <w:rPr>
          <w:lang w:val="en-AU" w:eastAsia="en-AU"/>
        </w:rPr>
        <w:fldChar w:fldCharType="separate"/>
      </w:r>
      <w:r w:rsidR="00E61F7B">
        <w:t xml:space="preserve">Figure </w:t>
      </w:r>
      <w:r w:rsidR="00E61F7B">
        <w:rPr>
          <w:noProof/>
        </w:rPr>
        <w:t>18</w:t>
      </w:r>
      <w:r>
        <w:rPr>
          <w:lang w:val="en-AU" w:eastAsia="en-AU"/>
        </w:rPr>
        <w:fldChar w:fldCharType="end"/>
      </w:r>
      <w:r>
        <w:rPr>
          <w:lang w:val="en-AU" w:eastAsia="en-AU"/>
        </w:rPr>
        <w:t xml:space="preserve"> </w:t>
      </w:r>
      <w:r w:rsidR="00AA0452">
        <w:rPr>
          <w:lang w:val="en-AU" w:eastAsia="en-AU"/>
        </w:rPr>
        <w:t>outlines the relationship of material hardship with maternal depression and anxiety including potential confounding factors and mediators of the relationship.</w:t>
      </w:r>
      <w:r w:rsidR="00AA0452" w:rsidRPr="008D1AC1">
        <w:rPr>
          <w:rStyle w:val="FootnoteReference"/>
        </w:rPr>
        <w:footnoteReference w:id="38"/>
      </w:r>
      <w:r w:rsidR="00AA0452">
        <w:rPr>
          <w:lang w:val="en-AU" w:eastAsia="en-AU"/>
        </w:rPr>
        <w:t xml:space="preserve"> Similarly,</w:t>
      </w:r>
      <w:r>
        <w:rPr>
          <w:lang w:val="en-AU" w:eastAsia="en-AU"/>
        </w:rPr>
        <w:t xml:space="preserve"> </w:t>
      </w:r>
      <w:r>
        <w:rPr>
          <w:lang w:val="en-AU" w:eastAsia="en-AU"/>
        </w:rPr>
        <w:fldChar w:fldCharType="begin"/>
      </w:r>
      <w:r>
        <w:rPr>
          <w:lang w:val="en-AU" w:eastAsia="en-AU"/>
        </w:rPr>
        <w:instrText xml:space="preserve"> REF _Ref505335450 \h </w:instrText>
      </w:r>
      <w:r>
        <w:rPr>
          <w:lang w:val="en-AU" w:eastAsia="en-AU"/>
        </w:rPr>
      </w:r>
      <w:r>
        <w:rPr>
          <w:lang w:val="en-AU" w:eastAsia="en-AU"/>
        </w:rPr>
        <w:fldChar w:fldCharType="separate"/>
      </w:r>
      <w:r w:rsidR="00E61F7B">
        <w:t xml:space="preserve">Figure </w:t>
      </w:r>
      <w:r w:rsidR="00E61F7B">
        <w:rPr>
          <w:noProof/>
        </w:rPr>
        <w:t>19</w:t>
      </w:r>
      <w:r>
        <w:rPr>
          <w:lang w:val="en-AU" w:eastAsia="en-AU"/>
        </w:rPr>
        <w:fldChar w:fldCharType="end"/>
      </w:r>
      <w:r w:rsidR="00AA0452">
        <w:rPr>
          <w:lang w:val="en-AU" w:eastAsia="en-AU"/>
        </w:rPr>
        <w:t xml:space="preserve"> outlines the hypothesised relationship between material hardship and infant temperament outcomes including potential confounding factors and potential mediators of the relationship. </w:t>
      </w:r>
      <w:r>
        <w:rPr>
          <w:lang w:val="en-AU" w:eastAsia="en-AU"/>
        </w:rPr>
        <w:fldChar w:fldCharType="begin"/>
      </w:r>
      <w:r>
        <w:rPr>
          <w:lang w:val="en-AU" w:eastAsia="en-AU"/>
        </w:rPr>
        <w:instrText xml:space="preserve"> REF _Ref505335477 \h </w:instrText>
      </w:r>
      <w:r>
        <w:rPr>
          <w:lang w:val="en-AU" w:eastAsia="en-AU"/>
        </w:rPr>
      </w:r>
      <w:r>
        <w:rPr>
          <w:lang w:val="en-AU" w:eastAsia="en-AU"/>
        </w:rPr>
        <w:fldChar w:fldCharType="separate"/>
      </w:r>
      <w:r w:rsidR="00E61F7B">
        <w:t xml:space="preserve">Figure </w:t>
      </w:r>
      <w:r w:rsidR="00E61F7B">
        <w:rPr>
          <w:noProof/>
        </w:rPr>
        <w:t>20</w:t>
      </w:r>
      <w:r>
        <w:rPr>
          <w:lang w:val="en-AU" w:eastAsia="en-AU"/>
        </w:rPr>
        <w:fldChar w:fldCharType="end"/>
      </w:r>
      <w:r>
        <w:rPr>
          <w:lang w:val="en-AU" w:eastAsia="en-AU"/>
        </w:rPr>
        <w:t xml:space="preserve"> </w:t>
      </w:r>
      <w:r w:rsidR="00AA0452">
        <w:rPr>
          <w:lang w:val="en-AU" w:eastAsia="en-AU"/>
        </w:rPr>
        <w:t xml:space="preserve">outlines the hypothesised relationship of material hardship with quality of housing, household crowding and number of child respiratory conditions/ear infections.  </w:t>
      </w:r>
    </w:p>
    <w:p w:rsidR="00AA0452" w:rsidRDefault="00AA0452" w:rsidP="00AA0452">
      <w:pPr>
        <w:pStyle w:val="Figureheader"/>
      </w:pPr>
      <w:bookmarkStart w:id="260" w:name="_Ref505335407"/>
      <w:bookmarkStart w:id="261" w:name="_Toc513198078"/>
      <w:r>
        <w:lastRenderedPageBreak/>
        <w:t xml:space="preserve">Figure </w:t>
      </w:r>
      <w:r>
        <w:fldChar w:fldCharType="begin"/>
      </w:r>
      <w:r>
        <w:instrText xml:space="preserve"> SEQ Figure \* ARABIC </w:instrText>
      </w:r>
      <w:r>
        <w:fldChar w:fldCharType="separate"/>
      </w:r>
      <w:r w:rsidR="00E61F7B">
        <w:rPr>
          <w:noProof/>
        </w:rPr>
        <w:t>18</w:t>
      </w:r>
      <w:r>
        <w:fldChar w:fldCharType="end"/>
      </w:r>
      <w:bookmarkEnd w:id="260"/>
      <w:r>
        <w:t xml:space="preserve">: Hypothesised pathways between material hardship and maternal depression or anxiety with </w:t>
      </w:r>
      <w:r w:rsidRPr="0097517C">
        <w:t>potential</w:t>
      </w:r>
      <w:r>
        <w:t xml:space="preserve"> confounding factors (included in model) and mediating factor (excluded from model)</w:t>
      </w:r>
      <w:bookmarkEnd w:id="261"/>
    </w:p>
    <w:p w:rsidR="00AA0452" w:rsidRDefault="00917733" w:rsidP="00AA0452">
      <w:pPr>
        <w:rPr>
          <w:lang w:val="en-AU" w:eastAsia="en-AU"/>
        </w:rPr>
      </w:pPr>
      <w:r w:rsidRPr="00917733">
        <w:rPr>
          <w:noProof/>
          <w:lang w:eastAsia="en-NZ"/>
        </w:rPr>
        <w:drawing>
          <wp:inline distT="0" distB="0" distL="0" distR="0" wp14:anchorId="1C30D61B" wp14:editId="1892981D">
            <wp:extent cx="5730310" cy="4152900"/>
            <wp:effectExtent l="0" t="0" r="0" b="0"/>
            <wp:docPr id="19" name="Picture 19" descr="Figure 18: Hypothesised pathways between material hardship and maternal depression or anxiety with potential confounding factors (included in model) and mediating factor (excluded fro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4153770"/>
                    </a:xfrm>
                    <a:prstGeom prst="rect">
                      <a:avLst/>
                    </a:prstGeom>
                    <a:noFill/>
                    <a:ln>
                      <a:noFill/>
                    </a:ln>
                  </pic:spPr>
                </pic:pic>
              </a:graphicData>
            </a:graphic>
          </wp:inline>
        </w:drawing>
      </w:r>
    </w:p>
    <w:p w:rsidR="00AA0452" w:rsidRDefault="00AA0452" w:rsidP="00AA0452">
      <w:pPr>
        <w:rPr>
          <w:lang w:val="en-AU" w:eastAsia="en-AU"/>
        </w:rPr>
      </w:pPr>
    </w:p>
    <w:p w:rsidR="00AA0452" w:rsidRDefault="00AA0452" w:rsidP="00AA0452">
      <w:pPr>
        <w:rPr>
          <w:lang w:val="en-AU" w:eastAsia="en-AU"/>
        </w:rPr>
      </w:pPr>
    </w:p>
    <w:p w:rsidR="00AA0452" w:rsidRDefault="00AA0452" w:rsidP="00AA0452">
      <w:pPr>
        <w:pStyle w:val="Figureheader"/>
      </w:pPr>
      <w:bookmarkStart w:id="262" w:name="_Ref505335450"/>
      <w:bookmarkStart w:id="263" w:name="_Toc513198079"/>
      <w:r>
        <w:lastRenderedPageBreak/>
        <w:t xml:space="preserve">Figure </w:t>
      </w:r>
      <w:r>
        <w:fldChar w:fldCharType="begin"/>
      </w:r>
      <w:r>
        <w:instrText xml:space="preserve"> SEQ Figure \* ARABIC </w:instrText>
      </w:r>
      <w:r>
        <w:fldChar w:fldCharType="separate"/>
      </w:r>
      <w:r w:rsidR="00E61F7B">
        <w:rPr>
          <w:noProof/>
        </w:rPr>
        <w:t>19</w:t>
      </w:r>
      <w:r>
        <w:fldChar w:fldCharType="end"/>
      </w:r>
      <w:bookmarkEnd w:id="262"/>
      <w:r>
        <w:t>: Hypothesised pathway of material hardship to child temperament outcomes including potential confounding factors (included in model) and mediating factors (excluded from the model)</w:t>
      </w:r>
      <w:bookmarkEnd w:id="263"/>
      <w:r>
        <w:t xml:space="preserve"> </w:t>
      </w:r>
    </w:p>
    <w:p w:rsidR="005C30C2" w:rsidRDefault="005C30C2" w:rsidP="00AA0452">
      <w:pPr>
        <w:pStyle w:val="Figureheader"/>
      </w:pPr>
    </w:p>
    <w:p w:rsidR="00AA0452" w:rsidRDefault="00DC6AA5" w:rsidP="00AA0452">
      <w:pPr>
        <w:rPr>
          <w:lang w:val="en-AU" w:eastAsia="en-AU"/>
        </w:rPr>
      </w:pPr>
      <w:r w:rsidRPr="00DC6AA5">
        <w:rPr>
          <w:noProof/>
          <w:lang w:eastAsia="en-NZ"/>
        </w:rPr>
        <w:drawing>
          <wp:inline distT="0" distB="0" distL="0" distR="0" wp14:anchorId="4AE23CE4" wp14:editId="6446E50C">
            <wp:extent cx="5734050" cy="4495800"/>
            <wp:effectExtent l="0" t="0" r="0" b="0"/>
            <wp:docPr id="16" name="Picture 16" descr="Figure 19: Hypothesised pathway of material hardship to child temperament outcomes including potential confounding factors (included in model) and mediating factors (excluded from th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493809"/>
                    </a:xfrm>
                    <a:prstGeom prst="rect">
                      <a:avLst/>
                    </a:prstGeom>
                    <a:noFill/>
                    <a:ln>
                      <a:noFill/>
                    </a:ln>
                  </pic:spPr>
                </pic:pic>
              </a:graphicData>
            </a:graphic>
          </wp:inline>
        </w:drawing>
      </w:r>
    </w:p>
    <w:p w:rsidR="00AA0452" w:rsidRDefault="00AA0452" w:rsidP="00AA0452">
      <w:pPr>
        <w:rPr>
          <w:lang w:val="en-AU" w:eastAsia="en-AU"/>
        </w:rPr>
      </w:pPr>
    </w:p>
    <w:p w:rsidR="00AA0452" w:rsidRDefault="00AA0452" w:rsidP="005C30C2">
      <w:pPr>
        <w:pStyle w:val="Caption"/>
        <w:spacing w:after="120"/>
      </w:pPr>
      <w:bookmarkStart w:id="264" w:name="_Ref505335477"/>
      <w:bookmarkStart w:id="265" w:name="_Toc513198080"/>
      <w:r>
        <w:lastRenderedPageBreak/>
        <w:t xml:space="preserve">Figure </w:t>
      </w:r>
      <w:r w:rsidR="00A31DAD">
        <w:fldChar w:fldCharType="begin"/>
      </w:r>
      <w:r w:rsidR="00A31DAD">
        <w:instrText xml:space="preserve"> SEQ Figure \* ARABIC </w:instrText>
      </w:r>
      <w:r w:rsidR="00A31DAD">
        <w:fldChar w:fldCharType="separate"/>
      </w:r>
      <w:r w:rsidR="00E61F7B">
        <w:rPr>
          <w:noProof/>
        </w:rPr>
        <w:t>20</w:t>
      </w:r>
      <w:r w:rsidR="00A31DAD">
        <w:rPr>
          <w:noProof/>
        </w:rPr>
        <w:fldChar w:fldCharType="end"/>
      </w:r>
      <w:bookmarkEnd w:id="264"/>
      <w:r>
        <w:t xml:space="preserve">: Hypothesised pathway of material hardship to housing quality, household crowding and child respiratory </w:t>
      </w:r>
      <w:r w:rsidRPr="0097517C">
        <w:t>conditions</w:t>
      </w:r>
      <w:r>
        <w:t>/ear infection with potential confounding factors (included in model)</w:t>
      </w:r>
      <w:bookmarkEnd w:id="265"/>
    </w:p>
    <w:p w:rsidR="00AA0452" w:rsidRDefault="00D93D3F" w:rsidP="00AA0452">
      <w:pPr>
        <w:rPr>
          <w:lang w:val="en-AU" w:eastAsia="en-AU"/>
        </w:rPr>
      </w:pPr>
      <w:r w:rsidRPr="00D93D3F">
        <w:rPr>
          <w:noProof/>
          <w:lang w:eastAsia="en-NZ"/>
        </w:rPr>
        <w:drawing>
          <wp:inline distT="0" distB="0" distL="0" distR="0" wp14:anchorId="0ECDDE9F" wp14:editId="0AE22466">
            <wp:extent cx="5629275" cy="4486275"/>
            <wp:effectExtent l="0" t="0" r="9525" b="9525"/>
            <wp:docPr id="10" name="Picture 10" descr="Figure 20: Hypothesised pathway of material hardship to housing quality, household crowding and child respiratory conditions/ear infection with potential confounding factors (included i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29275" cy="4486275"/>
                    </a:xfrm>
                    <a:prstGeom prst="rect">
                      <a:avLst/>
                    </a:prstGeom>
                    <a:noFill/>
                    <a:ln>
                      <a:noFill/>
                    </a:ln>
                  </pic:spPr>
                </pic:pic>
              </a:graphicData>
            </a:graphic>
          </wp:inline>
        </w:drawing>
      </w:r>
    </w:p>
    <w:p w:rsidR="00AA0452" w:rsidRDefault="00AA0452" w:rsidP="00AA0452">
      <w:pPr>
        <w:pStyle w:val="Heading2"/>
      </w:pPr>
      <w:bookmarkStart w:id="266" w:name="_Toc513457648"/>
      <w:r>
        <w:t>A valid measure of material hardship was developed for use in the analysis</w:t>
      </w:r>
      <w:bookmarkEnd w:id="266"/>
    </w:p>
    <w:p w:rsidR="00AA0452" w:rsidRDefault="00AA0452" w:rsidP="00AA0452">
      <w:pPr>
        <w:rPr>
          <w:lang w:val="en-AU"/>
        </w:rPr>
      </w:pPr>
      <w:r>
        <w:t xml:space="preserve">A material hardship scale was developed from </w:t>
      </w:r>
      <w:proofErr w:type="spellStart"/>
      <w:r>
        <w:t>GUiNZ</w:t>
      </w:r>
      <w:proofErr w:type="spellEnd"/>
      <w:r>
        <w:t xml:space="preserve"> mothers’ </w:t>
      </w:r>
      <w:r w:rsidR="001A4B5B">
        <w:t>nine-month</w:t>
      </w:r>
      <w:r>
        <w:t xml:space="preserve"> interview questionnaire items. </w:t>
      </w:r>
      <w:r>
        <w:rPr>
          <w:lang w:val="en-AU"/>
        </w:rPr>
        <w:t>Three possible scales were tested using different combinations of the best performing items. Results indicated the scale measured no, low and higher levels of material hardship. That is, the scale discriminated different levels of material hardship but not the full spectrum of material wellbeing. The scale met the requirements of a valid exposure measure for this research.</w:t>
      </w:r>
      <w:r w:rsidRPr="008D1AC1">
        <w:rPr>
          <w:rStyle w:val="FootnoteReference"/>
        </w:rPr>
        <w:footnoteReference w:id="39"/>
      </w:r>
      <w:r>
        <w:rPr>
          <w:lang w:val="en-AU"/>
        </w:rPr>
        <w:t xml:space="preserve">  The material hardship scale score or derived categories were used in analyses as a measure of exposure to poverty.</w:t>
      </w:r>
    </w:p>
    <w:p w:rsidR="00AA0452" w:rsidRDefault="00AA0452" w:rsidP="00AA0452">
      <w:pPr>
        <w:rPr>
          <w:lang w:val="en-AU"/>
        </w:rPr>
      </w:pPr>
      <w:r>
        <w:rPr>
          <w:lang w:val="en-AU"/>
        </w:rPr>
        <w:t xml:space="preserve">The scale measured the extent of material hardship at a point in time (as the ante-natal data set did not include material hardship scale items). Therefore, a measure of duration of exposure to material hardship across the ante-natal to </w:t>
      </w:r>
      <w:r w:rsidR="001A4B5B">
        <w:rPr>
          <w:lang w:val="en-AU"/>
        </w:rPr>
        <w:t>nine-month</w:t>
      </w:r>
      <w:r>
        <w:rPr>
          <w:lang w:val="en-AU"/>
        </w:rPr>
        <w:t xml:space="preserve"> interview period was not available. All children in the cohort were a similar age and the analysis is cross-sectional, therefore, the ‘age of exposure to material hardship’ was not relevant for this analysis. However, all regression analyses took into account the mother’s age.   </w:t>
      </w:r>
    </w:p>
    <w:p w:rsidR="00AA0452" w:rsidRDefault="00AA0452" w:rsidP="00AA0452">
      <w:pPr>
        <w:rPr>
          <w:lang w:val="en-AU"/>
        </w:rPr>
      </w:pPr>
      <w:r>
        <w:rPr>
          <w:lang w:val="en-AU"/>
        </w:rPr>
        <w:lastRenderedPageBreak/>
        <w:t xml:space="preserve">Four levels of material hardship were used in logistic regression analyses: </w:t>
      </w:r>
    </w:p>
    <w:p w:rsidR="00AA0452" w:rsidRPr="00CE36B7" w:rsidRDefault="00AA0452" w:rsidP="00AA0452">
      <w:pPr>
        <w:pStyle w:val="ListParagraph"/>
        <w:numPr>
          <w:ilvl w:val="0"/>
          <w:numId w:val="9"/>
        </w:numPr>
        <w:rPr>
          <w:lang w:val="en-AU"/>
        </w:rPr>
      </w:pPr>
      <w:r w:rsidRPr="00CE36B7">
        <w:rPr>
          <w:lang w:val="en-AU"/>
        </w:rPr>
        <w:t>no hardship items</w:t>
      </w:r>
      <w:r>
        <w:rPr>
          <w:lang w:val="en-AU"/>
        </w:rPr>
        <w:t xml:space="preserve"> – the reference category</w:t>
      </w:r>
      <w:r w:rsidRPr="00CE36B7">
        <w:rPr>
          <w:lang w:val="en-AU"/>
        </w:rPr>
        <w:t xml:space="preserve"> </w:t>
      </w:r>
      <w:r w:rsidR="005C30C2">
        <w:rPr>
          <w:lang w:val="en-AU"/>
        </w:rPr>
        <w:t>(38 percent</w:t>
      </w:r>
      <w:r>
        <w:rPr>
          <w:lang w:val="en-AU"/>
        </w:rPr>
        <w:t xml:space="preserve"> of the cohort) </w:t>
      </w:r>
    </w:p>
    <w:p w:rsidR="00AA0452" w:rsidRPr="00CE36B7" w:rsidRDefault="00AA0452" w:rsidP="00AA0452">
      <w:pPr>
        <w:pStyle w:val="ListParagraph"/>
        <w:numPr>
          <w:ilvl w:val="0"/>
          <w:numId w:val="9"/>
        </w:numPr>
        <w:rPr>
          <w:lang w:val="en-AU"/>
        </w:rPr>
      </w:pPr>
      <w:r w:rsidRPr="00CE36B7">
        <w:rPr>
          <w:lang w:val="en-AU"/>
        </w:rPr>
        <w:t>one hardship item</w:t>
      </w:r>
      <w:r>
        <w:rPr>
          <w:lang w:val="en-AU"/>
        </w:rPr>
        <w:t xml:space="preserve"> (27</w:t>
      </w:r>
      <w:r w:rsidR="005C30C2">
        <w:rPr>
          <w:lang w:val="en-AU"/>
        </w:rPr>
        <w:t xml:space="preserve"> percent </w:t>
      </w:r>
      <w:r>
        <w:rPr>
          <w:lang w:val="en-AU"/>
        </w:rPr>
        <w:t>of the cohort)</w:t>
      </w:r>
    </w:p>
    <w:p w:rsidR="00AA0452" w:rsidRPr="00CE36B7" w:rsidRDefault="00AA0452" w:rsidP="00AA0452">
      <w:pPr>
        <w:pStyle w:val="ListParagraph"/>
        <w:numPr>
          <w:ilvl w:val="0"/>
          <w:numId w:val="9"/>
        </w:numPr>
        <w:rPr>
          <w:lang w:val="en-AU"/>
        </w:rPr>
      </w:pPr>
      <w:r w:rsidRPr="00CE36B7">
        <w:rPr>
          <w:lang w:val="en-AU"/>
        </w:rPr>
        <w:t>two or three hardship items</w:t>
      </w:r>
      <w:r>
        <w:rPr>
          <w:lang w:val="en-AU"/>
        </w:rPr>
        <w:t xml:space="preserve"> (22</w:t>
      </w:r>
      <w:r w:rsidR="005C30C2">
        <w:rPr>
          <w:lang w:val="en-AU"/>
        </w:rPr>
        <w:t xml:space="preserve"> percent</w:t>
      </w:r>
      <w:r>
        <w:rPr>
          <w:lang w:val="en-AU"/>
        </w:rPr>
        <w:t xml:space="preserve"> of the cohort)</w:t>
      </w:r>
    </w:p>
    <w:p w:rsidR="00AA0452" w:rsidRDefault="00AA0452" w:rsidP="00AA0452">
      <w:pPr>
        <w:pStyle w:val="ListParagraph"/>
        <w:numPr>
          <w:ilvl w:val="0"/>
          <w:numId w:val="9"/>
        </w:numPr>
        <w:rPr>
          <w:lang w:val="en-AU"/>
        </w:rPr>
      </w:pPr>
      <w:proofErr w:type="gramStart"/>
      <w:r w:rsidRPr="00CE36B7">
        <w:rPr>
          <w:lang w:val="en-AU"/>
        </w:rPr>
        <w:t>four</w:t>
      </w:r>
      <w:proofErr w:type="gramEnd"/>
      <w:r w:rsidRPr="00CE36B7">
        <w:rPr>
          <w:lang w:val="en-AU"/>
        </w:rPr>
        <w:t xml:space="preserve"> or more hardship items</w:t>
      </w:r>
      <w:r>
        <w:rPr>
          <w:lang w:val="en-AU"/>
        </w:rPr>
        <w:t xml:space="preserve"> (1</w:t>
      </w:r>
      <w:r w:rsidR="005C30C2">
        <w:rPr>
          <w:lang w:val="en-AU"/>
        </w:rPr>
        <w:t>3 percent</w:t>
      </w:r>
      <w:r>
        <w:rPr>
          <w:lang w:val="en-AU"/>
        </w:rPr>
        <w:t xml:space="preserve"> of the cohort were in this group).</w:t>
      </w:r>
    </w:p>
    <w:p w:rsidR="00AA0452" w:rsidRDefault="00AA0452" w:rsidP="00AA0452">
      <w:pPr>
        <w:pStyle w:val="Heading2"/>
      </w:pPr>
      <w:bookmarkStart w:id="267" w:name="_Toc513457649"/>
      <w:r>
        <w:t>Material hardship was associated with all but one of the outcomes in the study</w:t>
      </w:r>
      <w:bookmarkEnd w:id="267"/>
    </w:p>
    <w:p w:rsidR="00AA0452" w:rsidRDefault="00AA0452" w:rsidP="00AA0452">
      <w:pPr>
        <w:rPr>
          <w:lang w:val="en-AU"/>
        </w:rPr>
      </w:pPr>
      <w:r>
        <w:rPr>
          <w:lang w:val="en-AU"/>
        </w:rPr>
        <w:t>All but one of the outcomes in the study was found to be associated with material hardship. These included:</w:t>
      </w:r>
    </w:p>
    <w:p w:rsidR="00AA0452" w:rsidRPr="000A00B0" w:rsidRDefault="00AA0452" w:rsidP="00AA0452">
      <w:pPr>
        <w:pStyle w:val="ListParagraph"/>
        <w:numPr>
          <w:ilvl w:val="0"/>
          <w:numId w:val="33"/>
        </w:numPr>
        <w:rPr>
          <w:lang w:val="en-AU" w:eastAsia="en-AU"/>
        </w:rPr>
      </w:pPr>
      <w:r>
        <w:rPr>
          <w:lang w:val="en-AU" w:eastAsia="en-AU"/>
        </w:rPr>
        <w:t>a mother’s likelihood of</w:t>
      </w:r>
      <w:r w:rsidRPr="000A00B0">
        <w:rPr>
          <w:lang w:val="en-AU" w:eastAsia="en-AU"/>
        </w:rPr>
        <w:t xml:space="preserve"> depression at the </w:t>
      </w:r>
      <w:r w:rsidR="001A4B5B">
        <w:rPr>
          <w:lang w:val="en-AU" w:eastAsia="en-AU"/>
        </w:rPr>
        <w:t>nine-month</w:t>
      </w:r>
      <w:r w:rsidRPr="000A00B0">
        <w:rPr>
          <w:lang w:val="en-AU" w:eastAsia="en-AU"/>
        </w:rPr>
        <w:t xml:space="preserve"> interview </w:t>
      </w:r>
    </w:p>
    <w:p w:rsidR="00AA0452" w:rsidRPr="000A00B0" w:rsidRDefault="00AA0452" w:rsidP="00AA0452">
      <w:pPr>
        <w:pStyle w:val="ListParagraph"/>
        <w:numPr>
          <w:ilvl w:val="0"/>
          <w:numId w:val="33"/>
        </w:numPr>
        <w:rPr>
          <w:lang w:val="en-AU" w:eastAsia="en-AU"/>
        </w:rPr>
      </w:pPr>
      <w:r>
        <w:rPr>
          <w:lang w:val="en-AU" w:eastAsia="en-AU"/>
        </w:rPr>
        <w:t>a mother’s likelihood of</w:t>
      </w:r>
      <w:r w:rsidRPr="000A00B0">
        <w:rPr>
          <w:lang w:val="en-AU" w:eastAsia="en-AU"/>
        </w:rPr>
        <w:t xml:space="preserve"> anxiety at the </w:t>
      </w:r>
      <w:r w:rsidR="001A4B5B">
        <w:rPr>
          <w:lang w:val="en-AU" w:eastAsia="en-AU"/>
        </w:rPr>
        <w:t>nine-month</w:t>
      </w:r>
      <w:r w:rsidRPr="000A00B0">
        <w:rPr>
          <w:lang w:val="en-AU" w:eastAsia="en-AU"/>
        </w:rPr>
        <w:t xml:space="preserve"> interview </w:t>
      </w:r>
    </w:p>
    <w:p w:rsidR="00AA0452" w:rsidRPr="000A00B0" w:rsidRDefault="00AA0452" w:rsidP="00AA0452">
      <w:pPr>
        <w:pStyle w:val="ListParagraph"/>
        <w:numPr>
          <w:ilvl w:val="0"/>
          <w:numId w:val="33"/>
        </w:numPr>
        <w:rPr>
          <w:lang w:val="en-AU" w:eastAsia="en-AU"/>
        </w:rPr>
      </w:pPr>
      <w:r w:rsidRPr="000A00B0">
        <w:rPr>
          <w:lang w:val="en-AU" w:eastAsia="en-AU"/>
        </w:rPr>
        <w:t>infant socio-emotional outcomes (temperament) at nine months (two of</w:t>
      </w:r>
      <w:r w:rsidR="005C30C2">
        <w:rPr>
          <w:lang w:val="en-AU" w:eastAsia="en-AU"/>
        </w:rPr>
        <w:t xml:space="preserve"> the three dimensions analysed)</w:t>
      </w:r>
      <w:r w:rsidRPr="000A00B0">
        <w:rPr>
          <w:lang w:val="en-AU" w:eastAsia="en-AU"/>
        </w:rPr>
        <w:t xml:space="preserve"> </w:t>
      </w:r>
    </w:p>
    <w:p w:rsidR="00AA0452" w:rsidRPr="000A00B0" w:rsidRDefault="00AA0452" w:rsidP="00AA0452">
      <w:pPr>
        <w:pStyle w:val="ListParagraph"/>
        <w:numPr>
          <w:ilvl w:val="0"/>
          <w:numId w:val="33"/>
        </w:numPr>
        <w:rPr>
          <w:lang w:val="en-AU" w:eastAsia="en-AU"/>
        </w:rPr>
      </w:pPr>
      <w:r w:rsidRPr="000A00B0">
        <w:rPr>
          <w:lang w:val="en-AU" w:eastAsia="en-AU"/>
        </w:rPr>
        <w:t xml:space="preserve">living in poor quality housing (damp house) </w:t>
      </w:r>
    </w:p>
    <w:p w:rsidR="00AA0452" w:rsidRPr="000A00B0" w:rsidRDefault="00AA0452" w:rsidP="00AA0452">
      <w:pPr>
        <w:pStyle w:val="ListParagraph"/>
        <w:numPr>
          <w:ilvl w:val="0"/>
          <w:numId w:val="33"/>
        </w:numPr>
        <w:rPr>
          <w:lang w:val="en-AU" w:eastAsia="en-AU"/>
        </w:rPr>
      </w:pPr>
      <w:r w:rsidRPr="000A00B0">
        <w:rPr>
          <w:lang w:val="en-AU" w:eastAsia="en-AU"/>
        </w:rPr>
        <w:t xml:space="preserve">living in a crowded household </w:t>
      </w:r>
    </w:p>
    <w:p w:rsidR="00AA0452" w:rsidRPr="000A00B0" w:rsidRDefault="00AA0452" w:rsidP="00AA0452">
      <w:pPr>
        <w:pStyle w:val="ListParagraph"/>
        <w:numPr>
          <w:ilvl w:val="0"/>
          <w:numId w:val="33"/>
        </w:numPr>
        <w:rPr>
          <w:lang w:val="en-AU" w:eastAsia="en-AU"/>
        </w:rPr>
      </w:pPr>
      <w:proofErr w:type="gramStart"/>
      <w:r w:rsidRPr="000A00B0">
        <w:rPr>
          <w:lang w:val="en-AU" w:eastAsia="en-AU"/>
        </w:rPr>
        <w:t>the</w:t>
      </w:r>
      <w:proofErr w:type="gramEnd"/>
      <w:r w:rsidRPr="000A00B0">
        <w:rPr>
          <w:lang w:val="en-AU" w:eastAsia="en-AU"/>
        </w:rPr>
        <w:t xml:space="preserve"> number of child respiratory conditions/ear infections</w:t>
      </w:r>
      <w:r>
        <w:rPr>
          <w:lang w:val="en-AU" w:eastAsia="en-AU"/>
        </w:rPr>
        <w:t xml:space="preserve"> during the first nine months</w:t>
      </w:r>
      <w:r w:rsidRPr="000A00B0">
        <w:rPr>
          <w:lang w:val="en-AU" w:eastAsia="en-AU"/>
        </w:rPr>
        <w:t xml:space="preserve">. </w:t>
      </w:r>
    </w:p>
    <w:p w:rsidR="00AA0452" w:rsidRPr="0069524F" w:rsidRDefault="00AA0452" w:rsidP="00AA0452">
      <w:pPr>
        <w:rPr>
          <w:lang w:val="en-AU"/>
        </w:rPr>
      </w:pPr>
      <w:r>
        <w:rPr>
          <w:lang w:val="en-AU"/>
        </w:rPr>
        <w:t xml:space="preserve">Infant </w:t>
      </w:r>
      <w:r w:rsidR="002D375D">
        <w:rPr>
          <w:lang w:val="en-AU"/>
        </w:rPr>
        <w:t>‘</w:t>
      </w:r>
      <w:r>
        <w:rPr>
          <w:lang w:val="en-AU"/>
        </w:rPr>
        <w:t>Effortful Control</w:t>
      </w:r>
      <w:r w:rsidR="002D375D">
        <w:rPr>
          <w:lang w:val="en-AU"/>
        </w:rPr>
        <w:t>’</w:t>
      </w:r>
      <w:r>
        <w:rPr>
          <w:lang w:val="en-AU"/>
        </w:rPr>
        <w:t xml:space="preserve"> (one of the three infant temperament dimensions) showed no unadjusted association with material hardship and was excluded from regression analysis</w:t>
      </w:r>
      <w:r w:rsidRPr="00056767">
        <w:t xml:space="preserve">.  </w:t>
      </w:r>
    </w:p>
    <w:p w:rsidR="00AA0452" w:rsidRPr="00EC1782" w:rsidRDefault="00AA0452" w:rsidP="00AA0452">
      <w:pPr>
        <w:pStyle w:val="Heading3"/>
      </w:pPr>
      <w:bookmarkStart w:id="268" w:name="_Toc513457650"/>
      <w:r>
        <w:t>Material hardship was consistently associated with poorer outcomes but the strength of association varied by outcome type</w:t>
      </w:r>
      <w:bookmarkEnd w:id="268"/>
    </w:p>
    <w:p w:rsidR="00AA0452" w:rsidRDefault="00AA0452" w:rsidP="00AA0452">
      <w:r>
        <w:t>Overall, results showed that material hardship was significantly associated with all but one of the outcomes included in the study after adjusting for potential confounding.  The strength of the association varied across outcomes but the direction was consistent.  Higher levels of material hardship were associated with poorer outcomes compared with those with no material hardship across all outcomes (</w:t>
      </w:r>
      <w:r w:rsidR="006A505E">
        <w:fldChar w:fldCharType="begin"/>
      </w:r>
      <w:r w:rsidR="006A505E">
        <w:instrText xml:space="preserve"> REF _Ref505335605 \h </w:instrText>
      </w:r>
      <w:r w:rsidR="006A505E">
        <w:fldChar w:fldCharType="separate"/>
      </w:r>
      <w:r w:rsidR="00E61F7B">
        <w:t xml:space="preserve">Table </w:t>
      </w:r>
      <w:r w:rsidR="00E61F7B">
        <w:rPr>
          <w:noProof/>
        </w:rPr>
        <w:t>42</w:t>
      </w:r>
      <w:r w:rsidR="006A505E">
        <w:fldChar w:fldCharType="end"/>
      </w:r>
      <w:r w:rsidR="006A505E">
        <w:t xml:space="preserve"> a</w:t>
      </w:r>
      <w:r>
        <w:t>nd</w:t>
      </w:r>
      <w:r w:rsidR="006A505E">
        <w:t xml:space="preserve"> </w:t>
      </w:r>
      <w:r w:rsidR="006A505E">
        <w:fldChar w:fldCharType="begin"/>
      </w:r>
      <w:r w:rsidR="006A505E">
        <w:instrText xml:space="preserve"> REF _Ref505335542 \h </w:instrText>
      </w:r>
      <w:r w:rsidR="006A505E">
        <w:fldChar w:fldCharType="separate"/>
      </w:r>
      <w:r w:rsidR="00E61F7B">
        <w:t xml:space="preserve">Figure </w:t>
      </w:r>
      <w:r w:rsidR="00E61F7B">
        <w:rPr>
          <w:noProof/>
        </w:rPr>
        <w:t>21</w:t>
      </w:r>
      <w:r w:rsidR="006A505E">
        <w:fldChar w:fldCharType="end"/>
      </w:r>
      <w:r>
        <w:t xml:space="preserve">).  </w:t>
      </w:r>
    </w:p>
    <w:p w:rsidR="00AA0452" w:rsidRDefault="00AA0452" w:rsidP="00AA0452">
      <w:r>
        <w:t>All three levels of material hardship score categories used in the analysis were significantly associated with the outcome for many of the outcomes including:</w:t>
      </w:r>
    </w:p>
    <w:p w:rsidR="00AA0452" w:rsidRDefault="00AA0452" w:rsidP="00AA0452">
      <w:pPr>
        <w:pStyle w:val="ListParagraph"/>
        <w:numPr>
          <w:ilvl w:val="0"/>
          <w:numId w:val="34"/>
        </w:numPr>
      </w:pPr>
      <w:r>
        <w:t xml:space="preserve">maternal depression </w:t>
      </w:r>
    </w:p>
    <w:p w:rsidR="00AA0452" w:rsidRDefault="00AA0452" w:rsidP="00AA0452">
      <w:pPr>
        <w:pStyle w:val="ListParagraph"/>
        <w:numPr>
          <w:ilvl w:val="0"/>
          <w:numId w:val="34"/>
        </w:numPr>
      </w:pPr>
      <w:r>
        <w:t xml:space="preserve">maternal anxiety </w:t>
      </w:r>
    </w:p>
    <w:p w:rsidR="00AA0452" w:rsidRDefault="00AA0452" w:rsidP="00AA0452">
      <w:pPr>
        <w:pStyle w:val="ListParagraph"/>
        <w:numPr>
          <w:ilvl w:val="0"/>
          <w:numId w:val="34"/>
        </w:numPr>
      </w:pPr>
      <w:r>
        <w:t xml:space="preserve">high infant </w:t>
      </w:r>
      <w:r w:rsidR="002D375D">
        <w:t>‘N</w:t>
      </w:r>
      <w:r>
        <w:t xml:space="preserve">egative </w:t>
      </w:r>
      <w:r w:rsidR="002D375D">
        <w:t>A</w:t>
      </w:r>
      <w:r>
        <w:t>ffect</w:t>
      </w:r>
      <w:r w:rsidR="002D375D">
        <w:t>’</w:t>
      </w:r>
      <w:r>
        <w:t xml:space="preserve"> scores </w:t>
      </w:r>
    </w:p>
    <w:p w:rsidR="00AA0452" w:rsidRDefault="00AA0452" w:rsidP="00AA0452">
      <w:pPr>
        <w:pStyle w:val="ListParagraph"/>
        <w:numPr>
          <w:ilvl w:val="0"/>
          <w:numId w:val="34"/>
        </w:numPr>
      </w:pPr>
      <w:r>
        <w:t>living in poor quality housing</w:t>
      </w:r>
    </w:p>
    <w:p w:rsidR="00AA0452" w:rsidRDefault="00AA0452" w:rsidP="00AA0452">
      <w:pPr>
        <w:pStyle w:val="ListParagraph"/>
        <w:numPr>
          <w:ilvl w:val="0"/>
          <w:numId w:val="34"/>
        </w:numPr>
      </w:pPr>
      <w:proofErr w:type="gramStart"/>
      <w:r>
        <w:t>high</w:t>
      </w:r>
      <w:proofErr w:type="gramEnd"/>
      <w:r>
        <w:t xml:space="preserve"> levels of respiratory conditions/ear infections (top 12% of scores).   </w:t>
      </w:r>
    </w:p>
    <w:p w:rsidR="00AA0452" w:rsidRDefault="00AA0452" w:rsidP="00AA0452">
      <w:pPr>
        <w:pStyle w:val="Heading3"/>
      </w:pPr>
      <w:bookmarkStart w:id="269" w:name="_Toc513457651"/>
      <w:r>
        <w:t>For several outcomes, the level of association increased significantly as the level of material hardship increased</w:t>
      </w:r>
      <w:bookmarkEnd w:id="269"/>
      <w:r>
        <w:t xml:space="preserve"> </w:t>
      </w:r>
    </w:p>
    <w:p w:rsidR="00AA0452" w:rsidRDefault="00AA0452" w:rsidP="00AA0452">
      <w:r>
        <w:t xml:space="preserve">Trend analyses were significant for the maternal outcomes of depression and anxiety, indicating a dose-response relationship. That is, not only was each level of material hardship significantly different from those without material hardship, each level of material hardship was significantly different from other levels. This means that the </w:t>
      </w:r>
      <w:r>
        <w:lastRenderedPageBreak/>
        <w:t xml:space="preserve">greater the level of material hardship, the greater is the likelihood of maternal depression and anxiety. </w:t>
      </w:r>
    </w:p>
    <w:p w:rsidR="00AA0452" w:rsidRDefault="00AA0452" w:rsidP="00AA0452">
      <w:r>
        <w:t>Trend analysis was also significant across all levels of material hardship in relation to housing quality (damp housing). That is, as material hardship increased</w:t>
      </w:r>
      <w:r w:rsidR="0010482E">
        <w:t>,</w:t>
      </w:r>
      <w:r>
        <w:t xml:space="preserve"> the greater the likelihood the mother and infant were living in a damp house. </w:t>
      </w:r>
    </w:p>
    <w:p w:rsidR="00AA0452" w:rsidRDefault="00AA0452" w:rsidP="00AA0452">
      <w:r>
        <w:t xml:space="preserve">A comparison of those with one hardship item compared with those with four or more  hardship items was significant for high infant </w:t>
      </w:r>
      <w:r w:rsidR="00042AE5">
        <w:t>‘Negative Affect’</w:t>
      </w:r>
      <w:r>
        <w:t xml:space="preserve">  and living in a crowded household (more than 2 people per bedroom)</w:t>
      </w:r>
      <w:r w:rsidR="006A505E">
        <w:t xml:space="preserve"> (</w:t>
      </w:r>
      <w:r w:rsidR="006A505E">
        <w:fldChar w:fldCharType="begin"/>
      </w:r>
      <w:r w:rsidR="006A505E">
        <w:instrText xml:space="preserve"> REF _Ref505335605 \h </w:instrText>
      </w:r>
      <w:r w:rsidR="006A505E">
        <w:fldChar w:fldCharType="separate"/>
      </w:r>
      <w:r w:rsidR="00E61F7B">
        <w:t xml:space="preserve">Table </w:t>
      </w:r>
      <w:r w:rsidR="00E61F7B">
        <w:rPr>
          <w:noProof/>
        </w:rPr>
        <w:t>42</w:t>
      </w:r>
      <w:r w:rsidR="006A505E">
        <w:fldChar w:fldCharType="end"/>
      </w:r>
      <w:r w:rsidR="006A505E">
        <w:t>)</w:t>
      </w:r>
      <w:r>
        <w:t xml:space="preserve">. For the second measure of living in a crowded household (more than 2.5 people per bedroom on average), the  trend was significant between material hardship levels </w:t>
      </w:r>
      <w:r w:rsidRPr="00DC40E7">
        <w:t>‘2-3’ and ‘4’</w:t>
      </w:r>
      <w:r>
        <w:t xml:space="preserve">, and between material hardship levels </w:t>
      </w:r>
      <w:r w:rsidRPr="00DC40E7">
        <w:t>‘1’ and ‘4’</w:t>
      </w:r>
      <w:r>
        <w:t xml:space="preserve">. </w:t>
      </w:r>
    </w:p>
    <w:p w:rsidR="00AA0452" w:rsidRDefault="00AA0452" w:rsidP="00AA0452">
      <w:r>
        <w:t>The only measure which did not have a significant trend analysis across some or all the material hardship levels was the ‘number of child respiratory conditions/ ear infections’. This may be a reflection of the relationship between material hardship and child respiratory conditions. However, it may also be due to the imprecision in the respiratory scale which was constructed from categories rather than being a true count variable.</w:t>
      </w:r>
    </w:p>
    <w:p w:rsidR="00AA0452" w:rsidRDefault="00AA0452" w:rsidP="00AA0452">
      <w:pPr>
        <w:pStyle w:val="Caption"/>
      </w:pPr>
      <w:bookmarkStart w:id="270" w:name="_Ref505335605"/>
      <w:bookmarkStart w:id="271" w:name="_Toc513198020"/>
      <w:r>
        <w:lastRenderedPageBreak/>
        <w:t xml:space="preserve">Table </w:t>
      </w:r>
      <w:r w:rsidR="00A31DAD">
        <w:fldChar w:fldCharType="begin"/>
      </w:r>
      <w:r w:rsidR="00A31DAD">
        <w:instrText xml:space="preserve"> SEQ Table \* ARABIC </w:instrText>
      </w:r>
      <w:r w:rsidR="00A31DAD">
        <w:fldChar w:fldCharType="separate"/>
      </w:r>
      <w:r w:rsidR="00E61F7B">
        <w:rPr>
          <w:noProof/>
        </w:rPr>
        <w:t>42</w:t>
      </w:r>
      <w:r w:rsidR="00A31DAD">
        <w:rPr>
          <w:noProof/>
        </w:rPr>
        <w:fldChar w:fldCharType="end"/>
      </w:r>
      <w:bookmarkEnd w:id="270"/>
      <w:r>
        <w:t xml:space="preserve">: Adjusted odds and estimated risk </w:t>
      </w:r>
      <w:proofErr w:type="spellStart"/>
      <w:r>
        <w:t>ratios</w:t>
      </w:r>
      <w:r w:rsidR="00586626" w:rsidRPr="00586626">
        <w:rPr>
          <w:vertAlign w:val="superscript"/>
        </w:rPr>
        <w:t>e</w:t>
      </w:r>
      <w:proofErr w:type="spellEnd"/>
      <w:r>
        <w:t xml:space="preserve"> for significant outcome </w:t>
      </w:r>
      <w:proofErr w:type="spellStart"/>
      <w:r>
        <w:t>variables</w:t>
      </w:r>
      <w:r w:rsidR="00586626" w:rsidRPr="00586626">
        <w:rPr>
          <w:vertAlign w:val="superscript"/>
        </w:rPr>
        <w:t>f</w:t>
      </w:r>
      <w:proofErr w:type="spellEnd"/>
      <w:r>
        <w:t xml:space="preserve"> by level of material hardship</w:t>
      </w:r>
      <w:bookmarkEnd w:id="271"/>
      <w:r>
        <w:t xml:space="preserve"> </w:t>
      </w:r>
    </w:p>
    <w:tbl>
      <w:tblPr>
        <w:tblStyle w:val="TableGrid"/>
        <w:tblW w:w="8901"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Table 42: Adjusted odds and estimated risk ratiose for significant outcome variablesf by level of material hardship "/>
      </w:tblPr>
      <w:tblGrid>
        <w:gridCol w:w="3288"/>
        <w:gridCol w:w="1871"/>
        <w:gridCol w:w="1871"/>
        <w:gridCol w:w="1871"/>
      </w:tblGrid>
      <w:tr w:rsidR="00AB28F5" w:rsidRPr="00AB28F5" w:rsidTr="00AB28F5">
        <w:tc>
          <w:tcPr>
            <w:tcW w:w="3288" w:type="dxa"/>
            <w:shd w:val="clear" w:color="auto" w:fill="121F6B"/>
          </w:tcPr>
          <w:p w:rsidR="00F033AD" w:rsidRPr="00AB28F5" w:rsidRDefault="00F033AD" w:rsidP="00A47D96">
            <w:pPr>
              <w:keepNext/>
              <w:spacing w:before="60" w:after="60" w:line="240" w:lineRule="auto"/>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Outcomes</w:t>
            </w:r>
          </w:p>
        </w:tc>
        <w:tc>
          <w:tcPr>
            <w:tcW w:w="5613" w:type="dxa"/>
            <w:gridSpan w:val="3"/>
            <w:shd w:val="clear" w:color="auto" w:fill="121F6B"/>
          </w:tcPr>
          <w:p w:rsidR="00F033AD" w:rsidRPr="00AB28F5" w:rsidRDefault="00F033AD" w:rsidP="00A47D96">
            <w:pPr>
              <w:keepNext/>
              <w:spacing w:before="60" w:after="60" w:line="240" w:lineRule="auto"/>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Odds ratio (95% confidence interval)</w:t>
            </w:r>
          </w:p>
          <w:p w:rsidR="00F033AD" w:rsidRPr="00AB28F5" w:rsidRDefault="00F033AD" w:rsidP="00A47D96">
            <w:pPr>
              <w:keepNext/>
              <w:spacing w:before="60" w:after="60" w:line="240" w:lineRule="auto"/>
              <w:jc w:val="right"/>
              <w:rPr>
                <w:rFonts w:asciiTheme="minorHAnsi" w:hAnsiTheme="minorHAnsi" w:cstheme="minorHAnsi"/>
                <w:b/>
                <w:color w:val="FFFFFF" w:themeColor="background1"/>
                <w:sz w:val="22"/>
                <w:szCs w:val="22"/>
              </w:rPr>
            </w:pPr>
            <w:r w:rsidRPr="00AB28F5">
              <w:rPr>
                <w:rFonts w:asciiTheme="minorHAnsi" w:hAnsiTheme="minorHAnsi" w:cstheme="minorHAnsi"/>
                <w:b/>
                <w:color w:val="FFFFFF" w:themeColor="background1"/>
                <w:sz w:val="22"/>
                <w:szCs w:val="22"/>
              </w:rPr>
              <w:t>(Estimated risk ratio)</w:t>
            </w:r>
            <w:r w:rsidRPr="00AB28F5">
              <w:rPr>
                <w:rFonts w:asciiTheme="minorHAnsi" w:hAnsiTheme="minorHAnsi" w:cstheme="minorHAnsi"/>
                <w:b/>
                <w:color w:val="FFFFFF" w:themeColor="background1"/>
                <w:sz w:val="22"/>
                <w:szCs w:val="22"/>
                <w:vertAlign w:val="superscript"/>
              </w:rPr>
              <w:t>d</w:t>
            </w:r>
          </w:p>
        </w:tc>
      </w:tr>
      <w:tr w:rsidR="00AB28F5" w:rsidRPr="00AB28F5" w:rsidTr="00AB28F5">
        <w:tc>
          <w:tcPr>
            <w:tcW w:w="3288" w:type="dxa"/>
            <w:shd w:val="clear" w:color="auto" w:fill="121F6B"/>
          </w:tcPr>
          <w:p w:rsidR="00F033AD" w:rsidRPr="00AB28F5" w:rsidRDefault="00F033AD" w:rsidP="00A47D96">
            <w:pPr>
              <w:keepNext/>
              <w:spacing w:before="60" w:after="60" w:line="240" w:lineRule="auto"/>
              <w:rPr>
                <w:rFonts w:asciiTheme="minorHAnsi" w:hAnsiTheme="minorHAnsi" w:cstheme="minorHAnsi"/>
                <w:b/>
                <w:color w:val="FFFFFF" w:themeColor="background1"/>
              </w:rPr>
            </w:pPr>
          </w:p>
        </w:tc>
        <w:tc>
          <w:tcPr>
            <w:tcW w:w="1871" w:type="dxa"/>
            <w:shd w:val="clear" w:color="auto" w:fill="121F6B"/>
          </w:tcPr>
          <w:p w:rsidR="00F033AD" w:rsidRPr="00AB28F5" w:rsidRDefault="00F033AD" w:rsidP="00A47D96">
            <w:pPr>
              <w:keepNext/>
              <w:spacing w:before="60" w:after="60" w:line="240" w:lineRule="auto"/>
              <w:rPr>
                <w:rFonts w:asciiTheme="minorHAnsi" w:hAnsiTheme="minorHAnsi" w:cstheme="minorHAnsi"/>
                <w:b/>
                <w:color w:val="FFFFFF" w:themeColor="background1"/>
              </w:rPr>
            </w:pPr>
            <w:r w:rsidRPr="00AB28F5">
              <w:rPr>
                <w:rFonts w:asciiTheme="minorHAnsi" w:hAnsiTheme="minorHAnsi" w:cstheme="minorHAnsi"/>
                <w:b/>
                <w:color w:val="FFFFFF" w:themeColor="background1"/>
              </w:rPr>
              <w:t xml:space="preserve">1 hardship item </w:t>
            </w:r>
            <w:proofErr w:type="spellStart"/>
            <w:r w:rsidRPr="00AB28F5">
              <w:rPr>
                <w:rFonts w:asciiTheme="minorHAnsi" w:hAnsiTheme="minorHAnsi" w:cstheme="minorHAnsi"/>
                <w:b/>
                <w:color w:val="FFFFFF" w:themeColor="background1"/>
              </w:rPr>
              <w:t>vs</w:t>
            </w:r>
            <w:proofErr w:type="spellEnd"/>
            <w:r w:rsidRPr="00AB28F5">
              <w:rPr>
                <w:rFonts w:asciiTheme="minorHAnsi" w:hAnsiTheme="minorHAnsi" w:cstheme="minorHAnsi"/>
                <w:b/>
                <w:color w:val="FFFFFF" w:themeColor="background1"/>
              </w:rPr>
              <w:t xml:space="preserve"> no hardship items</w:t>
            </w:r>
          </w:p>
        </w:tc>
        <w:tc>
          <w:tcPr>
            <w:tcW w:w="1871" w:type="dxa"/>
            <w:shd w:val="clear" w:color="auto" w:fill="121F6B"/>
          </w:tcPr>
          <w:p w:rsidR="00F033AD" w:rsidRPr="00AB28F5" w:rsidRDefault="00F033AD" w:rsidP="00A47D96">
            <w:pPr>
              <w:keepNext/>
              <w:spacing w:before="60" w:after="60" w:line="240" w:lineRule="auto"/>
              <w:rPr>
                <w:rFonts w:asciiTheme="minorHAnsi" w:hAnsiTheme="minorHAnsi" w:cstheme="minorHAnsi"/>
                <w:b/>
                <w:color w:val="FFFFFF" w:themeColor="background1"/>
              </w:rPr>
            </w:pPr>
            <w:r w:rsidRPr="00AB28F5">
              <w:rPr>
                <w:rFonts w:asciiTheme="minorHAnsi" w:hAnsiTheme="minorHAnsi" w:cstheme="minorHAnsi"/>
                <w:b/>
                <w:color w:val="FFFFFF" w:themeColor="background1"/>
              </w:rPr>
              <w:t xml:space="preserve">2-3 hardship items </w:t>
            </w:r>
            <w:proofErr w:type="spellStart"/>
            <w:r w:rsidRPr="00AB28F5">
              <w:rPr>
                <w:rFonts w:asciiTheme="minorHAnsi" w:hAnsiTheme="minorHAnsi" w:cstheme="minorHAnsi"/>
                <w:b/>
                <w:color w:val="FFFFFF" w:themeColor="background1"/>
              </w:rPr>
              <w:t>vs</w:t>
            </w:r>
            <w:proofErr w:type="spellEnd"/>
            <w:r w:rsidRPr="00AB28F5">
              <w:rPr>
                <w:rFonts w:asciiTheme="minorHAnsi" w:hAnsiTheme="minorHAnsi" w:cstheme="minorHAnsi"/>
                <w:b/>
                <w:color w:val="FFFFFF" w:themeColor="background1"/>
              </w:rPr>
              <w:t xml:space="preserve"> no hardship items</w:t>
            </w:r>
          </w:p>
        </w:tc>
        <w:tc>
          <w:tcPr>
            <w:tcW w:w="1871" w:type="dxa"/>
            <w:shd w:val="clear" w:color="auto" w:fill="121F6B"/>
          </w:tcPr>
          <w:p w:rsidR="00F033AD" w:rsidRPr="00AB28F5" w:rsidRDefault="00F033AD" w:rsidP="00A47D96">
            <w:pPr>
              <w:keepNext/>
              <w:spacing w:before="60" w:after="60" w:line="240" w:lineRule="auto"/>
              <w:rPr>
                <w:rFonts w:asciiTheme="minorHAnsi" w:hAnsiTheme="minorHAnsi" w:cstheme="minorHAnsi"/>
                <w:b/>
                <w:color w:val="FFFFFF" w:themeColor="background1"/>
              </w:rPr>
            </w:pPr>
            <w:r w:rsidRPr="00AB28F5">
              <w:rPr>
                <w:rFonts w:asciiTheme="minorHAnsi" w:hAnsiTheme="minorHAnsi" w:cstheme="minorHAnsi"/>
                <w:b/>
                <w:color w:val="FFFFFF" w:themeColor="background1"/>
              </w:rPr>
              <w:t xml:space="preserve">4 or more hardship items </w:t>
            </w:r>
            <w:proofErr w:type="spellStart"/>
            <w:r w:rsidRPr="00AB28F5">
              <w:rPr>
                <w:rFonts w:asciiTheme="minorHAnsi" w:hAnsiTheme="minorHAnsi" w:cstheme="minorHAnsi"/>
                <w:b/>
                <w:color w:val="FFFFFF" w:themeColor="background1"/>
              </w:rPr>
              <w:t>vs</w:t>
            </w:r>
            <w:proofErr w:type="spellEnd"/>
            <w:r w:rsidRPr="00AB28F5">
              <w:rPr>
                <w:rFonts w:asciiTheme="minorHAnsi" w:hAnsiTheme="minorHAnsi" w:cstheme="minorHAnsi"/>
                <w:b/>
                <w:color w:val="FFFFFF" w:themeColor="background1"/>
              </w:rPr>
              <w:t xml:space="preserve"> no hardship items</w:t>
            </w:r>
          </w:p>
        </w:tc>
      </w:tr>
      <w:tr w:rsidR="00F033AD" w:rsidRPr="004425EB" w:rsidTr="00AB28F5">
        <w:tc>
          <w:tcPr>
            <w:tcW w:w="3288" w:type="dxa"/>
          </w:tcPr>
          <w:p w:rsidR="00F033AD" w:rsidRPr="00CA7046" w:rsidRDefault="00F033AD" w:rsidP="00A47D96">
            <w:pPr>
              <w:keepNext/>
              <w:spacing w:before="60" w:after="60" w:line="240" w:lineRule="auto"/>
              <w:rPr>
                <w:rFonts w:asciiTheme="minorHAnsi" w:hAnsiTheme="minorHAnsi" w:cstheme="minorHAnsi"/>
              </w:rPr>
            </w:pPr>
            <w:r>
              <w:rPr>
                <w:rFonts w:asciiTheme="minorHAnsi" w:hAnsiTheme="minorHAnsi" w:cstheme="minorHAnsi"/>
              </w:rPr>
              <w:t xml:space="preserve">Maternal </w:t>
            </w:r>
            <w:proofErr w:type="spellStart"/>
            <w:r w:rsidRPr="00CA7046">
              <w:rPr>
                <w:rFonts w:asciiTheme="minorHAnsi" w:hAnsiTheme="minorHAnsi" w:cstheme="minorHAnsi"/>
              </w:rPr>
              <w:t>Depression</w:t>
            </w:r>
            <w:r>
              <w:rPr>
                <w:rFonts w:asciiTheme="minorHAnsi" w:hAnsiTheme="minorHAnsi" w:cstheme="minorHAnsi"/>
                <w:vertAlign w:val="superscript"/>
              </w:rPr>
              <w:t>a</w:t>
            </w:r>
            <w:proofErr w:type="spellEnd"/>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1.68</w:t>
            </w:r>
            <w:r>
              <w:rPr>
                <w:rFonts w:asciiTheme="minorHAnsi" w:hAnsiTheme="minorHAnsi" w:cstheme="minorHAnsi"/>
              </w:rPr>
              <w:t xml:space="preserve"> (1.30–2.17)** </w:t>
            </w:r>
          </w:p>
          <w:p w:rsidR="00F033AD" w:rsidRPr="004425EB" w:rsidRDefault="00F033AD" w:rsidP="00A47D96">
            <w:pPr>
              <w:keepNext/>
              <w:spacing w:before="60" w:after="60" w:line="240" w:lineRule="auto"/>
              <w:jc w:val="right"/>
              <w:rPr>
                <w:rFonts w:asciiTheme="minorHAnsi" w:hAnsiTheme="minorHAnsi" w:cstheme="minorHAnsi"/>
              </w:rPr>
            </w:pPr>
            <w:r>
              <w:rPr>
                <w:rFonts w:asciiTheme="minorHAnsi" w:hAnsiTheme="minorHAnsi" w:cstheme="minorHAnsi"/>
              </w:rPr>
              <w:t>(1.63)</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2.55</w:t>
            </w:r>
            <w:r>
              <w:rPr>
                <w:rFonts w:asciiTheme="minorHAnsi" w:hAnsiTheme="minorHAnsi" w:cstheme="minorHAnsi"/>
              </w:rPr>
              <w:t xml:space="preserve"> (1.99–3.27)**</w:t>
            </w:r>
          </w:p>
          <w:p w:rsidR="00F033AD" w:rsidRPr="004425EB" w:rsidRDefault="00F033AD" w:rsidP="00A47D96">
            <w:pPr>
              <w:keepNext/>
              <w:spacing w:before="60" w:after="60" w:line="240" w:lineRule="auto"/>
              <w:jc w:val="right"/>
              <w:rPr>
                <w:rFonts w:asciiTheme="minorHAnsi" w:hAnsiTheme="minorHAnsi" w:cstheme="minorHAnsi"/>
              </w:rPr>
            </w:pPr>
            <w:r>
              <w:rPr>
                <w:rFonts w:asciiTheme="minorHAnsi" w:hAnsiTheme="minorHAnsi" w:cstheme="minorHAnsi"/>
              </w:rPr>
              <w:t>(2.39)</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5.00</w:t>
            </w:r>
            <w:r>
              <w:rPr>
                <w:rFonts w:asciiTheme="minorHAnsi" w:hAnsiTheme="minorHAnsi" w:cstheme="minorHAnsi"/>
              </w:rPr>
              <w:t xml:space="preserve"> (3.81–6.55)**</w:t>
            </w:r>
          </w:p>
          <w:p w:rsidR="00F033AD" w:rsidRPr="004425EB" w:rsidRDefault="00F033AD" w:rsidP="00A47D96">
            <w:pPr>
              <w:keepNext/>
              <w:spacing w:before="60" w:after="60" w:line="240" w:lineRule="auto"/>
              <w:jc w:val="right"/>
              <w:rPr>
                <w:rFonts w:asciiTheme="minorHAnsi" w:hAnsiTheme="minorHAnsi" w:cstheme="minorHAnsi"/>
              </w:rPr>
            </w:pPr>
            <w:r>
              <w:rPr>
                <w:rFonts w:asciiTheme="minorHAnsi" w:hAnsiTheme="minorHAnsi" w:cstheme="minorHAnsi"/>
              </w:rPr>
              <w:t>(4.17)</w:t>
            </w:r>
          </w:p>
        </w:tc>
      </w:tr>
      <w:tr w:rsidR="00F033AD" w:rsidRPr="004425EB" w:rsidTr="00AB28F5">
        <w:tc>
          <w:tcPr>
            <w:tcW w:w="3288" w:type="dxa"/>
            <w:shd w:val="clear" w:color="auto" w:fill="EEF0FC"/>
          </w:tcPr>
          <w:p w:rsidR="00F033AD" w:rsidRPr="00CA7046" w:rsidRDefault="00F033AD" w:rsidP="00A47D96">
            <w:pPr>
              <w:keepNext/>
              <w:spacing w:before="60" w:after="60" w:line="240" w:lineRule="auto"/>
              <w:rPr>
                <w:rFonts w:asciiTheme="minorHAnsi" w:hAnsiTheme="minorHAnsi" w:cstheme="minorHAnsi"/>
              </w:rPr>
            </w:pPr>
            <w:r>
              <w:rPr>
                <w:rFonts w:asciiTheme="minorHAnsi" w:hAnsiTheme="minorHAnsi" w:cstheme="minorHAnsi"/>
              </w:rPr>
              <w:t xml:space="preserve">Maternal </w:t>
            </w:r>
            <w:proofErr w:type="spellStart"/>
            <w:r w:rsidRPr="00CA7046">
              <w:rPr>
                <w:rFonts w:asciiTheme="minorHAnsi" w:hAnsiTheme="minorHAnsi" w:cstheme="minorHAnsi"/>
              </w:rPr>
              <w:t>Anxiety</w:t>
            </w:r>
            <w:r>
              <w:rPr>
                <w:rFonts w:asciiTheme="minorHAnsi" w:hAnsiTheme="minorHAnsi" w:cstheme="minorHAnsi"/>
                <w:vertAlign w:val="superscript"/>
              </w:rPr>
              <w:t>a</w:t>
            </w:r>
            <w:proofErr w:type="spellEnd"/>
            <w:r w:rsidRPr="00CA7046">
              <w:rPr>
                <w:rFonts w:asciiTheme="minorHAnsi" w:hAnsiTheme="minorHAnsi" w:cstheme="minorHAnsi"/>
              </w:rPr>
              <w:t xml:space="preserve"> </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1.61</w:t>
            </w:r>
            <w:r>
              <w:rPr>
                <w:rFonts w:asciiTheme="minorHAnsi" w:hAnsiTheme="minorHAnsi" w:cstheme="minorHAnsi"/>
              </w:rPr>
              <w:t xml:space="preserve"> (1.20–2.18)* </w:t>
            </w:r>
          </w:p>
          <w:p w:rsidR="00F033AD" w:rsidRPr="004425EB" w:rsidRDefault="00F033AD" w:rsidP="00A47D96">
            <w:pPr>
              <w:keepNext/>
              <w:spacing w:before="60" w:after="60" w:line="240" w:lineRule="auto"/>
              <w:jc w:val="right"/>
              <w:rPr>
                <w:rFonts w:asciiTheme="minorHAnsi" w:hAnsiTheme="minorHAnsi" w:cstheme="minorHAnsi"/>
              </w:rPr>
            </w:pPr>
            <w:r>
              <w:rPr>
                <w:rFonts w:asciiTheme="minorHAnsi" w:hAnsiTheme="minorHAnsi" w:cstheme="minorHAnsi"/>
              </w:rPr>
              <w:t>(1.58)</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2.62</w:t>
            </w:r>
            <w:r>
              <w:rPr>
                <w:rFonts w:asciiTheme="minorHAnsi" w:hAnsiTheme="minorHAnsi" w:cstheme="minorHAnsi"/>
              </w:rPr>
              <w:t xml:space="preserve"> (1.96–3.50)**</w:t>
            </w:r>
          </w:p>
          <w:p w:rsidR="00F033AD" w:rsidRPr="004425EB" w:rsidRDefault="00F033AD" w:rsidP="00A47D96">
            <w:pPr>
              <w:keepNext/>
              <w:spacing w:before="60" w:after="60" w:line="240" w:lineRule="auto"/>
              <w:jc w:val="right"/>
              <w:rPr>
                <w:rFonts w:asciiTheme="minorHAnsi" w:hAnsiTheme="minorHAnsi" w:cstheme="minorHAnsi"/>
              </w:rPr>
            </w:pPr>
            <w:r>
              <w:rPr>
                <w:rFonts w:asciiTheme="minorHAnsi" w:hAnsiTheme="minorHAnsi" w:cstheme="minorHAnsi"/>
              </w:rPr>
              <w:t>(2.48)</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5.49</w:t>
            </w:r>
            <w:r>
              <w:rPr>
                <w:rFonts w:asciiTheme="minorHAnsi" w:hAnsiTheme="minorHAnsi" w:cstheme="minorHAnsi"/>
              </w:rPr>
              <w:t xml:space="preserve"> (4.02–7.48)**</w:t>
            </w:r>
          </w:p>
          <w:p w:rsidR="00F033AD" w:rsidRPr="004425EB" w:rsidRDefault="00F033AD" w:rsidP="00A47D96">
            <w:pPr>
              <w:keepNext/>
              <w:spacing w:before="60" w:after="60" w:line="240" w:lineRule="auto"/>
              <w:jc w:val="right"/>
              <w:rPr>
                <w:rFonts w:asciiTheme="minorHAnsi" w:hAnsiTheme="minorHAnsi" w:cstheme="minorHAnsi"/>
              </w:rPr>
            </w:pPr>
            <w:r>
              <w:rPr>
                <w:rFonts w:asciiTheme="minorHAnsi" w:hAnsiTheme="minorHAnsi" w:cstheme="minorHAnsi"/>
              </w:rPr>
              <w:t>(4.75)</w:t>
            </w:r>
          </w:p>
        </w:tc>
      </w:tr>
      <w:tr w:rsidR="00F033AD" w:rsidRPr="004425EB" w:rsidTr="00AB28F5">
        <w:tc>
          <w:tcPr>
            <w:tcW w:w="3288" w:type="dxa"/>
          </w:tcPr>
          <w:p w:rsidR="00F033AD" w:rsidRPr="00CA7046"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rPr>
              <w:t xml:space="preserve">High infant </w:t>
            </w:r>
            <w:r>
              <w:rPr>
                <w:rFonts w:asciiTheme="minorHAnsi" w:hAnsiTheme="minorHAnsi" w:cstheme="minorHAnsi"/>
              </w:rPr>
              <w:t>‘Negative Affect’</w:t>
            </w:r>
            <w:r w:rsidRPr="00CA7046">
              <w:rPr>
                <w:rFonts w:asciiTheme="minorHAnsi" w:hAnsiTheme="minorHAnsi" w:cstheme="minorHAnsi"/>
              </w:rPr>
              <w:t xml:space="preserve"> (top 3% of scores)</w:t>
            </w:r>
            <w:r>
              <w:rPr>
                <w:rFonts w:asciiTheme="minorHAnsi" w:hAnsiTheme="minorHAnsi" w:cstheme="minorHAnsi"/>
                <w:vertAlign w:val="superscript"/>
              </w:rPr>
              <w:t>b</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1.61</w:t>
            </w:r>
            <w:r>
              <w:rPr>
                <w:rFonts w:asciiTheme="minorHAnsi" w:hAnsiTheme="minorHAnsi" w:cstheme="minorHAnsi"/>
              </w:rPr>
              <w:t xml:space="preserve"> (1.02–2.55)</w:t>
            </w:r>
            <w:r w:rsidRPr="00CC23D7">
              <w:rPr>
                <w:rFonts w:asciiTheme="minorHAnsi" w:hAnsiTheme="minorHAnsi" w:cstheme="minorHAnsi"/>
                <w:vertAlign w:val="superscript"/>
              </w:rPr>
              <w:t>+</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(1.6)</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1.75</w:t>
            </w:r>
            <w:r>
              <w:rPr>
                <w:rFonts w:asciiTheme="minorHAnsi" w:hAnsiTheme="minorHAnsi" w:cstheme="minorHAnsi"/>
              </w:rPr>
              <w:t xml:space="preserve"> (1.09–2.80)</w:t>
            </w:r>
            <w:r w:rsidRPr="00F15EB3">
              <w:rPr>
                <w:rFonts w:asciiTheme="minorHAnsi" w:hAnsiTheme="minorHAnsi" w:cstheme="minorHAnsi"/>
                <w:vertAlign w:val="superscript"/>
              </w:rPr>
              <w:t>+</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w:t>
            </w:r>
            <w:r>
              <w:rPr>
                <w:rFonts w:asciiTheme="minorHAnsi" w:hAnsiTheme="minorHAnsi" w:cstheme="minorHAnsi"/>
              </w:rPr>
              <w:t>73</w:t>
            </w:r>
            <w:r w:rsidRPr="004425EB">
              <w:rPr>
                <w:rFonts w:asciiTheme="minorHAnsi" w:hAnsiTheme="minorHAnsi" w:cstheme="minorHAnsi"/>
              </w:rPr>
              <w:t>)</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2.85</w:t>
            </w:r>
            <w:r>
              <w:rPr>
                <w:rFonts w:asciiTheme="minorHAnsi" w:hAnsiTheme="minorHAnsi" w:cstheme="minorHAnsi"/>
              </w:rPr>
              <w:t xml:space="preserve"> (1.73–4.7)**</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(2.</w:t>
            </w:r>
            <w:r>
              <w:rPr>
                <w:rFonts w:asciiTheme="minorHAnsi" w:hAnsiTheme="minorHAnsi" w:cstheme="minorHAnsi"/>
              </w:rPr>
              <w:t>78</w:t>
            </w:r>
            <w:r w:rsidRPr="004425EB">
              <w:rPr>
                <w:rFonts w:asciiTheme="minorHAnsi" w:hAnsiTheme="minorHAnsi" w:cstheme="minorHAnsi"/>
              </w:rPr>
              <w:t>)</w:t>
            </w:r>
          </w:p>
        </w:tc>
      </w:tr>
      <w:tr w:rsidR="00F033AD" w:rsidRPr="004425EB" w:rsidTr="00AB28F5">
        <w:tc>
          <w:tcPr>
            <w:tcW w:w="3288" w:type="dxa"/>
            <w:shd w:val="clear" w:color="auto" w:fill="EEF0FC"/>
          </w:tcPr>
          <w:p w:rsidR="00F033AD" w:rsidRPr="00CA7046" w:rsidRDefault="00F033AD" w:rsidP="00A47D96">
            <w:pPr>
              <w:keepNext/>
              <w:spacing w:before="60" w:after="60" w:line="240" w:lineRule="auto"/>
              <w:rPr>
                <w:rFonts w:asciiTheme="minorHAnsi" w:hAnsiTheme="minorHAnsi" w:cstheme="minorHAnsi"/>
              </w:rPr>
            </w:pPr>
            <w:r>
              <w:rPr>
                <w:rFonts w:asciiTheme="minorHAnsi" w:hAnsiTheme="minorHAnsi" w:cstheme="minorHAnsi"/>
              </w:rPr>
              <w:t xml:space="preserve"> </w:t>
            </w:r>
            <w:r w:rsidRPr="00CA7046">
              <w:rPr>
                <w:rFonts w:asciiTheme="minorHAnsi" w:hAnsiTheme="minorHAnsi" w:cstheme="minorHAnsi"/>
              </w:rPr>
              <w:t xml:space="preserve">High infant </w:t>
            </w:r>
            <w:r>
              <w:rPr>
                <w:rFonts w:asciiTheme="minorHAnsi" w:hAnsiTheme="minorHAnsi" w:cstheme="minorHAnsi"/>
              </w:rPr>
              <w:t>‘Negative Affect’</w:t>
            </w:r>
            <w:r w:rsidRPr="00CA7046">
              <w:rPr>
                <w:rFonts w:asciiTheme="minorHAnsi" w:hAnsiTheme="minorHAnsi" w:cstheme="minorHAnsi"/>
              </w:rPr>
              <w:t xml:space="preserve"> (top 13% of scores)</w:t>
            </w:r>
            <w:r>
              <w:rPr>
                <w:rFonts w:asciiTheme="minorHAnsi" w:hAnsiTheme="minorHAnsi" w:cstheme="minorHAnsi"/>
                <w:vertAlign w:val="superscript"/>
              </w:rPr>
              <w:t>b</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1.28</w:t>
            </w:r>
            <w:r>
              <w:rPr>
                <w:rFonts w:asciiTheme="minorHAnsi" w:hAnsiTheme="minorHAnsi" w:cstheme="minorHAnsi"/>
              </w:rPr>
              <w:t xml:space="preserve"> (1.05–1.57)</w:t>
            </w:r>
            <w:r w:rsidRPr="00CC23D7">
              <w:rPr>
                <w:rFonts w:asciiTheme="minorHAnsi" w:hAnsiTheme="minorHAnsi" w:cstheme="minorHAnsi"/>
                <w:vertAlign w:val="superscript"/>
              </w:rPr>
              <w:t>+</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(1.2</w:t>
            </w:r>
            <w:r>
              <w:rPr>
                <w:rFonts w:asciiTheme="minorHAnsi" w:hAnsiTheme="minorHAnsi" w:cstheme="minorHAnsi"/>
              </w:rPr>
              <w:t>5</w:t>
            </w:r>
            <w:r w:rsidRPr="004425EB">
              <w:rPr>
                <w:rFonts w:asciiTheme="minorHAnsi" w:hAnsiTheme="minorHAnsi" w:cstheme="minorHAnsi"/>
              </w:rPr>
              <w:t xml:space="preserve">) </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1.65</w:t>
            </w:r>
            <w:r>
              <w:rPr>
                <w:rFonts w:asciiTheme="minorHAnsi" w:hAnsiTheme="minorHAnsi" w:cstheme="minorHAnsi"/>
              </w:rPr>
              <w:t xml:space="preserve"> (1.34–2.03)**</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w:t>
            </w:r>
            <w:r>
              <w:rPr>
                <w:rFonts w:asciiTheme="minorHAnsi" w:hAnsiTheme="minorHAnsi" w:cstheme="minorHAnsi"/>
              </w:rPr>
              <w:t>56</w:t>
            </w:r>
            <w:r w:rsidRPr="004425EB">
              <w:rPr>
                <w:rFonts w:asciiTheme="minorHAnsi" w:hAnsiTheme="minorHAnsi" w:cstheme="minorHAnsi"/>
              </w:rPr>
              <w:t>)</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1.83</w:t>
            </w:r>
            <w:r>
              <w:rPr>
                <w:rFonts w:asciiTheme="minorHAnsi" w:hAnsiTheme="minorHAnsi" w:cstheme="minorHAnsi"/>
              </w:rPr>
              <w:t xml:space="preserve"> (1.43–2.34)**</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w:t>
            </w:r>
            <w:r>
              <w:rPr>
                <w:rFonts w:asciiTheme="minorHAnsi" w:hAnsiTheme="minorHAnsi" w:cstheme="minorHAnsi"/>
              </w:rPr>
              <w:t>70</w:t>
            </w:r>
            <w:r w:rsidRPr="004425EB">
              <w:rPr>
                <w:rFonts w:asciiTheme="minorHAnsi" w:hAnsiTheme="minorHAnsi" w:cstheme="minorHAnsi"/>
              </w:rPr>
              <w:t>)</w:t>
            </w:r>
          </w:p>
        </w:tc>
      </w:tr>
      <w:tr w:rsidR="00F033AD" w:rsidRPr="004425EB" w:rsidTr="00AB28F5">
        <w:tc>
          <w:tcPr>
            <w:tcW w:w="3288" w:type="dxa"/>
          </w:tcPr>
          <w:p w:rsidR="00F033AD" w:rsidRPr="00CA7046" w:rsidRDefault="00F033AD" w:rsidP="00A47D96">
            <w:pPr>
              <w:keepNext/>
              <w:spacing w:before="60" w:after="60" w:line="240" w:lineRule="auto"/>
              <w:rPr>
                <w:rFonts w:asciiTheme="minorHAnsi" w:hAnsiTheme="minorHAnsi" w:cstheme="minorHAnsi"/>
              </w:rPr>
            </w:pPr>
            <w:r>
              <w:rPr>
                <w:rFonts w:asciiTheme="minorHAnsi" w:hAnsiTheme="minorHAnsi" w:cstheme="minorHAnsi"/>
              </w:rPr>
              <w:t xml:space="preserve">Living in a </w:t>
            </w:r>
            <w:r w:rsidRPr="00CA7046">
              <w:rPr>
                <w:rFonts w:asciiTheme="minorHAnsi" w:hAnsiTheme="minorHAnsi" w:cstheme="minorHAnsi"/>
              </w:rPr>
              <w:t xml:space="preserve">Damp </w:t>
            </w:r>
            <w:proofErr w:type="spellStart"/>
            <w:r w:rsidRPr="00CA7046">
              <w:rPr>
                <w:rFonts w:asciiTheme="minorHAnsi" w:hAnsiTheme="minorHAnsi" w:cstheme="minorHAnsi"/>
              </w:rPr>
              <w:t>House</w:t>
            </w:r>
            <w:r>
              <w:rPr>
                <w:rFonts w:asciiTheme="minorHAnsi" w:hAnsiTheme="minorHAnsi" w:cstheme="minorHAnsi"/>
                <w:vertAlign w:val="superscript"/>
              </w:rPr>
              <w:t>a</w:t>
            </w:r>
            <w:proofErr w:type="spellEnd"/>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1.49</w:t>
            </w:r>
            <w:r>
              <w:rPr>
                <w:rFonts w:asciiTheme="minorHAnsi" w:hAnsiTheme="minorHAnsi" w:cstheme="minorHAnsi"/>
              </w:rPr>
              <w:t xml:space="preserve"> (1.20–1.84)**</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(1.44)</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2.21</w:t>
            </w:r>
            <w:r>
              <w:rPr>
                <w:rFonts w:asciiTheme="minorHAnsi" w:hAnsiTheme="minorHAnsi" w:cstheme="minorHAnsi"/>
              </w:rPr>
              <w:t xml:space="preserve"> (1.79–2.73)**</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(2.04)</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3.76</w:t>
            </w:r>
            <w:r>
              <w:rPr>
                <w:rFonts w:asciiTheme="minorHAnsi" w:hAnsiTheme="minorHAnsi" w:cstheme="minorHAnsi"/>
              </w:rPr>
              <w:t xml:space="preserve"> (2.97–4.75)**</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(3.11)</w:t>
            </w:r>
          </w:p>
        </w:tc>
      </w:tr>
      <w:tr w:rsidR="00F033AD" w:rsidRPr="004425EB" w:rsidTr="00AB28F5">
        <w:tc>
          <w:tcPr>
            <w:tcW w:w="3288" w:type="dxa"/>
            <w:shd w:val="clear" w:color="auto" w:fill="EEF0FC"/>
          </w:tcPr>
          <w:p w:rsidR="00F033AD" w:rsidRPr="00CA7046" w:rsidRDefault="00F033AD" w:rsidP="00A47D96">
            <w:pPr>
              <w:keepNext/>
              <w:spacing w:before="60" w:after="60" w:line="240" w:lineRule="auto"/>
              <w:rPr>
                <w:rFonts w:asciiTheme="minorHAnsi" w:hAnsiTheme="minorHAnsi" w:cstheme="minorHAnsi"/>
              </w:rPr>
            </w:pPr>
            <w:r>
              <w:rPr>
                <w:rFonts w:asciiTheme="minorHAnsi" w:hAnsiTheme="minorHAnsi" w:cstheme="minorHAnsi"/>
              </w:rPr>
              <w:t xml:space="preserve">Living in a </w:t>
            </w:r>
            <w:r w:rsidRPr="00CA7046">
              <w:rPr>
                <w:rFonts w:asciiTheme="minorHAnsi" w:hAnsiTheme="minorHAnsi" w:cstheme="minorHAnsi"/>
              </w:rPr>
              <w:t>Crowd</w:t>
            </w:r>
            <w:r>
              <w:rPr>
                <w:rFonts w:asciiTheme="minorHAnsi" w:hAnsiTheme="minorHAnsi" w:cstheme="minorHAnsi"/>
              </w:rPr>
              <w:t>ed Household</w:t>
            </w:r>
            <w:r w:rsidRPr="00CA7046">
              <w:rPr>
                <w:rFonts w:asciiTheme="minorHAnsi" w:hAnsiTheme="minorHAnsi" w:cstheme="minorHAnsi"/>
              </w:rPr>
              <w:t xml:space="preserve"> &gt;2 per </w:t>
            </w:r>
            <w:proofErr w:type="spellStart"/>
            <w:r w:rsidRPr="00CA7046">
              <w:rPr>
                <w:rFonts w:asciiTheme="minorHAnsi" w:hAnsiTheme="minorHAnsi" w:cstheme="minorHAnsi"/>
              </w:rPr>
              <w:t>bedroom</w:t>
            </w:r>
            <w:r>
              <w:rPr>
                <w:rFonts w:asciiTheme="minorHAnsi" w:hAnsiTheme="minorHAnsi" w:cstheme="minorHAnsi"/>
                <w:vertAlign w:val="superscript"/>
              </w:rPr>
              <w:t>c</w:t>
            </w:r>
            <w:proofErr w:type="spellEnd"/>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1.14</w:t>
            </w:r>
            <w:r>
              <w:rPr>
                <w:rFonts w:asciiTheme="minorHAnsi" w:hAnsiTheme="minorHAnsi" w:cstheme="minorHAnsi"/>
              </w:rPr>
              <w:t xml:space="preserve"> (0.89–1.47)</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(1.13)</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vertAlign w:val="superscript"/>
              </w:rPr>
            </w:pPr>
            <w:r w:rsidRPr="00CA7046">
              <w:rPr>
                <w:rFonts w:asciiTheme="minorHAnsi" w:hAnsiTheme="minorHAnsi" w:cstheme="minorHAnsi"/>
                <w:b/>
              </w:rPr>
              <w:t>1.33</w:t>
            </w:r>
            <w:r>
              <w:rPr>
                <w:rFonts w:asciiTheme="minorHAnsi" w:hAnsiTheme="minorHAnsi" w:cstheme="minorHAnsi"/>
              </w:rPr>
              <w:t xml:space="preserve"> (1.04–1.71)</w:t>
            </w:r>
            <w:r w:rsidRPr="00CC23D7">
              <w:rPr>
                <w:rFonts w:asciiTheme="minorHAnsi" w:hAnsiTheme="minorHAnsi" w:cstheme="minorHAnsi"/>
                <w:vertAlign w:val="superscript"/>
              </w:rPr>
              <w:t>+</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(1.30)</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2.24</w:t>
            </w:r>
            <w:r>
              <w:rPr>
                <w:rFonts w:asciiTheme="minorHAnsi" w:hAnsiTheme="minorHAnsi" w:cstheme="minorHAnsi"/>
              </w:rPr>
              <w:t xml:space="preserve"> (1.72–2.93)**</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(2.08)</w:t>
            </w:r>
          </w:p>
        </w:tc>
      </w:tr>
      <w:tr w:rsidR="00F033AD" w:rsidRPr="004425EB" w:rsidTr="00AB28F5">
        <w:tc>
          <w:tcPr>
            <w:tcW w:w="3288" w:type="dxa"/>
          </w:tcPr>
          <w:p w:rsidR="00F033AD" w:rsidRPr="00CA7046" w:rsidRDefault="00F033AD" w:rsidP="00A47D96">
            <w:pPr>
              <w:keepNext/>
              <w:spacing w:before="60" w:after="60" w:line="240" w:lineRule="auto"/>
              <w:rPr>
                <w:rFonts w:asciiTheme="minorHAnsi" w:hAnsiTheme="minorHAnsi" w:cstheme="minorHAnsi"/>
              </w:rPr>
            </w:pPr>
            <w:r>
              <w:rPr>
                <w:rFonts w:asciiTheme="minorHAnsi" w:hAnsiTheme="minorHAnsi" w:cstheme="minorHAnsi"/>
              </w:rPr>
              <w:t xml:space="preserve">Living in a </w:t>
            </w:r>
            <w:r w:rsidRPr="00CA7046">
              <w:rPr>
                <w:rFonts w:asciiTheme="minorHAnsi" w:hAnsiTheme="minorHAnsi" w:cstheme="minorHAnsi"/>
              </w:rPr>
              <w:t>Crowd</w:t>
            </w:r>
            <w:r>
              <w:rPr>
                <w:rFonts w:asciiTheme="minorHAnsi" w:hAnsiTheme="minorHAnsi" w:cstheme="minorHAnsi"/>
              </w:rPr>
              <w:t xml:space="preserve">ed Household </w:t>
            </w:r>
            <w:r w:rsidRPr="00CA7046">
              <w:rPr>
                <w:rFonts w:asciiTheme="minorHAnsi" w:hAnsiTheme="minorHAnsi" w:cstheme="minorHAnsi"/>
              </w:rPr>
              <w:t xml:space="preserve">&gt;2.5 per </w:t>
            </w:r>
            <w:proofErr w:type="spellStart"/>
            <w:r w:rsidRPr="00CA7046">
              <w:rPr>
                <w:rFonts w:asciiTheme="minorHAnsi" w:hAnsiTheme="minorHAnsi" w:cstheme="minorHAnsi"/>
              </w:rPr>
              <w:t>bedroom</w:t>
            </w:r>
            <w:r>
              <w:rPr>
                <w:rFonts w:asciiTheme="minorHAnsi" w:hAnsiTheme="minorHAnsi" w:cstheme="minorHAnsi"/>
                <w:vertAlign w:val="superscript"/>
              </w:rPr>
              <w:t>b</w:t>
            </w:r>
            <w:proofErr w:type="spellEnd"/>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1.13</w:t>
            </w:r>
            <w:r>
              <w:rPr>
                <w:rFonts w:asciiTheme="minorHAnsi" w:hAnsiTheme="minorHAnsi" w:cstheme="minorHAnsi"/>
              </w:rPr>
              <w:t xml:space="preserve"> (0.81–1.57)</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(1.13)</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1.37</w:t>
            </w:r>
            <w:r>
              <w:rPr>
                <w:rFonts w:asciiTheme="minorHAnsi" w:hAnsiTheme="minorHAnsi" w:cstheme="minorHAnsi"/>
              </w:rPr>
              <w:t xml:space="preserve"> (0.99–1.90)</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(1.35)</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1.85</w:t>
            </w:r>
            <w:r>
              <w:rPr>
                <w:rFonts w:asciiTheme="minorHAnsi" w:hAnsiTheme="minorHAnsi" w:cstheme="minorHAnsi"/>
              </w:rPr>
              <w:t xml:space="preserve"> (1.31–2.62)**</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(1.80)</w:t>
            </w:r>
          </w:p>
        </w:tc>
      </w:tr>
      <w:tr w:rsidR="00F033AD" w:rsidRPr="004425EB" w:rsidTr="00AB28F5">
        <w:tc>
          <w:tcPr>
            <w:tcW w:w="3288" w:type="dxa"/>
            <w:shd w:val="clear" w:color="auto" w:fill="EEF0FC"/>
          </w:tcPr>
          <w:p w:rsidR="00F033AD" w:rsidRPr="00CA7046"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rPr>
              <w:t>Respiratory conditions/ear infections (top 6% of scores)</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1.35</w:t>
            </w:r>
            <w:r>
              <w:rPr>
                <w:rFonts w:asciiTheme="minorHAnsi" w:hAnsiTheme="minorHAnsi" w:cstheme="minorHAnsi"/>
              </w:rPr>
              <w:t xml:space="preserve"> (0.99–1.83)</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Pr>
                <w:rFonts w:asciiTheme="minorHAnsi" w:hAnsiTheme="minorHAnsi" w:cstheme="minorHAnsi"/>
              </w:rPr>
              <w:t>(</w:t>
            </w:r>
            <w:r w:rsidRPr="004425EB">
              <w:rPr>
                <w:rFonts w:asciiTheme="minorHAnsi" w:hAnsiTheme="minorHAnsi" w:cstheme="minorHAnsi"/>
              </w:rPr>
              <w:t>1.33)</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1.77</w:t>
            </w:r>
            <w:r>
              <w:rPr>
                <w:rFonts w:asciiTheme="minorHAnsi" w:hAnsiTheme="minorHAnsi" w:cstheme="minorHAnsi"/>
              </w:rPr>
              <w:t xml:space="preserve"> (1.31–2.40)**</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(1.72)</w:t>
            </w:r>
          </w:p>
        </w:tc>
        <w:tc>
          <w:tcPr>
            <w:tcW w:w="1871" w:type="dxa"/>
            <w:shd w:val="clear" w:color="auto" w:fill="EEF0FC"/>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1.84</w:t>
            </w:r>
            <w:r>
              <w:rPr>
                <w:rFonts w:asciiTheme="minorHAnsi" w:hAnsiTheme="minorHAnsi" w:cstheme="minorHAnsi"/>
              </w:rPr>
              <w:t xml:space="preserve"> (1.30–2.61)*</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(1.79)</w:t>
            </w:r>
          </w:p>
        </w:tc>
      </w:tr>
      <w:tr w:rsidR="00F033AD" w:rsidRPr="004425EB" w:rsidTr="00AB28F5">
        <w:tc>
          <w:tcPr>
            <w:tcW w:w="3288" w:type="dxa"/>
          </w:tcPr>
          <w:p w:rsidR="00F033AD" w:rsidRPr="00CA7046"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rPr>
              <w:t>Respiratory conditions/ear infections (top 12% of scores )</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1.27</w:t>
            </w:r>
            <w:r>
              <w:rPr>
                <w:rFonts w:asciiTheme="minorHAnsi" w:hAnsiTheme="minorHAnsi" w:cstheme="minorHAnsi"/>
              </w:rPr>
              <w:t xml:space="preserve"> (1.03–1.56)</w:t>
            </w:r>
            <w:r w:rsidRPr="00CC23D7">
              <w:rPr>
                <w:rFonts w:asciiTheme="minorHAnsi" w:hAnsiTheme="minorHAnsi" w:cstheme="minorHAnsi"/>
                <w:vertAlign w:val="superscript"/>
              </w:rPr>
              <w:t>+</w:t>
            </w:r>
            <w:r w:rsidRPr="004425EB">
              <w:rPr>
                <w:rFonts w:asciiTheme="minorHAnsi" w:hAnsiTheme="minorHAnsi" w:cstheme="minorHAnsi"/>
              </w:rPr>
              <w:t xml:space="preserve"> </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(1.24)</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1.43</w:t>
            </w:r>
            <w:r>
              <w:rPr>
                <w:rFonts w:asciiTheme="minorHAnsi" w:hAnsiTheme="minorHAnsi" w:cstheme="minorHAnsi"/>
              </w:rPr>
              <w:t xml:space="preserve"> (1.16–1.78)*</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(1.38)</w:t>
            </w:r>
          </w:p>
        </w:tc>
        <w:tc>
          <w:tcPr>
            <w:tcW w:w="1871" w:type="dxa"/>
            <w:vAlign w:val="bottom"/>
          </w:tcPr>
          <w:p w:rsidR="00F033AD" w:rsidRDefault="00F033AD" w:rsidP="00A47D96">
            <w:pPr>
              <w:keepNext/>
              <w:spacing w:before="60" w:after="60" w:line="240" w:lineRule="auto"/>
              <w:rPr>
                <w:rFonts w:asciiTheme="minorHAnsi" w:hAnsiTheme="minorHAnsi" w:cstheme="minorHAnsi"/>
              </w:rPr>
            </w:pPr>
            <w:r w:rsidRPr="00CA7046">
              <w:rPr>
                <w:rFonts w:asciiTheme="minorHAnsi" w:hAnsiTheme="minorHAnsi" w:cstheme="minorHAnsi"/>
                <w:b/>
              </w:rPr>
              <w:t>1.54</w:t>
            </w:r>
            <w:r>
              <w:rPr>
                <w:rFonts w:asciiTheme="minorHAnsi" w:hAnsiTheme="minorHAnsi" w:cstheme="minorHAnsi"/>
              </w:rPr>
              <w:t xml:space="preserve"> (1.21–2.00)*</w:t>
            </w:r>
          </w:p>
          <w:p w:rsidR="00F033AD" w:rsidRPr="004425EB" w:rsidRDefault="00F033AD" w:rsidP="00A47D96">
            <w:pPr>
              <w:keepNext/>
              <w:spacing w:before="60" w:after="60" w:line="240" w:lineRule="auto"/>
              <w:jc w:val="right"/>
              <w:rPr>
                <w:rFonts w:asciiTheme="minorHAnsi" w:hAnsiTheme="minorHAnsi" w:cstheme="minorHAnsi"/>
              </w:rPr>
            </w:pPr>
            <w:r w:rsidRPr="004425EB">
              <w:rPr>
                <w:rFonts w:asciiTheme="minorHAnsi" w:hAnsiTheme="minorHAnsi" w:cstheme="minorHAnsi"/>
              </w:rPr>
              <w:t>(1.47)</w:t>
            </w:r>
          </w:p>
        </w:tc>
      </w:tr>
    </w:tbl>
    <w:p w:rsidR="00F033AD" w:rsidRDefault="00F033AD" w:rsidP="00F033AD">
      <w:pPr>
        <w:keepNext/>
        <w:spacing w:after="0" w:line="120" w:lineRule="auto"/>
        <w:rPr>
          <w:vertAlign w:val="superscript"/>
        </w:rPr>
      </w:pPr>
    </w:p>
    <w:p w:rsidR="00F033AD" w:rsidRDefault="00F033AD" w:rsidP="00F033AD">
      <w:pPr>
        <w:keepNext/>
        <w:spacing w:after="0" w:line="240" w:lineRule="auto"/>
        <w:rPr>
          <w:vertAlign w:val="superscript"/>
        </w:rPr>
      </w:pPr>
      <w:r w:rsidRPr="00CC23D7">
        <w:rPr>
          <w:vertAlign w:val="superscript"/>
        </w:rPr>
        <w:t>+</w:t>
      </w:r>
      <w:r>
        <w:rPr>
          <w:vertAlign w:val="superscript"/>
        </w:rPr>
        <w:t xml:space="preserve"> p&lt;0.05</w:t>
      </w:r>
      <w:proofErr w:type="gramStart"/>
      <w:r>
        <w:rPr>
          <w:vertAlign w:val="superscript"/>
        </w:rPr>
        <w:t>;  *</w:t>
      </w:r>
      <w:proofErr w:type="gramEnd"/>
      <w:r>
        <w:rPr>
          <w:vertAlign w:val="superscript"/>
        </w:rPr>
        <w:t xml:space="preserve"> p&lt;0.01;  **p&lt;0.000;  </w:t>
      </w:r>
    </w:p>
    <w:p w:rsidR="00F033AD" w:rsidRDefault="00F033AD" w:rsidP="00F033AD">
      <w:pPr>
        <w:keepNext/>
        <w:spacing w:after="0" w:line="240" w:lineRule="auto"/>
        <w:rPr>
          <w:vertAlign w:val="superscript"/>
        </w:rPr>
      </w:pPr>
      <w:proofErr w:type="gramStart"/>
      <w:r>
        <w:rPr>
          <w:vertAlign w:val="superscript"/>
        </w:rPr>
        <w:t>a</w:t>
      </w:r>
      <w:proofErr w:type="gramEnd"/>
      <w:r>
        <w:rPr>
          <w:vertAlign w:val="superscript"/>
        </w:rPr>
        <w:t xml:space="preserve"> Trend analysis is significant across all three material hardship category levels .</w:t>
      </w:r>
    </w:p>
    <w:p w:rsidR="00F033AD" w:rsidRDefault="00F033AD" w:rsidP="00F033AD">
      <w:pPr>
        <w:keepNext/>
        <w:spacing w:after="0" w:line="240" w:lineRule="auto"/>
        <w:rPr>
          <w:vertAlign w:val="superscript"/>
        </w:rPr>
      </w:pPr>
      <w:proofErr w:type="gramStart"/>
      <w:r>
        <w:rPr>
          <w:vertAlign w:val="superscript"/>
        </w:rPr>
        <w:t>b</w:t>
      </w:r>
      <w:proofErr w:type="gramEnd"/>
      <w:r>
        <w:rPr>
          <w:vertAlign w:val="superscript"/>
        </w:rPr>
        <w:t xml:space="preserve"> Trend analysis is significant between material hardship category levels ‘1’ and ‘4’ only. </w:t>
      </w:r>
    </w:p>
    <w:p w:rsidR="00F033AD" w:rsidRDefault="00F033AD" w:rsidP="00F033AD">
      <w:pPr>
        <w:keepNext/>
        <w:spacing w:after="0" w:line="240" w:lineRule="auto"/>
        <w:rPr>
          <w:vertAlign w:val="superscript"/>
        </w:rPr>
      </w:pPr>
      <w:r>
        <w:rPr>
          <w:vertAlign w:val="superscript"/>
        </w:rPr>
        <w:t xml:space="preserve">c Trend analysis is significant between material hardship category levels ‘2-3’ and ‘4’ and ‘1’ and ‘4’.  </w:t>
      </w:r>
    </w:p>
    <w:p w:rsidR="00F033AD" w:rsidRDefault="00F033AD" w:rsidP="00F033AD">
      <w:pPr>
        <w:keepNext/>
        <w:spacing w:after="0" w:line="240" w:lineRule="auto"/>
        <w:rPr>
          <w:vertAlign w:val="superscript"/>
        </w:rPr>
      </w:pPr>
      <w:proofErr w:type="gramStart"/>
      <w:r>
        <w:rPr>
          <w:vertAlign w:val="superscript"/>
        </w:rPr>
        <w:t>d</w:t>
      </w:r>
      <w:proofErr w:type="gramEnd"/>
      <w:r>
        <w:rPr>
          <w:vertAlign w:val="superscript"/>
        </w:rPr>
        <w:t xml:space="preserve"> Derived from the odds ratio and the base rate of outcome in the unexposed population. Refer to Appendix 4 for formula.</w:t>
      </w:r>
    </w:p>
    <w:p w:rsidR="00586626" w:rsidRDefault="00586626" w:rsidP="00586626">
      <w:pPr>
        <w:keepNext/>
        <w:spacing w:after="0" w:line="240" w:lineRule="auto"/>
        <w:rPr>
          <w:vertAlign w:val="superscript"/>
        </w:rPr>
      </w:pPr>
      <w:proofErr w:type="spellStart"/>
      <w:proofErr w:type="gramStart"/>
      <w:r>
        <w:rPr>
          <w:vertAlign w:val="superscript"/>
        </w:rPr>
        <w:t>e</w:t>
      </w:r>
      <w:proofErr w:type="spellEnd"/>
      <w:proofErr w:type="gramEnd"/>
      <w:r>
        <w:rPr>
          <w:vertAlign w:val="superscript"/>
        </w:rPr>
        <w:t xml:space="preserve"> Refer to Appendix 4 for an explanation of the terms odds ratio and risk ratio.  </w:t>
      </w:r>
    </w:p>
    <w:p w:rsidR="00F033AD" w:rsidRDefault="00586626" w:rsidP="00F033AD">
      <w:pPr>
        <w:keepNext/>
        <w:spacing w:after="0" w:line="240" w:lineRule="auto"/>
        <w:rPr>
          <w:vertAlign w:val="superscript"/>
        </w:rPr>
      </w:pPr>
      <w:proofErr w:type="gramStart"/>
      <w:r>
        <w:rPr>
          <w:vertAlign w:val="superscript"/>
        </w:rPr>
        <w:t>f</w:t>
      </w:r>
      <w:proofErr w:type="gramEnd"/>
      <w:r w:rsidR="00F033AD">
        <w:rPr>
          <w:vertAlign w:val="superscript"/>
        </w:rPr>
        <w:t xml:space="preserve"> Note:  </w:t>
      </w:r>
      <w:r w:rsidR="00F033AD" w:rsidRPr="00CE0738">
        <w:rPr>
          <w:vertAlign w:val="superscript"/>
        </w:rPr>
        <w:t>Infant ‘</w:t>
      </w:r>
      <w:proofErr w:type="spellStart"/>
      <w:r w:rsidR="00F033AD" w:rsidRPr="00CE0738">
        <w:rPr>
          <w:vertAlign w:val="superscript"/>
        </w:rPr>
        <w:t>Surgency</w:t>
      </w:r>
      <w:proofErr w:type="spellEnd"/>
      <w:r w:rsidR="00F033AD" w:rsidRPr="00CE0738">
        <w:rPr>
          <w:vertAlign w:val="superscript"/>
        </w:rPr>
        <w:t>’ was not included in this table as the statistical significance of associations with material hardship were inconsistent and those that were significant indicated a relatively small association.</w:t>
      </w:r>
    </w:p>
    <w:p w:rsidR="00F033AD" w:rsidRPr="00F033AD" w:rsidRDefault="00F033AD" w:rsidP="00F033AD"/>
    <w:p w:rsidR="00AA0452" w:rsidRDefault="00AA0452" w:rsidP="00AA0452">
      <w:pPr>
        <w:spacing w:after="0" w:line="240" w:lineRule="auto"/>
        <w:sectPr w:rsidR="00AA0452" w:rsidSect="00AE7766">
          <w:pgSz w:w="11906" w:h="16838"/>
          <w:pgMar w:top="1440" w:right="1440" w:bottom="1134" w:left="1440" w:header="708" w:footer="557" w:gutter="0"/>
          <w:cols w:space="708"/>
          <w:docGrid w:linePitch="360"/>
        </w:sectPr>
      </w:pPr>
    </w:p>
    <w:p w:rsidR="00AA0452" w:rsidRDefault="00AA0452" w:rsidP="00AA0452">
      <w:pPr>
        <w:spacing w:after="0" w:line="240" w:lineRule="auto"/>
      </w:pPr>
    </w:p>
    <w:p w:rsidR="00AA0452" w:rsidRDefault="00AA0452" w:rsidP="00AA0452">
      <w:pPr>
        <w:spacing w:after="0" w:line="240" w:lineRule="auto"/>
      </w:pPr>
    </w:p>
    <w:p w:rsidR="00AA0452" w:rsidRDefault="00AA0452" w:rsidP="00AA0452">
      <w:pPr>
        <w:pStyle w:val="Caption"/>
      </w:pPr>
      <w:bookmarkStart w:id="272" w:name="_Ref505335542"/>
      <w:bookmarkStart w:id="273" w:name="_Toc513198081"/>
      <w:r>
        <w:t xml:space="preserve">Figure </w:t>
      </w:r>
      <w:r w:rsidR="00A31DAD">
        <w:fldChar w:fldCharType="begin"/>
      </w:r>
      <w:r w:rsidR="00A31DAD">
        <w:instrText xml:space="preserve"> SEQ Figure \* ARABIC </w:instrText>
      </w:r>
      <w:r w:rsidR="00A31DAD">
        <w:fldChar w:fldCharType="separate"/>
      </w:r>
      <w:r w:rsidR="00E61F7B">
        <w:rPr>
          <w:noProof/>
        </w:rPr>
        <w:t>21</w:t>
      </w:r>
      <w:r w:rsidR="00A31DAD">
        <w:rPr>
          <w:noProof/>
        </w:rPr>
        <w:fldChar w:fldCharType="end"/>
      </w:r>
      <w:bookmarkEnd w:id="272"/>
      <w:r>
        <w:t>: Adjusted odds for significant outcome variables by level of material hardship</w:t>
      </w:r>
      <w:bookmarkEnd w:id="273"/>
    </w:p>
    <w:p w:rsidR="00AA0452" w:rsidRDefault="00AA0452" w:rsidP="00AA0452">
      <w:pPr>
        <w:spacing w:after="0" w:line="240" w:lineRule="auto"/>
      </w:pPr>
    </w:p>
    <w:p w:rsidR="00AA0452" w:rsidRDefault="00AA0452" w:rsidP="00AA0452">
      <w:pPr>
        <w:spacing w:after="0" w:line="240" w:lineRule="auto"/>
        <w:sectPr w:rsidR="00AA0452" w:rsidSect="0070163E">
          <w:pgSz w:w="16838" w:h="11906" w:orient="landscape"/>
          <w:pgMar w:top="1440" w:right="1440" w:bottom="1440" w:left="1134" w:header="708" w:footer="557" w:gutter="0"/>
          <w:cols w:space="708"/>
          <w:docGrid w:linePitch="360"/>
        </w:sectPr>
      </w:pPr>
      <w:r w:rsidRPr="007F1537">
        <w:rPr>
          <w:noProof/>
          <w:lang w:eastAsia="en-NZ"/>
        </w:rPr>
        <w:drawing>
          <wp:inline distT="0" distB="0" distL="0" distR="0" wp14:anchorId="209B1E18" wp14:editId="79DE4BAB">
            <wp:extent cx="9057640" cy="4299069"/>
            <wp:effectExtent l="0" t="0" r="0" b="6350"/>
            <wp:docPr id="230" name="Picture 230" descr="Figure 21: Adjusted odds for significant outcome variables by level of material h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7640" cy="4299069"/>
                    </a:xfrm>
                    <a:prstGeom prst="rect">
                      <a:avLst/>
                    </a:prstGeom>
                    <a:noFill/>
                    <a:ln>
                      <a:noFill/>
                    </a:ln>
                  </pic:spPr>
                </pic:pic>
              </a:graphicData>
            </a:graphic>
          </wp:inline>
        </w:drawing>
      </w:r>
    </w:p>
    <w:p w:rsidR="00AA0452" w:rsidRDefault="00AA0452" w:rsidP="00AA0452">
      <w:pPr>
        <w:pStyle w:val="Heading3"/>
      </w:pPr>
      <w:bookmarkStart w:id="274" w:name="_Toc513457652"/>
      <w:r>
        <w:lastRenderedPageBreak/>
        <w:t>The level of association was relatively high for several outcomes and the direction is consistent with previous findings</w:t>
      </w:r>
      <w:bookmarkEnd w:id="274"/>
    </w:p>
    <w:p w:rsidR="00AA0452" w:rsidRDefault="00AA0452" w:rsidP="00AA0452">
      <w:pPr>
        <w:rPr>
          <w:lang w:val="en-AU" w:eastAsia="en-AU"/>
        </w:rPr>
      </w:pPr>
      <w:r>
        <w:rPr>
          <w:lang w:val="en-AU" w:eastAsia="en-AU"/>
        </w:rPr>
        <w:t>Material hardship had the highest level of association with maternal anxiety, maternal depression and living in poor quality housing as indicated by the odds ratios (and estimated rate ratios) (</w:t>
      </w:r>
      <w:r w:rsidR="006A505E">
        <w:rPr>
          <w:lang w:val="en-AU" w:eastAsia="en-AU"/>
        </w:rPr>
        <w:fldChar w:fldCharType="begin"/>
      </w:r>
      <w:r w:rsidR="006A505E">
        <w:rPr>
          <w:lang w:val="en-AU" w:eastAsia="en-AU"/>
        </w:rPr>
        <w:instrText xml:space="preserve"> REF _Ref505335605 \h </w:instrText>
      </w:r>
      <w:r w:rsidR="006A505E">
        <w:rPr>
          <w:lang w:val="en-AU" w:eastAsia="en-AU"/>
        </w:rPr>
      </w:r>
      <w:r w:rsidR="006A505E">
        <w:rPr>
          <w:lang w:val="en-AU" w:eastAsia="en-AU"/>
        </w:rPr>
        <w:fldChar w:fldCharType="separate"/>
      </w:r>
      <w:r w:rsidR="00E61F7B">
        <w:t xml:space="preserve">Table </w:t>
      </w:r>
      <w:r w:rsidR="00E61F7B">
        <w:rPr>
          <w:noProof/>
        </w:rPr>
        <w:t>42</w:t>
      </w:r>
      <w:r w:rsidR="006A505E">
        <w:rPr>
          <w:lang w:val="en-AU" w:eastAsia="en-AU"/>
        </w:rPr>
        <w:fldChar w:fldCharType="end"/>
      </w:r>
      <w:r>
        <w:rPr>
          <w:lang w:val="en-AU" w:eastAsia="en-AU"/>
        </w:rPr>
        <w:t xml:space="preserve">). </w:t>
      </w:r>
    </w:p>
    <w:p w:rsidR="00AA0452" w:rsidRDefault="00AA0452" w:rsidP="00AA0452">
      <w:pPr>
        <w:rPr>
          <w:lang w:val="en-AU"/>
        </w:rPr>
      </w:pPr>
      <w:r>
        <w:rPr>
          <w:lang w:val="en-AU"/>
        </w:rPr>
        <w:t xml:space="preserve">The level of association with </w:t>
      </w:r>
      <w:r w:rsidRPr="002540C8">
        <w:rPr>
          <w:b/>
          <w:lang w:val="en-AU"/>
        </w:rPr>
        <w:t>maternal anxiety</w:t>
      </w:r>
      <w:r>
        <w:rPr>
          <w:lang w:val="en-AU"/>
        </w:rPr>
        <w:t xml:space="preserve"> for the group with four or more hardship items was high, with an odds ratio of 5.</w:t>
      </w:r>
      <w:r w:rsidR="00A5580C">
        <w:rPr>
          <w:lang w:val="en-AU"/>
        </w:rPr>
        <w:t>5</w:t>
      </w:r>
      <w:r>
        <w:rPr>
          <w:lang w:val="en-AU"/>
        </w:rPr>
        <w:t xml:space="preserve"> compared with mothers with no material hardship items, after adjusting for confounding factors. That is, the odds of anxiety for those with four or more material hardship items were five </w:t>
      </w:r>
      <w:r w:rsidR="00A5580C">
        <w:rPr>
          <w:lang w:val="en-AU"/>
        </w:rPr>
        <w:t xml:space="preserve">and half </w:t>
      </w:r>
      <w:r>
        <w:rPr>
          <w:lang w:val="en-AU"/>
        </w:rPr>
        <w:t xml:space="preserve">times </w:t>
      </w:r>
      <w:r w:rsidR="00A24D98">
        <w:rPr>
          <w:lang w:val="en-AU"/>
        </w:rPr>
        <w:t xml:space="preserve">the odds </w:t>
      </w:r>
      <w:r>
        <w:rPr>
          <w:lang w:val="en-AU"/>
        </w:rPr>
        <w:t xml:space="preserve">of those with no material hardship items. The estimated risk ratio suggests that those with four or more material hardship items had a risk of anxiety approximately 4.8 times </w:t>
      </w:r>
      <w:r w:rsidR="00D66466">
        <w:rPr>
          <w:lang w:val="en-AU"/>
        </w:rPr>
        <w:t xml:space="preserve">the risk of </w:t>
      </w:r>
      <w:r>
        <w:rPr>
          <w:lang w:val="en-AU"/>
        </w:rPr>
        <w:t xml:space="preserve">those without material hardship. </w:t>
      </w:r>
    </w:p>
    <w:p w:rsidR="00AA0452" w:rsidRDefault="00AA0452" w:rsidP="00AA0452">
      <w:pPr>
        <w:rPr>
          <w:lang w:val="en-AU"/>
        </w:rPr>
      </w:pPr>
      <w:r>
        <w:rPr>
          <w:lang w:val="en-AU"/>
        </w:rPr>
        <w:t xml:space="preserve">The level of the association with </w:t>
      </w:r>
      <w:r w:rsidRPr="002540C8">
        <w:rPr>
          <w:b/>
          <w:lang w:val="en-AU"/>
        </w:rPr>
        <w:t>maternal depression</w:t>
      </w:r>
      <w:r>
        <w:rPr>
          <w:lang w:val="en-AU"/>
        </w:rPr>
        <w:t>, for mothers with four or more hardship items, was also relatively high; with an odds ratio of 5.0 compared with mothers with no material hardship items, after adjusting for confounding factors. That is, the odds of depression for those with four or more material hardship items were five times</w:t>
      </w:r>
      <w:r w:rsidR="00250A5D">
        <w:rPr>
          <w:lang w:val="en-AU"/>
        </w:rPr>
        <w:t xml:space="preserve"> the odds of </w:t>
      </w:r>
      <w:r>
        <w:rPr>
          <w:lang w:val="en-AU"/>
        </w:rPr>
        <w:t xml:space="preserve">those with no material hardship items. The estimated risk ratio suggests that those with four or more material hardship items had a risk of depression approximately 4.2 times </w:t>
      </w:r>
      <w:r w:rsidR="00D66466">
        <w:rPr>
          <w:lang w:val="en-AU"/>
        </w:rPr>
        <w:t>the risk o</w:t>
      </w:r>
      <w:r>
        <w:rPr>
          <w:lang w:val="en-AU"/>
        </w:rPr>
        <w:t xml:space="preserve">f those with no material hardship. </w:t>
      </w:r>
    </w:p>
    <w:p w:rsidR="00AA0452" w:rsidRDefault="00AA0452" w:rsidP="00AA0452">
      <w:pPr>
        <w:rPr>
          <w:rFonts w:eastAsia="Times New Roman"/>
        </w:rPr>
      </w:pPr>
      <w:r>
        <w:rPr>
          <w:lang w:val="en-AU"/>
        </w:rPr>
        <w:t xml:space="preserve">These findings are consistent with a range of other evidence </w:t>
      </w:r>
      <w:r>
        <w:rPr>
          <w:lang w:val="en-AU"/>
        </w:rPr>
        <w:fldChar w:fldCharType="begin" w:fldLock="1"/>
      </w:r>
      <w:r w:rsidR="008F3857">
        <w:rPr>
          <w:lang w:val="en-AU"/>
        </w:rPr>
        <w:instrText>ADDIN CSL_CITATION { "citationItems" : [ { "id" : "ITEM-1", "itemData" : { "DOI" : "10.1007/s10560-012-0263-3", "ISSN" : "07380151", "abstract" : "This paper addresses generalized anxiety disorder in poor families and argues that DSM definitions have led to an expansion in the domains of what is considered disorder. Social factors, which are importantly involved in many sam- ples used to study GAD, have been overlooked. This was a secondary analysis of data from the Fragile Families and Child Wellbeing Study (N = 4,898). The find- ings confirmed that the poorest mothers had greater odds of being classified as having generalized anxiety disorder. We also conducted a structural equation model. Our findings suggest that anxiety in poor mothers is not psychiatric, but a reaction to severe environmental deficits. Thus assessment and interventions should be targeted at the environmental level and diagnostic labels should be used judiciously", "author" : [ { "dropping-particle" : "", "family" : "Baer", "given" : "Judith C.", "non-dropping-particle" : "", "parse-names" : false, "suffix" : "" }, { "dropping-particle" : "", "family" : "Kim", "given" : "MiSung", "non-dropping-particle" : "", "parse-names" : false, "suffix" : "" }, { "dropping-particle" : "", "family" : "Wilkenfeld", "given" : "Bonnie", "non-dropping-particle" : "", "parse-names" : false, "suffix" : "" } ], "container-title" : "Child and Adolescent Social Work Journal", "id" : "ITEM-1", "issue" : "4", "issued" : { "date-parts" : [ [ "2012" ] ] }, "page" : "345-355", "title" : "Is it Generalized Anxiety Disorder or Poverty? An Examination of Poor Mothers and Their Children", "type" : "article-journal", "volume" : "29" }, "uris" : [ "http://www.mendeley.com/documents/?uuid=17089403-af4a-4527-a116-7ea235952f8b" ] }, { "id" : "ITEM-2", "itemData" : { "DOI" : "10.1016/S0140-6736(14)61276-9", "ISBN" : "1474-547X", "ISSN" : "1474547X", "PMID" : "25455248", "abstract" : "Mental disorders are among the most common morbidities of pregnancy and the postnatal period, and can have adverse effects on the mother, her child, and family. This Series paper summarises the evidence about epidemiology, risk factors, identification, and interventions for non-psychotic mental disorders. Although the phenomenology and risk factors for perinatal mental disorders are largely similar to those for the disorders at other times, treatment considerations differ during pregnancy and breastfeeding. Most randomised controlled trials have examined psychosocial and psychological interventions for postnatal depression, with evidence for effectiveness in treating and preventing the disorder. Few high-quality studies exist on the effectiveness or safety of pharmacological treatments in the perinatal period, despite quite high prescription rates. General principles of prescribing of drugs in the perinatal period are provided, but individual risk-benefit analyses are needed for decisions about treatment.", "author" : [ { "dropping-particle" : "", "family" : "Howard", "given" : "Louise M.", "non-dropping-particle" : "", "parse-names" : false, "suffix" : "" }, { "dropping-particle" : "", "family" : "Molyneaux", "given" : "Emma", "non-dropping-particle" : "", "parse-names" : false, "suffix" : "" }, { "dropping-particle" : "", "family" : "Dennis", "given" : "Cindy Lee", "non-dropping-particle" : "", "parse-names" : false, "suffix" : "" }, { "dropping-particle" : "", "family" : "Rochat", "given" : "Tamsen", "non-dropping-particle" : "", "parse-names" : false, "suffix" : "" }, { "dropping-particle" : "", "family" : "Stein", "given" : "Alan", "non-dropping-particle" : "", "parse-names" : false, "suffix" : "" }, { "dropping-particle" : "", "family" : "Milgrom", "given" : "Jeannette", "non-dropping-particle" : "", "parse-names" : false, "suffix" : "" } ], "container-title" : "The Lancet", "id" : "ITEM-2", "issue" : "9956", "issued" : { "date-parts" : [ [ "2014" ] ] }, "page" : "1775-1788", "publisher" : "Elsevier Ltd", "title" : "Non-psychotic mental disorders in the perinatal period", "type" : "article-journal", "volume" : "384" }, "uris" : [ "http://www.mendeley.com/documents/?uuid=55b8a791-5180-41aa-979b-c22c202414ec" ] }, { "id" : "ITEM-3", "itemData" : { "DOI" : "10.1017/S0047279409003250", "ISBN" : "0047-2794 %[ 2009", "ISSN" : "0047-2794", "abstract" : "Improving children's lives is high on the UK policy agenda. In this study for a recent birth cohort of UK children we examine how three aspects of parental resources - income, mother's mental well-being and family status - in early childhood enhance or compromise their children's cognitive and behavioural development. As well as examining how these three aspects of parental resources separately and jointly affect children's well-being, we also enquire whether persistent poverty or persistent maternal depression are more deleterious for children's current well-being than periodic episodes of poverty and depression. We find strong associations between poverty and young children's intellectual and behavioural development, and persistent poverty was found to be particularly important in relation to children's cognitive development. Maternal depression (net of other factors) was more weakly related to cognitive development but strongly related to whether children were exhibiting behaviour problems, and persistent depression amplified the situation. Family status, net of other factors (most noticeably poverty), was only weakly associated with children's development.", "author" : [ { "dropping-particle" : "", "family" : "Kiernan", "given" : "Kathleen E.", "non-dropping-particle" : "", "parse-names" : false, "suffix" : "" }, { "dropping-particle" : "", "family" : "Mensah", "given" : "Fiona K.", "non-dropping-particle" : "", "parse-names" : false, "suffix" : "" } ], "container-title" : "Journal of Social Policy", "id" : "ITEM-3", "issue" : "04", "issued" : { "date-parts" : [ [ "2009" ] ] }, "page" : "569", "title" : "Poverty, Maternal Depression, Family Status and Children's Cognitive and Behavioural Development in Early Childhood: A Longitudinal Study", "type" : "article-journal", "volume" : "38" }, "uris" : [ "http://www.mendeley.com/documents/?uuid=1fd9fe55-e7ad-4b5e-9ed7-de204a8ca2ab" ] }, { "id" : "ITEM-4", "itemData" : { "DOI" : "10.1111/j.1468-4446.2008.00219.x", "ISBN" : "1468-4446 (Electronic)\\r0007-1315 (Linking)", "ISSN" : "00071315", "PMID" : "19035922", "abstract" : "This study uses data from the UK Millennium Cohort Study to examine the extent to which economic circumstances in infancy and mother's mental well-being are associated with children's cognitive development and behaviour problems at age 3 years, and what part parenting behaviours and attitudes play in mediating these factors. The analyses derived from Structural Equation Modelling show that economic deprivation and maternal depression separately and collectively diminish the cognitive and emotional well-being of children, and part of this diminution emanates from less nurturing and engaged parenting by those with less economic and emotional resources.", "author" : [ { "dropping-particle" : "", "family" : "Kiernan", "given" : "Kathleen E.", "non-dropping-particle" : "", "parse-names" : false, "suffix" : "" }, { "dropping-particle" : "", "family" : "Huerta", "given" : "M. Carmen", "non-dropping-particle" : "", "parse-names" : false, "suffix" : "" } ], "container-title" : "British Journal of Sociology", "id" : "ITEM-4", "issue" : "4", "issued" : { "date-parts" : [ [ "2008" ] ] }, "page" : "783-806", "title" : "Economic deprivation, maternal depression, parenting and children's cognitive and emotional development in early childhood", "type" : "article-journal", "volume" : "59" }, "uris" : [ "http://www.mendeley.com/documents/?uuid=af6c673f-1fc8-4f24-93b0-b633b2f6f7c6" ] }, { "id" : "ITEM-5", "itemData" : { "DOI" : "10.1177/0165025416657615", "ISSN" : "0165-0254", "author" : [ { "dropping-particle" : "", "family" : "Mazza", "given" : "J. R.", "non-dropping-particle" : "", "parse-names" : false, "suffix" : "" }, { "dropping-particle" : "", "family" : "Pingault", "given" : "J.-B.", "non-dropping-particle" : "", "parse-names" : false, "suffix" : "" }, { "dropping-particle" : "", "family" : "Booij", "given" : "L.", "non-dropping-particle" : "", "parse-names" : false, "suffix" : "" }, { "dropping-particle" : "", "family" : "Boivin", "given" : "M.", "non-dropping-particle" : "", "parse-names" : false, "suffix" : "" }, { "dropping-particle" : "", "family" : "Tremblay", "given" : "R.", "non-dropping-particle" : "", "parse-names" : false, "suffix" : "" }, { "dropping-particle" : "", "family" : "Lambert", "given" : "J.", "non-dropping-particle" : "", "parse-names" : false, "suffix" : "" }, { "dropping-particle" : "V.", "family" : "Zunzunegui", "given" : "M.", "non-dropping-particle" : "", "parse-names" : false, "suffix" : "" }, { "dropping-particle" : "", "family" : "Cote", "given" : "S.", "non-dropping-particle" : "", "parse-names" : false, "suffix" : "" } ], "container-title" : "International Journal of Behavioral Development", "id" : "ITEM-5", "issued" : { "date-parts" : [ [ "2016" ] ] }, "page" : "1-11", "title" : "Poverty and behavior problems during early childhood: The mediating role of maternal depression symptoms and parenting", "type" : "article-journal" }, "uris" : [ "http://www.mendeley.com/documents/?uuid=273bdbc5-549f-4b4b-82fa-c2c410c2da4b" ] }, { "id" : "ITEM-6", "itemData" : { "DOI" : "10.1111/1467-8624.00379", "ISBN" : "0009-3920 U6 - ctx_ver=Z39.88-2004&amp;ctx_enc=info%3Aofi%2Fenc%3AUTF-8&amp;rfr_id=info:sid/summon.serialssolutions.com&amp;rft_val_fmt=info:ofi/fmt:kev:mtx:journal&amp;rft.genre=article&amp;rft.atitle=Effects+of+Poverty+and+Maternal+Depression+on+Early+Child+Development&amp;rft.jtitle=Child+Development&amp;rft.au=Petterson%2C+Stephen+M&amp;rft.au=Albers%2C+Alison+Burke&amp;rft.date=2001&amp;rft.issn=0009-3920&amp;rft.eissn=1467-8624&amp;rft.volume=72&amp;rft.issue=6&amp;rft.spage=1794&amp;rft.epage=1813&amp;rft.externalDocID=EJ645857&amp;paramdict=en-US U7 - Jo", "ISSN" : "0009-3920", "PMID" : "11768146", "abstract" : "Researchers have renewed an interest in the harmful consequences of poverty on child development. This study builds on this work by focusing on one mechanism that links material hardship to child outcomes, namely the mediating effect of maternal depression. Using data from the National Maternal and Infant Health Survey, we found that maternal depression and poverty jeopardized the development of very young boys and girls, and to a certain extent, affluence buffered the deleterious consequences of depression. Results also showed that chronic maternal depression had severe implications for both boys and girls, whereas persistent poverty had a strong effect for the development of girls. The measures of poverty and maternal depression used in this study generally had a greater impact on measures of cognitive development than motor development.", "author" : [ { "dropping-particle" : "", "family" : "Petterson", "given" : "S M", "non-dropping-particle" : "", "parse-names" : false, "suffix" : "" }, { "dropping-particle" : "", "family" : "Albers", "given" : "A B", "non-dropping-particle" : "", "parse-names" : false, "suffix" : "" } ], "container-title" : "Child development", "id" : "ITEM-6", "issue" : "6", "issued" : { "date-parts" : [ [ "2001" ] ] }, "page" : "1794-813", "title" : "Effects of poverty and maternal depression on early child development.", "type" : "article-journal", "volume" : "72" }, "uris" : [ "http://www.mendeley.com/documents/?uuid=0059e459-f910-443c-9373-0b765f927c0f" ] } ], "mendeley" : { "formattedCitation" : "(Baer et al., 2012; Howard et al., 2014; Kiernan &amp; Huerta, 2008; Kiernan &amp; Mensah, 2009; Mazza et al., 2016; Petterson &amp; Albers, 2001)", "manualFormatting" : "(eg Baer et al., 2012; Howard et al., 2014; Kiernan &amp; Mensah, 2009; Kiernan &amp; Huerta, 2008; Mazza et al., 2016; Petterson &amp; Albers, 2009)", "plainTextFormattedCitation" : "(Baer et al., 2012; Howard et al., 2014; Kiernan &amp; Huerta, 2008; Kiernan &amp; Mensah, 2009; Mazza et al., 2016; Petterson &amp; Albers, 2001)", "previouslyFormattedCitation" : "(Baer et al., 2012; Howard et al., 2014; Kiernan &amp; Huerta, 2008; Kiernan &amp; Mensah, 2009; Mazza et al., 2016; Petterson &amp; Albers, 2001)" }, "properties" : {  }, "schema" : "https://github.com/citation-style-language/schema/raw/master/csl-citation.json" }</w:instrText>
      </w:r>
      <w:r>
        <w:rPr>
          <w:lang w:val="en-AU"/>
        </w:rPr>
        <w:fldChar w:fldCharType="separate"/>
      </w:r>
      <w:r w:rsidRPr="0096052C">
        <w:rPr>
          <w:noProof/>
          <w:lang w:val="en-AU"/>
        </w:rPr>
        <w:t>(</w:t>
      </w:r>
      <w:r>
        <w:rPr>
          <w:noProof/>
          <w:lang w:val="en-AU"/>
        </w:rPr>
        <w:t xml:space="preserve">eg </w:t>
      </w:r>
      <w:r w:rsidRPr="0096052C">
        <w:rPr>
          <w:noProof/>
          <w:lang w:val="en-AU"/>
        </w:rPr>
        <w:t>Baer et al.</w:t>
      </w:r>
      <w:r w:rsidR="008F3857">
        <w:rPr>
          <w:noProof/>
          <w:lang w:val="en-AU"/>
        </w:rPr>
        <w:t>,</w:t>
      </w:r>
      <w:r w:rsidRPr="0096052C">
        <w:rPr>
          <w:noProof/>
          <w:lang w:val="en-AU"/>
        </w:rPr>
        <w:t xml:space="preserve"> 2012; Howard et al.</w:t>
      </w:r>
      <w:r w:rsidR="008F3857">
        <w:rPr>
          <w:noProof/>
          <w:lang w:val="en-AU"/>
        </w:rPr>
        <w:t>,</w:t>
      </w:r>
      <w:r w:rsidRPr="0096052C">
        <w:rPr>
          <w:noProof/>
          <w:lang w:val="en-AU"/>
        </w:rPr>
        <w:t xml:space="preserve"> 2014; Kiernan &amp; Mensah</w:t>
      </w:r>
      <w:r w:rsidR="008F3857">
        <w:rPr>
          <w:noProof/>
          <w:lang w:val="en-AU"/>
        </w:rPr>
        <w:t>,</w:t>
      </w:r>
      <w:r w:rsidRPr="0096052C">
        <w:rPr>
          <w:noProof/>
          <w:lang w:val="en-AU"/>
        </w:rPr>
        <w:t xml:space="preserve"> 2009; Kiernan &amp; Huerta</w:t>
      </w:r>
      <w:r w:rsidR="008F3857">
        <w:rPr>
          <w:noProof/>
          <w:lang w:val="en-AU"/>
        </w:rPr>
        <w:t>,</w:t>
      </w:r>
      <w:r w:rsidRPr="0096052C">
        <w:rPr>
          <w:noProof/>
          <w:lang w:val="en-AU"/>
        </w:rPr>
        <w:t xml:space="preserve"> 2008; Mazza et al.</w:t>
      </w:r>
      <w:r w:rsidR="008F3857">
        <w:rPr>
          <w:noProof/>
          <w:lang w:val="en-AU"/>
        </w:rPr>
        <w:t>,</w:t>
      </w:r>
      <w:r w:rsidRPr="0096052C">
        <w:rPr>
          <w:noProof/>
          <w:lang w:val="en-AU"/>
        </w:rPr>
        <w:t xml:space="preserve"> 2016; Petterson &amp; Albers</w:t>
      </w:r>
      <w:r w:rsidR="008F3857">
        <w:rPr>
          <w:noProof/>
          <w:lang w:val="en-AU"/>
        </w:rPr>
        <w:t>,</w:t>
      </w:r>
      <w:r w:rsidRPr="0096052C">
        <w:rPr>
          <w:noProof/>
          <w:lang w:val="en-AU"/>
        </w:rPr>
        <w:t xml:space="preserve"> 2009)</w:t>
      </w:r>
      <w:r>
        <w:rPr>
          <w:lang w:val="en-AU"/>
        </w:rPr>
        <w:fldChar w:fldCharType="end"/>
      </w:r>
      <w:r>
        <w:rPr>
          <w:lang w:val="en-AU"/>
        </w:rPr>
        <w:t xml:space="preserve"> indicating that material hardship is associated with greater likelihood of maternal depression and anxiety. Maternal depression or anxiety has the potential to influence a mother’s life trajectory but also the development outcomes of her child(</w:t>
      </w:r>
      <w:proofErr w:type="spellStart"/>
      <w:r>
        <w:rPr>
          <w:lang w:val="en-AU"/>
        </w:rPr>
        <w:t>ren</w:t>
      </w:r>
      <w:proofErr w:type="spellEnd"/>
      <w:r>
        <w:rPr>
          <w:lang w:val="en-AU"/>
        </w:rPr>
        <w:t xml:space="preserve">) </w:t>
      </w:r>
      <w:r>
        <w:rPr>
          <w:lang w:val="en-AU"/>
        </w:rPr>
        <w:fldChar w:fldCharType="begin" w:fldLock="1"/>
      </w:r>
      <w:r w:rsidR="008F3857">
        <w:rPr>
          <w:lang w:val="en-AU"/>
        </w:rPr>
        <w:instrText>ADDIN CSL_CITATION { "citationItems" : [ { "id" : "ITEM-1", "itemData" : { "DOI" : "10.1111/1467-8624.00379", "ISBN" : "0009-3920 U6 - ctx_ver=Z39.88-2004&amp;ctx_enc=info%3Aofi%2Fenc%3AUTF-8&amp;rfr_id=info:sid/summon.serialssolutions.com&amp;rft_val_fmt=info:ofi/fmt:kev:mtx:journal&amp;rft.genre=article&amp;rft.atitle=Effects+of+Poverty+and+Maternal+Depression+on+Early+Child+Development&amp;rft.jtitle=Child+Development&amp;rft.au=Petterson%2C+Stephen+M&amp;rft.au=Albers%2C+Alison+Burke&amp;rft.date=2001&amp;rft.issn=0009-3920&amp;rft.eissn=1467-8624&amp;rft.volume=72&amp;rft.issue=6&amp;rft.spage=1794&amp;rft.epage=1813&amp;rft.externalDocID=EJ645857&amp;paramdict=en-US U7 - Jo", "ISSN" : "0009-3920", "PMID" : "11768146", "abstract" : "Researchers have renewed an interest in the harmful consequences of poverty on child development. This study builds on this work by focusing on one mechanism that links material hardship to child outcomes, namely the mediating effect of maternal depression. Using data from the National Maternal and Infant Health Survey, we found that maternal depression and poverty jeopardized the development of very young boys and girls, and to a certain extent, affluence buffered the deleterious consequences of depression. Results also showed that chronic maternal depression had severe implications for both boys and girls, whereas persistent poverty had a strong effect for the development of girls. The measures of poverty and maternal depression used in this study generally had a greater impact on measures of cognitive development than motor development.", "author" : [ { "dropping-particle" : "", "family" : "Petterson", "given" : "S M", "non-dropping-particle" : "", "parse-names" : false, "suffix" : "" }, { "dropping-particle" : "", "family" : "Albers", "given" : "A B", "non-dropping-particle" : "", "parse-names" : false, "suffix" : "" } ], "container-title" : "Child development", "id" : "ITEM-1", "issue" : "6", "issued" : { "date-parts" : [ [ "2001" ] ] }, "page" : "1794-813", "title" : "Effects of poverty and maternal depression on early child development.", "type" : "article-journal", "volume" : "72" }, "uris" : [ "http://www.mendeley.com/documents/?uuid=0059e459-f910-443c-9373-0b765f927c0f" ] }, { "id" : "ITEM-2", "itemData" : { "DOI" : "10.1177/0165025416657615", "ISSN" : "0165-0254", "author" : [ { "dropping-particle" : "", "family" : "Mazza", "given" : "J. R.", "non-dropping-particle" : "", "parse-names" : false, "suffix" : "" }, { "dropping-particle" : "", "family" : "Pingault", "given" : "J.-B.", "non-dropping-particle" : "", "parse-names" : false, "suffix" : "" }, { "dropping-particle" : "", "family" : "Booij", "given" : "L.", "non-dropping-particle" : "", "parse-names" : false, "suffix" : "" }, { "dropping-particle" : "", "family" : "Boivin", "given" : "M.", "non-dropping-particle" : "", "parse-names" : false, "suffix" : "" }, { "dropping-particle" : "", "family" : "Tremblay", "given" : "R.", "non-dropping-particle" : "", "parse-names" : false, "suffix" : "" }, { "dropping-particle" : "", "family" : "Lambert", "given" : "J.", "non-dropping-particle" : "", "parse-names" : false, "suffix" : "" }, { "dropping-particle" : "V.", "family" : "Zunzunegui", "given" : "M.", "non-dropping-particle" : "", "parse-names" : false, "suffix" : "" }, { "dropping-particle" : "", "family" : "Cote", "given" : "S.", "non-dropping-particle" : "", "parse-names" : false, "suffix" : "" } ], "container-title" : "International Journal of Behavioral Development", "id" : "ITEM-2", "issued" : { "date-parts" : [ [ "2016" ] ] }, "page" : "1-11", "title" : "Poverty and behavior problems during early childhood: The mediating role of maternal depression symptoms and parenting", "type" : "article-journal" }, "uris" : [ "http://www.mendeley.com/documents/?uuid=273bdbc5-549f-4b4b-82fa-c2c410c2da4b" ] }, { "id" : "ITEM-3", "itemData" : { "DOI" : "10.1007/s10826-015-0327-z", "ISSN" : "10621024", "abstract" : "Using the Longitudinal Study of Australian Children, this study examines the experiences of material hardships among Australian families with children and the role of social support in their experiences. The study sample includes 3939 children in the B-cohort (6 years old) and 4030 children in the K-cohort (10 years old). Cohort differences were observed in all analyses. The odds of experiencing material hardships were predicted by various factors apart from income. For both cohorts, material hardships had significant negative effects on maternal depression, which was a significant predictor of child outcomes. Even after controlling for income and other covariates, material hardships had significant negative effects on all outcomes of K-cohort children, but only on emotional functioning of B-cohort children. Social support was associated with the reduced odds of experiencing material hardships. Social support was also a significant predictor of all parental and child outcomes. However, the interaction effects showed that positive effects of such informal support were limited for families who already experienced material hardships. These findings suggest the importance of preventing material hardships in the first place. There is a significant role for public assistance in fulfilling the unmet needs of these families. [ABSTRACT FROM AUTHOR]", "author" : [ { "dropping-particle" : "", "family" : "Lee", "given" : "Jung Sook", "non-dropping-particle" : "", "parse-names" : false, "suffix" : "" }, { "dropping-particle" : "", "family" : "Lee", "given" : "Kyunghee", "non-dropping-particle" : "", "parse-names" : false, "suffix" : "" } ], "container-title" : "Journal of Child and Family Studies", "id" : "ITEM-3", "issue" : "5", "issued" : { "date-parts" : [ [ "2016" ] ] }, "page" : "1539-1549", "title" : "Material Hardships and Social Support Among Australian Families with Children", "type" : "article-journal", "volume" : "25" }, "uris" : [ "http://www.mendeley.com/documents/?uuid=9e395359-32b9-4d80-8fe7-65cd9f2756b5" ] } ], "mendeley" : { "formattedCitation" : "(Lee &amp; Lee, 2016; Mazza et al., 2016; Petterson &amp; Albers, 2001)", "manualFormatting" : "(eg Petterson &amp; Albers, 2001; Mazza et al., 2016; Lee &amp; Lee, 2016)", "plainTextFormattedCitation" : "(Lee &amp; Lee, 2016; Mazza et al., 2016; Petterson &amp; Albers, 2001)", "previouslyFormattedCitation" : "(Lee &amp; Lee, 2016; Mazza et al., 2016; Petterson &amp; Albers, 2001)" }, "properties" : {  }, "schema" : "https://github.com/citation-style-language/schema/raw/master/csl-citation.json" }</w:instrText>
      </w:r>
      <w:r>
        <w:rPr>
          <w:lang w:val="en-AU"/>
        </w:rPr>
        <w:fldChar w:fldCharType="separate"/>
      </w:r>
      <w:r w:rsidRPr="00C319A1">
        <w:rPr>
          <w:noProof/>
          <w:lang w:val="en-AU"/>
        </w:rPr>
        <w:t>(</w:t>
      </w:r>
      <w:r>
        <w:rPr>
          <w:noProof/>
          <w:lang w:val="en-AU"/>
        </w:rPr>
        <w:t xml:space="preserve">eg </w:t>
      </w:r>
      <w:r w:rsidRPr="00C319A1">
        <w:rPr>
          <w:noProof/>
          <w:lang w:val="en-AU"/>
        </w:rPr>
        <w:t>Petterson &amp; Albers</w:t>
      </w:r>
      <w:r w:rsidR="008F3857">
        <w:rPr>
          <w:noProof/>
          <w:lang w:val="en-AU"/>
        </w:rPr>
        <w:t>,</w:t>
      </w:r>
      <w:r w:rsidRPr="00C319A1">
        <w:rPr>
          <w:noProof/>
          <w:lang w:val="en-AU"/>
        </w:rPr>
        <w:t xml:space="preserve"> 2001; Mazza et al.</w:t>
      </w:r>
      <w:r w:rsidR="008F3857">
        <w:rPr>
          <w:noProof/>
          <w:lang w:val="en-AU"/>
        </w:rPr>
        <w:t>,</w:t>
      </w:r>
      <w:r w:rsidRPr="00C319A1">
        <w:rPr>
          <w:noProof/>
          <w:lang w:val="en-AU"/>
        </w:rPr>
        <w:t xml:space="preserve"> 2016; Lee &amp; Lee</w:t>
      </w:r>
      <w:r w:rsidR="008F3857">
        <w:rPr>
          <w:noProof/>
          <w:lang w:val="en-AU"/>
        </w:rPr>
        <w:t>,</w:t>
      </w:r>
      <w:r w:rsidRPr="00C319A1">
        <w:rPr>
          <w:noProof/>
          <w:lang w:val="en-AU"/>
        </w:rPr>
        <w:t xml:space="preserve"> 2016)</w:t>
      </w:r>
      <w:r>
        <w:rPr>
          <w:lang w:val="en-AU"/>
        </w:rPr>
        <w:fldChar w:fldCharType="end"/>
      </w:r>
      <w:r>
        <w:rPr>
          <w:lang w:val="en-AU"/>
        </w:rPr>
        <w:t>.</w:t>
      </w:r>
    </w:p>
    <w:p w:rsidR="00AA0452" w:rsidRDefault="00AA0452" w:rsidP="00AA0452">
      <w:pPr>
        <w:rPr>
          <w:lang w:val="en-AU" w:eastAsia="en-AU"/>
        </w:rPr>
      </w:pPr>
      <w:r>
        <w:rPr>
          <w:lang w:val="en-AU" w:eastAsia="en-AU"/>
        </w:rPr>
        <w:t xml:space="preserve">The association of material hardship with a mother and her </w:t>
      </w:r>
      <w:proofErr w:type="gramStart"/>
      <w:r>
        <w:rPr>
          <w:lang w:val="en-AU" w:eastAsia="en-AU"/>
        </w:rPr>
        <w:t>child(</w:t>
      </w:r>
      <w:proofErr w:type="spellStart"/>
      <w:proofErr w:type="gramEnd"/>
      <w:r>
        <w:rPr>
          <w:lang w:val="en-AU" w:eastAsia="en-AU"/>
        </w:rPr>
        <w:t>ren</w:t>
      </w:r>
      <w:proofErr w:type="spellEnd"/>
      <w:r>
        <w:rPr>
          <w:lang w:val="en-AU" w:eastAsia="en-AU"/>
        </w:rPr>
        <w:t xml:space="preserve">) living in </w:t>
      </w:r>
      <w:r w:rsidRPr="002540C8">
        <w:rPr>
          <w:b/>
          <w:lang w:val="en-AU" w:eastAsia="en-AU"/>
        </w:rPr>
        <w:t>poor quality housing</w:t>
      </w:r>
      <w:r>
        <w:rPr>
          <w:lang w:val="en-AU" w:eastAsia="en-AU"/>
        </w:rPr>
        <w:t xml:space="preserve"> was not as high as for maternal anxiety and depression but was still relatively high. The odds ratio for mothers with four or more hardship items was approximately 3.8 compared with those with no material hardship items after taking into account potential confounding. The estimated risk ratio suggests that the risk of living in poor quality housing for those with four or more hardship items was 3.1 times </w:t>
      </w:r>
      <w:r w:rsidR="00250A5D">
        <w:rPr>
          <w:lang w:val="en-AU" w:eastAsia="en-AU"/>
        </w:rPr>
        <w:t xml:space="preserve">the risk of </w:t>
      </w:r>
      <w:r>
        <w:rPr>
          <w:lang w:val="en-AU" w:eastAsia="en-AU"/>
        </w:rPr>
        <w:t>t</w:t>
      </w:r>
      <w:r w:rsidR="00333760">
        <w:rPr>
          <w:lang w:val="en-AU" w:eastAsia="en-AU"/>
        </w:rPr>
        <w:t>hose with no material hardship. These findings are consistent with other research (</w:t>
      </w:r>
      <w:proofErr w:type="spellStart"/>
      <w:r w:rsidR="00333760">
        <w:rPr>
          <w:lang w:val="en-AU" w:eastAsia="en-AU"/>
        </w:rPr>
        <w:t>eg</w:t>
      </w:r>
      <w:proofErr w:type="spellEnd"/>
      <w:r w:rsidR="00333760">
        <w:rPr>
          <w:lang w:val="en-AU" w:eastAsia="en-AU"/>
        </w:rPr>
        <w:t xml:space="preserve"> Perry, 2016; Simpson et al, 2016).</w:t>
      </w:r>
    </w:p>
    <w:p w:rsidR="00AA0452" w:rsidRDefault="00AA0452" w:rsidP="00AA0452">
      <w:pPr>
        <w:rPr>
          <w:lang w:val="en-AU" w:eastAsia="en-AU"/>
        </w:rPr>
      </w:pPr>
      <w:r>
        <w:rPr>
          <w:lang w:val="en-AU" w:eastAsia="en-AU"/>
        </w:rPr>
        <w:t xml:space="preserve">Three dimensions of </w:t>
      </w:r>
      <w:r w:rsidRPr="00A85EB4">
        <w:rPr>
          <w:b/>
          <w:lang w:val="en-AU" w:eastAsia="en-AU"/>
        </w:rPr>
        <w:t>infant temperament</w:t>
      </w:r>
      <w:r>
        <w:rPr>
          <w:lang w:val="en-AU" w:eastAsia="en-AU"/>
        </w:rPr>
        <w:t xml:space="preserve"> were tested but only </w:t>
      </w:r>
      <w:r w:rsidR="00042AE5">
        <w:rPr>
          <w:lang w:val="en-AU" w:eastAsia="en-AU"/>
        </w:rPr>
        <w:t>‘</w:t>
      </w:r>
      <w:r w:rsidRPr="00A85EB4">
        <w:rPr>
          <w:b/>
          <w:lang w:val="en-AU" w:eastAsia="en-AU"/>
        </w:rPr>
        <w:t>Negative Affect</w:t>
      </w:r>
      <w:r w:rsidR="00042AE5">
        <w:rPr>
          <w:b/>
          <w:lang w:val="en-AU" w:eastAsia="en-AU"/>
        </w:rPr>
        <w:t>’</w:t>
      </w:r>
      <w:r w:rsidRPr="00A85EB4">
        <w:rPr>
          <w:b/>
          <w:lang w:val="en-AU" w:eastAsia="en-AU"/>
        </w:rPr>
        <w:t xml:space="preserve"> </w:t>
      </w:r>
      <w:r w:rsidRPr="00EA00BF">
        <w:rPr>
          <w:lang w:val="en-AU" w:eastAsia="en-AU"/>
        </w:rPr>
        <w:t xml:space="preserve">scores </w:t>
      </w:r>
      <w:r>
        <w:rPr>
          <w:lang w:val="en-AU" w:eastAsia="en-AU"/>
        </w:rPr>
        <w:t xml:space="preserve">were relatively strongly and consistently associated with material hardship. Therefore, the analysis concentrated on this relationship. The adjusted association of material hardship with infant </w:t>
      </w:r>
      <w:r w:rsidR="00042AE5">
        <w:rPr>
          <w:lang w:val="en-AU" w:eastAsia="en-AU"/>
        </w:rPr>
        <w:t>‘</w:t>
      </w:r>
      <w:r>
        <w:rPr>
          <w:lang w:val="en-AU" w:eastAsia="en-AU"/>
        </w:rPr>
        <w:t>Negative Affect</w:t>
      </w:r>
      <w:r w:rsidR="00042AE5">
        <w:rPr>
          <w:lang w:val="en-AU" w:eastAsia="en-AU"/>
        </w:rPr>
        <w:t>’</w:t>
      </w:r>
      <w:r>
        <w:rPr>
          <w:lang w:val="en-AU" w:eastAsia="en-AU"/>
        </w:rPr>
        <w:t xml:space="preserve"> was tested with three different cut-off points on the </w:t>
      </w:r>
      <w:r w:rsidR="00042AE5">
        <w:rPr>
          <w:lang w:val="en-AU" w:eastAsia="en-AU"/>
        </w:rPr>
        <w:t>‘</w:t>
      </w:r>
      <w:r>
        <w:rPr>
          <w:lang w:val="en-AU" w:eastAsia="en-AU"/>
        </w:rPr>
        <w:t>Negative Affect</w:t>
      </w:r>
      <w:r w:rsidR="00042AE5">
        <w:rPr>
          <w:lang w:val="en-AU" w:eastAsia="en-AU"/>
        </w:rPr>
        <w:t>’</w:t>
      </w:r>
      <w:r>
        <w:rPr>
          <w:lang w:val="en-AU" w:eastAsia="en-AU"/>
        </w:rPr>
        <w:t xml:space="preserve"> scale score (the top 2%, 3% or 13% of scores).  Linear regression was also used to test the association. In all analyses, higher levels of material hardship were associated with high infant </w:t>
      </w:r>
      <w:r w:rsidR="00042AE5">
        <w:rPr>
          <w:lang w:val="en-AU" w:eastAsia="en-AU"/>
        </w:rPr>
        <w:t>‘</w:t>
      </w:r>
      <w:r>
        <w:rPr>
          <w:lang w:val="en-AU" w:eastAsia="en-AU"/>
        </w:rPr>
        <w:t>Negative Affect</w:t>
      </w:r>
      <w:r w:rsidR="00042AE5">
        <w:rPr>
          <w:lang w:val="en-AU" w:eastAsia="en-AU"/>
        </w:rPr>
        <w:t>’</w:t>
      </w:r>
      <w:r>
        <w:rPr>
          <w:lang w:val="en-AU" w:eastAsia="en-AU"/>
        </w:rPr>
        <w:t xml:space="preserve"> after taking into account potential confounders. As would be expected, as greater numbers of respondents were included in the high </w:t>
      </w:r>
      <w:r w:rsidR="00042AE5">
        <w:rPr>
          <w:lang w:val="en-AU" w:eastAsia="en-AU"/>
        </w:rPr>
        <w:t>‘N</w:t>
      </w:r>
      <w:r>
        <w:rPr>
          <w:lang w:val="en-AU" w:eastAsia="en-AU"/>
        </w:rPr>
        <w:t xml:space="preserve">egative </w:t>
      </w:r>
      <w:r w:rsidR="00042AE5">
        <w:rPr>
          <w:lang w:val="en-AU" w:eastAsia="en-AU"/>
        </w:rPr>
        <w:t>A</w:t>
      </w:r>
      <w:r>
        <w:rPr>
          <w:lang w:val="en-AU" w:eastAsia="en-AU"/>
        </w:rPr>
        <w:t xml:space="preserve">ffect’ group, the strength of the association reduced (although statistical precision increased). For the group with four or more hardship items, the odds of high infant </w:t>
      </w:r>
      <w:r w:rsidR="00221B9A">
        <w:rPr>
          <w:lang w:val="en-AU" w:eastAsia="en-AU"/>
        </w:rPr>
        <w:t>‘</w:t>
      </w:r>
      <w:r>
        <w:rPr>
          <w:lang w:val="en-AU" w:eastAsia="en-AU"/>
        </w:rPr>
        <w:t>Negative Affect</w:t>
      </w:r>
      <w:r w:rsidR="00221B9A">
        <w:rPr>
          <w:lang w:val="en-AU" w:eastAsia="en-AU"/>
        </w:rPr>
        <w:t>’</w:t>
      </w:r>
      <w:r>
        <w:rPr>
          <w:lang w:val="en-AU" w:eastAsia="en-AU"/>
        </w:rPr>
        <w:t xml:space="preserve"> was approximately 3.3 times (top 2% of </w:t>
      </w:r>
      <w:r>
        <w:rPr>
          <w:lang w:val="en-AU" w:eastAsia="en-AU"/>
        </w:rPr>
        <w:lastRenderedPageBreak/>
        <w:t xml:space="preserve">scores), 2.9 times (top 3% of scores) and 1.8 times (top 13% of scores) </w:t>
      </w:r>
      <w:r w:rsidR="00250A5D">
        <w:rPr>
          <w:lang w:val="en-AU" w:eastAsia="en-AU"/>
        </w:rPr>
        <w:t>the odds of t</w:t>
      </w:r>
      <w:r>
        <w:rPr>
          <w:lang w:val="en-AU" w:eastAsia="en-AU"/>
        </w:rPr>
        <w:t xml:space="preserve">he group with no material hardship items. This relates to risk ratios of approximately 3.2, 2.8 and 1.7, respectively. </w:t>
      </w:r>
    </w:p>
    <w:p w:rsidR="00AA0452" w:rsidRDefault="00AA0452" w:rsidP="00AA0452">
      <w:pPr>
        <w:rPr>
          <w:lang w:val="en-AU" w:eastAsia="en-AU"/>
        </w:rPr>
      </w:pPr>
      <w:r>
        <w:rPr>
          <w:lang w:val="en-AU" w:eastAsia="en-AU"/>
        </w:rPr>
        <w:t>The results of the infant temperament dimensions analysis are consistent with the international literature that exposure to poverty negatively influences socio-emotional development (</w:t>
      </w:r>
      <w:proofErr w:type="spellStart"/>
      <w:r w:rsidR="008F3857">
        <w:rPr>
          <w:lang w:val="en-AU" w:eastAsia="en-AU"/>
        </w:rPr>
        <w:t>e</w:t>
      </w:r>
      <w:r w:rsidRPr="00EF7502">
        <w:rPr>
          <w:lang w:val="en-AU" w:eastAsia="en-AU"/>
        </w:rPr>
        <w:t>g</w:t>
      </w:r>
      <w:proofErr w:type="spellEnd"/>
      <w:r w:rsidRPr="00EF7502">
        <w:rPr>
          <w:lang w:val="en-AU" w:eastAsia="en-AU"/>
        </w:rPr>
        <w:t xml:space="preserve"> </w:t>
      </w:r>
      <w:proofErr w:type="spellStart"/>
      <w:r w:rsidRPr="00EF7502">
        <w:rPr>
          <w:lang w:val="en-AU" w:eastAsia="en-AU"/>
        </w:rPr>
        <w:t>Gershoff</w:t>
      </w:r>
      <w:proofErr w:type="spellEnd"/>
      <w:r w:rsidRPr="00EF7502">
        <w:rPr>
          <w:lang w:val="en-AU" w:eastAsia="en-AU"/>
        </w:rPr>
        <w:t xml:space="preserve"> et al.</w:t>
      </w:r>
      <w:r w:rsidR="008F3857">
        <w:rPr>
          <w:lang w:val="en-AU" w:eastAsia="en-AU"/>
        </w:rPr>
        <w:t>,</w:t>
      </w:r>
      <w:r w:rsidRPr="00EF7502">
        <w:rPr>
          <w:lang w:val="en-AU" w:eastAsia="en-AU"/>
        </w:rPr>
        <w:t xml:space="preserve"> 2007</w:t>
      </w:r>
      <w:r>
        <w:rPr>
          <w:lang w:val="en-AU" w:eastAsia="en-AU"/>
        </w:rPr>
        <w:t xml:space="preserve">).  High infant </w:t>
      </w:r>
      <w:r w:rsidR="00221B9A">
        <w:rPr>
          <w:lang w:val="en-AU" w:eastAsia="en-AU"/>
        </w:rPr>
        <w:t>‘</w:t>
      </w:r>
      <w:r>
        <w:rPr>
          <w:lang w:val="en-AU" w:eastAsia="en-AU"/>
        </w:rPr>
        <w:t>Negative Affect</w:t>
      </w:r>
      <w:r w:rsidR="00221B9A">
        <w:rPr>
          <w:lang w:val="en-AU" w:eastAsia="en-AU"/>
        </w:rPr>
        <w:t>’</w:t>
      </w:r>
      <w:r>
        <w:rPr>
          <w:lang w:val="en-AU" w:eastAsia="en-AU"/>
        </w:rPr>
        <w:t xml:space="preserve"> has been shown to be associated with internalising and externalising problems later in a child’s development, but high and low </w:t>
      </w:r>
      <w:r w:rsidR="003556B2">
        <w:rPr>
          <w:lang w:val="en-AU" w:eastAsia="en-AU"/>
        </w:rPr>
        <w:t>‘</w:t>
      </w:r>
      <w:proofErr w:type="spellStart"/>
      <w:r w:rsidR="003556B2">
        <w:rPr>
          <w:lang w:val="en-AU" w:eastAsia="en-AU"/>
        </w:rPr>
        <w:t>Surgency</w:t>
      </w:r>
      <w:proofErr w:type="spellEnd"/>
      <w:r w:rsidR="003556B2">
        <w:rPr>
          <w:lang w:val="en-AU" w:eastAsia="en-AU"/>
        </w:rPr>
        <w:t>’</w:t>
      </w:r>
      <w:r>
        <w:rPr>
          <w:lang w:val="en-AU" w:eastAsia="en-AU"/>
        </w:rPr>
        <w:t xml:space="preserve"> and low </w:t>
      </w:r>
      <w:r w:rsidR="005B2E3A">
        <w:rPr>
          <w:lang w:val="en-AU" w:eastAsia="en-AU"/>
        </w:rPr>
        <w:t>‘Effortful Control’</w:t>
      </w:r>
      <w:r>
        <w:rPr>
          <w:lang w:val="en-AU" w:eastAsia="en-AU"/>
        </w:rPr>
        <w:t xml:space="preserve"> dimensions were only problematic when associated with high </w:t>
      </w:r>
      <w:r w:rsidR="00221B9A">
        <w:rPr>
          <w:lang w:val="en-AU" w:eastAsia="en-AU"/>
        </w:rPr>
        <w:t>‘</w:t>
      </w:r>
      <w:r>
        <w:rPr>
          <w:lang w:val="en-AU" w:eastAsia="en-AU"/>
        </w:rPr>
        <w:t>Negative Affect</w:t>
      </w:r>
      <w:r w:rsidR="00221B9A">
        <w:rPr>
          <w:lang w:val="en-AU" w:eastAsia="en-AU"/>
        </w:rPr>
        <w:t>’</w:t>
      </w:r>
      <w:r>
        <w:rPr>
          <w:lang w:val="en-AU" w:eastAsia="en-AU"/>
        </w:rPr>
        <w:t xml:space="preserve"> </w:t>
      </w:r>
      <w:r>
        <w:rPr>
          <w:lang w:val="en-AU" w:eastAsia="en-AU"/>
        </w:rPr>
        <w:fldChar w:fldCharType="begin" w:fldLock="1"/>
      </w:r>
      <w:r w:rsidR="00FF576F">
        <w:rPr>
          <w:lang w:val="en-AU" w:eastAsia="en-AU"/>
        </w:rPr>
        <w:instrText>ADDIN CSL_CITATION { "citationItems" : [ { "id" : "ITEM-1", "itemData" : { "DOI" : "10.1002/imhj.21312", "author" : [ { "dropping-particle" : "", "family" : "Gartstein", "given" : "Maria A.", "non-dropping-particle" : "", "parse-names" : false, "suffix" : "" }, { "dropping-particle" : "", "family" : "Putnam", "given" : "Samuel P.", "non-dropping-particle" : "", "parse-names" : false, "suffix" : "" }, { "dropping-particle" : "", "family" : "Rothbart", "given" : "Mary K.", "non-dropping-particle" : "", "parse-names" : false, "suffix" : "" } ], "container-title" : "Infant Mental Health Journal", "id" : "ITEM-1", "issue" : "2", "issued" : { "date-parts" : [ [ "2012", "3" ] ] }, "page" : "197-211", "title" : "Etiology of preschool behavior problems: Contributions of temperament attributes in early childhood", "type" : "article-journal", "volume" : "33" }, "uris" : [ "http://www.mendeley.com/documents/?uuid=f4915b6c-b376-44ab-81f9-8ea18882de6d" ] } ], "mendeley" : { "formattedCitation" : "(Gartstein et al., 2012)", "plainTextFormattedCitation" : "(Gartstein et al., 2012)", "previouslyFormattedCitation" : "(Gartstein et al., 2012)" }, "properties" : {  }, "schema" : "https://github.com/citation-style-language/schema/raw/master/csl-citation.json" }</w:instrText>
      </w:r>
      <w:r>
        <w:rPr>
          <w:lang w:val="en-AU" w:eastAsia="en-AU"/>
        </w:rPr>
        <w:fldChar w:fldCharType="separate"/>
      </w:r>
      <w:r w:rsidR="00FF576F" w:rsidRPr="00FF576F">
        <w:rPr>
          <w:noProof/>
          <w:lang w:val="en-AU" w:eastAsia="en-AU"/>
        </w:rPr>
        <w:t>(Gartstein et al., 2012)</w:t>
      </w:r>
      <w:r>
        <w:rPr>
          <w:lang w:val="en-AU" w:eastAsia="en-AU"/>
        </w:rPr>
        <w:fldChar w:fldCharType="end"/>
      </w:r>
      <w:r>
        <w:rPr>
          <w:lang w:val="en-AU" w:eastAsia="en-AU"/>
        </w:rPr>
        <w:t xml:space="preserve">. </w:t>
      </w:r>
    </w:p>
    <w:p w:rsidR="00550220" w:rsidRDefault="00550220" w:rsidP="00AA0452">
      <w:pPr>
        <w:rPr>
          <w:lang w:val="en-AU" w:eastAsia="en-AU"/>
        </w:rPr>
      </w:pPr>
      <w:r>
        <w:rPr>
          <w:lang w:val="en-AU" w:eastAsia="en-AU"/>
        </w:rPr>
        <w:t>The level of the association between material hardship and living in crowded households and was not as high the outcomes discussed above. However, the direction of the association is consistent with previous research (</w:t>
      </w:r>
      <w:proofErr w:type="spellStart"/>
      <w:r>
        <w:rPr>
          <w:lang w:val="en-AU" w:eastAsia="en-AU"/>
        </w:rPr>
        <w:t>eg</w:t>
      </w:r>
      <w:proofErr w:type="spellEnd"/>
      <w:r>
        <w:rPr>
          <w:lang w:val="en-AU" w:eastAsia="en-AU"/>
        </w:rPr>
        <w:t xml:space="preserve"> Ministry of Health, 2014; Perry, 2016).</w:t>
      </w:r>
    </w:p>
    <w:p w:rsidR="007D7EC0" w:rsidRDefault="00062E16" w:rsidP="00836479">
      <w:pPr>
        <w:pStyle w:val="Heading2"/>
      </w:pPr>
      <w:bookmarkStart w:id="275" w:name="_Toc513457653"/>
      <w:r>
        <w:t xml:space="preserve">Strengths and </w:t>
      </w:r>
      <w:r w:rsidR="005C30C2">
        <w:t>l</w:t>
      </w:r>
      <w:r w:rsidR="006A6AA9">
        <w:t xml:space="preserve">imitations </w:t>
      </w:r>
      <w:r>
        <w:t xml:space="preserve">of the </w:t>
      </w:r>
      <w:r w:rsidR="006F75C5">
        <w:t>research</w:t>
      </w:r>
      <w:bookmarkEnd w:id="275"/>
    </w:p>
    <w:p w:rsidR="006F75C5" w:rsidRDefault="006F75C5" w:rsidP="0065102C">
      <w:pPr>
        <w:rPr>
          <w:lang w:val="en-AU"/>
        </w:rPr>
      </w:pPr>
      <w:r>
        <w:rPr>
          <w:lang w:val="en-AU"/>
        </w:rPr>
        <w:t xml:space="preserve">This research delivered a framework and set of baseline estimates linking material hardship with selected maternal and child outcomes, to inform future longitudinal analysis of the </w:t>
      </w:r>
      <w:proofErr w:type="spellStart"/>
      <w:r>
        <w:rPr>
          <w:lang w:val="en-AU"/>
        </w:rPr>
        <w:t>GUiNZ</w:t>
      </w:r>
      <w:proofErr w:type="spellEnd"/>
      <w:r>
        <w:rPr>
          <w:lang w:val="en-AU"/>
        </w:rPr>
        <w:t xml:space="preserve"> data. </w:t>
      </w:r>
      <w:r w:rsidR="00C13B66">
        <w:rPr>
          <w:lang w:val="en-AU"/>
        </w:rPr>
        <w:t xml:space="preserve">Methods for determining level of association followed international standards.  </w:t>
      </w:r>
    </w:p>
    <w:p w:rsidR="00E40E12" w:rsidRDefault="0065102C" w:rsidP="00E40E12">
      <w:pPr>
        <w:rPr>
          <w:lang w:val="en-AU"/>
        </w:rPr>
      </w:pPr>
      <w:r>
        <w:rPr>
          <w:lang w:val="en-AU"/>
        </w:rPr>
        <w:t xml:space="preserve">The analysis was conducted using the </w:t>
      </w:r>
      <w:proofErr w:type="spellStart"/>
      <w:r>
        <w:rPr>
          <w:lang w:val="en-AU"/>
        </w:rPr>
        <w:t>GUiNZ</w:t>
      </w:r>
      <w:proofErr w:type="spellEnd"/>
      <w:r>
        <w:rPr>
          <w:lang w:val="en-AU"/>
        </w:rPr>
        <w:t xml:space="preserve"> data set which has a number of strengths including that it </w:t>
      </w:r>
      <w:r w:rsidR="00C319A1">
        <w:rPr>
          <w:lang w:val="en-AU"/>
        </w:rPr>
        <w:t xml:space="preserve">includes </w:t>
      </w:r>
      <w:r>
        <w:rPr>
          <w:lang w:val="en-AU"/>
        </w:rPr>
        <w:t xml:space="preserve">information </w:t>
      </w:r>
      <w:r w:rsidR="00C319A1">
        <w:rPr>
          <w:lang w:val="en-AU"/>
        </w:rPr>
        <w:t xml:space="preserve">from a large heterogeneous </w:t>
      </w:r>
      <w:r>
        <w:rPr>
          <w:lang w:val="en-AU"/>
        </w:rPr>
        <w:t>contemporary cohort</w:t>
      </w:r>
      <w:r w:rsidR="00114B7D">
        <w:rPr>
          <w:lang w:val="en-AU"/>
        </w:rPr>
        <w:t xml:space="preserve"> of children and </w:t>
      </w:r>
      <w:r w:rsidR="00C319A1">
        <w:rPr>
          <w:lang w:val="en-AU"/>
        </w:rPr>
        <w:t xml:space="preserve">has </w:t>
      </w:r>
      <w:r w:rsidR="00E40E12">
        <w:rPr>
          <w:lang w:val="en-AU"/>
        </w:rPr>
        <w:t xml:space="preserve">several </w:t>
      </w:r>
      <w:r>
        <w:rPr>
          <w:lang w:val="en-AU"/>
        </w:rPr>
        <w:t>robust scales</w:t>
      </w:r>
      <w:r w:rsidR="00114B7D">
        <w:rPr>
          <w:lang w:val="en-AU"/>
        </w:rPr>
        <w:t xml:space="preserve"> within the questionnaires</w:t>
      </w:r>
      <w:r>
        <w:rPr>
          <w:lang w:val="en-AU"/>
        </w:rPr>
        <w:t>.</w:t>
      </w:r>
      <w:r w:rsidR="006F75C5">
        <w:rPr>
          <w:lang w:val="en-AU"/>
        </w:rPr>
        <w:t xml:space="preserve"> Unfortunately, at the time of project initiation,</w:t>
      </w:r>
      <w:r w:rsidR="00E40E12">
        <w:rPr>
          <w:lang w:val="en-AU"/>
        </w:rPr>
        <w:t xml:space="preserve"> </w:t>
      </w:r>
      <w:r w:rsidR="006F75C5">
        <w:rPr>
          <w:lang w:val="en-AU"/>
        </w:rPr>
        <w:t xml:space="preserve">only two main </w:t>
      </w:r>
      <w:r w:rsidR="00E40E12">
        <w:rPr>
          <w:lang w:val="en-AU"/>
        </w:rPr>
        <w:t xml:space="preserve">data sets </w:t>
      </w:r>
      <w:r w:rsidR="006F75C5">
        <w:rPr>
          <w:lang w:val="en-AU"/>
        </w:rPr>
        <w:t xml:space="preserve">were </w:t>
      </w:r>
      <w:r w:rsidR="00E40E12">
        <w:rPr>
          <w:lang w:val="en-AU"/>
        </w:rPr>
        <w:t>available for analysis</w:t>
      </w:r>
      <w:r w:rsidR="006F75C5">
        <w:rPr>
          <w:lang w:val="en-AU"/>
        </w:rPr>
        <w:t xml:space="preserve">. </w:t>
      </w:r>
      <w:r w:rsidR="003B2E71">
        <w:rPr>
          <w:lang w:val="en-AU"/>
        </w:rPr>
        <w:t>M</w:t>
      </w:r>
      <w:r w:rsidR="00C319A1">
        <w:rPr>
          <w:lang w:val="en-AU"/>
        </w:rPr>
        <w:t xml:space="preserve">aterial hardship </w:t>
      </w:r>
      <w:r w:rsidR="006F75C5">
        <w:rPr>
          <w:lang w:val="en-AU"/>
        </w:rPr>
        <w:t>data was available within one of these data sets</w:t>
      </w:r>
      <w:r w:rsidR="003B2E71">
        <w:rPr>
          <w:lang w:val="en-AU"/>
        </w:rPr>
        <w:t xml:space="preserve"> but </w:t>
      </w:r>
      <w:r w:rsidR="00A24B27">
        <w:rPr>
          <w:lang w:val="en-AU"/>
        </w:rPr>
        <w:t xml:space="preserve">not </w:t>
      </w:r>
      <w:r w:rsidR="003B2E71">
        <w:rPr>
          <w:lang w:val="en-AU"/>
        </w:rPr>
        <w:t>both</w:t>
      </w:r>
      <w:r w:rsidR="006F75C5">
        <w:rPr>
          <w:lang w:val="en-AU"/>
        </w:rPr>
        <w:t>,</w:t>
      </w:r>
      <w:r w:rsidR="003B2E71">
        <w:rPr>
          <w:lang w:val="en-AU"/>
        </w:rPr>
        <w:t xml:space="preserve"> therefore</w:t>
      </w:r>
      <w:r w:rsidR="006F75C5">
        <w:rPr>
          <w:lang w:val="en-AU"/>
        </w:rPr>
        <w:t xml:space="preserve"> </w:t>
      </w:r>
      <w:r w:rsidR="004651FB">
        <w:rPr>
          <w:lang w:val="en-AU"/>
        </w:rPr>
        <w:t xml:space="preserve">only a cross-sectional analysis was </w:t>
      </w:r>
      <w:r w:rsidR="006F75C5">
        <w:rPr>
          <w:lang w:val="en-AU"/>
        </w:rPr>
        <w:t>f</w:t>
      </w:r>
      <w:r w:rsidR="004651FB">
        <w:rPr>
          <w:lang w:val="en-AU"/>
        </w:rPr>
        <w:t xml:space="preserve">easible.  </w:t>
      </w:r>
      <w:r w:rsidR="00114B7D">
        <w:rPr>
          <w:lang w:val="en-AU"/>
        </w:rPr>
        <w:t>I</w:t>
      </w:r>
      <w:r w:rsidR="00E40E12">
        <w:rPr>
          <w:lang w:val="en-AU"/>
        </w:rPr>
        <w:t xml:space="preserve">ncome data </w:t>
      </w:r>
      <w:r w:rsidR="00114B7D">
        <w:rPr>
          <w:lang w:val="en-AU"/>
        </w:rPr>
        <w:t>was considered as an alternative exposure measure</w:t>
      </w:r>
      <w:r w:rsidR="006F75C5">
        <w:rPr>
          <w:lang w:val="en-AU"/>
        </w:rPr>
        <w:t xml:space="preserve"> and was potentially available at two time points</w:t>
      </w:r>
      <w:r w:rsidR="00114B7D">
        <w:rPr>
          <w:lang w:val="en-AU"/>
        </w:rPr>
        <w:t xml:space="preserve">. However, there were </w:t>
      </w:r>
      <w:r w:rsidR="00E40E12">
        <w:rPr>
          <w:lang w:val="en-AU"/>
        </w:rPr>
        <w:t xml:space="preserve">high levels of missing </w:t>
      </w:r>
      <w:r w:rsidR="00114B7D">
        <w:rPr>
          <w:lang w:val="en-AU"/>
        </w:rPr>
        <w:t xml:space="preserve">income </w:t>
      </w:r>
      <w:r w:rsidR="00E40E12">
        <w:rPr>
          <w:lang w:val="en-AU"/>
        </w:rPr>
        <w:t>data</w:t>
      </w:r>
      <w:r w:rsidR="00114B7D">
        <w:rPr>
          <w:lang w:val="en-AU"/>
        </w:rPr>
        <w:t xml:space="preserve"> in both </w:t>
      </w:r>
      <w:r w:rsidR="004651FB">
        <w:rPr>
          <w:lang w:val="en-AU"/>
        </w:rPr>
        <w:t xml:space="preserve">ante-natal and </w:t>
      </w:r>
      <w:r w:rsidR="001A4B5B">
        <w:rPr>
          <w:lang w:val="en-AU"/>
        </w:rPr>
        <w:t>nine-month</w:t>
      </w:r>
      <w:r w:rsidR="004651FB">
        <w:rPr>
          <w:lang w:val="en-AU"/>
        </w:rPr>
        <w:t xml:space="preserve"> </w:t>
      </w:r>
      <w:r w:rsidR="00114B7D">
        <w:rPr>
          <w:lang w:val="en-AU"/>
        </w:rPr>
        <w:t>data sets</w:t>
      </w:r>
      <w:r w:rsidR="004651FB">
        <w:rPr>
          <w:lang w:val="en-AU"/>
        </w:rPr>
        <w:t xml:space="preserve">.  In addition, </w:t>
      </w:r>
      <w:r w:rsidR="002F0DBF">
        <w:rPr>
          <w:lang w:val="en-AU"/>
        </w:rPr>
        <w:t xml:space="preserve">the ante-natal data set </w:t>
      </w:r>
      <w:r w:rsidR="00114B7D">
        <w:rPr>
          <w:lang w:val="en-AU"/>
        </w:rPr>
        <w:t>had missing variables for a number of respondents.</w:t>
      </w:r>
      <w:r w:rsidR="006F75C5">
        <w:rPr>
          <w:lang w:val="en-AU"/>
        </w:rPr>
        <w:t xml:space="preserve"> Therefore, it was likely that more robust estimates of association would be obtained from an initial cross-sectional analysis.</w:t>
      </w:r>
    </w:p>
    <w:p w:rsidR="006F75C5" w:rsidRDefault="006F75C5" w:rsidP="00E40E12">
      <w:pPr>
        <w:rPr>
          <w:lang w:val="en-AU"/>
        </w:rPr>
      </w:pPr>
      <w:r>
        <w:rPr>
          <w:lang w:val="en-AU"/>
        </w:rPr>
        <w:t xml:space="preserve">Information bias (that is, how well the scales measured the exposure or outcomes) may have affected the accuracy of the estimates in several instances. However, </w:t>
      </w:r>
      <w:r w:rsidR="00855B60">
        <w:rPr>
          <w:lang w:val="en-AU"/>
        </w:rPr>
        <w:t xml:space="preserve">as described above, </w:t>
      </w:r>
      <w:r>
        <w:rPr>
          <w:lang w:val="en-AU"/>
        </w:rPr>
        <w:t xml:space="preserve">a valid measure of material hardship was able to be developed as a proxy measure of exposure to poverty.  </w:t>
      </w:r>
    </w:p>
    <w:p w:rsidR="002F0DBF" w:rsidRDefault="002F0DBF" w:rsidP="00E40E12">
      <w:pPr>
        <w:rPr>
          <w:lang w:val="en-AU"/>
        </w:rPr>
      </w:pPr>
      <w:r>
        <w:rPr>
          <w:lang w:val="en-AU"/>
        </w:rPr>
        <w:t xml:space="preserve">Several robust </w:t>
      </w:r>
      <w:r w:rsidR="007051BA">
        <w:rPr>
          <w:lang w:val="en-AU"/>
        </w:rPr>
        <w:t>s</w:t>
      </w:r>
      <w:r>
        <w:rPr>
          <w:lang w:val="en-AU"/>
        </w:rPr>
        <w:t xml:space="preserve">cales were </w:t>
      </w:r>
      <w:r w:rsidR="007051BA">
        <w:rPr>
          <w:lang w:val="en-AU"/>
        </w:rPr>
        <w:t xml:space="preserve">used </w:t>
      </w:r>
      <w:r w:rsidR="00CB1C1F">
        <w:rPr>
          <w:lang w:val="en-AU"/>
        </w:rPr>
        <w:t xml:space="preserve">as outcome variables. </w:t>
      </w:r>
      <w:r w:rsidR="007051BA">
        <w:rPr>
          <w:lang w:val="en-AU"/>
        </w:rPr>
        <w:t xml:space="preserve">These included the </w:t>
      </w:r>
      <w:r w:rsidR="00082AC1" w:rsidRPr="006A25A7">
        <w:t xml:space="preserve">Edinburgh Postnatal Depression </w:t>
      </w:r>
      <w:r w:rsidR="00A70BF4">
        <w:t>Scale</w:t>
      </w:r>
      <w:r w:rsidR="00082AC1">
        <w:t xml:space="preserve"> (</w:t>
      </w:r>
      <w:r w:rsidR="00A70BF4">
        <w:t>EPDS</w:t>
      </w:r>
      <w:r w:rsidR="00082AC1">
        <w:t xml:space="preserve">) and the </w:t>
      </w:r>
      <w:r w:rsidR="00082AC1">
        <w:rPr>
          <w:lang w:val="en-AU"/>
        </w:rPr>
        <w:t xml:space="preserve">Generalised Anxiety Disorder (GAD-7) scale. The use of these scales provides some confidence in the level of the estimated association for these maternal outcomes. </w:t>
      </w:r>
      <w:r w:rsidR="00CC7DE5">
        <w:rPr>
          <w:lang w:val="en-AU"/>
        </w:rPr>
        <w:t xml:space="preserve">Sensitivity testing for two cut-points was used for the </w:t>
      </w:r>
      <w:r w:rsidR="00A70BF4">
        <w:rPr>
          <w:lang w:val="en-AU"/>
        </w:rPr>
        <w:t>EPDS</w:t>
      </w:r>
      <w:r w:rsidR="00CC7DE5">
        <w:rPr>
          <w:lang w:val="en-AU"/>
        </w:rPr>
        <w:t xml:space="preserve"> as different cut-points have been used i</w:t>
      </w:r>
      <w:r w:rsidR="00CB1C1F">
        <w:rPr>
          <w:lang w:val="en-AU"/>
        </w:rPr>
        <w:t xml:space="preserve">nternationally. Results </w:t>
      </w:r>
      <w:r w:rsidR="009F5FE3">
        <w:rPr>
          <w:lang w:val="en-AU"/>
        </w:rPr>
        <w:t xml:space="preserve">from logistic regression </w:t>
      </w:r>
      <w:r w:rsidR="00CB1C1F">
        <w:rPr>
          <w:lang w:val="en-AU"/>
        </w:rPr>
        <w:t xml:space="preserve">were similar for both cut-points. </w:t>
      </w:r>
    </w:p>
    <w:p w:rsidR="006F75C5" w:rsidRDefault="006F75C5" w:rsidP="00C13B66">
      <w:pPr>
        <w:rPr>
          <w:lang w:val="en-AU"/>
        </w:rPr>
      </w:pPr>
      <w:r>
        <w:rPr>
          <w:lang w:val="en-AU"/>
        </w:rPr>
        <w:t xml:space="preserve">The measure </w:t>
      </w:r>
      <w:r w:rsidR="009F5FE3">
        <w:rPr>
          <w:lang w:val="en-AU"/>
        </w:rPr>
        <w:t xml:space="preserve">used for assessing </w:t>
      </w:r>
      <w:r>
        <w:rPr>
          <w:lang w:val="en-AU"/>
        </w:rPr>
        <w:t>infant temperament dimension</w:t>
      </w:r>
      <w:r w:rsidR="009F5FE3">
        <w:rPr>
          <w:lang w:val="en-AU"/>
        </w:rPr>
        <w:t xml:space="preserve"> outcomes</w:t>
      </w:r>
      <w:r>
        <w:rPr>
          <w:lang w:val="en-AU"/>
        </w:rPr>
        <w:t xml:space="preserve"> (</w:t>
      </w:r>
      <w:r w:rsidR="00082AC1">
        <w:rPr>
          <w:lang w:val="en-AU"/>
        </w:rPr>
        <w:t xml:space="preserve">Infant </w:t>
      </w:r>
      <w:proofErr w:type="spellStart"/>
      <w:r w:rsidR="00082AC1">
        <w:rPr>
          <w:lang w:val="en-AU"/>
        </w:rPr>
        <w:t>Behavior</w:t>
      </w:r>
      <w:proofErr w:type="spellEnd"/>
      <w:r w:rsidR="00082AC1">
        <w:rPr>
          <w:lang w:val="en-AU"/>
        </w:rPr>
        <w:t xml:space="preserve"> Questionnaire Revised Very Short Form</w:t>
      </w:r>
      <w:r>
        <w:rPr>
          <w:lang w:val="en-AU"/>
        </w:rPr>
        <w:t xml:space="preserve">: </w:t>
      </w:r>
      <w:r w:rsidR="00082AC1">
        <w:rPr>
          <w:lang w:val="en-AU"/>
        </w:rPr>
        <w:t>IBQR-VSF) did not have New Zealand norms available</w:t>
      </w:r>
      <w:r w:rsidR="00A62282">
        <w:rPr>
          <w:lang w:val="en-AU"/>
        </w:rPr>
        <w:t>. Therefore,</w:t>
      </w:r>
      <w:r w:rsidR="00082AC1">
        <w:rPr>
          <w:lang w:val="en-AU"/>
        </w:rPr>
        <w:t xml:space="preserve"> three different cut-</w:t>
      </w:r>
      <w:r w:rsidR="00A62282">
        <w:rPr>
          <w:lang w:val="en-AU"/>
        </w:rPr>
        <w:t xml:space="preserve">points were tested in the analysis for </w:t>
      </w:r>
      <w:r>
        <w:rPr>
          <w:lang w:val="en-AU"/>
        </w:rPr>
        <w:t xml:space="preserve">the </w:t>
      </w:r>
      <w:r w:rsidR="00042AE5">
        <w:rPr>
          <w:lang w:val="en-AU"/>
        </w:rPr>
        <w:t>‘</w:t>
      </w:r>
      <w:r w:rsidR="00A62282">
        <w:rPr>
          <w:lang w:val="en-AU"/>
        </w:rPr>
        <w:t>Negative Affect</w:t>
      </w:r>
      <w:r w:rsidR="00042AE5">
        <w:rPr>
          <w:lang w:val="en-AU"/>
        </w:rPr>
        <w:t>’</w:t>
      </w:r>
      <w:r>
        <w:rPr>
          <w:lang w:val="en-AU"/>
        </w:rPr>
        <w:t xml:space="preserve"> dimen</w:t>
      </w:r>
      <w:r w:rsidR="00C13B66">
        <w:rPr>
          <w:lang w:val="en-AU"/>
        </w:rPr>
        <w:t>s</w:t>
      </w:r>
      <w:r>
        <w:rPr>
          <w:lang w:val="en-AU"/>
        </w:rPr>
        <w:t>ion</w:t>
      </w:r>
      <w:r w:rsidR="00A62282">
        <w:rPr>
          <w:lang w:val="en-AU"/>
        </w:rPr>
        <w:t>. The three cut-points</w:t>
      </w:r>
      <w:r w:rsidR="00A3239A">
        <w:rPr>
          <w:lang w:val="en-AU"/>
        </w:rPr>
        <w:t xml:space="preserve"> delivered </w:t>
      </w:r>
      <w:r w:rsidR="00082AC1">
        <w:rPr>
          <w:lang w:val="en-AU"/>
        </w:rPr>
        <w:t>results that were consisten</w:t>
      </w:r>
      <w:r w:rsidR="00A3239A">
        <w:rPr>
          <w:lang w:val="en-AU"/>
        </w:rPr>
        <w:t xml:space="preserve">t </w:t>
      </w:r>
      <w:r w:rsidR="00A62282">
        <w:rPr>
          <w:lang w:val="en-AU"/>
        </w:rPr>
        <w:lastRenderedPageBreak/>
        <w:t xml:space="preserve">in their </w:t>
      </w:r>
      <w:r>
        <w:rPr>
          <w:lang w:val="en-AU"/>
        </w:rPr>
        <w:t xml:space="preserve">direction </w:t>
      </w:r>
      <w:r w:rsidR="00A62282">
        <w:rPr>
          <w:lang w:val="en-AU"/>
        </w:rPr>
        <w:t xml:space="preserve">and </w:t>
      </w:r>
      <w:r>
        <w:rPr>
          <w:lang w:val="en-AU"/>
        </w:rPr>
        <w:t xml:space="preserve">all significant </w:t>
      </w:r>
      <w:r w:rsidR="00A62282">
        <w:rPr>
          <w:lang w:val="en-AU"/>
        </w:rPr>
        <w:t>although, as would be expected,</w:t>
      </w:r>
      <w:r w:rsidR="00082AC1">
        <w:rPr>
          <w:lang w:val="en-AU"/>
        </w:rPr>
        <w:t xml:space="preserve"> the level of the estimated association</w:t>
      </w:r>
      <w:r w:rsidR="00CC7DE5">
        <w:rPr>
          <w:lang w:val="en-AU"/>
        </w:rPr>
        <w:t xml:space="preserve"> </w:t>
      </w:r>
      <w:r w:rsidR="00A3239A">
        <w:rPr>
          <w:lang w:val="en-AU"/>
        </w:rPr>
        <w:t xml:space="preserve">varied </w:t>
      </w:r>
      <w:r w:rsidR="00CC7DE5">
        <w:rPr>
          <w:lang w:val="en-AU"/>
        </w:rPr>
        <w:t>depending on the cut-point</w:t>
      </w:r>
      <w:r w:rsidR="00A62282">
        <w:rPr>
          <w:lang w:val="en-AU"/>
        </w:rPr>
        <w:t>.</w:t>
      </w:r>
      <w:r w:rsidR="0010482E">
        <w:rPr>
          <w:lang w:val="en-AU"/>
        </w:rPr>
        <w:t xml:space="preserve"> </w:t>
      </w:r>
    </w:p>
    <w:p w:rsidR="009F5FE3" w:rsidRDefault="00C13B66" w:rsidP="00C13B66">
      <w:pPr>
        <w:rPr>
          <w:lang w:val="en-AU"/>
        </w:rPr>
      </w:pPr>
      <w:r>
        <w:rPr>
          <w:lang w:val="en-AU"/>
        </w:rPr>
        <w:t>The c</w:t>
      </w:r>
      <w:r w:rsidRPr="0049332C">
        <w:rPr>
          <w:lang w:val="en-AU"/>
        </w:rPr>
        <w:t xml:space="preserve">ount of </w:t>
      </w:r>
      <w:r>
        <w:rPr>
          <w:lang w:val="en-AU"/>
        </w:rPr>
        <w:t>respiratory conditions/ear infections</w:t>
      </w:r>
      <w:r w:rsidRPr="0049332C">
        <w:rPr>
          <w:lang w:val="en-AU"/>
        </w:rPr>
        <w:t xml:space="preserve"> </w:t>
      </w:r>
      <w:r>
        <w:rPr>
          <w:lang w:val="en-AU"/>
        </w:rPr>
        <w:t xml:space="preserve">was </w:t>
      </w:r>
      <w:r w:rsidRPr="0049332C">
        <w:rPr>
          <w:lang w:val="en-AU"/>
        </w:rPr>
        <w:t xml:space="preserve">not </w:t>
      </w:r>
      <w:r>
        <w:rPr>
          <w:lang w:val="en-AU"/>
        </w:rPr>
        <w:t xml:space="preserve">a true count, as it was created from grouped count variables. Therefore, this analysis may not fully reflect the level of association between material hardship and children’s respiratory conditions/ear infections. </w:t>
      </w:r>
    </w:p>
    <w:p w:rsidR="00C13B66" w:rsidRPr="00A76E44" w:rsidRDefault="00C13B66" w:rsidP="00C13B66">
      <w:pPr>
        <w:rPr>
          <w:lang w:val="en-AU"/>
        </w:rPr>
      </w:pPr>
      <w:r>
        <w:rPr>
          <w:lang w:val="en-AU"/>
        </w:rPr>
        <w:t xml:space="preserve">The measure of household crowding was based on truncated distributions. </w:t>
      </w:r>
      <w:r w:rsidRPr="00A76E44">
        <w:rPr>
          <w:lang w:val="en-AU"/>
        </w:rPr>
        <w:t xml:space="preserve">This may mean that levels of household crowding are underestimated and that some households within the dataset that might otherwise be considered ‘crowded’ are not identified as such.   </w:t>
      </w:r>
    </w:p>
    <w:p w:rsidR="00A62282" w:rsidRPr="00A62282" w:rsidRDefault="00A62282" w:rsidP="00A62282">
      <w:pPr>
        <w:rPr>
          <w:lang w:val="en-AU"/>
        </w:rPr>
      </w:pPr>
      <w:r>
        <w:rPr>
          <w:lang w:val="en-AU"/>
        </w:rPr>
        <w:t xml:space="preserve">The social support scale was </w:t>
      </w:r>
      <w:r w:rsidR="00C13B66">
        <w:rPr>
          <w:lang w:val="en-AU"/>
        </w:rPr>
        <w:t xml:space="preserve">used in several analyses as a potential confounder.  It was </w:t>
      </w:r>
      <w:r>
        <w:rPr>
          <w:lang w:val="en-AU"/>
        </w:rPr>
        <w:t xml:space="preserve">derived from </w:t>
      </w:r>
      <w:r w:rsidR="00C13B66">
        <w:rPr>
          <w:lang w:val="en-AU"/>
        </w:rPr>
        <w:t xml:space="preserve">items that had been part of </w:t>
      </w:r>
      <w:r>
        <w:rPr>
          <w:lang w:val="en-AU"/>
        </w:rPr>
        <w:t>a validated questionnaire</w:t>
      </w:r>
      <w:r w:rsidR="00C13B66">
        <w:rPr>
          <w:lang w:val="en-AU"/>
        </w:rPr>
        <w:t xml:space="preserve"> for social support</w:t>
      </w:r>
      <w:r>
        <w:rPr>
          <w:lang w:val="en-AU"/>
        </w:rPr>
        <w:t xml:space="preserve">. However, questions in the </w:t>
      </w:r>
      <w:r w:rsidR="009F5FE3">
        <w:rPr>
          <w:lang w:val="en-AU"/>
        </w:rPr>
        <w:t>scale’s ‘</w:t>
      </w:r>
      <w:r>
        <w:rPr>
          <w:lang w:val="en-AU"/>
        </w:rPr>
        <w:t>professional support</w:t>
      </w:r>
      <w:r w:rsidR="009F5FE3">
        <w:rPr>
          <w:lang w:val="en-AU"/>
        </w:rPr>
        <w:t>’</w:t>
      </w:r>
      <w:r>
        <w:rPr>
          <w:lang w:val="en-AU"/>
        </w:rPr>
        <w:t xml:space="preserve"> component had been modified within the </w:t>
      </w:r>
      <w:proofErr w:type="spellStart"/>
      <w:r>
        <w:rPr>
          <w:lang w:val="en-AU"/>
        </w:rPr>
        <w:t>GUiNZ</w:t>
      </w:r>
      <w:proofErr w:type="spellEnd"/>
      <w:r>
        <w:rPr>
          <w:lang w:val="en-AU"/>
        </w:rPr>
        <w:t xml:space="preserve"> questionnaire. Testing indicated that several </w:t>
      </w:r>
      <w:r w:rsidR="009F5FE3">
        <w:rPr>
          <w:lang w:val="en-AU"/>
        </w:rPr>
        <w:t xml:space="preserve">of these new </w:t>
      </w:r>
      <w:r>
        <w:rPr>
          <w:lang w:val="en-AU"/>
        </w:rPr>
        <w:t>items did not contribute to a</w:t>
      </w:r>
      <w:r w:rsidR="009F5FE3">
        <w:rPr>
          <w:lang w:val="en-AU"/>
        </w:rPr>
        <w:t>n overall support</w:t>
      </w:r>
      <w:r>
        <w:rPr>
          <w:lang w:val="en-AU"/>
        </w:rPr>
        <w:t xml:space="preserve"> </w:t>
      </w:r>
      <w:r w:rsidR="00E17494">
        <w:rPr>
          <w:lang w:val="en-AU"/>
        </w:rPr>
        <w:t>scale;</w:t>
      </w:r>
      <w:r>
        <w:rPr>
          <w:lang w:val="en-AU"/>
        </w:rPr>
        <w:t xml:space="preserve"> therefore </w:t>
      </w:r>
      <w:r w:rsidR="00B84D6B">
        <w:rPr>
          <w:lang w:val="en-AU"/>
        </w:rPr>
        <w:t xml:space="preserve">two reduced </w:t>
      </w:r>
      <w:r>
        <w:rPr>
          <w:lang w:val="en-AU"/>
        </w:rPr>
        <w:t>scale</w:t>
      </w:r>
      <w:r w:rsidR="00B84D6B">
        <w:rPr>
          <w:lang w:val="en-AU"/>
        </w:rPr>
        <w:t>s</w:t>
      </w:r>
      <w:r>
        <w:rPr>
          <w:lang w:val="en-AU"/>
        </w:rPr>
        <w:t xml:space="preserve"> </w:t>
      </w:r>
      <w:r w:rsidR="00B84D6B">
        <w:rPr>
          <w:lang w:val="en-AU"/>
        </w:rPr>
        <w:t>were</w:t>
      </w:r>
      <w:r>
        <w:rPr>
          <w:lang w:val="en-AU"/>
        </w:rPr>
        <w:t xml:space="preserve"> used in the analysis.</w:t>
      </w:r>
      <w:r w:rsidR="00B84D6B">
        <w:rPr>
          <w:lang w:val="en-AU"/>
        </w:rPr>
        <w:t xml:space="preserve"> One scale comprised family support items only and the other included two professional support items which operated well within the support scale.</w:t>
      </w:r>
      <w:r w:rsidR="00C13B66">
        <w:rPr>
          <w:lang w:val="en-AU"/>
        </w:rPr>
        <w:t xml:space="preserve"> </w:t>
      </w:r>
    </w:p>
    <w:p w:rsidR="00B84D6B" w:rsidRDefault="006A6AA9" w:rsidP="006A6AA9">
      <w:pPr>
        <w:rPr>
          <w:lang w:val="en-AU"/>
        </w:rPr>
      </w:pPr>
      <w:r>
        <w:rPr>
          <w:lang w:val="en-AU"/>
        </w:rPr>
        <w:t xml:space="preserve">The study </w:t>
      </w:r>
      <w:r w:rsidR="008460C7">
        <w:rPr>
          <w:lang w:val="en-AU"/>
        </w:rPr>
        <w:t>did</w:t>
      </w:r>
      <w:r>
        <w:rPr>
          <w:lang w:val="en-AU"/>
        </w:rPr>
        <w:t xml:space="preserve"> not attempt to weight the results to the New Zealand population</w:t>
      </w:r>
      <w:r w:rsidR="00B84D6B">
        <w:rPr>
          <w:lang w:val="en-AU"/>
        </w:rPr>
        <w:t xml:space="preserve"> because the sample although large and heterogeneous was a non-probability sample </w:t>
      </w:r>
      <w:r w:rsidR="007F647F">
        <w:rPr>
          <w:lang w:val="en-AU"/>
        </w:rPr>
        <w:fldChar w:fldCharType="begin" w:fldLock="1"/>
      </w:r>
      <w:r w:rsidR="00FF576F">
        <w:rPr>
          <w:lang w:val="en-AU"/>
        </w:rPr>
        <w:instrText>ADDIN CSL_CITATION { "citationItems" : [ { "id" : "ITEM-1", "itemData" : { "DOI" : "10.1093/ije/dyr206", "ISBN" : "0300-5771", "ISSN" : "03005771", "PMID" : "22253317", "abstract" : "The longitudinal study, 'Growing Up in New Zealand', was explicitly established to provide contemporary, population-relevant evidence about the multi-disciplinary determinants of pathways towards health and development for children born in the 21st century New Zealand. Improvements in child health have been slower in New Zealand in recent decades relative to other developed countries, and in 2009 New Zealand was ranked 29th out of 30 OECD countries. 1 Examples of child health indicators where New Zealand performs relatively poorly include infant mortality rates, immunization coverage, accidents and injuries in under 5-year-olds, rates of child maltreat-ment and hospital admission rates for a spectrum of communicable diseases including pertussis, pneumo-nia and rheumatic fever.", "author" : [ { "dropping-particle" : "", "family" : "Morton", "given" : "Susan M.B.", "non-dropping-particle" : "", "parse-names" : false, "suffix" : "" }, { "dropping-particle" : "", "family" : "Atatoa carr", "given" : "Polly E.", "non-dropping-particle" : "", "parse-names" : false, "suffix" : "" }, { "dropping-particle" : "", "family" : "Grant", "given" : "Cameron C.", "non-dropping-particle" : "", "parse-names" : false, "suffix" : "" }, { "dropping-particle" : "", "family" : "Robinson", "given" : "Elizabeth M.", "non-dropping-particle" : "", "parse-names" : false, "suffix" : "" }, { "dropping-particle" : "", "family" : "Bandara", "given" : "Dinusha K.", "non-dropping-particle" : "", "parse-names" : false, "suffix" : "" }, { "dropping-particle" : "", "family" : "Bird", "given" : "Amy", "non-dropping-particle" : "", "parse-names" : false, "suffix" : "" }, { "dropping-particle" : "", "family" : "Ivory", "given" : "Vivienne C.", "non-dropping-particle" : "", "parse-names" : false, "suffix" : "" }, { "dropping-particle" : "", "family" : "Kingi", "given" : "Te Kani R.", "non-dropping-particle" : "", "parse-names" : false, "suffix" : "" }, { "dropping-particle" : "", "family" : "Liang", "given" : "Renee", "non-dropping-particle" : "", "parse-names" : false, "suffix" : "" }, { "dropping-particle" : "", "family" : "Marks", "given" : "Emma J.", "non-dropping-particle" : "", "parse-names" : false, "suffix" : "" }, { "dropping-particle" : "", "family" : "Perese", "given" : "Lana M.", "non-dropping-particle" : "", "parse-names" : false, "suffix" : "" }, { "dropping-particle" : "", "family" : "Peterson", "given" : "Elizabeth R.", "non-dropping-particle" : "", "parse-names" : false, "suffix" : "" }, { "dropping-particle" : "", "family" : "Pryor", "given" : "Jan E.", "non-dropping-particle" : "", "parse-names" : false, "suffix" : "" }, { "dropping-particle" : "", "family" : "Reese", "given" : "Elaine", "non-dropping-particle" : "", "parse-names" : false, "suffix" : "" }, { "dropping-particle" : "", "family" : "Schmidt", "given" : "Johanna M.", "non-dropping-particle" : "", "parse-names" : false, "suffix" : "" }, { "dropping-particle" : "", "family" : "Waldie", "given" : "Karen E.", "non-dropping-particle" : "", "parse-names" : false, "suffix" : "" }, { "dropping-particle" : "", "family" : "Wall", "given" : "Clare", "non-dropping-particle" : "", "parse-names" : false, "suffix" : "" } ], "container-title" : "International Journal of Epidemiology", "id" : "ITEM-1", "issue" : "1", "issued" : { "date-parts" : [ [ "2013" ] ] }, "page" : "65-75", "title" : "Cohort profile: Growing up in new zealand", "type" : "article-journal", "volume" : "42" }, "uris" : [ "http://www.mendeley.com/documents/?uuid=27ac5b1a-bb4a-4053-b63e-c67c88b5cb19" ] } ], "mendeley" : { "formattedCitation" : "(Morton et al., 2013)", "plainTextFormattedCitation" : "(Morton et al., 2013)", "previouslyFormattedCitation" : "(Morton et al., 2013)" }, "properties" : {  }, "schema" : "https://github.com/citation-style-language/schema/raw/master/csl-citation.json" }</w:instrText>
      </w:r>
      <w:r w:rsidR="007F647F">
        <w:rPr>
          <w:lang w:val="en-AU"/>
        </w:rPr>
        <w:fldChar w:fldCharType="separate"/>
      </w:r>
      <w:r w:rsidR="00FF576F" w:rsidRPr="00FF576F">
        <w:rPr>
          <w:noProof/>
          <w:lang w:val="en-AU"/>
        </w:rPr>
        <w:t>(Morton et al., 2013)</w:t>
      </w:r>
      <w:r w:rsidR="007F647F">
        <w:rPr>
          <w:lang w:val="en-AU"/>
        </w:rPr>
        <w:fldChar w:fldCharType="end"/>
      </w:r>
      <w:r w:rsidR="00B84D6B">
        <w:rPr>
          <w:lang w:val="en-AU"/>
        </w:rPr>
        <w:t>.</w:t>
      </w:r>
      <w:r>
        <w:rPr>
          <w:lang w:val="en-AU"/>
        </w:rPr>
        <w:t xml:space="preserve"> </w:t>
      </w:r>
      <w:r w:rsidR="00B84D6B">
        <w:rPr>
          <w:lang w:val="en-AU"/>
        </w:rPr>
        <w:t>In addition, the</w:t>
      </w:r>
      <w:r>
        <w:rPr>
          <w:lang w:val="en-AU"/>
        </w:rPr>
        <w:t xml:space="preserve"> main purpose </w:t>
      </w:r>
      <w:r w:rsidR="00B84D6B">
        <w:rPr>
          <w:lang w:val="en-AU"/>
        </w:rPr>
        <w:t xml:space="preserve">of this research </w:t>
      </w:r>
      <w:r>
        <w:rPr>
          <w:lang w:val="en-AU"/>
        </w:rPr>
        <w:t xml:space="preserve">was to </w:t>
      </w:r>
      <w:r w:rsidR="00B84D6B">
        <w:rPr>
          <w:lang w:val="en-AU"/>
        </w:rPr>
        <w:t xml:space="preserve">determine the level of association </w:t>
      </w:r>
      <w:r>
        <w:rPr>
          <w:lang w:val="en-AU"/>
        </w:rPr>
        <w:t xml:space="preserve">between the exposure </w:t>
      </w:r>
      <w:r w:rsidR="00B84D6B">
        <w:rPr>
          <w:lang w:val="en-AU"/>
        </w:rPr>
        <w:t xml:space="preserve">to material hardship </w:t>
      </w:r>
      <w:r>
        <w:rPr>
          <w:lang w:val="en-AU"/>
        </w:rPr>
        <w:t>and outcomes</w:t>
      </w:r>
      <w:r w:rsidR="00B84D6B">
        <w:rPr>
          <w:lang w:val="en-AU"/>
        </w:rPr>
        <w:t>. The large and heterogeneous nature of the cohort means that there is considerable variance across relevant socio-demographic factors</w:t>
      </w:r>
      <w:r w:rsidR="0060673D">
        <w:rPr>
          <w:lang w:val="en-AU"/>
        </w:rPr>
        <w:t xml:space="preserve"> and outcomes</w:t>
      </w:r>
      <w:r w:rsidR="00B84D6B">
        <w:rPr>
          <w:lang w:val="en-AU"/>
        </w:rPr>
        <w:t>.</w:t>
      </w:r>
      <w:r w:rsidR="0060673D">
        <w:rPr>
          <w:lang w:val="en-AU"/>
        </w:rPr>
        <w:t xml:space="preserve"> Therefore, estimates of the size of the association for this population are likely to be reasonably robust for the more robust outcome measures.  </w:t>
      </w:r>
      <w:r w:rsidR="00B84D6B">
        <w:rPr>
          <w:lang w:val="en-AU"/>
        </w:rPr>
        <w:t xml:space="preserve">  </w:t>
      </w:r>
    </w:p>
    <w:p w:rsidR="00122162" w:rsidRDefault="00122162">
      <w:pPr>
        <w:spacing w:after="0" w:line="240" w:lineRule="auto"/>
        <w:rPr>
          <w:lang w:val="en-AU"/>
        </w:rPr>
      </w:pPr>
    </w:p>
    <w:p w:rsidR="00122162" w:rsidRDefault="00122162" w:rsidP="00122162">
      <w:pPr>
        <w:pStyle w:val="Heading2"/>
      </w:pPr>
      <w:bookmarkStart w:id="276" w:name="_Toc513457654"/>
      <w:r>
        <w:t>Conclusion</w:t>
      </w:r>
      <w:bookmarkEnd w:id="276"/>
    </w:p>
    <w:p w:rsidR="00861167" w:rsidRDefault="00861167" w:rsidP="00CE6192">
      <w:r>
        <w:t>Results show, in line with the international research, a strong association between material hardship and poor child and maternal outcomes. Maternal mental health, child socio-emotional development indicators, and the number of child respiratory illness</w:t>
      </w:r>
      <w:r w:rsidR="005C30C2">
        <w:t>es</w:t>
      </w:r>
      <w:r>
        <w:t xml:space="preserve"> are all associated with material hardship.</w:t>
      </w:r>
      <w:r w:rsidR="0018040F">
        <w:t xml:space="preserve"> </w:t>
      </w:r>
      <w:r w:rsidR="00550220">
        <w:t xml:space="preserve">As expected, material hardship was associated with living in poor quality housing and living in crowded households. </w:t>
      </w:r>
    </w:p>
    <w:p w:rsidR="00122162" w:rsidRDefault="00BA5574" w:rsidP="00CE6192">
      <w:r>
        <w:t>Up to</w:t>
      </w:r>
      <w:r w:rsidR="00CE6192">
        <w:t xml:space="preserve"> 14 percent of New Zealand children are exposed to poverty suggesting there is potential to reduce a range of negative outcomes for this group. Future research on poverty, using the </w:t>
      </w:r>
      <w:proofErr w:type="spellStart"/>
      <w:r w:rsidR="00CE6192">
        <w:t>GUiNZ</w:t>
      </w:r>
      <w:proofErr w:type="spellEnd"/>
      <w:r w:rsidR="00CE6192">
        <w:t xml:space="preserve"> longitudinal data, should provide a deeper understanding of the pathways between poverty and maternal and child outcomes; the magnitude of the effect along these pathways; and pinpoint levers for interventions to reduce harm and increase positive outcomes.</w:t>
      </w:r>
      <w:r w:rsidR="00122162">
        <w:t xml:space="preserve"> </w:t>
      </w:r>
    </w:p>
    <w:p w:rsidR="00084E74" w:rsidRDefault="00084E74">
      <w:pPr>
        <w:spacing w:after="0" w:line="240" w:lineRule="auto"/>
        <w:rPr>
          <w:lang w:val="en-AU"/>
        </w:rPr>
      </w:pPr>
      <w:r>
        <w:rPr>
          <w:lang w:val="en-AU"/>
        </w:rPr>
        <w:br w:type="page"/>
      </w:r>
    </w:p>
    <w:p w:rsidR="004E2F32" w:rsidRDefault="004E2F32" w:rsidP="0017418F">
      <w:pPr>
        <w:pStyle w:val="Heading1"/>
      </w:pPr>
      <w:bookmarkStart w:id="277" w:name="_Toc513457655"/>
      <w:r>
        <w:lastRenderedPageBreak/>
        <w:t>References</w:t>
      </w:r>
      <w:bookmarkEnd w:id="277"/>
      <w:r>
        <w:t xml:space="preserve"> </w:t>
      </w:r>
    </w:p>
    <w:p w:rsidR="007C0DDD" w:rsidRPr="007C0DDD" w:rsidRDefault="004E2F32" w:rsidP="007C0DDD">
      <w:pPr>
        <w:widowControl w:val="0"/>
        <w:autoSpaceDE w:val="0"/>
        <w:autoSpaceDN w:val="0"/>
        <w:adjustRightInd w:val="0"/>
        <w:spacing w:line="240" w:lineRule="auto"/>
        <w:ind w:left="480" w:hanging="480"/>
        <w:rPr>
          <w:rFonts w:cs="Times New Roman"/>
          <w:noProof/>
          <w:sz w:val="18"/>
          <w:szCs w:val="24"/>
        </w:rPr>
      </w:pPr>
      <w:r w:rsidRPr="00262C83">
        <w:rPr>
          <w:sz w:val="18"/>
          <w:szCs w:val="18"/>
        </w:rPr>
        <w:fldChar w:fldCharType="begin" w:fldLock="1"/>
      </w:r>
      <w:r w:rsidRPr="00262C83">
        <w:rPr>
          <w:sz w:val="18"/>
          <w:szCs w:val="18"/>
        </w:rPr>
        <w:instrText xml:space="preserve">ADDIN Mendeley Bibliography CSL_BIBLIOGRAPHY </w:instrText>
      </w:r>
      <w:r w:rsidRPr="00262C83">
        <w:rPr>
          <w:sz w:val="18"/>
          <w:szCs w:val="18"/>
        </w:rPr>
        <w:fldChar w:fldCharType="separate"/>
      </w:r>
      <w:r w:rsidR="007C0DDD" w:rsidRPr="007C0DDD">
        <w:rPr>
          <w:rFonts w:cs="Times New Roman"/>
          <w:noProof/>
          <w:sz w:val="18"/>
          <w:szCs w:val="24"/>
        </w:rPr>
        <w:t xml:space="preserve">Akee, R. K. Q., Copeland, W., Keeler, G., Angold, A., Costello, E. J., &amp; Carolina, N. (2008). </w:t>
      </w:r>
      <w:r w:rsidR="007C0DDD" w:rsidRPr="007C0DDD">
        <w:rPr>
          <w:rFonts w:cs="Times New Roman"/>
          <w:i/>
          <w:iCs/>
          <w:noProof/>
          <w:sz w:val="18"/>
          <w:szCs w:val="24"/>
        </w:rPr>
        <w:t>Parents ’ Incomes and Children ’ s Outcomes : A Quasi-Experiment</w:t>
      </w:r>
      <w:r w:rsidR="007C0DDD" w:rsidRPr="007C0DDD">
        <w:rPr>
          <w:rFonts w:cs="Times New Roman"/>
          <w:noProof/>
          <w:sz w:val="18"/>
          <w:szCs w:val="24"/>
        </w:rPr>
        <w:t>.</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Baer, J. C., Kim, M., &amp; Wilkenfeld, B. (2012). Is it Generalized Anxiety Disorder or Poverty? An Examination of Poor Mothers and Their Children. </w:t>
      </w:r>
      <w:r w:rsidRPr="007C0DDD">
        <w:rPr>
          <w:rFonts w:cs="Times New Roman"/>
          <w:i/>
          <w:iCs/>
          <w:noProof/>
          <w:sz w:val="18"/>
          <w:szCs w:val="24"/>
        </w:rPr>
        <w:t>Child and Adolescent Social Work Journal</w:t>
      </w:r>
      <w:r w:rsidRPr="007C0DDD">
        <w:rPr>
          <w:rFonts w:cs="Times New Roman"/>
          <w:noProof/>
          <w:sz w:val="18"/>
          <w:szCs w:val="24"/>
        </w:rPr>
        <w:t xml:space="preserve">, </w:t>
      </w:r>
      <w:r w:rsidRPr="007C0DDD">
        <w:rPr>
          <w:rFonts w:cs="Times New Roman"/>
          <w:i/>
          <w:iCs/>
          <w:noProof/>
          <w:sz w:val="18"/>
          <w:szCs w:val="24"/>
        </w:rPr>
        <w:t>29</w:t>
      </w:r>
      <w:r w:rsidRPr="007C0DDD">
        <w:rPr>
          <w:rFonts w:cs="Times New Roman"/>
          <w:noProof/>
          <w:sz w:val="18"/>
          <w:szCs w:val="24"/>
        </w:rPr>
        <w:t>(4), 345–355. http://doi.org/10.1007/s10560-012-0263-3</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Baker, M., McDonald, A., Zhang, J., &amp; Howden-Chapman, P. (2013). </w:t>
      </w:r>
      <w:r w:rsidRPr="007C0DDD">
        <w:rPr>
          <w:rFonts w:cs="Times New Roman"/>
          <w:i/>
          <w:iCs/>
          <w:noProof/>
          <w:sz w:val="18"/>
          <w:szCs w:val="24"/>
        </w:rPr>
        <w:t>Infectious diseases attributable to household crowding in New Zealand : a systematic review and burden of disease estimate, 2013.</w:t>
      </w:r>
      <w:r w:rsidRPr="007C0DDD">
        <w:rPr>
          <w:rFonts w:cs="Times New Roman"/>
          <w:noProof/>
          <w:sz w:val="18"/>
          <w:szCs w:val="24"/>
        </w:rPr>
        <w:t xml:space="preserve"> Wellington. Retrieved from http://www.healthyhousing.org.nz/wp-content/uploads/2010/01/HH-Crowding-ID-Burden-25-May-2013.pdf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Barber, P. (2011). How to get closer together: Impacts of income inequality and policy responses. </w:t>
      </w:r>
      <w:r w:rsidRPr="007C0DDD">
        <w:rPr>
          <w:rFonts w:cs="Times New Roman"/>
          <w:i/>
          <w:iCs/>
          <w:noProof/>
          <w:sz w:val="18"/>
          <w:szCs w:val="24"/>
        </w:rPr>
        <w:t>Policy Quarterly</w:t>
      </w:r>
      <w:r w:rsidRPr="007C0DDD">
        <w:rPr>
          <w:rFonts w:cs="Times New Roman"/>
          <w:noProof/>
          <w:sz w:val="18"/>
          <w:szCs w:val="24"/>
        </w:rPr>
        <w:t xml:space="preserve">, </w:t>
      </w:r>
      <w:r w:rsidRPr="007C0DDD">
        <w:rPr>
          <w:rFonts w:cs="Times New Roman"/>
          <w:i/>
          <w:iCs/>
          <w:noProof/>
          <w:sz w:val="18"/>
          <w:szCs w:val="24"/>
        </w:rPr>
        <w:t>7</w:t>
      </w:r>
      <w:r w:rsidRPr="007C0DDD">
        <w:rPr>
          <w:rFonts w:cs="Times New Roman"/>
          <w:noProof/>
          <w:sz w:val="18"/>
          <w:szCs w:val="24"/>
        </w:rPr>
        <w:t>(4), 62–68. Retrieved from http://igps.victoria.ac.nz/publications/files/d3ffbb25bdb.pdf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Bland, J. M., &amp; Altman, D. G. (1997). Statistics notes: Cronbach’s alpha. </w:t>
      </w:r>
      <w:r w:rsidRPr="007C0DDD">
        <w:rPr>
          <w:rFonts w:cs="Times New Roman"/>
          <w:i/>
          <w:iCs/>
          <w:noProof/>
          <w:sz w:val="18"/>
          <w:szCs w:val="24"/>
        </w:rPr>
        <w:t>BMJ</w:t>
      </w:r>
      <w:r w:rsidRPr="007C0DDD">
        <w:rPr>
          <w:rFonts w:cs="Times New Roman"/>
          <w:noProof/>
          <w:sz w:val="18"/>
          <w:szCs w:val="24"/>
        </w:rPr>
        <w:t xml:space="preserve">, </w:t>
      </w:r>
      <w:r w:rsidRPr="007C0DDD">
        <w:rPr>
          <w:rFonts w:cs="Times New Roman"/>
          <w:i/>
          <w:iCs/>
          <w:noProof/>
          <w:sz w:val="18"/>
          <w:szCs w:val="24"/>
        </w:rPr>
        <w:t>314</w:t>
      </w:r>
      <w:r w:rsidRPr="007C0DDD">
        <w:rPr>
          <w:rFonts w:cs="Times New Roman"/>
          <w:noProof/>
          <w:sz w:val="18"/>
          <w:szCs w:val="24"/>
        </w:rPr>
        <w:t>, 572.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Boden, J. M., Fergusson, D. M., &amp; John Horwood, L. (2008). Early motherhood and subsequent life outcomes. </w:t>
      </w:r>
      <w:r w:rsidRPr="007C0DDD">
        <w:rPr>
          <w:rFonts w:cs="Times New Roman"/>
          <w:i/>
          <w:iCs/>
          <w:noProof/>
          <w:sz w:val="18"/>
          <w:szCs w:val="24"/>
        </w:rPr>
        <w:t>Journal of Child Psychology and Psychiatry and Allied Disciplines</w:t>
      </w:r>
      <w:r w:rsidRPr="007C0DDD">
        <w:rPr>
          <w:rFonts w:cs="Times New Roman"/>
          <w:noProof/>
          <w:sz w:val="18"/>
          <w:szCs w:val="24"/>
        </w:rPr>
        <w:t xml:space="preserve">, </w:t>
      </w:r>
      <w:r w:rsidRPr="007C0DDD">
        <w:rPr>
          <w:rFonts w:cs="Times New Roman"/>
          <w:i/>
          <w:iCs/>
          <w:noProof/>
          <w:sz w:val="18"/>
          <w:szCs w:val="24"/>
        </w:rPr>
        <w:t>49</w:t>
      </w:r>
      <w:r w:rsidRPr="007C0DDD">
        <w:rPr>
          <w:rFonts w:cs="Times New Roman"/>
          <w:noProof/>
          <w:sz w:val="18"/>
          <w:szCs w:val="24"/>
        </w:rPr>
        <w:t>(2), 151–160. http://doi.org/10.1111/j.1469-7610.2007.01830.x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Boden, J. M., Fergusson, D. M., &amp; John Horwood, L. (2013). Pathways to economic outcomes at age 30: Income and living standards in a New Zealand birth cohort. </w:t>
      </w:r>
      <w:r w:rsidRPr="007C0DDD">
        <w:rPr>
          <w:rFonts w:cs="Times New Roman"/>
          <w:i/>
          <w:iCs/>
          <w:noProof/>
          <w:sz w:val="18"/>
          <w:szCs w:val="24"/>
        </w:rPr>
        <w:t>New Zealand Sociology</w:t>
      </w:r>
      <w:r w:rsidRPr="007C0DDD">
        <w:rPr>
          <w:rFonts w:cs="Times New Roman"/>
          <w:noProof/>
          <w:sz w:val="18"/>
          <w:szCs w:val="24"/>
        </w:rPr>
        <w:t xml:space="preserve">, </w:t>
      </w:r>
      <w:r w:rsidRPr="007C0DDD">
        <w:rPr>
          <w:rFonts w:cs="Times New Roman"/>
          <w:i/>
          <w:iCs/>
          <w:noProof/>
          <w:sz w:val="18"/>
          <w:szCs w:val="24"/>
        </w:rPr>
        <w:t>28</w:t>
      </w:r>
      <w:r w:rsidRPr="007C0DDD">
        <w:rPr>
          <w:rFonts w:cs="Times New Roman"/>
          <w:noProof/>
          <w:sz w:val="18"/>
          <w:szCs w:val="24"/>
        </w:rPr>
        <w:t>(3), 102–135.</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Brooks-Gunn, J., &amp; Duncan, G. J. (1997). The effects of poverty on children. </w:t>
      </w:r>
      <w:r w:rsidRPr="007C0DDD">
        <w:rPr>
          <w:rFonts w:cs="Times New Roman"/>
          <w:i/>
          <w:iCs/>
          <w:noProof/>
          <w:sz w:val="18"/>
          <w:szCs w:val="24"/>
        </w:rPr>
        <w:t>Future of Children</w:t>
      </w:r>
      <w:r w:rsidRPr="007C0DDD">
        <w:rPr>
          <w:rFonts w:cs="Times New Roman"/>
          <w:noProof/>
          <w:sz w:val="18"/>
          <w:szCs w:val="24"/>
        </w:rPr>
        <w:t>. http://doi.org/10.4314/ai.v32i1.22297</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Conger, R. D., Conger, K. J., &amp; Martin, M. J. (2010). Socioeconomic Status, Family Processes, and Individual Development. </w:t>
      </w:r>
      <w:r w:rsidRPr="007C0DDD">
        <w:rPr>
          <w:rFonts w:cs="Times New Roman"/>
          <w:i/>
          <w:iCs/>
          <w:noProof/>
          <w:sz w:val="18"/>
          <w:szCs w:val="24"/>
        </w:rPr>
        <w:t>Journal of Marriage and Family</w:t>
      </w:r>
      <w:r w:rsidRPr="007C0DDD">
        <w:rPr>
          <w:rFonts w:cs="Times New Roman"/>
          <w:noProof/>
          <w:sz w:val="18"/>
          <w:szCs w:val="24"/>
        </w:rPr>
        <w:t xml:space="preserve">, </w:t>
      </w:r>
      <w:r w:rsidRPr="007C0DDD">
        <w:rPr>
          <w:rFonts w:cs="Times New Roman"/>
          <w:i/>
          <w:iCs/>
          <w:noProof/>
          <w:sz w:val="18"/>
          <w:szCs w:val="24"/>
        </w:rPr>
        <w:t>72</w:t>
      </w:r>
      <w:r w:rsidRPr="007C0DDD">
        <w:rPr>
          <w:rFonts w:cs="Times New Roman"/>
          <w:noProof/>
          <w:sz w:val="18"/>
          <w:szCs w:val="24"/>
        </w:rPr>
        <w:t>(3), 685–704. http://doi.org/10.1111/j.1741-3737.2010.00725.x.Socioeconomic</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Cooper, K., &amp; Stewart, K. (2013). </w:t>
      </w:r>
      <w:r w:rsidRPr="007C0DDD">
        <w:rPr>
          <w:rFonts w:cs="Times New Roman"/>
          <w:i/>
          <w:iCs/>
          <w:noProof/>
          <w:sz w:val="18"/>
          <w:szCs w:val="24"/>
        </w:rPr>
        <w:t>Does money affect children’s outcomes?</w:t>
      </w:r>
      <w:r w:rsidRPr="007C0DDD">
        <w:rPr>
          <w:rFonts w:cs="Times New Roman"/>
          <w:noProof/>
          <w:sz w:val="18"/>
          <w:szCs w:val="24"/>
        </w:rPr>
        <w:t xml:space="preserve"> </w:t>
      </w:r>
      <w:r w:rsidRPr="007C0DDD">
        <w:rPr>
          <w:rFonts w:cs="Times New Roman"/>
          <w:i/>
          <w:iCs/>
          <w:noProof/>
          <w:sz w:val="18"/>
          <w:szCs w:val="24"/>
        </w:rPr>
        <w:t>Joseph Rowntree Foundation</w:t>
      </w:r>
      <w:r w:rsidRPr="007C0DDD">
        <w:rPr>
          <w:rFonts w:cs="Times New Roman"/>
          <w:noProof/>
          <w:sz w:val="18"/>
          <w:szCs w:val="24"/>
        </w:rPr>
        <w:t>. York: Cambridge Publishing Management Limited. Retrieved from http://www.jrf.org.uk/sites/files/jrf/money-children-outcomes-full.pdf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Cox, J. (2017). Use and misuse of the Edinburgh Postnatal Depression Scale (EPDS): a ten point “survival analysis.” </w:t>
      </w:r>
      <w:r w:rsidRPr="007C0DDD">
        <w:rPr>
          <w:rFonts w:cs="Times New Roman"/>
          <w:i/>
          <w:iCs/>
          <w:noProof/>
          <w:sz w:val="18"/>
          <w:szCs w:val="24"/>
        </w:rPr>
        <w:t>Archives of Women’s Mental Health</w:t>
      </w:r>
      <w:r w:rsidRPr="007C0DDD">
        <w:rPr>
          <w:rFonts w:cs="Times New Roman"/>
          <w:noProof/>
          <w:sz w:val="18"/>
          <w:szCs w:val="24"/>
        </w:rPr>
        <w:t xml:space="preserve">, </w:t>
      </w:r>
      <w:r w:rsidRPr="007C0DDD">
        <w:rPr>
          <w:rFonts w:cs="Times New Roman"/>
          <w:i/>
          <w:iCs/>
          <w:noProof/>
          <w:sz w:val="18"/>
          <w:szCs w:val="24"/>
        </w:rPr>
        <w:t>20</w:t>
      </w:r>
      <w:r w:rsidRPr="007C0DDD">
        <w:rPr>
          <w:rFonts w:cs="Times New Roman"/>
          <w:noProof/>
          <w:sz w:val="18"/>
          <w:szCs w:val="24"/>
        </w:rPr>
        <w:t>(6), 789–790. http://doi.org/10.1007/s00737-017-0789-7</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Cox, J. L., Chapman, G., Murray, D., &amp; Jones, P. (1996). Validation of the Edinburgj postnatal depression scale (EPDS) in non-postnatal women. </w:t>
      </w:r>
      <w:r w:rsidRPr="007C0DDD">
        <w:rPr>
          <w:rFonts w:cs="Times New Roman"/>
          <w:i/>
          <w:iCs/>
          <w:noProof/>
          <w:sz w:val="18"/>
          <w:szCs w:val="24"/>
        </w:rPr>
        <w:t>Journal of Affective Disorders</w:t>
      </w:r>
      <w:r w:rsidRPr="007C0DDD">
        <w:rPr>
          <w:rFonts w:cs="Times New Roman"/>
          <w:noProof/>
          <w:sz w:val="18"/>
          <w:szCs w:val="24"/>
        </w:rPr>
        <w:t xml:space="preserve">, </w:t>
      </w:r>
      <w:r w:rsidRPr="007C0DDD">
        <w:rPr>
          <w:rFonts w:cs="Times New Roman"/>
          <w:i/>
          <w:iCs/>
          <w:noProof/>
          <w:sz w:val="18"/>
          <w:szCs w:val="24"/>
        </w:rPr>
        <w:t>39</w:t>
      </w:r>
      <w:r w:rsidRPr="007C0DDD">
        <w:rPr>
          <w:rFonts w:cs="Times New Roman"/>
          <w:noProof/>
          <w:sz w:val="18"/>
          <w:szCs w:val="24"/>
        </w:rPr>
        <w:t>, 185–189.</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Cox, J. L., Holden, J. M., &amp; Sagovsky, R. (1987). Detection of postnatal depression. Development of the 10-item Edinburgh Postnatal Depression Scale. </w:t>
      </w:r>
      <w:r w:rsidRPr="007C0DDD">
        <w:rPr>
          <w:rFonts w:cs="Times New Roman"/>
          <w:i/>
          <w:iCs/>
          <w:noProof/>
          <w:sz w:val="18"/>
          <w:szCs w:val="24"/>
        </w:rPr>
        <w:t>British Journal of Psychiatry</w:t>
      </w:r>
      <w:r w:rsidRPr="007C0DDD">
        <w:rPr>
          <w:rFonts w:cs="Times New Roman"/>
          <w:noProof/>
          <w:sz w:val="18"/>
          <w:szCs w:val="24"/>
        </w:rPr>
        <w:t xml:space="preserve">, </w:t>
      </w:r>
      <w:r w:rsidRPr="007C0DDD">
        <w:rPr>
          <w:rFonts w:cs="Times New Roman"/>
          <w:i/>
          <w:iCs/>
          <w:noProof/>
          <w:sz w:val="18"/>
          <w:szCs w:val="24"/>
        </w:rPr>
        <w:t>150</w:t>
      </w:r>
      <w:r w:rsidRPr="007C0DDD">
        <w:rPr>
          <w:rFonts w:cs="Times New Roman"/>
          <w:noProof/>
          <w:sz w:val="18"/>
          <w:szCs w:val="24"/>
        </w:rPr>
        <w:t>(June), 782–6.</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Cummings, P. (2009). The Relative Merits of Risk Ratios and Odds Ratios. </w:t>
      </w:r>
      <w:r w:rsidRPr="007C0DDD">
        <w:rPr>
          <w:rFonts w:cs="Times New Roman"/>
          <w:i/>
          <w:iCs/>
          <w:noProof/>
          <w:sz w:val="18"/>
          <w:szCs w:val="24"/>
        </w:rPr>
        <w:t>Arch Pediatr Adolesc Med</w:t>
      </w:r>
      <w:r w:rsidRPr="007C0DDD">
        <w:rPr>
          <w:rFonts w:cs="Times New Roman"/>
          <w:noProof/>
          <w:sz w:val="18"/>
          <w:szCs w:val="24"/>
        </w:rPr>
        <w:t xml:space="preserve">, </w:t>
      </w:r>
      <w:r w:rsidRPr="007C0DDD">
        <w:rPr>
          <w:rFonts w:cs="Times New Roman"/>
          <w:i/>
          <w:iCs/>
          <w:noProof/>
          <w:sz w:val="18"/>
          <w:szCs w:val="24"/>
        </w:rPr>
        <w:t>163</w:t>
      </w:r>
      <w:r w:rsidRPr="007C0DDD">
        <w:rPr>
          <w:rFonts w:cs="Times New Roman"/>
          <w:noProof/>
          <w:sz w:val="18"/>
          <w:szCs w:val="24"/>
        </w:rPr>
        <w:t>(5), 438–445.</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Dickerson, A., &amp; Popli, G. (2012). </w:t>
      </w:r>
      <w:r w:rsidRPr="007C0DDD">
        <w:rPr>
          <w:rFonts w:cs="Times New Roman"/>
          <w:i/>
          <w:iCs/>
          <w:noProof/>
          <w:sz w:val="18"/>
          <w:szCs w:val="24"/>
        </w:rPr>
        <w:t>Persistent poverty and children’s cognitive development: Evidence from the UK Millenium Cohort Study</w:t>
      </w:r>
      <w:r w:rsidRPr="007C0DDD">
        <w:rPr>
          <w:rFonts w:cs="Times New Roman"/>
          <w:noProof/>
          <w:sz w:val="18"/>
          <w:szCs w:val="24"/>
        </w:rPr>
        <w:t>. London. Retrieved from https://books.google.com/books?id=iDKDAgAAQBAJ&amp;pgis=1</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Dominick, C. (2018). </w:t>
      </w:r>
      <w:r w:rsidRPr="007C0DDD">
        <w:rPr>
          <w:rFonts w:cs="Times New Roman"/>
          <w:i/>
          <w:iCs/>
          <w:noProof/>
          <w:sz w:val="18"/>
          <w:szCs w:val="24"/>
        </w:rPr>
        <w:t>Inter-parental Relationship Quality and its Effects on Children: A literature review to support analysis and policy</w:t>
      </w:r>
      <w:r w:rsidRPr="007C0DDD">
        <w:rPr>
          <w:rFonts w:cs="Times New Roman"/>
          <w:noProof/>
          <w:sz w:val="18"/>
          <w:szCs w:val="24"/>
        </w:rPr>
        <w:t>. Wellington, NZ</w:t>
      </w:r>
      <w:r w:rsidR="00536F69">
        <w:rPr>
          <w:rFonts w:cs="Times New Roman"/>
          <w:noProof/>
          <w:sz w:val="18"/>
          <w:szCs w:val="24"/>
        </w:rPr>
        <w:t>: Ministry of Social Development</w:t>
      </w:r>
      <w:r w:rsidRPr="007C0DDD">
        <w:rPr>
          <w:rFonts w:cs="Times New Roman"/>
          <w:noProof/>
          <w:sz w:val="18"/>
          <w:szCs w:val="24"/>
        </w:rPr>
        <w:t>.</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Duncan, G. J., Morris, P. a, &amp; Rodrigues, C. (2011). Does Money Really Matter? Estimating Impacts of Family Income on Young Children’s Achievement With Data From Random-Assignment Experiments. </w:t>
      </w:r>
      <w:r w:rsidRPr="007C0DDD">
        <w:rPr>
          <w:rFonts w:cs="Times New Roman"/>
          <w:i/>
          <w:iCs/>
          <w:noProof/>
          <w:sz w:val="18"/>
          <w:szCs w:val="24"/>
        </w:rPr>
        <w:t>Developmental Psychology</w:t>
      </w:r>
      <w:r w:rsidRPr="007C0DDD">
        <w:rPr>
          <w:rFonts w:cs="Times New Roman"/>
          <w:noProof/>
          <w:sz w:val="18"/>
          <w:szCs w:val="24"/>
        </w:rPr>
        <w:t xml:space="preserve">, </w:t>
      </w:r>
      <w:r w:rsidRPr="007C0DDD">
        <w:rPr>
          <w:rFonts w:cs="Times New Roman"/>
          <w:i/>
          <w:iCs/>
          <w:noProof/>
          <w:sz w:val="18"/>
          <w:szCs w:val="24"/>
        </w:rPr>
        <w:t>47</w:t>
      </w:r>
      <w:r w:rsidRPr="007C0DDD">
        <w:rPr>
          <w:rFonts w:cs="Times New Roman"/>
          <w:noProof/>
          <w:sz w:val="18"/>
          <w:szCs w:val="24"/>
        </w:rPr>
        <w:t xml:space="preserve">(5), 1263–1279. </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Duncan, G. J., Ziol-Guest, K. M., &amp; Kalil, A. (2010). Early-childhood poverty and adult attainment, behavior, and health. </w:t>
      </w:r>
      <w:r w:rsidRPr="007C0DDD">
        <w:rPr>
          <w:rFonts w:cs="Times New Roman"/>
          <w:i/>
          <w:iCs/>
          <w:noProof/>
          <w:sz w:val="18"/>
          <w:szCs w:val="24"/>
        </w:rPr>
        <w:t>Child Development</w:t>
      </w:r>
      <w:r w:rsidRPr="007C0DDD">
        <w:rPr>
          <w:rFonts w:cs="Times New Roman"/>
          <w:noProof/>
          <w:sz w:val="18"/>
          <w:szCs w:val="24"/>
        </w:rPr>
        <w:t xml:space="preserve">, </w:t>
      </w:r>
      <w:r w:rsidRPr="007C0DDD">
        <w:rPr>
          <w:rFonts w:cs="Times New Roman"/>
          <w:i/>
          <w:iCs/>
          <w:noProof/>
          <w:sz w:val="18"/>
          <w:szCs w:val="24"/>
        </w:rPr>
        <w:t>81</w:t>
      </w:r>
      <w:r w:rsidRPr="007C0DDD">
        <w:rPr>
          <w:rFonts w:cs="Times New Roman"/>
          <w:noProof/>
          <w:sz w:val="18"/>
          <w:szCs w:val="24"/>
        </w:rPr>
        <w:t>(1), 306–325. http://doi.org/10.1111/j.1467-8624.2009.01396.x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Dunst, C. J., Trivette, C. M., &amp; Hamby, D. W. (1994). Measuring Social Support in Families with Young Children with Disabilities. In C. J. Dunst, C. M. Trivette, &amp; A. G. Deal (Eds.), </w:t>
      </w:r>
      <w:r w:rsidRPr="007C0DDD">
        <w:rPr>
          <w:rFonts w:cs="Times New Roman"/>
          <w:i/>
          <w:iCs/>
          <w:noProof/>
          <w:sz w:val="18"/>
          <w:szCs w:val="24"/>
        </w:rPr>
        <w:lastRenderedPageBreak/>
        <w:t>Supporting and strengthening families: methods, strategies and practices. Vol I: Methods, Strategies, and Practices.</w:t>
      </w:r>
      <w:r w:rsidRPr="007C0DDD">
        <w:rPr>
          <w:rFonts w:cs="Times New Roman"/>
          <w:noProof/>
          <w:sz w:val="18"/>
          <w:szCs w:val="24"/>
        </w:rPr>
        <w:t xml:space="preserve"> (pp. 152–160). Cambridge, MA: Brookline Books.</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Expert Advisory Group on Solutions to Child Poverty. (2012a). </w:t>
      </w:r>
      <w:r w:rsidRPr="007C0DDD">
        <w:rPr>
          <w:rFonts w:cs="Times New Roman"/>
          <w:i/>
          <w:iCs/>
          <w:noProof/>
          <w:sz w:val="18"/>
          <w:szCs w:val="24"/>
        </w:rPr>
        <w:t>Working Paper no.1: Defining and Measuring Child Poverty</w:t>
      </w:r>
      <w:r w:rsidRPr="007C0DDD">
        <w:rPr>
          <w:rFonts w:cs="Times New Roman"/>
          <w:noProof/>
          <w:sz w:val="18"/>
          <w:szCs w:val="24"/>
        </w:rPr>
        <w:t>. Retrieved from http://www.occ.org.nz/publications/expert-advisory-group/?start=12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Expert Advisory Group on Solutions to Child Poverty. (2012b). </w:t>
      </w:r>
      <w:r w:rsidRPr="007C0DDD">
        <w:rPr>
          <w:rFonts w:cs="Times New Roman"/>
          <w:i/>
          <w:iCs/>
          <w:noProof/>
          <w:sz w:val="18"/>
          <w:szCs w:val="24"/>
        </w:rPr>
        <w:t>Working Paper no . 3 : What causes child poverty ? What are the consequences ? An economic perspective</w:t>
      </w:r>
      <w:r w:rsidRPr="007C0DDD">
        <w:rPr>
          <w:rFonts w:cs="Times New Roman"/>
          <w:noProof/>
          <w:sz w:val="18"/>
          <w:szCs w:val="24"/>
        </w:rPr>
        <w:t>. Wellington, NZ. Retrieved from http://www.occ.org.nz/publications/expert-advisory-group/?start=12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Expert Advisory Group on Solutions to Poverty. (2012). </w:t>
      </w:r>
      <w:r w:rsidRPr="007C0DDD">
        <w:rPr>
          <w:rFonts w:cs="Times New Roman"/>
          <w:i/>
          <w:iCs/>
          <w:noProof/>
          <w:sz w:val="18"/>
          <w:szCs w:val="24"/>
        </w:rPr>
        <w:t>Solutions to child poverty in New Zealand evidence to action</w:t>
      </w:r>
      <w:r w:rsidRPr="007C0DDD">
        <w:rPr>
          <w:rFonts w:cs="Times New Roman"/>
          <w:noProof/>
          <w:sz w:val="18"/>
          <w:szCs w:val="24"/>
        </w:rPr>
        <w:t>. Wellington, NZ: Children’s Commissioner.</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Fisk, W. J., Eliseeva, E. a, &amp; Mendell, M. J. (2010). Association of residential dampness and mold with respiratory tract infections and bronchitis: a meta-analysis. </w:t>
      </w:r>
      <w:r w:rsidRPr="007C0DDD">
        <w:rPr>
          <w:rFonts w:cs="Times New Roman"/>
          <w:i/>
          <w:iCs/>
          <w:noProof/>
          <w:sz w:val="18"/>
          <w:szCs w:val="24"/>
        </w:rPr>
        <w:t>Environmental Health : A Global Access Science Source</w:t>
      </w:r>
      <w:r w:rsidRPr="007C0DDD">
        <w:rPr>
          <w:rFonts w:cs="Times New Roman"/>
          <w:noProof/>
          <w:sz w:val="18"/>
          <w:szCs w:val="24"/>
        </w:rPr>
        <w:t xml:space="preserve">, </w:t>
      </w:r>
      <w:r w:rsidRPr="007C0DDD">
        <w:rPr>
          <w:rFonts w:cs="Times New Roman"/>
          <w:i/>
          <w:iCs/>
          <w:noProof/>
          <w:sz w:val="18"/>
          <w:szCs w:val="24"/>
        </w:rPr>
        <w:t>9</w:t>
      </w:r>
      <w:r w:rsidRPr="007C0DDD">
        <w:rPr>
          <w:rFonts w:cs="Times New Roman"/>
          <w:noProof/>
          <w:sz w:val="18"/>
          <w:szCs w:val="24"/>
        </w:rPr>
        <w:t>(1), 72. http://doi.org/10.1186/1476-069X-9-72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Garstein, M., &amp; Rothbart, M. K. (2003). Studying infant temperament via a revision of the Infant Behavior Questionnaire. </w:t>
      </w:r>
      <w:r w:rsidRPr="007C0DDD">
        <w:rPr>
          <w:rFonts w:cs="Times New Roman"/>
          <w:i/>
          <w:iCs/>
          <w:noProof/>
          <w:sz w:val="18"/>
          <w:szCs w:val="24"/>
        </w:rPr>
        <w:t>Infant Behavior &amp; Development</w:t>
      </w:r>
      <w:r w:rsidRPr="007C0DDD">
        <w:rPr>
          <w:rFonts w:cs="Times New Roman"/>
          <w:noProof/>
          <w:sz w:val="18"/>
          <w:szCs w:val="24"/>
        </w:rPr>
        <w:t xml:space="preserve">, </w:t>
      </w:r>
      <w:r w:rsidRPr="007C0DDD">
        <w:rPr>
          <w:rFonts w:cs="Times New Roman"/>
          <w:i/>
          <w:iCs/>
          <w:noProof/>
          <w:sz w:val="18"/>
          <w:szCs w:val="24"/>
        </w:rPr>
        <w:t>26</w:t>
      </w:r>
      <w:r w:rsidRPr="007C0DDD">
        <w:rPr>
          <w:rFonts w:cs="Times New Roman"/>
          <w:noProof/>
          <w:sz w:val="18"/>
          <w:szCs w:val="24"/>
        </w:rPr>
        <w:t>, 64–86.</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Gartstein, M. A., Putnam, S. P., &amp; Rothbart, M. K. (2012). Etiology of preschool behavior problems: Contributions of temperament attributes in early childhood. </w:t>
      </w:r>
      <w:r w:rsidRPr="007C0DDD">
        <w:rPr>
          <w:rFonts w:cs="Times New Roman"/>
          <w:i/>
          <w:iCs/>
          <w:noProof/>
          <w:sz w:val="18"/>
          <w:szCs w:val="24"/>
        </w:rPr>
        <w:t>Infant Mental Health Journal</w:t>
      </w:r>
      <w:r w:rsidRPr="007C0DDD">
        <w:rPr>
          <w:rFonts w:cs="Times New Roman"/>
          <w:noProof/>
          <w:sz w:val="18"/>
          <w:szCs w:val="24"/>
        </w:rPr>
        <w:t xml:space="preserve">, </w:t>
      </w:r>
      <w:r w:rsidRPr="007C0DDD">
        <w:rPr>
          <w:rFonts w:cs="Times New Roman"/>
          <w:i/>
          <w:iCs/>
          <w:noProof/>
          <w:sz w:val="18"/>
          <w:szCs w:val="24"/>
        </w:rPr>
        <w:t>33</w:t>
      </w:r>
      <w:r w:rsidRPr="007C0DDD">
        <w:rPr>
          <w:rFonts w:cs="Times New Roman"/>
          <w:noProof/>
          <w:sz w:val="18"/>
          <w:szCs w:val="24"/>
        </w:rPr>
        <w:t>(2), 197–211. http://doi.org/10.1002/imhj.21312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Gershoff, E. T., Raver, C. C., Aber, J. L., &amp; Lennon, M. C. (2007). Income Is Not Enough: Incorporating Material Hardship Into Models of Income Associations With Parenting and Child Development. </w:t>
      </w:r>
      <w:r w:rsidRPr="007C0DDD">
        <w:rPr>
          <w:rFonts w:cs="Times New Roman"/>
          <w:i/>
          <w:iCs/>
          <w:noProof/>
          <w:sz w:val="18"/>
          <w:szCs w:val="24"/>
        </w:rPr>
        <w:t>Child Development</w:t>
      </w:r>
      <w:r w:rsidRPr="007C0DDD">
        <w:rPr>
          <w:rFonts w:cs="Times New Roman"/>
          <w:noProof/>
          <w:sz w:val="18"/>
          <w:szCs w:val="24"/>
        </w:rPr>
        <w:t xml:space="preserve">, </w:t>
      </w:r>
      <w:r w:rsidRPr="007C0DDD">
        <w:rPr>
          <w:rFonts w:cs="Times New Roman"/>
          <w:i/>
          <w:iCs/>
          <w:noProof/>
          <w:sz w:val="18"/>
          <w:szCs w:val="24"/>
        </w:rPr>
        <w:t>78</w:t>
      </w:r>
      <w:r w:rsidRPr="007C0DDD">
        <w:rPr>
          <w:rFonts w:cs="Times New Roman"/>
          <w:noProof/>
          <w:sz w:val="18"/>
          <w:szCs w:val="24"/>
        </w:rPr>
        <w:t>(1), 70–95. http://doi.org/10.1111/j.1467-8624.2007.00986.x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Gibb, S. J., Fergusson, D. M., &amp; Horwood, L. J. (2012). Childhood family income and life outcomes in adulthood: Findings from a 30-year longitudinal study in New Zealand. </w:t>
      </w:r>
      <w:r w:rsidRPr="007C0DDD">
        <w:rPr>
          <w:rFonts w:cs="Times New Roman"/>
          <w:i/>
          <w:iCs/>
          <w:noProof/>
          <w:sz w:val="18"/>
          <w:szCs w:val="24"/>
        </w:rPr>
        <w:t>Social Science and Medicine</w:t>
      </w:r>
      <w:r w:rsidRPr="007C0DDD">
        <w:rPr>
          <w:rFonts w:cs="Times New Roman"/>
          <w:noProof/>
          <w:sz w:val="18"/>
          <w:szCs w:val="24"/>
        </w:rPr>
        <w:t xml:space="preserve">, </w:t>
      </w:r>
      <w:r w:rsidRPr="007C0DDD">
        <w:rPr>
          <w:rFonts w:cs="Times New Roman"/>
          <w:i/>
          <w:iCs/>
          <w:noProof/>
          <w:sz w:val="18"/>
          <w:szCs w:val="24"/>
        </w:rPr>
        <w:t>74</w:t>
      </w:r>
      <w:r w:rsidRPr="007C0DDD">
        <w:rPr>
          <w:rFonts w:cs="Times New Roman"/>
          <w:noProof/>
          <w:sz w:val="18"/>
          <w:szCs w:val="24"/>
        </w:rPr>
        <w:t>(12), 1979–1986. http://doi.org/10.1016/j.socscimed.2012.02.028</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Gibson, J., McKenzie-Mc</w:t>
      </w:r>
      <w:r w:rsidR="008765A1">
        <w:rPr>
          <w:rFonts w:cs="Times New Roman"/>
          <w:noProof/>
          <w:sz w:val="18"/>
          <w:szCs w:val="24"/>
        </w:rPr>
        <w:t>H</w:t>
      </w:r>
      <w:r w:rsidRPr="007C0DDD">
        <w:rPr>
          <w:rFonts w:cs="Times New Roman"/>
          <w:noProof/>
          <w:sz w:val="18"/>
          <w:szCs w:val="24"/>
        </w:rPr>
        <w:t xml:space="preserve">arg, K., Shakespeare, J., Price, J., &amp; Gray, R. (2009). A systematic review of studies validating the Edinburgh Postnatal Depression Scale in antepartum and postpartum women. </w:t>
      </w:r>
      <w:r w:rsidRPr="007C0DDD">
        <w:rPr>
          <w:rFonts w:cs="Times New Roman"/>
          <w:i/>
          <w:iCs/>
          <w:noProof/>
          <w:sz w:val="18"/>
          <w:szCs w:val="24"/>
        </w:rPr>
        <w:t>Acta Psychiatrica Scandinavica</w:t>
      </w:r>
      <w:r w:rsidRPr="007C0DDD">
        <w:rPr>
          <w:rFonts w:cs="Times New Roman"/>
          <w:noProof/>
          <w:sz w:val="18"/>
          <w:szCs w:val="24"/>
        </w:rPr>
        <w:t xml:space="preserve">, </w:t>
      </w:r>
      <w:r w:rsidRPr="007C0DDD">
        <w:rPr>
          <w:rFonts w:cs="Times New Roman"/>
          <w:i/>
          <w:iCs/>
          <w:noProof/>
          <w:sz w:val="18"/>
          <w:szCs w:val="24"/>
        </w:rPr>
        <w:t>119</w:t>
      </w:r>
      <w:r w:rsidRPr="007C0DDD">
        <w:rPr>
          <w:rFonts w:cs="Times New Roman"/>
          <w:noProof/>
          <w:sz w:val="18"/>
          <w:szCs w:val="24"/>
        </w:rPr>
        <w:t>(5), 350–364. http://doi.org/10.1111/j.1600-0447.2009.01363.x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Goodyear, R. K. (Rosemary K., Fabian, A., &amp; Hay, J. (Jane). (2011). </w:t>
      </w:r>
      <w:r w:rsidRPr="007C0DDD">
        <w:rPr>
          <w:rFonts w:cs="Times New Roman"/>
          <w:i/>
          <w:iCs/>
          <w:noProof/>
          <w:sz w:val="18"/>
          <w:szCs w:val="24"/>
        </w:rPr>
        <w:t>Finding the crowding index that works best for New Zealand : applying different crowding indexes to census of population and dwellings data for 1986-2006</w:t>
      </w:r>
      <w:r w:rsidRPr="007C0DDD">
        <w:rPr>
          <w:rFonts w:cs="Times New Roman"/>
          <w:noProof/>
          <w:sz w:val="18"/>
          <w:szCs w:val="24"/>
        </w:rPr>
        <w:t>. Wellington.</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Gray, A. (2001). </w:t>
      </w:r>
      <w:r w:rsidRPr="007C0DDD">
        <w:rPr>
          <w:rFonts w:cs="Times New Roman"/>
          <w:i/>
          <w:iCs/>
          <w:noProof/>
          <w:sz w:val="18"/>
          <w:szCs w:val="24"/>
        </w:rPr>
        <w:t>Definitions of crowding and the effects of crowding on health : A Literature review prepared for the Ministry of Social Policy</w:t>
      </w:r>
      <w:r w:rsidRPr="007C0DDD">
        <w:rPr>
          <w:rFonts w:cs="Times New Roman"/>
          <w:noProof/>
          <w:sz w:val="18"/>
          <w:szCs w:val="24"/>
        </w:rPr>
        <w:t>.</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Greenland, S., Daniel, R., &amp; Pearce, N. (2016). Outcome modelling strategies in epidemiology: traditional methods and basic alternatives. </w:t>
      </w:r>
      <w:r w:rsidRPr="007C0DDD">
        <w:rPr>
          <w:rFonts w:cs="Times New Roman"/>
          <w:i/>
          <w:iCs/>
          <w:noProof/>
          <w:sz w:val="18"/>
          <w:szCs w:val="24"/>
        </w:rPr>
        <w:t>International Journal of Epidemiology</w:t>
      </w:r>
      <w:r w:rsidRPr="007C0DDD">
        <w:rPr>
          <w:rFonts w:cs="Times New Roman"/>
          <w:noProof/>
          <w:sz w:val="18"/>
          <w:szCs w:val="24"/>
        </w:rPr>
        <w:t xml:space="preserve">, </w:t>
      </w:r>
      <w:r w:rsidRPr="007C0DDD">
        <w:rPr>
          <w:rFonts w:cs="Times New Roman"/>
          <w:i/>
          <w:iCs/>
          <w:noProof/>
          <w:sz w:val="18"/>
          <w:szCs w:val="24"/>
        </w:rPr>
        <w:t>45</w:t>
      </w:r>
      <w:r w:rsidRPr="007C0DDD">
        <w:rPr>
          <w:rFonts w:cs="Times New Roman"/>
          <w:noProof/>
          <w:sz w:val="18"/>
          <w:szCs w:val="24"/>
        </w:rPr>
        <w:t>(2), 565–575. http://doi.org/10.1093/ije/dyw040</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Greenland, S., &amp; Pearce, N. (2015). Statistical Foundations for Model-Based Adjustments. </w:t>
      </w:r>
      <w:r w:rsidRPr="007C0DDD">
        <w:rPr>
          <w:rFonts w:cs="Times New Roman"/>
          <w:i/>
          <w:iCs/>
          <w:noProof/>
          <w:sz w:val="18"/>
          <w:szCs w:val="24"/>
        </w:rPr>
        <w:t>Annual Review of Public Health</w:t>
      </w:r>
      <w:r w:rsidRPr="007C0DDD">
        <w:rPr>
          <w:rFonts w:cs="Times New Roman"/>
          <w:noProof/>
          <w:sz w:val="18"/>
          <w:szCs w:val="24"/>
        </w:rPr>
        <w:t xml:space="preserve">, </w:t>
      </w:r>
      <w:r w:rsidRPr="007C0DDD">
        <w:rPr>
          <w:rFonts w:cs="Times New Roman"/>
          <w:i/>
          <w:iCs/>
          <w:noProof/>
          <w:sz w:val="18"/>
          <w:szCs w:val="24"/>
        </w:rPr>
        <w:t>36</w:t>
      </w:r>
      <w:r w:rsidRPr="007C0DDD">
        <w:rPr>
          <w:rFonts w:cs="Times New Roman"/>
          <w:noProof/>
          <w:sz w:val="18"/>
          <w:szCs w:val="24"/>
        </w:rPr>
        <w:t>(1), 89–108. http://doi.org/10.1146/annurev-publhealth-031914-122559</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Greenland, S., Pearl, J., &amp; Robins, J. M. (1999). Caual Diagrams for Epidemiologic Research. </w:t>
      </w:r>
      <w:r w:rsidRPr="007C0DDD">
        <w:rPr>
          <w:rFonts w:cs="Times New Roman"/>
          <w:i/>
          <w:iCs/>
          <w:noProof/>
          <w:sz w:val="18"/>
          <w:szCs w:val="24"/>
        </w:rPr>
        <w:t>Epidemiology</w:t>
      </w:r>
      <w:r w:rsidRPr="007C0DDD">
        <w:rPr>
          <w:rFonts w:cs="Times New Roman"/>
          <w:noProof/>
          <w:sz w:val="18"/>
          <w:szCs w:val="24"/>
        </w:rPr>
        <w:t xml:space="preserve">, </w:t>
      </w:r>
      <w:r w:rsidRPr="007C0DDD">
        <w:rPr>
          <w:rFonts w:cs="Times New Roman"/>
          <w:i/>
          <w:iCs/>
          <w:noProof/>
          <w:sz w:val="18"/>
          <w:szCs w:val="24"/>
        </w:rPr>
        <w:t>10</w:t>
      </w:r>
      <w:r w:rsidRPr="007C0DDD">
        <w:rPr>
          <w:rFonts w:cs="Times New Roman"/>
          <w:noProof/>
          <w:sz w:val="18"/>
          <w:szCs w:val="24"/>
        </w:rPr>
        <w:t>(1), 37–48.</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Gunasekara, F. I., &amp; Carter, K. N. (2012). Persistent deprivation in New Zealand children-results from longitudinal survey data. </w:t>
      </w:r>
      <w:r w:rsidRPr="007C0DDD">
        <w:rPr>
          <w:rFonts w:cs="Times New Roman"/>
          <w:i/>
          <w:iCs/>
          <w:noProof/>
          <w:sz w:val="18"/>
          <w:szCs w:val="24"/>
        </w:rPr>
        <w:t>The New Zealand Medical Journal</w:t>
      </w:r>
      <w:r w:rsidRPr="007C0DDD">
        <w:rPr>
          <w:rFonts w:cs="Times New Roman"/>
          <w:noProof/>
          <w:sz w:val="18"/>
          <w:szCs w:val="24"/>
        </w:rPr>
        <w:t xml:space="preserve">, </w:t>
      </w:r>
      <w:r w:rsidRPr="007C0DDD">
        <w:rPr>
          <w:rFonts w:cs="Times New Roman"/>
          <w:i/>
          <w:iCs/>
          <w:noProof/>
          <w:sz w:val="18"/>
          <w:szCs w:val="24"/>
        </w:rPr>
        <w:t>125</w:t>
      </w:r>
      <w:r w:rsidRPr="007C0DDD">
        <w:rPr>
          <w:rFonts w:cs="Times New Roman"/>
          <w:noProof/>
          <w:sz w:val="18"/>
          <w:szCs w:val="24"/>
        </w:rPr>
        <w:t>(1365), 38–47.</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Gunasekara, F. I., Carter, K. N., Crampton, P., &amp; Blakely, T. (2013). Income and individual deprivation as predictors of health over time. </w:t>
      </w:r>
      <w:r w:rsidRPr="007C0DDD">
        <w:rPr>
          <w:rFonts w:cs="Times New Roman"/>
          <w:i/>
          <w:iCs/>
          <w:noProof/>
          <w:sz w:val="18"/>
          <w:szCs w:val="24"/>
        </w:rPr>
        <w:t>International Journal of Public Health</w:t>
      </w:r>
      <w:r w:rsidRPr="007C0DDD">
        <w:rPr>
          <w:rFonts w:cs="Times New Roman"/>
          <w:noProof/>
          <w:sz w:val="18"/>
          <w:szCs w:val="24"/>
        </w:rPr>
        <w:t xml:space="preserve">, </w:t>
      </w:r>
      <w:r w:rsidRPr="007C0DDD">
        <w:rPr>
          <w:rFonts w:cs="Times New Roman"/>
          <w:i/>
          <w:iCs/>
          <w:noProof/>
          <w:sz w:val="18"/>
          <w:szCs w:val="24"/>
        </w:rPr>
        <w:t>58</w:t>
      </w:r>
      <w:r w:rsidRPr="007C0DDD">
        <w:rPr>
          <w:rFonts w:cs="Times New Roman"/>
          <w:noProof/>
          <w:sz w:val="18"/>
          <w:szCs w:val="24"/>
        </w:rPr>
        <w:t>(4), 501–511. http://doi.org/10.1007/s00038-013-0450-9</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Hanington, L., Heron, J., Stein, A., &amp; Ramchandani, P. (2012). Parental depression and child outcomes - is marital conflict the missing link? </w:t>
      </w:r>
      <w:r w:rsidRPr="007C0DDD">
        <w:rPr>
          <w:rFonts w:cs="Times New Roman"/>
          <w:i/>
          <w:iCs/>
          <w:noProof/>
          <w:sz w:val="18"/>
          <w:szCs w:val="24"/>
        </w:rPr>
        <w:t>Child: Care, Health and Development</w:t>
      </w:r>
      <w:r w:rsidRPr="007C0DDD">
        <w:rPr>
          <w:rFonts w:cs="Times New Roman"/>
          <w:noProof/>
          <w:sz w:val="18"/>
          <w:szCs w:val="24"/>
        </w:rPr>
        <w:t xml:space="preserve">, </w:t>
      </w:r>
      <w:r w:rsidRPr="007C0DDD">
        <w:rPr>
          <w:rFonts w:cs="Times New Roman"/>
          <w:i/>
          <w:iCs/>
          <w:noProof/>
          <w:sz w:val="18"/>
          <w:szCs w:val="24"/>
        </w:rPr>
        <w:t>38</w:t>
      </w:r>
      <w:r w:rsidRPr="007C0DDD">
        <w:rPr>
          <w:rFonts w:cs="Times New Roman"/>
          <w:noProof/>
          <w:sz w:val="18"/>
          <w:szCs w:val="24"/>
        </w:rPr>
        <w:t>(4), 520–529. http://doi.org/10.1111/j.1365-2214.2011.01270.x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Harknett, K. (2006). The relationship between private safety nets and economic outcomes among single mothers. </w:t>
      </w:r>
      <w:r w:rsidRPr="007C0DDD">
        <w:rPr>
          <w:rFonts w:cs="Times New Roman"/>
          <w:i/>
          <w:iCs/>
          <w:noProof/>
          <w:sz w:val="18"/>
          <w:szCs w:val="24"/>
        </w:rPr>
        <w:t>Journal of Marriage and Family</w:t>
      </w:r>
      <w:r w:rsidRPr="007C0DDD">
        <w:rPr>
          <w:rFonts w:cs="Times New Roman"/>
          <w:noProof/>
          <w:sz w:val="18"/>
          <w:szCs w:val="24"/>
        </w:rPr>
        <w:t xml:space="preserve">, </w:t>
      </w:r>
      <w:r w:rsidRPr="007C0DDD">
        <w:rPr>
          <w:rFonts w:cs="Times New Roman"/>
          <w:i/>
          <w:iCs/>
          <w:noProof/>
          <w:sz w:val="18"/>
          <w:szCs w:val="24"/>
        </w:rPr>
        <w:t>68</w:t>
      </w:r>
      <w:r w:rsidRPr="007C0DDD">
        <w:rPr>
          <w:rFonts w:cs="Times New Roman"/>
          <w:noProof/>
          <w:sz w:val="18"/>
          <w:szCs w:val="24"/>
        </w:rPr>
        <w:t>(February), 172–191.</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Harold, G., Acquah, D., Sellers, R., &amp; Chowdry, H. (2016). </w:t>
      </w:r>
      <w:r w:rsidRPr="007C0DDD">
        <w:rPr>
          <w:rFonts w:cs="Times New Roman"/>
          <w:i/>
          <w:iCs/>
          <w:noProof/>
          <w:sz w:val="18"/>
          <w:szCs w:val="24"/>
        </w:rPr>
        <w:t>What Works to Enhance Inter-Parental Relationships and Improve Outcomes for Children</w:t>
      </w:r>
      <w:r w:rsidRPr="007C0DDD">
        <w:rPr>
          <w:rFonts w:cs="Times New Roman"/>
          <w:noProof/>
          <w:sz w:val="18"/>
          <w:szCs w:val="24"/>
        </w:rPr>
        <w:t xml:space="preserve">. (L. Feinstein, Ed.). University of Sussex </w:t>
      </w:r>
      <w:r w:rsidRPr="007C0DDD">
        <w:rPr>
          <w:rFonts w:cs="Times New Roman"/>
          <w:noProof/>
          <w:sz w:val="18"/>
          <w:szCs w:val="24"/>
        </w:rPr>
        <w:lastRenderedPageBreak/>
        <w:t>and Department for Work &amp; Pensions.</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Henly, J. R., Danziger, S. K., &amp; Offer, S. (2005). The contribution of social support to the material well-being of low-income families. </w:t>
      </w:r>
      <w:r w:rsidRPr="007C0DDD">
        <w:rPr>
          <w:rFonts w:cs="Times New Roman"/>
          <w:i/>
          <w:iCs/>
          <w:noProof/>
          <w:sz w:val="18"/>
          <w:szCs w:val="24"/>
        </w:rPr>
        <w:t>Journal of Marriage &amp; Family</w:t>
      </w:r>
      <w:r w:rsidRPr="007C0DDD">
        <w:rPr>
          <w:rFonts w:cs="Times New Roman"/>
          <w:noProof/>
          <w:sz w:val="18"/>
          <w:szCs w:val="24"/>
        </w:rPr>
        <w:t xml:space="preserve">, </w:t>
      </w:r>
      <w:r w:rsidRPr="007C0DDD">
        <w:rPr>
          <w:rFonts w:cs="Times New Roman"/>
          <w:i/>
          <w:iCs/>
          <w:noProof/>
          <w:sz w:val="18"/>
          <w:szCs w:val="24"/>
        </w:rPr>
        <w:t>67</w:t>
      </w:r>
      <w:r w:rsidRPr="007C0DDD">
        <w:rPr>
          <w:rFonts w:cs="Times New Roman"/>
          <w:noProof/>
          <w:sz w:val="18"/>
          <w:szCs w:val="24"/>
        </w:rPr>
        <w:t>(1), 122–140. http://doi.org/10.1111/j.0022-2445.2005.00010.x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Howard, L. M., Molyneaux, E., Dennis, C. L., Rochat, T., Stein, A., &amp; Milgrom, J. (2014). Non-psychotic mental disorders in the perinatal period. </w:t>
      </w:r>
      <w:r w:rsidRPr="007C0DDD">
        <w:rPr>
          <w:rFonts w:cs="Times New Roman"/>
          <w:i/>
          <w:iCs/>
          <w:noProof/>
          <w:sz w:val="18"/>
          <w:szCs w:val="24"/>
        </w:rPr>
        <w:t>The Lancet</w:t>
      </w:r>
      <w:r w:rsidRPr="007C0DDD">
        <w:rPr>
          <w:rFonts w:cs="Times New Roman"/>
          <w:noProof/>
          <w:sz w:val="18"/>
          <w:szCs w:val="24"/>
        </w:rPr>
        <w:t xml:space="preserve">, </w:t>
      </w:r>
      <w:r w:rsidRPr="007C0DDD">
        <w:rPr>
          <w:rFonts w:cs="Times New Roman"/>
          <w:i/>
          <w:iCs/>
          <w:noProof/>
          <w:sz w:val="18"/>
          <w:szCs w:val="24"/>
        </w:rPr>
        <w:t>384</w:t>
      </w:r>
      <w:r w:rsidRPr="007C0DDD">
        <w:rPr>
          <w:rFonts w:cs="Times New Roman"/>
          <w:noProof/>
          <w:sz w:val="18"/>
          <w:szCs w:val="24"/>
        </w:rPr>
        <w:t>(9956), 1775–1788. http://doi.org/10.1016/S0140-6736(14)61276-9</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Jones, L. L., Hassanien, A., Cook, D. G., Britton, J., &amp; Leonardi-Bee, J. (2012). Parental Smoking and the Risk of Middle Ear Disease in Children: A Systematic Review and Meta-analysis. </w:t>
      </w:r>
      <w:r w:rsidRPr="007C0DDD">
        <w:rPr>
          <w:rFonts w:cs="Times New Roman"/>
          <w:i/>
          <w:iCs/>
          <w:noProof/>
          <w:sz w:val="18"/>
          <w:szCs w:val="24"/>
        </w:rPr>
        <w:t>Arch Pediatr Adolesc Med</w:t>
      </w:r>
      <w:r w:rsidRPr="007C0DDD">
        <w:rPr>
          <w:rFonts w:cs="Times New Roman"/>
          <w:noProof/>
          <w:sz w:val="18"/>
          <w:szCs w:val="24"/>
        </w:rPr>
        <w:t xml:space="preserve">, </w:t>
      </w:r>
      <w:r w:rsidRPr="007C0DDD">
        <w:rPr>
          <w:rFonts w:cs="Times New Roman"/>
          <w:i/>
          <w:iCs/>
          <w:noProof/>
          <w:sz w:val="18"/>
          <w:szCs w:val="24"/>
        </w:rPr>
        <w:t>166</w:t>
      </w:r>
      <w:r w:rsidRPr="007C0DDD">
        <w:rPr>
          <w:rFonts w:cs="Times New Roman"/>
          <w:noProof/>
          <w:sz w:val="18"/>
          <w:szCs w:val="24"/>
        </w:rPr>
        <w:t>(1), 18–27. http://doi.org/10.1001/archpediatrics.2011.158</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Kang, J. (2013). Instrumental social support, material hardship, personal control and neglectful parenting. </w:t>
      </w:r>
      <w:r w:rsidRPr="007C0DDD">
        <w:rPr>
          <w:rFonts w:cs="Times New Roman"/>
          <w:i/>
          <w:iCs/>
          <w:noProof/>
          <w:sz w:val="18"/>
          <w:szCs w:val="24"/>
        </w:rPr>
        <w:t>Children and Youth Services Review</w:t>
      </w:r>
      <w:r w:rsidRPr="007C0DDD">
        <w:rPr>
          <w:rFonts w:cs="Times New Roman"/>
          <w:noProof/>
          <w:sz w:val="18"/>
          <w:szCs w:val="24"/>
        </w:rPr>
        <w:t xml:space="preserve">, </w:t>
      </w:r>
      <w:r w:rsidRPr="007C0DDD">
        <w:rPr>
          <w:rFonts w:cs="Times New Roman"/>
          <w:i/>
          <w:iCs/>
          <w:noProof/>
          <w:sz w:val="18"/>
          <w:szCs w:val="24"/>
        </w:rPr>
        <w:t>35</w:t>
      </w:r>
      <w:r w:rsidRPr="007C0DDD">
        <w:rPr>
          <w:rFonts w:cs="Times New Roman"/>
          <w:noProof/>
          <w:sz w:val="18"/>
          <w:szCs w:val="24"/>
        </w:rPr>
        <w:t>(9), 1366–1373. http://doi.org/10.1016/j.childyouth.2013.05.009</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Keall, M. D., Crane, J., Baker, M. G., Wickens, K., Howden-Chapman, P., &amp; Cunningham, M. (2012). A measure for quantifying the impact of housing quality on respiratory health: a cross-sectional study. </w:t>
      </w:r>
      <w:r w:rsidRPr="007C0DDD">
        <w:rPr>
          <w:rFonts w:cs="Times New Roman"/>
          <w:i/>
          <w:iCs/>
          <w:noProof/>
          <w:sz w:val="18"/>
          <w:szCs w:val="24"/>
        </w:rPr>
        <w:t>Environmental Health</w:t>
      </w:r>
      <w:r w:rsidRPr="007C0DDD">
        <w:rPr>
          <w:rFonts w:cs="Times New Roman"/>
          <w:noProof/>
          <w:sz w:val="18"/>
          <w:szCs w:val="24"/>
        </w:rPr>
        <w:t xml:space="preserve">, </w:t>
      </w:r>
      <w:r w:rsidRPr="007C0DDD">
        <w:rPr>
          <w:rFonts w:cs="Times New Roman"/>
          <w:i/>
          <w:iCs/>
          <w:noProof/>
          <w:sz w:val="18"/>
          <w:szCs w:val="24"/>
        </w:rPr>
        <w:t>11</w:t>
      </w:r>
      <w:r w:rsidRPr="007C0DDD">
        <w:rPr>
          <w:rFonts w:cs="Times New Roman"/>
          <w:noProof/>
          <w:sz w:val="18"/>
          <w:szCs w:val="24"/>
        </w:rPr>
        <w:t>(1), 33. http://doi.org/10.1186/1476-069X-11-33</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Kiernan, K. E., &amp; Huerta, M. C. (2008). Economic deprivation, maternal depression, parenting and children’s cognitive and emotional development in early childhood. </w:t>
      </w:r>
      <w:r w:rsidRPr="007C0DDD">
        <w:rPr>
          <w:rFonts w:cs="Times New Roman"/>
          <w:i/>
          <w:iCs/>
          <w:noProof/>
          <w:sz w:val="18"/>
          <w:szCs w:val="24"/>
        </w:rPr>
        <w:t>British Journal of Sociology</w:t>
      </w:r>
      <w:r w:rsidRPr="007C0DDD">
        <w:rPr>
          <w:rFonts w:cs="Times New Roman"/>
          <w:noProof/>
          <w:sz w:val="18"/>
          <w:szCs w:val="24"/>
        </w:rPr>
        <w:t xml:space="preserve">, </w:t>
      </w:r>
      <w:r w:rsidRPr="007C0DDD">
        <w:rPr>
          <w:rFonts w:cs="Times New Roman"/>
          <w:i/>
          <w:iCs/>
          <w:noProof/>
          <w:sz w:val="18"/>
          <w:szCs w:val="24"/>
        </w:rPr>
        <w:t>59</w:t>
      </w:r>
      <w:r w:rsidRPr="007C0DDD">
        <w:rPr>
          <w:rFonts w:cs="Times New Roman"/>
          <w:noProof/>
          <w:sz w:val="18"/>
          <w:szCs w:val="24"/>
        </w:rPr>
        <w:t>(4), 783–806. http://doi.org/10.1111/j.1468-4446.2008.00219.x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Kiernan, K. E., &amp; Mensah, F. K. (2009). Poverty, Maternal Depression, Family Status and Children’s Cognitive and Behavioural Development in Early Childhood: A Longitudinal Study. </w:t>
      </w:r>
      <w:r w:rsidRPr="007C0DDD">
        <w:rPr>
          <w:rFonts w:cs="Times New Roman"/>
          <w:i/>
          <w:iCs/>
          <w:noProof/>
          <w:sz w:val="18"/>
          <w:szCs w:val="24"/>
        </w:rPr>
        <w:t>Journal of Social Policy</w:t>
      </w:r>
      <w:r w:rsidRPr="007C0DDD">
        <w:rPr>
          <w:rFonts w:cs="Times New Roman"/>
          <w:noProof/>
          <w:sz w:val="18"/>
          <w:szCs w:val="24"/>
        </w:rPr>
        <w:t xml:space="preserve">, </w:t>
      </w:r>
      <w:r w:rsidRPr="007C0DDD">
        <w:rPr>
          <w:rFonts w:cs="Times New Roman"/>
          <w:i/>
          <w:iCs/>
          <w:noProof/>
          <w:sz w:val="18"/>
          <w:szCs w:val="24"/>
        </w:rPr>
        <w:t>38</w:t>
      </w:r>
      <w:r w:rsidRPr="007C0DDD">
        <w:rPr>
          <w:rFonts w:cs="Times New Roman"/>
          <w:noProof/>
          <w:sz w:val="18"/>
          <w:szCs w:val="24"/>
        </w:rPr>
        <w:t>(4), 569. http://doi.org/10.1017/S0047279409003250</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Lee, J. S., &amp; Lee, K. (2016). Material Hardships and Social Support Among Australian Families with Children. </w:t>
      </w:r>
      <w:r w:rsidRPr="007C0DDD">
        <w:rPr>
          <w:rFonts w:cs="Times New Roman"/>
          <w:i/>
          <w:iCs/>
          <w:noProof/>
          <w:sz w:val="18"/>
          <w:szCs w:val="24"/>
        </w:rPr>
        <w:t>Journal of Child and Family Studies</w:t>
      </w:r>
      <w:r w:rsidRPr="007C0DDD">
        <w:rPr>
          <w:rFonts w:cs="Times New Roman"/>
          <w:noProof/>
          <w:sz w:val="18"/>
          <w:szCs w:val="24"/>
        </w:rPr>
        <w:t xml:space="preserve">, </w:t>
      </w:r>
      <w:r w:rsidRPr="007C0DDD">
        <w:rPr>
          <w:rFonts w:cs="Times New Roman"/>
          <w:i/>
          <w:iCs/>
          <w:noProof/>
          <w:sz w:val="18"/>
          <w:szCs w:val="24"/>
        </w:rPr>
        <w:t>25</w:t>
      </w:r>
      <w:r w:rsidRPr="007C0DDD">
        <w:rPr>
          <w:rFonts w:cs="Times New Roman"/>
          <w:noProof/>
          <w:sz w:val="18"/>
          <w:szCs w:val="24"/>
        </w:rPr>
        <w:t>(5), 1539–1549. http://doi.org/10.1007/s10826-015-0327-z</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Magnuson, K. (2013). Reducing the effects of poverty through early childhood interventions Interventions. </w:t>
      </w:r>
      <w:r w:rsidRPr="007C0DDD">
        <w:rPr>
          <w:rFonts w:cs="Times New Roman"/>
          <w:i/>
          <w:iCs/>
          <w:noProof/>
          <w:sz w:val="18"/>
          <w:szCs w:val="24"/>
        </w:rPr>
        <w:t>Fast Focus</w:t>
      </w:r>
      <w:r w:rsidRPr="007C0DDD">
        <w:rPr>
          <w:rFonts w:cs="Times New Roman"/>
          <w:noProof/>
          <w:sz w:val="18"/>
          <w:szCs w:val="24"/>
        </w:rPr>
        <w:t>, (17).</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Mayer, S. (2002). </w:t>
      </w:r>
      <w:r w:rsidRPr="007C0DDD">
        <w:rPr>
          <w:rFonts w:cs="Times New Roman"/>
          <w:i/>
          <w:iCs/>
          <w:noProof/>
          <w:sz w:val="18"/>
          <w:szCs w:val="24"/>
        </w:rPr>
        <w:t>The influence of parental income on children’s outcomes</w:t>
      </w:r>
      <w:r w:rsidRPr="007C0DDD">
        <w:rPr>
          <w:rFonts w:cs="Times New Roman"/>
          <w:noProof/>
          <w:sz w:val="18"/>
          <w:szCs w:val="24"/>
        </w:rPr>
        <w:t>. Wellington, NZ. Retrieved from http://www.msd.govt.nz/documents/about-msd-and-our-work/publications-resources/research/influence-parental-income/influence-of-parental-income.pdf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Mayer, S. (2002). </w:t>
      </w:r>
      <w:r w:rsidRPr="007C0DDD">
        <w:rPr>
          <w:rFonts w:cs="Times New Roman"/>
          <w:i/>
          <w:iCs/>
          <w:noProof/>
          <w:sz w:val="18"/>
          <w:szCs w:val="24"/>
        </w:rPr>
        <w:t>The influence of parental income on children’s outcomes</w:t>
      </w:r>
      <w:r w:rsidRPr="007C0DDD">
        <w:rPr>
          <w:rFonts w:cs="Times New Roman"/>
          <w:noProof/>
          <w:sz w:val="18"/>
          <w:szCs w:val="24"/>
        </w:rPr>
        <w:t>. Wellington. Retrieved from http://www.msd.govt.nz/documents/about-msd-and-our-work/publications-resources/research/influence-parental-income/influence-of-parental-income.pdf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Mazza, J. R., Pingault, J.-B., Booij, L., Boivin, M., Tremblay, R., Lambert, J., … Cote, S. (2016). Poverty and behavior problems during early childhood: The mediating role of maternal depression symptoms and parenting. </w:t>
      </w:r>
      <w:r w:rsidRPr="007C0DDD">
        <w:rPr>
          <w:rFonts w:cs="Times New Roman"/>
          <w:i/>
          <w:iCs/>
          <w:noProof/>
          <w:sz w:val="18"/>
          <w:szCs w:val="24"/>
        </w:rPr>
        <w:t>International Journal of Behavioral Development</w:t>
      </w:r>
      <w:r w:rsidRPr="007C0DDD">
        <w:rPr>
          <w:rFonts w:cs="Times New Roman"/>
          <w:noProof/>
          <w:sz w:val="18"/>
          <w:szCs w:val="24"/>
        </w:rPr>
        <w:t>, 1–11. http://doi.org/10.1177/0165025416657615</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Melchior, M., Chastang, J. F., De Lauzon, B., Galéra, C., Saurel-Cubizolles, M. J., &amp; Larroque, B. (2012). Maternal depression, socioeconomic position, and temperament in early childhood: The EDEN mother-child cohort. </w:t>
      </w:r>
      <w:r w:rsidRPr="007C0DDD">
        <w:rPr>
          <w:rFonts w:cs="Times New Roman"/>
          <w:i/>
          <w:iCs/>
          <w:noProof/>
          <w:sz w:val="18"/>
          <w:szCs w:val="24"/>
        </w:rPr>
        <w:t>Journal of Affective Disorders</w:t>
      </w:r>
      <w:r w:rsidRPr="007C0DDD">
        <w:rPr>
          <w:rFonts w:cs="Times New Roman"/>
          <w:noProof/>
          <w:sz w:val="18"/>
          <w:szCs w:val="24"/>
        </w:rPr>
        <w:t xml:space="preserve">, </w:t>
      </w:r>
      <w:r w:rsidRPr="007C0DDD">
        <w:rPr>
          <w:rFonts w:cs="Times New Roman"/>
          <w:i/>
          <w:iCs/>
          <w:noProof/>
          <w:sz w:val="18"/>
          <w:szCs w:val="24"/>
        </w:rPr>
        <w:t>137</w:t>
      </w:r>
      <w:r w:rsidRPr="007C0DDD">
        <w:rPr>
          <w:rFonts w:cs="Times New Roman"/>
          <w:noProof/>
          <w:sz w:val="18"/>
          <w:szCs w:val="24"/>
        </w:rPr>
        <w:t>(1–3), 165–169. http://doi.org/10.1016/j.jad.2011.09.018</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Melchior, M., Moffitt, T. E., Milne, B. J., Poulton, R., &amp; Caspi, A. (2007). Why Do Children from Socioeconomically Disadvantaged Families Suffer from Poor Health When They Reach Adulthood? A Life-Course Study. </w:t>
      </w:r>
      <w:r w:rsidRPr="007C0DDD">
        <w:rPr>
          <w:rFonts w:cs="Times New Roman"/>
          <w:i/>
          <w:iCs/>
          <w:noProof/>
          <w:sz w:val="18"/>
          <w:szCs w:val="24"/>
        </w:rPr>
        <w:t>American Journal of Epidemiology</w:t>
      </w:r>
      <w:r w:rsidRPr="007C0DDD">
        <w:rPr>
          <w:rFonts w:cs="Times New Roman"/>
          <w:noProof/>
          <w:sz w:val="18"/>
          <w:szCs w:val="24"/>
        </w:rPr>
        <w:t xml:space="preserve">, </w:t>
      </w:r>
      <w:r w:rsidRPr="007C0DDD">
        <w:rPr>
          <w:rFonts w:cs="Times New Roman"/>
          <w:i/>
          <w:iCs/>
          <w:noProof/>
          <w:sz w:val="18"/>
          <w:szCs w:val="24"/>
        </w:rPr>
        <w:t>166</w:t>
      </w:r>
      <w:r w:rsidRPr="007C0DDD">
        <w:rPr>
          <w:rFonts w:cs="Times New Roman"/>
          <w:noProof/>
          <w:sz w:val="18"/>
          <w:szCs w:val="24"/>
        </w:rPr>
        <w:t>(8), 966–974. http://doi.org/10.1093/aje/kwm155</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Miller, L. E. (2015). Perceived Threat in Childhood: A Review of Research and Implications for Children Living in Violent Households. </w:t>
      </w:r>
      <w:r w:rsidRPr="007C0DDD">
        <w:rPr>
          <w:rFonts w:cs="Times New Roman"/>
          <w:i/>
          <w:iCs/>
          <w:noProof/>
          <w:sz w:val="18"/>
          <w:szCs w:val="24"/>
        </w:rPr>
        <w:t>Trauma, Violence, &amp; Abuse</w:t>
      </w:r>
      <w:r w:rsidRPr="007C0DDD">
        <w:rPr>
          <w:rFonts w:cs="Times New Roman"/>
          <w:noProof/>
          <w:sz w:val="18"/>
          <w:szCs w:val="24"/>
        </w:rPr>
        <w:t xml:space="preserve">, </w:t>
      </w:r>
      <w:r w:rsidRPr="007C0DDD">
        <w:rPr>
          <w:rFonts w:cs="Times New Roman"/>
          <w:i/>
          <w:iCs/>
          <w:noProof/>
          <w:sz w:val="18"/>
          <w:szCs w:val="24"/>
        </w:rPr>
        <w:t>16</w:t>
      </w:r>
      <w:r w:rsidRPr="007C0DDD">
        <w:rPr>
          <w:rFonts w:cs="Times New Roman"/>
          <w:noProof/>
          <w:sz w:val="18"/>
          <w:szCs w:val="24"/>
        </w:rPr>
        <w:t>(2), 153–168. http://doi.org/10.1177/1524838013517563</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Ministry of Health. (2014). </w:t>
      </w:r>
      <w:r w:rsidRPr="007C0DDD">
        <w:rPr>
          <w:rFonts w:cs="Times New Roman"/>
          <w:i/>
          <w:iCs/>
          <w:noProof/>
          <w:sz w:val="18"/>
          <w:szCs w:val="24"/>
        </w:rPr>
        <w:t>Analysis of Household Crowding based on Census2013 data</w:t>
      </w:r>
      <w:r w:rsidRPr="007C0DDD">
        <w:rPr>
          <w:rFonts w:cs="Times New Roman"/>
          <w:noProof/>
          <w:sz w:val="18"/>
          <w:szCs w:val="24"/>
        </w:rPr>
        <w:t>. Wellington 6140, New Zealand: Ministry of Health.</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Ministry of Health. (2016). </w:t>
      </w:r>
      <w:r w:rsidRPr="007C0DDD">
        <w:rPr>
          <w:rFonts w:cs="Times New Roman"/>
          <w:i/>
          <w:iCs/>
          <w:noProof/>
          <w:sz w:val="18"/>
          <w:szCs w:val="24"/>
        </w:rPr>
        <w:t>Annual Update of Key Results 2015/16: New Zealand Health Survey</w:t>
      </w:r>
      <w:r w:rsidRPr="007C0DDD">
        <w:rPr>
          <w:rFonts w:cs="Times New Roman"/>
          <w:noProof/>
          <w:sz w:val="18"/>
          <w:szCs w:val="24"/>
        </w:rPr>
        <w:t>. Wellington 6140, New Zealand: Ministry of Health. Retrieved from http://www.health.govt.nz/publication/annual-update-key-results-2015-16-new-zealand-health-survey</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lastRenderedPageBreak/>
        <w:t xml:space="preserve">Ministry of Social Development. (2016). </w:t>
      </w:r>
      <w:r w:rsidRPr="007C0DDD">
        <w:rPr>
          <w:rFonts w:cs="Times New Roman"/>
          <w:i/>
          <w:iCs/>
          <w:noProof/>
          <w:sz w:val="18"/>
          <w:szCs w:val="24"/>
        </w:rPr>
        <w:t>The Social Report 2016 Te pūrongo oranga tangata</w:t>
      </w:r>
      <w:r w:rsidRPr="007C0DDD">
        <w:rPr>
          <w:rFonts w:cs="Times New Roman"/>
          <w:noProof/>
          <w:sz w:val="18"/>
          <w:szCs w:val="24"/>
        </w:rPr>
        <w:t>. Wellington, NZ: Ministry of Social Development. Retrieved from http://socialreport.msd.govt.nz/documents/2016/msd-the-social-report-2016.pdf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Morton, S. M. B., Atatoa carr, P. E., Grant, C. C., Robinson, E. M., Bandara, D. K., Bird, A., … Wall, C. (2013). Cohort profile: Growing up in new zealand. </w:t>
      </w:r>
      <w:r w:rsidRPr="007C0DDD">
        <w:rPr>
          <w:rFonts w:cs="Times New Roman"/>
          <w:i/>
          <w:iCs/>
          <w:noProof/>
          <w:sz w:val="18"/>
          <w:szCs w:val="24"/>
        </w:rPr>
        <w:t>International Journal of Epidemiology</w:t>
      </w:r>
      <w:r w:rsidRPr="007C0DDD">
        <w:rPr>
          <w:rFonts w:cs="Times New Roman"/>
          <w:noProof/>
          <w:sz w:val="18"/>
          <w:szCs w:val="24"/>
        </w:rPr>
        <w:t xml:space="preserve">, </w:t>
      </w:r>
      <w:r w:rsidRPr="007C0DDD">
        <w:rPr>
          <w:rFonts w:cs="Times New Roman"/>
          <w:i/>
          <w:iCs/>
          <w:noProof/>
          <w:sz w:val="18"/>
          <w:szCs w:val="24"/>
        </w:rPr>
        <w:t>42</w:t>
      </w:r>
      <w:r w:rsidRPr="007C0DDD">
        <w:rPr>
          <w:rFonts w:cs="Times New Roman"/>
          <w:noProof/>
          <w:sz w:val="18"/>
          <w:szCs w:val="24"/>
        </w:rPr>
        <w:t>(1), 65–75. http://doi.org/10.1093/ije/dyr206</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Pearl, J. (2010). An Introduction to Causal Inference. </w:t>
      </w:r>
      <w:r w:rsidRPr="007C0DDD">
        <w:rPr>
          <w:rFonts w:cs="Times New Roman"/>
          <w:i/>
          <w:iCs/>
          <w:noProof/>
          <w:sz w:val="18"/>
          <w:szCs w:val="24"/>
        </w:rPr>
        <w:t>The International Journal of Biostatistics</w:t>
      </w:r>
      <w:r w:rsidRPr="007C0DDD">
        <w:rPr>
          <w:rFonts w:cs="Times New Roman"/>
          <w:noProof/>
          <w:sz w:val="18"/>
          <w:szCs w:val="24"/>
        </w:rPr>
        <w:t xml:space="preserve">, </w:t>
      </w:r>
      <w:r w:rsidRPr="007C0DDD">
        <w:rPr>
          <w:rFonts w:cs="Times New Roman"/>
          <w:i/>
          <w:iCs/>
          <w:noProof/>
          <w:sz w:val="18"/>
          <w:szCs w:val="24"/>
        </w:rPr>
        <w:t>6</w:t>
      </w:r>
      <w:r w:rsidRPr="007C0DDD">
        <w:rPr>
          <w:rFonts w:cs="Times New Roman"/>
          <w:noProof/>
          <w:sz w:val="18"/>
          <w:szCs w:val="24"/>
        </w:rPr>
        <w:t>(2). http://doi.org/10.2202/1557-4679.1203</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Perry, B. (2015a). </w:t>
      </w:r>
      <w:r w:rsidRPr="007C0DDD">
        <w:rPr>
          <w:rFonts w:cs="Times New Roman"/>
          <w:i/>
          <w:iCs/>
          <w:noProof/>
          <w:sz w:val="18"/>
          <w:szCs w:val="24"/>
        </w:rPr>
        <w:t>Household incomes in New Zealand: Trends in indicators of inequality and hardship 1982 to 2014</w:t>
      </w:r>
      <w:r w:rsidRPr="007C0DDD">
        <w:rPr>
          <w:rFonts w:cs="Times New Roman"/>
          <w:noProof/>
          <w:sz w:val="18"/>
          <w:szCs w:val="24"/>
        </w:rPr>
        <w:t>. Wellington, NZ: Ministry of Social Development. Retrieved from https://www.msd.govt.nz/about-msd-and-our-work/publications-resources/monitoring/household-incomes/</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Perry, B. (2015b). </w:t>
      </w:r>
      <w:r w:rsidRPr="007C0DDD">
        <w:rPr>
          <w:rFonts w:cs="Times New Roman"/>
          <w:i/>
          <w:iCs/>
          <w:noProof/>
          <w:sz w:val="18"/>
          <w:szCs w:val="24"/>
        </w:rPr>
        <w:t>The material wellbeing of New Zealand households: Trends are relativities using non-income measures, with international comparisons</w:t>
      </w:r>
      <w:r w:rsidRPr="007C0DDD">
        <w:rPr>
          <w:rFonts w:cs="Times New Roman"/>
          <w:noProof/>
          <w:sz w:val="18"/>
          <w:szCs w:val="24"/>
        </w:rPr>
        <w:t>. Retrieved from http://www.msd.govt.nz/about-msd-and-our-work/publications-resources/monitoring/living-standards/index.html</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Perry, B. (2016). </w:t>
      </w:r>
      <w:r w:rsidRPr="007C0DDD">
        <w:rPr>
          <w:rFonts w:cs="Times New Roman"/>
          <w:i/>
          <w:iCs/>
          <w:noProof/>
          <w:sz w:val="18"/>
          <w:szCs w:val="24"/>
        </w:rPr>
        <w:t>The material wellbeing of New Zealand households: Trends and relativities using non-income measures, with international comparisons</w:t>
      </w:r>
      <w:r w:rsidRPr="007C0DDD">
        <w:rPr>
          <w:rFonts w:cs="Times New Roman"/>
          <w:noProof/>
          <w:sz w:val="18"/>
          <w:szCs w:val="24"/>
        </w:rPr>
        <w:t>. Wellington, NZ</w:t>
      </w:r>
      <w:r w:rsidR="00536F69">
        <w:rPr>
          <w:rFonts w:cs="Times New Roman"/>
          <w:noProof/>
          <w:sz w:val="18"/>
          <w:szCs w:val="24"/>
        </w:rPr>
        <w:t>: Ministry of Social Development</w:t>
      </w:r>
      <w:r w:rsidRPr="007C0DDD">
        <w:rPr>
          <w:rFonts w:cs="Times New Roman"/>
          <w:noProof/>
          <w:sz w:val="18"/>
          <w:szCs w:val="24"/>
        </w:rPr>
        <w:t>.</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Perry, B. (2017). </w:t>
      </w:r>
      <w:r w:rsidRPr="007C0DDD">
        <w:rPr>
          <w:rFonts w:cs="Times New Roman"/>
          <w:i/>
          <w:iCs/>
          <w:noProof/>
          <w:sz w:val="18"/>
          <w:szCs w:val="24"/>
        </w:rPr>
        <w:t>The material wellbeing of New Zealand households: trends and relativities using non-income measures, with international comparisons</w:t>
      </w:r>
      <w:r w:rsidRPr="007C0DDD">
        <w:rPr>
          <w:rFonts w:cs="Times New Roman"/>
          <w:noProof/>
          <w:sz w:val="18"/>
          <w:szCs w:val="24"/>
        </w:rPr>
        <w:t>. Wellington</w:t>
      </w:r>
      <w:r w:rsidR="00536F69">
        <w:rPr>
          <w:rFonts w:cs="Times New Roman"/>
          <w:noProof/>
          <w:sz w:val="18"/>
          <w:szCs w:val="24"/>
        </w:rPr>
        <w:t>, NZ: Ministry of Social Development</w:t>
      </w:r>
      <w:r w:rsidRPr="007C0DDD">
        <w:rPr>
          <w:rFonts w:cs="Times New Roman"/>
          <w:noProof/>
          <w:sz w:val="18"/>
          <w:szCs w:val="24"/>
        </w:rPr>
        <w:t>.</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Petterson, S. M., &amp; Albers, A. B. (2001). Effects of poverty and maternal depression on early child development. </w:t>
      </w:r>
      <w:r w:rsidRPr="007C0DDD">
        <w:rPr>
          <w:rFonts w:cs="Times New Roman"/>
          <w:i/>
          <w:iCs/>
          <w:noProof/>
          <w:sz w:val="18"/>
          <w:szCs w:val="24"/>
        </w:rPr>
        <w:t>Child Development</w:t>
      </w:r>
      <w:r w:rsidRPr="007C0DDD">
        <w:rPr>
          <w:rFonts w:cs="Times New Roman"/>
          <w:noProof/>
          <w:sz w:val="18"/>
          <w:szCs w:val="24"/>
        </w:rPr>
        <w:t xml:space="preserve">, </w:t>
      </w:r>
      <w:r w:rsidRPr="007C0DDD">
        <w:rPr>
          <w:rFonts w:cs="Times New Roman"/>
          <w:i/>
          <w:iCs/>
          <w:noProof/>
          <w:sz w:val="18"/>
          <w:szCs w:val="24"/>
        </w:rPr>
        <w:t>72</w:t>
      </w:r>
      <w:r w:rsidRPr="007C0DDD">
        <w:rPr>
          <w:rFonts w:cs="Times New Roman"/>
          <w:noProof/>
          <w:sz w:val="18"/>
          <w:szCs w:val="24"/>
        </w:rPr>
        <w:t>(6), 1794–813. http://doi.org/10.1111/1467-8624.00379</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Poulton, R., Caspi, A., Milne, B. J., Thomson, W. M., Taylor, A., Sears, M. R., &amp; Moffitt, T. E. (2002). Association between children’s experience of socioeconomic disadvantage and adult health: a life-course study. </w:t>
      </w:r>
      <w:r w:rsidRPr="007C0DDD">
        <w:rPr>
          <w:rFonts w:cs="Times New Roman"/>
          <w:i/>
          <w:iCs/>
          <w:noProof/>
          <w:sz w:val="18"/>
          <w:szCs w:val="24"/>
        </w:rPr>
        <w:t>Lancet</w:t>
      </w:r>
      <w:r w:rsidRPr="007C0DDD">
        <w:rPr>
          <w:rFonts w:cs="Times New Roman"/>
          <w:noProof/>
          <w:sz w:val="18"/>
          <w:szCs w:val="24"/>
        </w:rPr>
        <w:t xml:space="preserve">, </w:t>
      </w:r>
      <w:r w:rsidRPr="007C0DDD">
        <w:rPr>
          <w:rFonts w:cs="Times New Roman"/>
          <w:i/>
          <w:iCs/>
          <w:noProof/>
          <w:sz w:val="18"/>
          <w:szCs w:val="24"/>
        </w:rPr>
        <w:t>360</w:t>
      </w:r>
      <w:r w:rsidRPr="007C0DDD">
        <w:rPr>
          <w:rFonts w:cs="Times New Roman"/>
          <w:noProof/>
          <w:sz w:val="18"/>
          <w:szCs w:val="24"/>
        </w:rPr>
        <w:t>(9346), 1640–1645. http://doi.org/10.1016/S0140-6736(02)11602-3.Association</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Poulton, R., &amp; Ramrakha, S. (2012). </w:t>
      </w:r>
      <w:r w:rsidRPr="007C0DDD">
        <w:rPr>
          <w:rFonts w:cs="Times New Roman"/>
          <w:i/>
          <w:iCs/>
          <w:noProof/>
          <w:sz w:val="18"/>
          <w:szCs w:val="24"/>
        </w:rPr>
        <w:t>Working Paper no.2: Lifecourse Effects on Childhood Poverty</w:t>
      </w:r>
      <w:r w:rsidRPr="007C0DDD">
        <w:rPr>
          <w:rFonts w:cs="Times New Roman"/>
          <w:noProof/>
          <w:sz w:val="18"/>
          <w:szCs w:val="24"/>
        </w:rPr>
        <w:t>. Wellington, NZ. Retrieved from http://www.occ.org.nz/publications/expert-advisory-group/?start=12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Poulton, R., &amp; Ramrakha, S. (2012). </w:t>
      </w:r>
      <w:r w:rsidRPr="007C0DDD">
        <w:rPr>
          <w:rFonts w:cs="Times New Roman"/>
          <w:i/>
          <w:iCs/>
          <w:noProof/>
          <w:sz w:val="18"/>
          <w:szCs w:val="24"/>
        </w:rPr>
        <w:t>Working Paper no.2: Lifecourse Effects on Childhood Poverty</w:t>
      </w:r>
      <w:r w:rsidRPr="007C0DDD">
        <w:rPr>
          <w:rFonts w:cs="Times New Roman"/>
          <w:noProof/>
          <w:sz w:val="18"/>
          <w:szCs w:val="24"/>
        </w:rPr>
        <w:t>. Wellington, NZ. Retrieved from http://www.occ.org.nz/publications/expert-advisory-group/?start=12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Putnam, S. P., Helbig, A. L., Gartstein, M. A., Rothbart, M. K., &amp; Leerkes, E. (2014). Development and Assessment of Short and Very Short Forms of the Infant Behavior Questionnaire–Revised. </w:t>
      </w:r>
      <w:r w:rsidRPr="007C0DDD">
        <w:rPr>
          <w:rFonts w:cs="Times New Roman"/>
          <w:i/>
          <w:iCs/>
          <w:noProof/>
          <w:sz w:val="18"/>
          <w:szCs w:val="24"/>
        </w:rPr>
        <w:t>Journal of Personality Assessment</w:t>
      </w:r>
      <w:r w:rsidRPr="007C0DDD">
        <w:rPr>
          <w:rFonts w:cs="Times New Roman"/>
          <w:noProof/>
          <w:sz w:val="18"/>
          <w:szCs w:val="24"/>
        </w:rPr>
        <w:t xml:space="preserve">, </w:t>
      </w:r>
      <w:r w:rsidRPr="007C0DDD">
        <w:rPr>
          <w:rFonts w:cs="Times New Roman"/>
          <w:i/>
          <w:iCs/>
          <w:noProof/>
          <w:sz w:val="18"/>
          <w:szCs w:val="24"/>
        </w:rPr>
        <w:t>96</w:t>
      </w:r>
      <w:r w:rsidRPr="007C0DDD">
        <w:rPr>
          <w:rFonts w:cs="Times New Roman"/>
          <w:noProof/>
          <w:sz w:val="18"/>
          <w:szCs w:val="24"/>
        </w:rPr>
        <w:t>(4), 445–458. http://doi.org/10.1080/00223891.2013.841171</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Rabe-Hesketh, S., &amp; Skrondal,  a. (2008). Classical latent variable models for medical research. </w:t>
      </w:r>
      <w:r w:rsidRPr="007C0DDD">
        <w:rPr>
          <w:rFonts w:cs="Times New Roman"/>
          <w:i/>
          <w:iCs/>
          <w:noProof/>
          <w:sz w:val="18"/>
          <w:szCs w:val="24"/>
        </w:rPr>
        <w:t>Statistical Methods in Medical Research</w:t>
      </w:r>
      <w:r w:rsidRPr="007C0DDD">
        <w:rPr>
          <w:rFonts w:cs="Times New Roman"/>
          <w:noProof/>
          <w:sz w:val="18"/>
          <w:szCs w:val="24"/>
        </w:rPr>
        <w:t xml:space="preserve">, </w:t>
      </w:r>
      <w:r w:rsidRPr="007C0DDD">
        <w:rPr>
          <w:rFonts w:cs="Times New Roman"/>
          <w:i/>
          <w:iCs/>
          <w:noProof/>
          <w:sz w:val="18"/>
          <w:szCs w:val="24"/>
        </w:rPr>
        <w:t>17</w:t>
      </w:r>
      <w:r w:rsidRPr="007C0DDD">
        <w:rPr>
          <w:rFonts w:cs="Times New Roman"/>
          <w:noProof/>
          <w:sz w:val="18"/>
          <w:szCs w:val="24"/>
        </w:rPr>
        <w:t>(1), 5–32. http://doi.org/10.1177/0962280207081236</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Rothbart, M. K. (2012). Early Temperament and Psychosocial Development. In </w:t>
      </w:r>
      <w:r w:rsidRPr="007C0DDD">
        <w:rPr>
          <w:rFonts w:cs="Times New Roman"/>
          <w:i/>
          <w:iCs/>
          <w:noProof/>
          <w:sz w:val="18"/>
          <w:szCs w:val="24"/>
        </w:rPr>
        <w:t>Encyclopedia on Early Childhood Development</w:t>
      </w:r>
      <w:r w:rsidRPr="007C0DDD">
        <w:rPr>
          <w:rFonts w:cs="Times New Roman"/>
          <w:noProof/>
          <w:sz w:val="18"/>
          <w:szCs w:val="24"/>
        </w:rPr>
        <w:t>. Cente of Excellence for Early Childhood Development. Retrieved from http://www.child-encyclopedia.com/</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Salmond, C., &amp; Crampton, P. (2012). Measuring socioeconomic position in New Zealand. </w:t>
      </w:r>
      <w:r w:rsidRPr="007C0DDD">
        <w:rPr>
          <w:rFonts w:cs="Times New Roman"/>
          <w:i/>
          <w:iCs/>
          <w:noProof/>
          <w:sz w:val="18"/>
          <w:szCs w:val="24"/>
        </w:rPr>
        <w:t>Journal of Primary Health Care</w:t>
      </w:r>
      <w:r w:rsidRPr="007C0DDD">
        <w:rPr>
          <w:rFonts w:cs="Times New Roman"/>
          <w:noProof/>
          <w:sz w:val="18"/>
          <w:szCs w:val="24"/>
        </w:rPr>
        <w:t xml:space="preserve">, </w:t>
      </w:r>
      <w:r w:rsidRPr="007C0DDD">
        <w:rPr>
          <w:rFonts w:cs="Times New Roman"/>
          <w:i/>
          <w:iCs/>
          <w:noProof/>
          <w:sz w:val="18"/>
          <w:szCs w:val="24"/>
        </w:rPr>
        <w:t>4</w:t>
      </w:r>
      <w:r w:rsidRPr="007C0DDD">
        <w:rPr>
          <w:rFonts w:cs="Times New Roman"/>
          <w:noProof/>
          <w:sz w:val="18"/>
          <w:szCs w:val="24"/>
        </w:rPr>
        <w:t>(4), 271–280.</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Salmond, C., Crampton, P., King, P., &amp; Waldegrave, C. (2006). NZiDep: A New Zealand index of socioeconomic deprivation for individuals. </w:t>
      </w:r>
      <w:r w:rsidRPr="007C0DDD">
        <w:rPr>
          <w:rFonts w:cs="Times New Roman"/>
          <w:i/>
          <w:iCs/>
          <w:noProof/>
          <w:sz w:val="18"/>
          <w:szCs w:val="24"/>
        </w:rPr>
        <w:t>Social Science and Medicine</w:t>
      </w:r>
      <w:r w:rsidRPr="007C0DDD">
        <w:rPr>
          <w:rFonts w:cs="Times New Roman"/>
          <w:noProof/>
          <w:sz w:val="18"/>
          <w:szCs w:val="24"/>
        </w:rPr>
        <w:t xml:space="preserve">, </w:t>
      </w:r>
      <w:r w:rsidRPr="007C0DDD">
        <w:rPr>
          <w:rFonts w:cs="Times New Roman"/>
          <w:i/>
          <w:iCs/>
          <w:noProof/>
          <w:sz w:val="18"/>
          <w:szCs w:val="24"/>
        </w:rPr>
        <w:t>62</w:t>
      </w:r>
      <w:r w:rsidRPr="007C0DDD">
        <w:rPr>
          <w:rFonts w:cs="Times New Roman"/>
          <w:noProof/>
          <w:sz w:val="18"/>
          <w:szCs w:val="24"/>
        </w:rPr>
        <w:t>(6), 1474–1485. http://doi.org/10.1016/j.socscimed.2005.08.008</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Shahar, E. (n.d.). Commentary On the definition of a confounder. Retrieved from www.u.arizona.edu/~shahar/on confounders.pdf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Shahar, E., &amp; Doron, J. (2012). Causal Diagrams and Three Pairs of Biases. In N. Lunet (Ed.), </w:t>
      </w:r>
      <w:r w:rsidRPr="007C0DDD">
        <w:rPr>
          <w:rFonts w:cs="Times New Roman"/>
          <w:i/>
          <w:iCs/>
          <w:noProof/>
          <w:sz w:val="18"/>
          <w:szCs w:val="24"/>
        </w:rPr>
        <w:t>Epidemiology - Current Perspectives on Research and Practice</w:t>
      </w:r>
      <w:r w:rsidRPr="007C0DDD">
        <w:rPr>
          <w:rFonts w:cs="Times New Roman"/>
          <w:noProof/>
          <w:sz w:val="18"/>
          <w:szCs w:val="24"/>
        </w:rPr>
        <w:t>. InTech. http://doi.org/10.5772/33486</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lastRenderedPageBreak/>
        <w:t xml:space="preserve">Shonkoff, J. P., Richter, L., van der Gaag, J., &amp; Bhutta, Z. a. (2012). An Integrated Scientific Framework for Child Survival and Early Childhood Development. </w:t>
      </w:r>
      <w:r w:rsidRPr="007C0DDD">
        <w:rPr>
          <w:rFonts w:cs="Times New Roman"/>
          <w:i/>
          <w:iCs/>
          <w:noProof/>
          <w:sz w:val="18"/>
          <w:szCs w:val="24"/>
        </w:rPr>
        <w:t>Pediatrics</w:t>
      </w:r>
      <w:r w:rsidRPr="007C0DDD">
        <w:rPr>
          <w:rFonts w:cs="Times New Roman"/>
          <w:noProof/>
          <w:sz w:val="18"/>
          <w:szCs w:val="24"/>
        </w:rPr>
        <w:t xml:space="preserve">, </w:t>
      </w:r>
      <w:r w:rsidRPr="007C0DDD">
        <w:rPr>
          <w:rFonts w:cs="Times New Roman"/>
          <w:i/>
          <w:iCs/>
          <w:noProof/>
          <w:sz w:val="18"/>
          <w:szCs w:val="24"/>
        </w:rPr>
        <w:t>129</w:t>
      </w:r>
      <w:r w:rsidRPr="007C0DDD">
        <w:rPr>
          <w:rFonts w:cs="Times New Roman"/>
          <w:noProof/>
          <w:sz w:val="18"/>
          <w:szCs w:val="24"/>
        </w:rPr>
        <w:t>(2), e460–e472. http://doi.org/10.1542/peds.2011-0366</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Simpson, J., Duncanson, M., Oben, G., Wicken, A., &amp; S., G. (2016). </w:t>
      </w:r>
      <w:r w:rsidRPr="007C0DDD">
        <w:rPr>
          <w:rFonts w:cs="Times New Roman"/>
          <w:i/>
          <w:iCs/>
          <w:noProof/>
          <w:sz w:val="18"/>
          <w:szCs w:val="24"/>
        </w:rPr>
        <w:t>Child Poverty Monitor 2016 Technical Report</w:t>
      </w:r>
      <w:r w:rsidRPr="007C0DDD">
        <w:rPr>
          <w:rFonts w:cs="Times New Roman"/>
          <w:noProof/>
          <w:sz w:val="18"/>
          <w:szCs w:val="24"/>
        </w:rPr>
        <w:t>. Dunedin. Retrieved from http://www.childpoverty.co.nz/sites/default/files/PDFs/2014_NZ_Child_Poverty_Monitor.pdf</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Skrondal, A., &amp; Rabe-Hesketh, S. (2007). Latent variable modelling: A survey. </w:t>
      </w:r>
      <w:r w:rsidRPr="007C0DDD">
        <w:rPr>
          <w:rFonts w:cs="Times New Roman"/>
          <w:i/>
          <w:iCs/>
          <w:noProof/>
          <w:sz w:val="18"/>
          <w:szCs w:val="24"/>
        </w:rPr>
        <w:t>Scandinavian Journal of Statistics</w:t>
      </w:r>
      <w:r w:rsidRPr="007C0DDD">
        <w:rPr>
          <w:rFonts w:cs="Times New Roman"/>
          <w:noProof/>
          <w:sz w:val="18"/>
          <w:szCs w:val="24"/>
        </w:rPr>
        <w:t xml:space="preserve">, </w:t>
      </w:r>
      <w:r w:rsidRPr="007C0DDD">
        <w:rPr>
          <w:rFonts w:cs="Times New Roman"/>
          <w:i/>
          <w:iCs/>
          <w:noProof/>
          <w:sz w:val="18"/>
          <w:szCs w:val="24"/>
        </w:rPr>
        <w:t>34</w:t>
      </w:r>
      <w:r w:rsidRPr="007C0DDD">
        <w:rPr>
          <w:rFonts w:cs="Times New Roman"/>
          <w:noProof/>
          <w:sz w:val="18"/>
          <w:szCs w:val="24"/>
        </w:rPr>
        <w:t>(4), 712–745. http://doi.org/10.1111/j.1467-9469.2007.00573.x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Solari, C. D., &amp; Mare, R. D. (2012). Housing crowding effects on children’s wellbeing. </w:t>
      </w:r>
      <w:r w:rsidRPr="007C0DDD">
        <w:rPr>
          <w:rFonts w:cs="Times New Roman"/>
          <w:i/>
          <w:iCs/>
          <w:noProof/>
          <w:sz w:val="18"/>
          <w:szCs w:val="24"/>
        </w:rPr>
        <w:t>Social Science Research</w:t>
      </w:r>
      <w:r w:rsidRPr="007C0DDD">
        <w:rPr>
          <w:rFonts w:cs="Times New Roman"/>
          <w:noProof/>
          <w:sz w:val="18"/>
          <w:szCs w:val="24"/>
        </w:rPr>
        <w:t xml:space="preserve">, </w:t>
      </w:r>
      <w:r w:rsidRPr="007C0DDD">
        <w:rPr>
          <w:rFonts w:cs="Times New Roman"/>
          <w:i/>
          <w:iCs/>
          <w:noProof/>
          <w:sz w:val="18"/>
          <w:szCs w:val="24"/>
        </w:rPr>
        <w:t>41</w:t>
      </w:r>
      <w:r w:rsidRPr="007C0DDD">
        <w:rPr>
          <w:rFonts w:cs="Times New Roman"/>
          <w:noProof/>
          <w:sz w:val="18"/>
          <w:szCs w:val="24"/>
        </w:rPr>
        <w:t>(2), 464–476. http://doi.org/10.1016/j.ssresearch.2011.09.012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Spitzer, R. L., Kroenke, K., Williams, J. B. W., &amp; Löwe, B. (2006). A Brief Measure for Assessing Generalized Anxiety Disorder. </w:t>
      </w:r>
      <w:r w:rsidRPr="007C0DDD">
        <w:rPr>
          <w:rFonts w:cs="Times New Roman"/>
          <w:i/>
          <w:iCs/>
          <w:noProof/>
          <w:sz w:val="18"/>
          <w:szCs w:val="24"/>
        </w:rPr>
        <w:t>Archives of Internal Medicine</w:t>
      </w:r>
      <w:r w:rsidRPr="007C0DDD">
        <w:rPr>
          <w:rFonts w:cs="Times New Roman"/>
          <w:noProof/>
          <w:sz w:val="18"/>
          <w:szCs w:val="24"/>
        </w:rPr>
        <w:t xml:space="preserve">, </w:t>
      </w:r>
      <w:r w:rsidRPr="007C0DDD">
        <w:rPr>
          <w:rFonts w:cs="Times New Roman"/>
          <w:i/>
          <w:iCs/>
          <w:noProof/>
          <w:sz w:val="18"/>
          <w:szCs w:val="24"/>
        </w:rPr>
        <w:t>166</w:t>
      </w:r>
      <w:r w:rsidRPr="007C0DDD">
        <w:rPr>
          <w:rFonts w:cs="Times New Roman"/>
          <w:noProof/>
          <w:sz w:val="18"/>
          <w:szCs w:val="24"/>
        </w:rPr>
        <w:t>(10), 1092. http://doi.org/10.1001/archinte.166.10.1092</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Statistics New Zealand. (2012). </w:t>
      </w:r>
      <w:r w:rsidRPr="007C0DDD">
        <w:rPr>
          <w:rFonts w:cs="Times New Roman"/>
          <w:i/>
          <w:iCs/>
          <w:noProof/>
          <w:sz w:val="18"/>
          <w:szCs w:val="24"/>
        </w:rPr>
        <w:t>Vulnerable children and families: Some findings from the New Zealand General Social Survey</w:t>
      </w:r>
      <w:r w:rsidRPr="007C0DDD">
        <w:rPr>
          <w:rFonts w:cs="Times New Roman"/>
          <w:noProof/>
          <w:sz w:val="18"/>
          <w:szCs w:val="24"/>
        </w:rPr>
        <w:t>.</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Streiner, D. L., Norman, G. R., &amp; Cairney, J. (2015). Item response theory. In </w:t>
      </w:r>
      <w:r w:rsidRPr="007C0DDD">
        <w:rPr>
          <w:rFonts w:cs="Times New Roman"/>
          <w:i/>
          <w:iCs/>
          <w:noProof/>
          <w:sz w:val="18"/>
          <w:szCs w:val="24"/>
        </w:rPr>
        <w:t>Health Measurement Scales: A practical guide to their development and use</w:t>
      </w:r>
      <w:r w:rsidRPr="007C0DDD">
        <w:rPr>
          <w:rFonts w:cs="Times New Roman"/>
          <w:noProof/>
          <w:sz w:val="18"/>
          <w:szCs w:val="24"/>
        </w:rPr>
        <w:t xml:space="preserve"> (Fifth edit). Great Clarendon Street, Oxford: Oxford University Press / UK.</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Tavakol, M., &amp; Dennick, R. (2011). Making sense of Cronbach’s alpha. </w:t>
      </w:r>
      <w:r w:rsidRPr="007C0DDD">
        <w:rPr>
          <w:rFonts w:cs="Times New Roman"/>
          <w:i/>
          <w:iCs/>
          <w:noProof/>
          <w:sz w:val="18"/>
          <w:szCs w:val="24"/>
        </w:rPr>
        <w:t>International Journal of Medical Education</w:t>
      </w:r>
      <w:r w:rsidRPr="007C0DDD">
        <w:rPr>
          <w:rFonts w:cs="Times New Roman"/>
          <w:noProof/>
          <w:sz w:val="18"/>
          <w:szCs w:val="24"/>
        </w:rPr>
        <w:t xml:space="preserve">, </w:t>
      </w:r>
      <w:r w:rsidRPr="007C0DDD">
        <w:rPr>
          <w:rFonts w:cs="Times New Roman"/>
          <w:i/>
          <w:iCs/>
          <w:noProof/>
          <w:sz w:val="18"/>
          <w:szCs w:val="24"/>
        </w:rPr>
        <w:t>2</w:t>
      </w:r>
      <w:r w:rsidRPr="007C0DDD">
        <w:rPr>
          <w:rFonts w:cs="Times New Roman"/>
          <w:noProof/>
          <w:sz w:val="18"/>
          <w:szCs w:val="24"/>
        </w:rPr>
        <w:t>, 53–55. http://doi.org/10.5116/ijme.4dfb.8dfd</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Tobias, M., &amp; Mason, K. (2010). </w:t>
      </w:r>
      <w:r w:rsidRPr="007C0DDD">
        <w:rPr>
          <w:rFonts w:cs="Times New Roman"/>
          <w:i/>
          <w:iCs/>
          <w:noProof/>
          <w:sz w:val="18"/>
          <w:szCs w:val="24"/>
        </w:rPr>
        <w:t>Living standards and health: New Zealand 2006/07</w:t>
      </w:r>
      <w:r w:rsidRPr="007C0DDD">
        <w:rPr>
          <w:rFonts w:cs="Times New Roman"/>
          <w:noProof/>
          <w:sz w:val="18"/>
          <w:szCs w:val="24"/>
        </w:rPr>
        <w:t>. Wellington.</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Underwood, L., Waldie, K. E., D’Souza, S., Peterson, E. R., &amp; Morton, S. M. B. (2017). A Longitudinal Study of Pre-pregnancy and Pregnancy Risk Factors Associated with Antenatal and Postnatal Symptoms of Depression: Evidence from Growing Up in New Zealand. </w:t>
      </w:r>
      <w:r w:rsidRPr="007C0DDD">
        <w:rPr>
          <w:rFonts w:cs="Times New Roman"/>
          <w:i/>
          <w:iCs/>
          <w:noProof/>
          <w:sz w:val="18"/>
          <w:szCs w:val="24"/>
        </w:rPr>
        <w:t>Maternal and Child Health Journal</w:t>
      </w:r>
      <w:r w:rsidRPr="007C0DDD">
        <w:rPr>
          <w:rFonts w:cs="Times New Roman"/>
          <w:noProof/>
          <w:sz w:val="18"/>
          <w:szCs w:val="24"/>
        </w:rPr>
        <w:t xml:space="preserve">, </w:t>
      </w:r>
      <w:r w:rsidRPr="007C0DDD">
        <w:rPr>
          <w:rFonts w:cs="Times New Roman"/>
          <w:i/>
          <w:iCs/>
          <w:noProof/>
          <w:sz w:val="18"/>
          <w:szCs w:val="24"/>
        </w:rPr>
        <w:t>21</w:t>
      </w:r>
      <w:r w:rsidRPr="007C0DDD">
        <w:rPr>
          <w:rFonts w:cs="Times New Roman"/>
          <w:noProof/>
          <w:sz w:val="18"/>
          <w:szCs w:val="24"/>
        </w:rPr>
        <w:t>(4), 915–931. http://doi.org/10.1007/s10995-016-2191-x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Vander Weele, T. J., &amp; Shpitser, I. (2013). On the definition of a confounder. </w:t>
      </w:r>
      <w:r w:rsidRPr="007C0DDD">
        <w:rPr>
          <w:rFonts w:cs="Times New Roman"/>
          <w:i/>
          <w:iCs/>
          <w:noProof/>
          <w:sz w:val="18"/>
          <w:szCs w:val="24"/>
        </w:rPr>
        <w:t>Annals of Statistics</w:t>
      </w:r>
      <w:r w:rsidRPr="007C0DDD">
        <w:rPr>
          <w:rFonts w:cs="Times New Roman"/>
          <w:noProof/>
          <w:sz w:val="18"/>
          <w:szCs w:val="24"/>
        </w:rPr>
        <w:t xml:space="preserve">, </w:t>
      </w:r>
      <w:r w:rsidRPr="007C0DDD">
        <w:rPr>
          <w:rFonts w:cs="Times New Roman"/>
          <w:i/>
          <w:iCs/>
          <w:noProof/>
          <w:sz w:val="18"/>
          <w:szCs w:val="24"/>
        </w:rPr>
        <w:t>41</w:t>
      </w:r>
      <w:r w:rsidRPr="007C0DDD">
        <w:rPr>
          <w:rFonts w:cs="Times New Roman"/>
          <w:noProof/>
          <w:sz w:val="18"/>
          <w:szCs w:val="24"/>
        </w:rPr>
        <w:t>(1), 196–220. http://doi.org/10.1214/12-AOS1058</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VanderWeele, T. J., &amp; Shpitser, I. (2011). A new criterion for confounder selection. </w:t>
      </w:r>
      <w:r w:rsidRPr="007C0DDD">
        <w:rPr>
          <w:rFonts w:cs="Times New Roman"/>
          <w:i/>
          <w:iCs/>
          <w:noProof/>
          <w:sz w:val="18"/>
          <w:szCs w:val="24"/>
        </w:rPr>
        <w:t>Biometrics</w:t>
      </w:r>
      <w:r w:rsidRPr="007C0DDD">
        <w:rPr>
          <w:rFonts w:cs="Times New Roman"/>
          <w:noProof/>
          <w:sz w:val="18"/>
          <w:szCs w:val="24"/>
        </w:rPr>
        <w:t xml:space="preserve">, </w:t>
      </w:r>
      <w:r w:rsidRPr="007C0DDD">
        <w:rPr>
          <w:rFonts w:cs="Times New Roman"/>
          <w:i/>
          <w:iCs/>
          <w:noProof/>
          <w:sz w:val="18"/>
          <w:szCs w:val="24"/>
        </w:rPr>
        <w:t>67</w:t>
      </w:r>
      <w:r w:rsidRPr="007C0DDD">
        <w:rPr>
          <w:rFonts w:cs="Times New Roman"/>
          <w:noProof/>
          <w:sz w:val="18"/>
          <w:szCs w:val="24"/>
        </w:rPr>
        <w:t>(4), 1406–1413. http://doi.org/10.1111/j.1541-0420.2011.01619.x.</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Weightman,  a. L., Morgan, H. E., Shepherd, M. a., Kitcher, H., Roberts, C., &amp; Dunstan, F. D. (2012). Social inequality and infant health in the UK: systematic review and meta-analyses. </w:t>
      </w:r>
      <w:r w:rsidRPr="007C0DDD">
        <w:rPr>
          <w:rFonts w:cs="Times New Roman"/>
          <w:i/>
          <w:iCs/>
          <w:noProof/>
          <w:sz w:val="18"/>
          <w:szCs w:val="24"/>
        </w:rPr>
        <w:t>BMJ Open</w:t>
      </w:r>
      <w:r w:rsidRPr="007C0DDD">
        <w:rPr>
          <w:rFonts w:cs="Times New Roman"/>
          <w:noProof/>
          <w:sz w:val="18"/>
          <w:szCs w:val="24"/>
        </w:rPr>
        <w:t xml:space="preserve">, </w:t>
      </w:r>
      <w:r w:rsidRPr="007C0DDD">
        <w:rPr>
          <w:rFonts w:cs="Times New Roman"/>
          <w:i/>
          <w:iCs/>
          <w:noProof/>
          <w:sz w:val="18"/>
          <w:szCs w:val="24"/>
        </w:rPr>
        <w:t>2</w:t>
      </w:r>
      <w:r w:rsidRPr="007C0DDD">
        <w:rPr>
          <w:rFonts w:cs="Times New Roman"/>
          <w:noProof/>
          <w:sz w:val="18"/>
          <w:szCs w:val="24"/>
        </w:rPr>
        <w:t>(3), e000964–e000964. http://doi.org/10.1136/bmjopen-2012-000964</w:t>
      </w:r>
    </w:p>
    <w:p w:rsidR="007C0DDD" w:rsidRPr="007C0DDD" w:rsidRDefault="007C0DDD" w:rsidP="007C0DDD">
      <w:pPr>
        <w:widowControl w:val="0"/>
        <w:autoSpaceDE w:val="0"/>
        <w:autoSpaceDN w:val="0"/>
        <w:adjustRightInd w:val="0"/>
        <w:spacing w:line="240" w:lineRule="auto"/>
        <w:ind w:left="480" w:hanging="480"/>
        <w:rPr>
          <w:rFonts w:cs="Times New Roman"/>
          <w:noProof/>
          <w:sz w:val="18"/>
          <w:szCs w:val="24"/>
        </w:rPr>
      </w:pPr>
      <w:r w:rsidRPr="007C0DDD">
        <w:rPr>
          <w:rFonts w:cs="Times New Roman"/>
          <w:noProof/>
          <w:sz w:val="18"/>
          <w:szCs w:val="24"/>
        </w:rPr>
        <w:t xml:space="preserve">Williams, N. (2014). The GAD-7 questionnaire. </w:t>
      </w:r>
      <w:r w:rsidRPr="007C0DDD">
        <w:rPr>
          <w:rFonts w:cs="Times New Roman"/>
          <w:i/>
          <w:iCs/>
          <w:noProof/>
          <w:sz w:val="18"/>
          <w:szCs w:val="24"/>
        </w:rPr>
        <w:t>Occupational Medicine</w:t>
      </w:r>
      <w:r w:rsidRPr="007C0DDD">
        <w:rPr>
          <w:rFonts w:cs="Times New Roman"/>
          <w:noProof/>
          <w:sz w:val="18"/>
          <w:szCs w:val="24"/>
        </w:rPr>
        <w:t xml:space="preserve">, </w:t>
      </w:r>
      <w:r w:rsidRPr="007C0DDD">
        <w:rPr>
          <w:rFonts w:cs="Times New Roman"/>
          <w:i/>
          <w:iCs/>
          <w:noProof/>
          <w:sz w:val="18"/>
          <w:szCs w:val="24"/>
        </w:rPr>
        <w:t>64</w:t>
      </w:r>
      <w:r w:rsidRPr="007C0DDD">
        <w:rPr>
          <w:rFonts w:cs="Times New Roman"/>
          <w:noProof/>
          <w:sz w:val="18"/>
          <w:szCs w:val="24"/>
        </w:rPr>
        <w:t>(3), 224–224. http://doi.org/10.1093/occmed/kqt161</w:t>
      </w:r>
    </w:p>
    <w:p w:rsidR="007C0DDD" w:rsidRPr="007C0DDD" w:rsidRDefault="007C0DDD" w:rsidP="007C0DDD">
      <w:pPr>
        <w:widowControl w:val="0"/>
        <w:autoSpaceDE w:val="0"/>
        <w:autoSpaceDN w:val="0"/>
        <w:adjustRightInd w:val="0"/>
        <w:spacing w:line="240" w:lineRule="auto"/>
        <w:ind w:left="480" w:hanging="480"/>
        <w:rPr>
          <w:noProof/>
          <w:sz w:val="18"/>
        </w:rPr>
      </w:pPr>
      <w:r w:rsidRPr="007C0DDD">
        <w:rPr>
          <w:rFonts w:cs="Times New Roman"/>
          <w:noProof/>
          <w:sz w:val="18"/>
          <w:szCs w:val="24"/>
        </w:rPr>
        <w:t xml:space="preserve">Zocchetti, C., Consonni, D., &amp; Bertazzi, P. A. (1997). Relationship between prevalence rate ratios and odds ratios in cross-sectional studies. </w:t>
      </w:r>
      <w:r w:rsidRPr="007C0DDD">
        <w:rPr>
          <w:rFonts w:cs="Times New Roman"/>
          <w:i/>
          <w:iCs/>
          <w:noProof/>
          <w:sz w:val="18"/>
          <w:szCs w:val="24"/>
        </w:rPr>
        <w:t>International Journal of Epidemiology</w:t>
      </w:r>
      <w:r w:rsidRPr="007C0DDD">
        <w:rPr>
          <w:rFonts w:cs="Times New Roman"/>
          <w:noProof/>
          <w:sz w:val="18"/>
          <w:szCs w:val="24"/>
        </w:rPr>
        <w:t xml:space="preserve">, </w:t>
      </w:r>
      <w:r w:rsidRPr="007C0DDD">
        <w:rPr>
          <w:rFonts w:cs="Times New Roman"/>
          <w:i/>
          <w:iCs/>
          <w:noProof/>
          <w:sz w:val="18"/>
          <w:szCs w:val="24"/>
        </w:rPr>
        <w:t>26</w:t>
      </w:r>
      <w:r w:rsidRPr="007C0DDD">
        <w:rPr>
          <w:rFonts w:cs="Times New Roman"/>
          <w:noProof/>
          <w:sz w:val="18"/>
          <w:szCs w:val="24"/>
        </w:rPr>
        <w:t>(1), 220–223. http://doi.org/10.1093/ije/26.1.220</w:t>
      </w:r>
    </w:p>
    <w:p w:rsidR="004E2F32" w:rsidRDefault="004E2F32" w:rsidP="007C0DDD">
      <w:pPr>
        <w:widowControl w:val="0"/>
        <w:autoSpaceDE w:val="0"/>
        <w:autoSpaceDN w:val="0"/>
        <w:adjustRightInd w:val="0"/>
        <w:spacing w:line="240" w:lineRule="auto"/>
        <w:ind w:left="480" w:hanging="480"/>
      </w:pPr>
      <w:r w:rsidRPr="00262C83">
        <w:rPr>
          <w:sz w:val="18"/>
          <w:szCs w:val="18"/>
        </w:rPr>
        <w:fldChar w:fldCharType="end"/>
      </w:r>
    </w:p>
    <w:p w:rsidR="004E2F32" w:rsidRDefault="004E2F32" w:rsidP="004E2F32"/>
    <w:p w:rsidR="004E2F32" w:rsidRDefault="004E2F32" w:rsidP="004E2F32"/>
    <w:p w:rsidR="004E2F32" w:rsidRPr="00B21B19" w:rsidRDefault="004E2F32" w:rsidP="004E2F32">
      <w:pPr>
        <w:rPr>
          <w:b/>
          <w:i/>
        </w:rPr>
        <w:sectPr w:rsidR="004E2F32" w:rsidRPr="00B21B19" w:rsidSect="00AE7766">
          <w:pgSz w:w="11906" w:h="16838"/>
          <w:pgMar w:top="1440" w:right="1440" w:bottom="1134" w:left="1440" w:header="708" w:footer="557" w:gutter="0"/>
          <w:cols w:space="708"/>
          <w:docGrid w:linePitch="360"/>
        </w:sectPr>
      </w:pPr>
    </w:p>
    <w:p w:rsidR="00AC12DD" w:rsidRPr="00AC12DD" w:rsidRDefault="008233EA" w:rsidP="00586786">
      <w:pPr>
        <w:pStyle w:val="Heading1"/>
        <w:numPr>
          <w:ilvl w:val="0"/>
          <w:numId w:val="0"/>
        </w:numPr>
        <w:rPr>
          <w:i/>
        </w:rPr>
      </w:pPr>
      <w:bookmarkStart w:id="278" w:name="_Toc513457656"/>
      <w:r>
        <w:lastRenderedPageBreak/>
        <w:t>Appendix 1</w:t>
      </w:r>
      <w:r w:rsidR="00EF4551">
        <w:t xml:space="preserve">: </w:t>
      </w:r>
      <w:r w:rsidR="00E87A47">
        <w:t>Data merge</w:t>
      </w:r>
      <w:bookmarkEnd w:id="278"/>
    </w:p>
    <w:p w:rsidR="00E87A47" w:rsidRDefault="00E87A47" w:rsidP="00742542">
      <w:r>
        <w:t xml:space="preserve">The </w:t>
      </w:r>
      <w:proofErr w:type="spellStart"/>
      <w:r>
        <w:t>GUiNZ</w:t>
      </w:r>
      <w:proofErr w:type="spellEnd"/>
      <w:r>
        <w:t xml:space="preserve"> data sets were merged to create one data file.  </w:t>
      </w:r>
      <w:r w:rsidR="00F93E90">
        <w:t xml:space="preserve">The overall process is outlined in </w:t>
      </w:r>
      <w:r w:rsidR="0070163E">
        <w:fldChar w:fldCharType="begin"/>
      </w:r>
      <w:r w:rsidR="0070163E">
        <w:instrText xml:space="preserve"> REF _Ref490217279 \h </w:instrText>
      </w:r>
      <w:r w:rsidR="0070163E">
        <w:fldChar w:fldCharType="separate"/>
      </w:r>
      <w:r w:rsidR="00E61F7B">
        <w:t xml:space="preserve">Figure </w:t>
      </w:r>
      <w:r w:rsidR="00E61F7B">
        <w:rPr>
          <w:noProof/>
        </w:rPr>
        <w:t>22</w:t>
      </w:r>
      <w:r w:rsidR="0070163E">
        <w:fldChar w:fldCharType="end"/>
      </w:r>
      <w:r w:rsidR="00F93E90">
        <w:t xml:space="preserve">. </w:t>
      </w:r>
      <w:r>
        <w:t>Only those observations where the mother</w:t>
      </w:r>
      <w:r w:rsidR="00204132">
        <w:t>’s anonymised</w:t>
      </w:r>
      <w:r>
        <w:t xml:space="preserve"> id</w:t>
      </w:r>
      <w:r w:rsidR="00204132">
        <w:t>entification number (id)</w:t>
      </w:r>
      <w:r>
        <w:t xml:space="preserve"> matched across all merged data sets were retained in the final file. </w:t>
      </w:r>
    </w:p>
    <w:p w:rsidR="0082771B" w:rsidRPr="00BE11C4" w:rsidRDefault="0082771B" w:rsidP="0082771B">
      <w:r>
        <w:t>Overall, a total of 6</w:t>
      </w:r>
      <w:r w:rsidR="00204132">
        <w:t>,</w:t>
      </w:r>
      <w:r>
        <w:t>846 children formed the original cohort but this included multiple births. Only one child from multiple births was included in this analysis, leaving a total of 6</w:t>
      </w:r>
      <w:r w:rsidR="00204132">
        <w:t>,</w:t>
      </w:r>
      <w:r>
        <w:t xml:space="preserve">753 children. </w:t>
      </w:r>
      <w:r w:rsidRPr="009C1C4A">
        <w:t>Th</w:t>
      </w:r>
      <w:r>
        <w:t>e linkage resulted in for 94</w:t>
      </w:r>
      <w:r w:rsidRPr="009C1C4A">
        <w:t xml:space="preserve">% </w:t>
      </w:r>
      <w:r>
        <w:t>(6</w:t>
      </w:r>
      <w:r w:rsidR="00204132">
        <w:t>,</w:t>
      </w:r>
      <w:r>
        <w:t>371) of the 6</w:t>
      </w:r>
      <w:r w:rsidR="00204132">
        <w:t>,</w:t>
      </w:r>
      <w:r>
        <w:t>753 children and their mothers being included in the analysis</w:t>
      </w:r>
      <w:r w:rsidRPr="009C1C4A">
        <w:t>.</w:t>
      </w:r>
      <w:r>
        <w:rPr>
          <w:b/>
          <w:i/>
        </w:rPr>
        <w:t xml:space="preserve"> </w:t>
      </w:r>
      <w:r w:rsidRPr="009C1C4A">
        <w:t xml:space="preserve">For a description of the complete cohort, readers are referred to </w:t>
      </w:r>
      <w:proofErr w:type="spellStart"/>
      <w:r w:rsidRPr="009C1C4A">
        <w:t>GUiNZ</w:t>
      </w:r>
      <w:proofErr w:type="spellEnd"/>
      <w:r w:rsidRPr="009C1C4A">
        <w:t xml:space="preserve"> </w:t>
      </w:r>
      <w:r w:rsidRPr="00752A95">
        <w:t>publications</w:t>
      </w:r>
      <w:r>
        <w:t xml:space="preserve"> </w:t>
      </w:r>
      <w:r w:rsidRPr="00752A95">
        <w:t>at</w:t>
      </w:r>
      <w:r>
        <w:rPr>
          <w:b/>
          <w:i/>
        </w:rPr>
        <w:t xml:space="preserve"> </w:t>
      </w:r>
      <w:hyperlink r:id="rId40" w:history="1">
        <w:r w:rsidRPr="00230F37">
          <w:rPr>
            <w:rStyle w:val="Hyperlink"/>
            <w:b/>
            <w:i/>
          </w:rPr>
          <w:t>www.growingup.co.nz</w:t>
        </w:r>
      </w:hyperlink>
      <w:r w:rsidRPr="00661665">
        <w:rPr>
          <w:b/>
          <w:i/>
        </w:rPr>
        <w:t>.</w:t>
      </w:r>
      <w:r>
        <w:rPr>
          <w:b/>
          <w:i/>
        </w:rPr>
        <w:t xml:space="preserve"> </w:t>
      </w:r>
    </w:p>
    <w:p w:rsidR="0082771B" w:rsidRDefault="0082771B" w:rsidP="00742542"/>
    <w:p w:rsidR="00742542" w:rsidRDefault="00E87A47" w:rsidP="00742542">
      <w:pPr>
        <w:rPr>
          <w:szCs w:val="22"/>
        </w:rPr>
      </w:pPr>
      <w:r>
        <w:t>F</w:t>
      </w:r>
      <w:r w:rsidR="00742542">
        <w:t xml:space="preserve">or each interview (ante natal, </w:t>
      </w:r>
      <w:r w:rsidR="00204132">
        <w:t>six</w:t>
      </w:r>
      <w:r w:rsidR="00742542">
        <w:t xml:space="preserve"> week and </w:t>
      </w:r>
      <w:r w:rsidR="00204132">
        <w:t>nine</w:t>
      </w:r>
      <w:r w:rsidR="00742542">
        <w:t xml:space="preserve"> month) there is a mother id relating</w:t>
      </w:r>
      <w:r>
        <w:t xml:space="preserve"> to that data collection.  There were</w:t>
      </w:r>
      <w:r w:rsidR="00742542">
        <w:t xml:space="preserve"> </w:t>
      </w:r>
      <w:r w:rsidR="00E17494">
        <w:t>several missing mother ids in</w:t>
      </w:r>
      <w:r w:rsidR="00742542">
        <w:t xml:space="preserve"> each of the time periods.   </w:t>
      </w:r>
    </w:p>
    <w:p w:rsidR="00742542" w:rsidRDefault="00AC12DD" w:rsidP="00742542">
      <w:pPr>
        <w:rPr>
          <w:b/>
        </w:rPr>
      </w:pPr>
      <w:r>
        <w:rPr>
          <w:b/>
        </w:rPr>
        <w:t xml:space="preserve">Data set </w:t>
      </w:r>
      <w:r w:rsidR="00742542">
        <w:rPr>
          <w:b/>
        </w:rPr>
        <w:t>Dcw0_idn: IDs linked to the antenatal data</w:t>
      </w:r>
    </w:p>
    <w:p w:rsidR="00742542" w:rsidRDefault="00742542" w:rsidP="00742542">
      <w:r>
        <w:t>There are 6</w:t>
      </w:r>
      <w:r w:rsidR="00204132">
        <w:t>,</w:t>
      </w:r>
      <w:r>
        <w:t xml:space="preserve">758 </w:t>
      </w:r>
      <w:r w:rsidR="00E87A47">
        <w:t>C</w:t>
      </w:r>
      <w:r>
        <w:t>hild-Ids linked to the ante-natal mother id and the ante-natal father id.  There were no missing child ids. There is one missing mother id in this data set.</w:t>
      </w:r>
    </w:p>
    <w:p w:rsidR="00742542" w:rsidRDefault="00AC12DD" w:rsidP="00742542">
      <w:pPr>
        <w:rPr>
          <w:b/>
        </w:rPr>
      </w:pPr>
      <w:r>
        <w:rPr>
          <w:b/>
        </w:rPr>
        <w:t xml:space="preserve">Data set </w:t>
      </w:r>
      <w:r w:rsidR="00742542">
        <w:rPr>
          <w:b/>
        </w:rPr>
        <w:t>Dcw1c: Linking IDs and 6 week data</w:t>
      </w:r>
    </w:p>
    <w:p w:rsidR="00742542" w:rsidRDefault="00742542" w:rsidP="00742542">
      <w:r>
        <w:t>There are 6</w:t>
      </w:r>
      <w:r w:rsidR="00204132">
        <w:t>,</w:t>
      </w:r>
      <w:r>
        <w:t xml:space="preserve">847 observations in this dataset.  </w:t>
      </w:r>
    </w:p>
    <w:p w:rsidR="00742542" w:rsidRDefault="00742542" w:rsidP="00742542">
      <w:pPr>
        <w:rPr>
          <w:b/>
        </w:rPr>
      </w:pPr>
      <w:r>
        <w:rPr>
          <w:b/>
        </w:rPr>
        <w:t>Linking Dcw0_idn (IDs linked to the antenatal data) with Dcw1c (</w:t>
      </w:r>
      <w:proofErr w:type="spellStart"/>
      <w:r>
        <w:rPr>
          <w:b/>
        </w:rPr>
        <w:t>child_id</w:t>
      </w:r>
      <w:proofErr w:type="spellEnd"/>
      <w:r>
        <w:rPr>
          <w:b/>
        </w:rPr>
        <w:t xml:space="preserve">, 6 week 9 month IDs and 6 week data) by </w:t>
      </w:r>
      <w:proofErr w:type="spellStart"/>
      <w:r>
        <w:rPr>
          <w:b/>
        </w:rPr>
        <w:t>child_id</w:t>
      </w:r>
      <w:proofErr w:type="spellEnd"/>
    </w:p>
    <w:p w:rsidR="00742542" w:rsidRDefault="00742542" w:rsidP="00742542">
      <w:r>
        <w:t>Only 6</w:t>
      </w:r>
      <w:r w:rsidR="00204132">
        <w:t>,</w:t>
      </w:r>
      <w:r>
        <w:t xml:space="preserve">758 observations remain when a match is required between the child ids in these two data sets.  So there are 89 </w:t>
      </w:r>
      <w:proofErr w:type="spellStart"/>
      <w:r>
        <w:t>child_ids</w:t>
      </w:r>
      <w:proofErr w:type="spellEnd"/>
      <w:r>
        <w:t xml:space="preserve"> that do not match across these the antenatal id and the post-natal id data sets. </w:t>
      </w:r>
      <w:r w:rsidR="00D93413">
        <w:t xml:space="preserve">Most of these 89 </w:t>
      </w:r>
      <w:proofErr w:type="spellStart"/>
      <w:r w:rsidR="00D93413">
        <w:t>child_ids</w:t>
      </w:r>
      <w:proofErr w:type="spellEnd"/>
      <w:r w:rsidR="00D93413">
        <w:t xml:space="preserve"> relate to multiple births.  Only one child from each family was included in the analysis. </w:t>
      </w:r>
    </w:p>
    <w:p w:rsidR="00742542" w:rsidRDefault="00742542" w:rsidP="00742542">
      <w:r>
        <w:t xml:space="preserve">Within this linked data set, 383 observations have either missing or non-matching mother ids in the antenatal, </w:t>
      </w:r>
      <w:r w:rsidR="00204132">
        <w:t>six</w:t>
      </w:r>
      <w:r>
        <w:t xml:space="preserve"> week or </w:t>
      </w:r>
      <w:r w:rsidR="00204132">
        <w:t>nine-</w:t>
      </w:r>
      <w:r>
        <w:t xml:space="preserve">month data.  Most appear to be missing ids from one of the three time periods rather than different </w:t>
      </w:r>
      <w:r w:rsidR="00204132">
        <w:t>id</w:t>
      </w:r>
      <w:r>
        <w:t xml:space="preserve">s (that is a new mother).  </w:t>
      </w:r>
    </w:p>
    <w:p w:rsidR="00742542" w:rsidRDefault="00742542" w:rsidP="00742542">
      <w:r>
        <w:t>In total 472 observations are not able to be matched with child id (89) or have missing mother id (383) from one of the three time periods.  This leaves 6</w:t>
      </w:r>
      <w:r w:rsidR="00204132">
        <w:t>,</w:t>
      </w:r>
      <w:r>
        <w:t xml:space="preserve">375 observations available for analysis at this stage of the linkage. </w:t>
      </w:r>
    </w:p>
    <w:p w:rsidR="00742542" w:rsidRDefault="00742542" w:rsidP="00742542">
      <w:r>
        <w:t xml:space="preserve">When the mother </w:t>
      </w:r>
      <w:r w:rsidR="00204132">
        <w:t>nine-</w:t>
      </w:r>
      <w:r>
        <w:t xml:space="preserve">month interview data is matched with the linked </w:t>
      </w:r>
      <w:r>
        <w:rPr>
          <w:b/>
        </w:rPr>
        <w:t>Dcw0_idn and Dcw1c dataset</w:t>
      </w:r>
      <w:r>
        <w:t xml:space="preserve">, by the </w:t>
      </w:r>
      <w:proofErr w:type="gramStart"/>
      <w:r>
        <w:t xml:space="preserve">mother’s </w:t>
      </w:r>
      <w:r w:rsidR="00204132">
        <w:t xml:space="preserve"> nine</w:t>
      </w:r>
      <w:proofErr w:type="gramEnd"/>
      <w:r w:rsidR="00204132">
        <w:t>-</w:t>
      </w:r>
      <w:r>
        <w:t>month id then a total of 6</w:t>
      </w:r>
      <w:r w:rsidR="00204132">
        <w:t>,</w:t>
      </w:r>
      <w:r>
        <w:t>371 observations remain.  This link excludes a further 4 observations.</w:t>
      </w:r>
      <w:r w:rsidR="00A868D9">
        <w:t xml:space="preserve"> </w:t>
      </w:r>
      <w:r>
        <w:t>Linking the ante-natal mother interview data does not change the number of observations, so after a full linkage, there are 6</w:t>
      </w:r>
      <w:r w:rsidR="00204132">
        <w:t>,</w:t>
      </w:r>
      <w:r>
        <w:t xml:space="preserve">371 observations available for analysis. </w:t>
      </w:r>
    </w:p>
    <w:p w:rsidR="00AC12DD" w:rsidRDefault="00AC12DD">
      <w:pPr>
        <w:spacing w:after="0" w:line="240" w:lineRule="auto"/>
      </w:pPr>
    </w:p>
    <w:p w:rsidR="00AC12DD" w:rsidRDefault="00AC12DD">
      <w:pPr>
        <w:spacing w:after="0" w:line="240" w:lineRule="auto"/>
      </w:pPr>
    </w:p>
    <w:p w:rsidR="00AC12DD" w:rsidRDefault="00AC12DD">
      <w:pPr>
        <w:spacing w:after="0" w:line="240" w:lineRule="auto"/>
      </w:pPr>
    </w:p>
    <w:p w:rsidR="00AC12DD" w:rsidRDefault="00AC12DD">
      <w:pPr>
        <w:spacing w:after="0" w:line="240" w:lineRule="auto"/>
        <w:sectPr w:rsidR="00AC12DD" w:rsidSect="00B05301">
          <w:pgSz w:w="11906" w:h="16838"/>
          <w:pgMar w:top="1440" w:right="1440" w:bottom="1134" w:left="1440" w:header="708" w:footer="455" w:gutter="0"/>
          <w:cols w:space="708"/>
          <w:docGrid w:linePitch="360"/>
        </w:sectPr>
      </w:pPr>
    </w:p>
    <w:p w:rsidR="00AC12DD" w:rsidRDefault="00F93E90" w:rsidP="00F93E90">
      <w:pPr>
        <w:pStyle w:val="Caption"/>
      </w:pPr>
      <w:bookmarkStart w:id="279" w:name="_Ref490217279"/>
      <w:bookmarkStart w:id="280" w:name="_Toc513198082"/>
      <w:r>
        <w:lastRenderedPageBreak/>
        <w:t xml:space="preserve">Figure </w:t>
      </w:r>
      <w:r w:rsidR="00A31DAD">
        <w:fldChar w:fldCharType="begin"/>
      </w:r>
      <w:r w:rsidR="00A31DAD">
        <w:instrText xml:space="preserve"> S</w:instrText>
      </w:r>
      <w:r w:rsidR="00A31DAD">
        <w:instrText xml:space="preserve">EQ Figure \* ARABIC </w:instrText>
      </w:r>
      <w:r w:rsidR="00A31DAD">
        <w:fldChar w:fldCharType="separate"/>
      </w:r>
      <w:r w:rsidR="00E61F7B">
        <w:rPr>
          <w:noProof/>
        </w:rPr>
        <w:t>22</w:t>
      </w:r>
      <w:r w:rsidR="00A31DAD">
        <w:rPr>
          <w:noProof/>
        </w:rPr>
        <w:fldChar w:fldCharType="end"/>
      </w:r>
      <w:bookmarkEnd w:id="279"/>
      <w:r w:rsidR="00AC12DD">
        <w:t xml:space="preserve">: </w:t>
      </w:r>
      <w:r>
        <w:t>Data set linkage</w:t>
      </w:r>
      <w:bookmarkEnd w:id="280"/>
    </w:p>
    <w:p w:rsidR="00AC12DD" w:rsidRDefault="00DF390A">
      <w:pPr>
        <w:spacing w:after="0" w:line="240" w:lineRule="auto"/>
      </w:pPr>
      <w:r w:rsidRPr="00DF390A">
        <w:rPr>
          <w:noProof/>
          <w:lang w:eastAsia="en-NZ"/>
        </w:rPr>
        <w:drawing>
          <wp:inline distT="0" distB="0" distL="0" distR="0" wp14:anchorId="6009CDDD" wp14:editId="732B82F4">
            <wp:extent cx="8267700" cy="5181600"/>
            <wp:effectExtent l="0" t="0" r="0" b="0"/>
            <wp:docPr id="4" name="Picture 4" descr="Figure 22: Data set li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67700" cy="5181600"/>
                    </a:xfrm>
                    <a:prstGeom prst="rect">
                      <a:avLst/>
                    </a:prstGeom>
                    <a:noFill/>
                    <a:ln>
                      <a:noFill/>
                    </a:ln>
                  </pic:spPr>
                </pic:pic>
              </a:graphicData>
            </a:graphic>
          </wp:inline>
        </w:drawing>
      </w:r>
    </w:p>
    <w:p w:rsidR="00AC12DD" w:rsidRDefault="00AC12DD">
      <w:pPr>
        <w:spacing w:after="0" w:line="240" w:lineRule="auto"/>
      </w:pPr>
    </w:p>
    <w:p w:rsidR="00AC12DD" w:rsidRDefault="00AC12DD">
      <w:pPr>
        <w:spacing w:after="0" w:line="240" w:lineRule="auto"/>
        <w:sectPr w:rsidR="00AC12DD" w:rsidSect="00AC12DD">
          <w:pgSz w:w="16838" w:h="11906" w:orient="landscape"/>
          <w:pgMar w:top="1440" w:right="1440" w:bottom="1440" w:left="1134" w:header="708" w:footer="455" w:gutter="0"/>
          <w:cols w:space="708"/>
          <w:docGrid w:linePitch="360"/>
        </w:sectPr>
      </w:pPr>
    </w:p>
    <w:p w:rsidR="00031E52" w:rsidRPr="0017418F" w:rsidRDefault="00031E52" w:rsidP="00E87A47">
      <w:pPr>
        <w:pStyle w:val="Heading1"/>
        <w:numPr>
          <w:ilvl w:val="0"/>
          <w:numId w:val="0"/>
        </w:numPr>
      </w:pPr>
      <w:bookmarkStart w:id="281" w:name="_Toc513457657"/>
      <w:r w:rsidRPr="0017418F">
        <w:lastRenderedPageBreak/>
        <w:t xml:space="preserve">Appendix 2: </w:t>
      </w:r>
      <w:r w:rsidR="00586786">
        <w:t>S</w:t>
      </w:r>
      <w:r w:rsidR="001D412A" w:rsidRPr="0017418F">
        <w:t>cale analysis results</w:t>
      </w:r>
      <w:bookmarkEnd w:id="281"/>
      <w:r w:rsidR="00586786">
        <w:t xml:space="preserve"> </w:t>
      </w:r>
    </w:p>
    <w:p w:rsidR="00586786" w:rsidRDefault="00586786" w:rsidP="00586786">
      <w:r>
        <w:t>This appendix contains selected results from the scale analysis.</w:t>
      </w:r>
    </w:p>
    <w:p w:rsidR="001D412A" w:rsidRDefault="001D412A" w:rsidP="00725D37">
      <w:pPr>
        <w:pStyle w:val="Heading2"/>
      </w:pPr>
      <w:bookmarkStart w:id="282" w:name="_Toc513457658"/>
      <w:r>
        <w:t>Item Response Theory analysis</w:t>
      </w:r>
      <w:bookmarkEnd w:id="282"/>
    </w:p>
    <w:p w:rsidR="00031E52" w:rsidRDefault="00031E52" w:rsidP="00FD554C">
      <w:pPr>
        <w:pStyle w:val="Heading4"/>
      </w:pPr>
      <w:r>
        <w:t xml:space="preserve">Results from Item Response Theory analysis of two parameter model incorporating </w:t>
      </w:r>
      <w:r w:rsidRPr="0085659C">
        <w:rPr>
          <w:u w:val="single"/>
        </w:rPr>
        <w:t>all potential scale items</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Fitting fixed-effects model:</w:t>
      </w:r>
    </w:p>
    <w:p w:rsidR="00F318B6" w:rsidRPr="00644405" w:rsidRDefault="00F318B6" w:rsidP="00F318B6">
      <w:pPr>
        <w:spacing w:after="0"/>
        <w:rPr>
          <w:rFonts w:ascii="Courier New" w:hAnsi="Courier New" w:cs="Courier New"/>
          <w:sz w:val="18"/>
          <w:szCs w:val="18"/>
          <w:lang w:eastAsia="en-AU"/>
        </w:rPr>
      </w:pP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0:   log likelihood = -28661.622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1:   log likelihood = -28136.333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2:   log likelihood = -28129.187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3:   log likelihood = -28129.178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4:   log likelihood = -28129.178  </w:t>
      </w:r>
    </w:p>
    <w:p w:rsidR="00F318B6" w:rsidRPr="00644405" w:rsidRDefault="00F318B6" w:rsidP="00F318B6">
      <w:pPr>
        <w:spacing w:after="0"/>
        <w:rPr>
          <w:rFonts w:ascii="Courier New" w:hAnsi="Courier New" w:cs="Courier New"/>
          <w:sz w:val="18"/>
          <w:szCs w:val="18"/>
          <w:lang w:eastAsia="en-AU"/>
        </w:rPr>
      </w:pP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Fitting full model:</w:t>
      </w:r>
    </w:p>
    <w:p w:rsidR="00F318B6" w:rsidRPr="00644405" w:rsidRDefault="00F318B6" w:rsidP="00F318B6">
      <w:pPr>
        <w:spacing w:after="0"/>
        <w:rPr>
          <w:rFonts w:ascii="Courier New" w:hAnsi="Courier New" w:cs="Courier New"/>
          <w:sz w:val="18"/>
          <w:szCs w:val="18"/>
          <w:lang w:eastAsia="en-AU"/>
        </w:rPr>
      </w:pP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Iteration 0:   log likelihood = -</w:t>
      </w:r>
      <w:proofErr w:type="gramStart"/>
      <w:r w:rsidRPr="00644405">
        <w:rPr>
          <w:rFonts w:ascii="Courier New" w:hAnsi="Courier New" w:cs="Courier New"/>
          <w:sz w:val="18"/>
          <w:szCs w:val="18"/>
          <w:lang w:eastAsia="en-AU"/>
        </w:rPr>
        <w:t>26936.935  (</w:t>
      </w:r>
      <w:proofErr w:type="gramEnd"/>
      <w:r w:rsidRPr="00644405">
        <w:rPr>
          <w:rFonts w:ascii="Courier New" w:hAnsi="Courier New" w:cs="Courier New"/>
          <w:sz w:val="18"/>
          <w:szCs w:val="18"/>
          <w:lang w:eastAsia="en-AU"/>
        </w:rPr>
        <w:t>not concave)</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1:   log likelihood = -25026.905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2:   log likelihood = -24575.474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3:   log likelihood = -24361.056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4:   log likelihood = -24339.968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5:   log likelihood = -24338.902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6:   log likelihood = -24338.909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Iteration 7:   log likelihood = -24338.909  </w:t>
      </w:r>
    </w:p>
    <w:p w:rsidR="00F318B6" w:rsidRPr="00644405" w:rsidRDefault="00F318B6" w:rsidP="00F318B6">
      <w:pPr>
        <w:spacing w:after="0"/>
        <w:rPr>
          <w:rFonts w:ascii="Courier New" w:hAnsi="Courier New" w:cs="Courier New"/>
          <w:sz w:val="18"/>
          <w:szCs w:val="18"/>
          <w:lang w:eastAsia="en-AU"/>
        </w:rPr>
      </w:pP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Two-parameter logistic model                    Number of </w:t>
      </w:r>
      <w:proofErr w:type="spellStart"/>
      <w:r w:rsidRPr="00644405">
        <w:rPr>
          <w:rFonts w:ascii="Courier New" w:hAnsi="Courier New" w:cs="Courier New"/>
          <w:sz w:val="18"/>
          <w:szCs w:val="18"/>
          <w:lang w:eastAsia="en-AU"/>
        </w:rPr>
        <w:t>obs</w:t>
      </w:r>
      <w:proofErr w:type="spellEnd"/>
      <w:r w:rsidRPr="00644405">
        <w:rPr>
          <w:rFonts w:ascii="Courier New" w:hAnsi="Courier New" w:cs="Courier New"/>
          <w:sz w:val="18"/>
          <w:szCs w:val="18"/>
          <w:lang w:eastAsia="en-AU"/>
        </w:rPr>
        <w:t xml:space="preserve">     =      6,371</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Log likelihood = -24338.909</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      </w:t>
      </w:r>
      <w:proofErr w:type="spellStart"/>
      <w:r w:rsidRPr="00644405">
        <w:rPr>
          <w:rFonts w:ascii="Courier New" w:hAnsi="Courier New" w:cs="Courier New"/>
          <w:sz w:val="18"/>
          <w:szCs w:val="18"/>
          <w:lang w:eastAsia="en-AU"/>
        </w:rPr>
        <w:t>Coef</w:t>
      </w:r>
      <w:proofErr w:type="spellEnd"/>
      <w:r w:rsidRPr="00644405">
        <w:rPr>
          <w:rFonts w:ascii="Courier New" w:hAnsi="Courier New" w:cs="Courier New"/>
          <w:sz w:val="18"/>
          <w:szCs w:val="18"/>
          <w:lang w:eastAsia="en-AU"/>
        </w:rPr>
        <w:t xml:space="preserve">.   Std. Err.      </w:t>
      </w:r>
      <w:proofErr w:type="gramStart"/>
      <w:r w:rsidRPr="00644405">
        <w:rPr>
          <w:rFonts w:ascii="Courier New" w:hAnsi="Courier New" w:cs="Courier New"/>
          <w:sz w:val="18"/>
          <w:szCs w:val="18"/>
          <w:lang w:eastAsia="en-AU"/>
        </w:rPr>
        <w:t>z</w:t>
      </w:r>
      <w:proofErr w:type="gramEnd"/>
      <w:r w:rsidRPr="00644405">
        <w:rPr>
          <w:rFonts w:ascii="Courier New" w:hAnsi="Courier New" w:cs="Courier New"/>
          <w:sz w:val="18"/>
          <w:szCs w:val="18"/>
          <w:lang w:eastAsia="en-AU"/>
        </w:rPr>
        <w:t xml:space="preserve">    P&gt;|z|     [95% Conf. Interval]</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rPr>
        <w:t>Cheaper food</w:t>
      </w:r>
      <w:r w:rsidRPr="00644405">
        <w:rPr>
          <w:rFonts w:ascii="Courier New" w:hAnsi="Courier New" w:cs="Courier New"/>
          <w:sz w:val="18"/>
          <w:szCs w:val="18"/>
          <w:lang w:eastAsia="en-AU"/>
        </w:rPr>
        <w:t xml:space="preserve">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1.424986   .0606521    23.49   0.000      1.30611    1.543862</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.0066388   .0242221     0.27   0.784    -.0408356    .0541131</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620503"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Feeling cold</w:t>
      </w:r>
      <w:r w:rsidR="00F318B6" w:rsidRPr="00644405">
        <w:rPr>
          <w:rFonts w:ascii="Courier New" w:hAnsi="Courier New" w:cs="Courier New"/>
          <w:sz w:val="18"/>
          <w:szCs w:val="18"/>
          <w:lang w:eastAsia="en-AU"/>
        </w:rPr>
        <w:t xml:space="preserve">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1.655146   .0693048    23.88   0.000     1.519311    1.790981</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1.307959   .0386749    33.82   0.000     1.232157     1.38376</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620503" w:rsidP="00F318B6">
      <w:pPr>
        <w:spacing w:after="0"/>
        <w:rPr>
          <w:rFonts w:ascii="Courier New" w:hAnsi="Courier New" w:cs="Courier New"/>
          <w:sz w:val="18"/>
          <w:szCs w:val="18"/>
          <w:lang w:eastAsia="en-AU"/>
        </w:rPr>
      </w:pPr>
      <w:r w:rsidRPr="00644405">
        <w:rPr>
          <w:rFonts w:ascii="Courier New" w:hAnsi="Courier New" w:cs="Courier New"/>
          <w:sz w:val="18"/>
          <w:szCs w:val="18"/>
        </w:rPr>
        <w:t>Food banks/grants</w:t>
      </w:r>
      <w:r w:rsidR="00F318B6"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3.7141   .2143344    17.33   0.000     3.294012    4.134187</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1.267179   .0263842    48.03   0.000     1.215467    1.318891</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Shoes with holes|</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1.792035   .0828205    21.64   0.000     1.629709     1.95436</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1.728016   .0495053    34.91   0.000     1.630988    1.825045</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Without fresh fruit/</w:t>
      </w:r>
      <w:proofErr w:type="spellStart"/>
      <w:r w:rsidRPr="00644405">
        <w:rPr>
          <w:rFonts w:ascii="Courier New" w:hAnsi="Courier New" w:cs="Courier New"/>
          <w:sz w:val="18"/>
          <w:szCs w:val="18"/>
          <w:lang w:eastAsia="en-AU"/>
        </w:rPr>
        <w:t>vege</w:t>
      </w:r>
      <w:proofErr w:type="spellEnd"/>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2.187124   .0973071    22.48   0.000     1.996405    2.377842</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1.482443   .0370943    39.96   0.000      1.40974    1.555147</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rPr>
        <w:t>Help from comm. org.</w:t>
      </w: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lastRenderedPageBreak/>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3.094927   .1888099    16.39   0.000     2.724867    3.464988</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1.861067   .0437255    42.56   0.000     1.775367    1.946768</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Benefit receipt|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1.527401   .0649763    23.51   0.000      1.40005    1.654752</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1.139476   .0371463    30.68   0.000     1.066671    1.212282</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Unemployment |</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.7599829   .0626234    12.14   0.000     .6372433    .8827226</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3.630997   .2600302    13.96   0.000     3.121347    4.140647</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rPr>
        <w:t>No access to internet</w:t>
      </w: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1.363516   .0613838    22.21   0.000     1.243206    1.483826</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1.568127   .0524521    29.90   0.000     1.465323    1.670932</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rPr>
        <w:t>Diff paying baby med care</w:t>
      </w: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2.139046   .1370529    15.61   0.000     1.870427    2.407664</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2.347038   .0784958    29.90   0.000     2.193189    2.500887</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rPr>
        <w:t>Baby prescription not affordable</w:t>
      </w: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2.028885   .1337371    15.17   0.000     1.766765    2.291005</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2.447849   .0877919    27.88   0.000      2.27578    2.619918</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rPr>
        <w:t>High stress money problems</w:t>
      </w:r>
      <w:r w:rsidRPr="00644405">
        <w:rPr>
          <w:rFonts w:ascii="Courier New" w:hAnsi="Courier New" w:cs="Courier New"/>
          <w:sz w:val="18"/>
          <w:szCs w:val="18"/>
          <w:lang w:eastAsia="en-AU"/>
        </w:rPr>
        <w:t>|</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Discrim</w:t>
      </w:r>
      <w:proofErr w:type="spellEnd"/>
      <w:r w:rsidRPr="00644405">
        <w:rPr>
          <w:rFonts w:ascii="Courier New" w:hAnsi="Courier New" w:cs="Courier New"/>
          <w:sz w:val="18"/>
          <w:szCs w:val="18"/>
          <w:lang w:eastAsia="en-AU"/>
        </w:rPr>
        <w:t xml:space="preserve"> |   1.146418   .0574649    19.95   0.000     1.033789    1.259047</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Diff |   1.973727   .0768181    25.69   0.000     1.823167    2.124288</w:t>
      </w:r>
    </w:p>
    <w:p w:rsidR="00F318B6" w:rsidRPr="00644405" w:rsidRDefault="00F318B6" w:rsidP="00F318B6">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F318B6" w:rsidRDefault="00F318B6" w:rsidP="00F318B6">
      <w:pPr>
        <w:rPr>
          <w:lang w:eastAsia="en-AU"/>
        </w:rPr>
      </w:pPr>
    </w:p>
    <w:p w:rsidR="00F318B6" w:rsidRPr="006E1CF9" w:rsidRDefault="00F318B6" w:rsidP="00FD554C">
      <w:pPr>
        <w:pStyle w:val="Heading4"/>
        <w:rPr>
          <w:u w:val="single"/>
        </w:rPr>
      </w:pPr>
      <w:r>
        <w:t xml:space="preserve">Results from Item Response Theory analysis of two parameter model incorporating </w:t>
      </w:r>
      <w:r w:rsidR="006E1CF9" w:rsidRPr="006E1CF9">
        <w:rPr>
          <w:u w:val="single"/>
        </w:rPr>
        <w:t>10 scale items (high stress money problems)</w:t>
      </w:r>
    </w:p>
    <w:p w:rsidR="00275649" w:rsidRPr="008D64C3" w:rsidRDefault="00275649" w:rsidP="00275649">
      <w:pPr>
        <w:spacing w:after="0"/>
        <w:rPr>
          <w:rFonts w:ascii="Courier New" w:hAnsi="Courier New" w:cs="Courier New"/>
          <w:sz w:val="18"/>
          <w:szCs w:val="18"/>
        </w:rPr>
      </w:pP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Fitting fixed-effects model:</w:t>
      </w:r>
    </w:p>
    <w:p w:rsidR="00275649" w:rsidRPr="008D64C3" w:rsidRDefault="00275649" w:rsidP="00275649">
      <w:pPr>
        <w:spacing w:after="0"/>
        <w:rPr>
          <w:rFonts w:ascii="Courier New" w:hAnsi="Courier New" w:cs="Courier New"/>
          <w:sz w:val="18"/>
          <w:szCs w:val="18"/>
        </w:rPr>
      </w:pP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0:   log likelihood = -23532.155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1:   log likelihood = -23061.924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2:   log likelihood = -23056.766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3:   log likelihood = -23056.758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4:   log likelihood = -23056.758  </w:t>
      </w:r>
    </w:p>
    <w:p w:rsidR="00275649" w:rsidRPr="008D64C3" w:rsidRDefault="00275649" w:rsidP="00275649">
      <w:pPr>
        <w:spacing w:after="0"/>
        <w:rPr>
          <w:rFonts w:ascii="Courier New" w:hAnsi="Courier New" w:cs="Courier New"/>
          <w:sz w:val="18"/>
          <w:szCs w:val="18"/>
        </w:rPr>
      </w:pP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Fitting full model:</w:t>
      </w:r>
    </w:p>
    <w:p w:rsidR="00275649" w:rsidRPr="008D64C3" w:rsidRDefault="00275649" w:rsidP="00275649">
      <w:pPr>
        <w:spacing w:after="0"/>
        <w:rPr>
          <w:rFonts w:ascii="Courier New" w:hAnsi="Courier New" w:cs="Courier New"/>
          <w:sz w:val="18"/>
          <w:szCs w:val="18"/>
        </w:rPr>
      </w:pP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Iteration 0:   log likelihood = -</w:t>
      </w:r>
      <w:proofErr w:type="gramStart"/>
      <w:r w:rsidRPr="008D64C3">
        <w:rPr>
          <w:rFonts w:ascii="Courier New" w:hAnsi="Courier New" w:cs="Courier New"/>
          <w:sz w:val="18"/>
          <w:szCs w:val="18"/>
        </w:rPr>
        <w:t>22286.101  (</w:t>
      </w:r>
      <w:proofErr w:type="gramEnd"/>
      <w:r w:rsidRPr="008D64C3">
        <w:rPr>
          <w:rFonts w:ascii="Courier New" w:hAnsi="Courier New" w:cs="Courier New"/>
          <w:sz w:val="18"/>
          <w:szCs w:val="18"/>
        </w:rPr>
        <w:t>not concave)</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1:   log likelihood = -20556.141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2:   log likelihood = -20267.802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3:   log likelihood = -19876.989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4:   log likelihood = -19853.342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5:   log likelihood = -19853.167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Iteration 6:   log likelihood = -19853.168  </w:t>
      </w:r>
    </w:p>
    <w:p w:rsidR="00275649" w:rsidRPr="008D64C3" w:rsidRDefault="00275649" w:rsidP="00275649">
      <w:pPr>
        <w:spacing w:after="0"/>
        <w:rPr>
          <w:rFonts w:ascii="Courier New" w:hAnsi="Courier New" w:cs="Courier New"/>
          <w:sz w:val="18"/>
          <w:szCs w:val="18"/>
        </w:rPr>
      </w:pP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Two-parameter logistic model                    Number of </w:t>
      </w:r>
      <w:proofErr w:type="spellStart"/>
      <w:r w:rsidRPr="008D64C3">
        <w:rPr>
          <w:rFonts w:ascii="Courier New" w:hAnsi="Courier New" w:cs="Courier New"/>
          <w:sz w:val="18"/>
          <w:szCs w:val="18"/>
        </w:rPr>
        <w:t>obs</w:t>
      </w:r>
      <w:proofErr w:type="spellEnd"/>
      <w:r w:rsidRPr="008D64C3">
        <w:rPr>
          <w:rFonts w:ascii="Courier New" w:hAnsi="Courier New" w:cs="Courier New"/>
          <w:sz w:val="18"/>
          <w:szCs w:val="18"/>
        </w:rPr>
        <w:t xml:space="preserve">     =      6,371</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Log likelihood = -19853.168</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      </w:t>
      </w:r>
      <w:proofErr w:type="spellStart"/>
      <w:r w:rsidRPr="008D64C3">
        <w:rPr>
          <w:rFonts w:ascii="Courier New" w:hAnsi="Courier New" w:cs="Courier New"/>
          <w:sz w:val="18"/>
          <w:szCs w:val="18"/>
        </w:rPr>
        <w:t>Coef</w:t>
      </w:r>
      <w:proofErr w:type="spellEnd"/>
      <w:r w:rsidRPr="008D64C3">
        <w:rPr>
          <w:rFonts w:ascii="Courier New" w:hAnsi="Courier New" w:cs="Courier New"/>
          <w:sz w:val="18"/>
          <w:szCs w:val="18"/>
        </w:rPr>
        <w:t xml:space="preserve">.   Std. Err.      </w:t>
      </w:r>
      <w:proofErr w:type="gramStart"/>
      <w:r w:rsidRPr="008D64C3">
        <w:rPr>
          <w:rFonts w:ascii="Courier New" w:hAnsi="Courier New" w:cs="Courier New"/>
          <w:sz w:val="18"/>
          <w:szCs w:val="18"/>
        </w:rPr>
        <w:t>z</w:t>
      </w:r>
      <w:proofErr w:type="gramEnd"/>
      <w:r w:rsidRPr="008D64C3">
        <w:rPr>
          <w:rFonts w:ascii="Courier New" w:hAnsi="Courier New" w:cs="Courier New"/>
          <w:sz w:val="18"/>
          <w:szCs w:val="18"/>
        </w:rPr>
        <w:t xml:space="preserve">    P&gt;|z|     [95% Conf. Interval]</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Pr>
          <w:rFonts w:ascii="Courier New" w:hAnsi="Courier New" w:cs="Courier New"/>
          <w:sz w:val="18"/>
          <w:szCs w:val="18"/>
        </w:rPr>
        <w:t>Cheaper food</w:t>
      </w:r>
      <w:r w:rsidRPr="008D64C3">
        <w:rPr>
          <w:rFonts w:ascii="Courier New" w:hAnsi="Courier New" w:cs="Courier New"/>
          <w:sz w:val="18"/>
          <w:szCs w:val="18"/>
        </w:rPr>
        <w:t xml:space="preserve">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1.769491   .0767364    23.06   0.000     1.619091    1.919892</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lastRenderedPageBreak/>
        <w:t xml:space="preserve">        Diff |   .0066899   .0217643     0.31   0.759    -.0359674    .0493471</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Pr>
          <w:rFonts w:ascii="Courier New" w:hAnsi="Courier New" w:cs="Courier New"/>
          <w:sz w:val="18"/>
          <w:szCs w:val="18"/>
        </w:rPr>
        <w:t xml:space="preserve">Feeling cold </w:t>
      </w: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1.812044   .0765112    23.68   0.000     1.662085    1.962003</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1.254442   .0357223    35.12   0.000     1.184427    1.324456</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Pr>
          <w:rFonts w:ascii="Courier New" w:hAnsi="Courier New" w:cs="Courier New"/>
          <w:sz w:val="18"/>
          <w:szCs w:val="18"/>
        </w:rPr>
        <w:t>Food banks/grants</w:t>
      </w: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2.743489   .1365405    20.09   0.000     2.475874    3.011103</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1.356163   .0314891    43.07   0.000     1.294446    1.417881</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Pr>
          <w:rFonts w:ascii="Courier New" w:hAnsi="Courier New" w:cs="Courier New"/>
          <w:sz w:val="18"/>
          <w:szCs w:val="18"/>
        </w:rPr>
        <w:t>Shoes with holes</w:t>
      </w:r>
      <w:r w:rsidRPr="008D64C3">
        <w:rPr>
          <w:rFonts w:ascii="Courier New" w:hAnsi="Courier New" w:cs="Courier New"/>
          <w:sz w:val="18"/>
          <w:szCs w:val="18"/>
        </w:rPr>
        <w:t xml:space="preserve">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1.965145   .0914656    21.49   0.000     1.785876    2.144414</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1.660189    .045128    36.79   0.000      1.57174    1.748639</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Pr>
          <w:rFonts w:ascii="Courier New" w:hAnsi="Courier New" w:cs="Courier New"/>
          <w:sz w:val="18"/>
          <w:szCs w:val="18"/>
        </w:rPr>
        <w:t>Without fresh fruit/</w:t>
      </w:r>
      <w:proofErr w:type="spellStart"/>
      <w:r>
        <w:rPr>
          <w:rFonts w:ascii="Courier New" w:hAnsi="Courier New" w:cs="Courier New"/>
          <w:sz w:val="18"/>
          <w:szCs w:val="18"/>
        </w:rPr>
        <w:t>vege</w:t>
      </w:r>
      <w:proofErr w:type="spellEnd"/>
      <w:r w:rsidRPr="008D64C3">
        <w:rPr>
          <w:rFonts w:ascii="Courier New" w:hAnsi="Courier New" w:cs="Courier New"/>
          <w:sz w:val="18"/>
          <w:szCs w:val="18"/>
        </w:rPr>
        <w:t xml:space="preserve">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2.342892   .1078531    21.72   0.000     2.131504     2.55428</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1.448133   .0354451    40.86   0.000     1.378662    1.517604</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proofErr w:type="gramStart"/>
      <w:r>
        <w:rPr>
          <w:rFonts w:ascii="Courier New" w:hAnsi="Courier New" w:cs="Courier New"/>
          <w:sz w:val="18"/>
          <w:szCs w:val="18"/>
        </w:rPr>
        <w:t>Help from comm. org.</w:t>
      </w:r>
      <w:proofErr w:type="gramEnd"/>
      <w:r w:rsidRPr="008D64C3">
        <w:rPr>
          <w:rFonts w:ascii="Courier New" w:hAnsi="Courier New" w:cs="Courier New"/>
          <w:sz w:val="18"/>
          <w:szCs w:val="18"/>
        </w:rPr>
        <w:t xml:space="preserve">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2.855164   .1750553    16.31   0.000     2.512062    3.198267</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1.90649   .0474896    40.15   0.000     1.813412    1.999568</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Pr>
          <w:rFonts w:ascii="Courier New" w:hAnsi="Courier New" w:cs="Courier New"/>
          <w:sz w:val="18"/>
          <w:szCs w:val="18"/>
        </w:rPr>
        <w:t>No access to internet</w:t>
      </w: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1.110267   .0551931    20.12   0.000      1.00209    1.218443</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1.786643   .0705835    25.31   0.000     1.648302    1.924984</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Pr>
          <w:rFonts w:ascii="Courier New" w:hAnsi="Courier New" w:cs="Courier New"/>
          <w:sz w:val="18"/>
          <w:szCs w:val="18"/>
        </w:rPr>
        <w:t>Diff paying baby med care</w:t>
      </w:r>
      <w:r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2.237856   .1461131    15.32   0.000      1.95148    2.524233</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2.308909   .0751889    30.71   0.000     2.161541    2.456276</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974977" w:rsidP="00275649">
      <w:pPr>
        <w:spacing w:after="0"/>
        <w:rPr>
          <w:rFonts w:ascii="Courier New" w:hAnsi="Courier New" w:cs="Courier New"/>
          <w:sz w:val="18"/>
          <w:szCs w:val="18"/>
        </w:rPr>
      </w:pPr>
      <w:r>
        <w:rPr>
          <w:rFonts w:ascii="Courier New" w:hAnsi="Courier New" w:cs="Courier New"/>
          <w:sz w:val="18"/>
          <w:szCs w:val="18"/>
        </w:rPr>
        <w:t>Baby prescription not affordable</w:t>
      </w:r>
      <w:r w:rsidR="00275649" w:rsidRPr="008D64C3">
        <w:rPr>
          <w:rFonts w:ascii="Courier New" w:hAnsi="Courier New" w:cs="Courier New"/>
          <w:sz w:val="18"/>
          <w:szCs w:val="18"/>
        </w:rPr>
        <w:t>|</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2.071546   .1384251    14.97   0.000     1.800238    2.342854</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2.430503   .0863188    28.16   0.000     2.261321    2.599685</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275649" w:rsidRPr="008D64C3" w:rsidRDefault="00974977" w:rsidP="00275649">
      <w:pPr>
        <w:spacing w:after="0"/>
        <w:rPr>
          <w:rFonts w:ascii="Courier New" w:hAnsi="Courier New" w:cs="Courier New"/>
          <w:sz w:val="18"/>
          <w:szCs w:val="18"/>
        </w:rPr>
      </w:pPr>
      <w:r>
        <w:rPr>
          <w:rFonts w:ascii="Courier New" w:hAnsi="Courier New" w:cs="Courier New"/>
          <w:sz w:val="18"/>
          <w:szCs w:val="18"/>
        </w:rPr>
        <w:t>High stress money problems</w:t>
      </w:r>
      <w:r w:rsidR="00275649" w:rsidRPr="008D64C3">
        <w:rPr>
          <w:rFonts w:ascii="Courier New" w:hAnsi="Courier New" w:cs="Courier New"/>
          <w:sz w:val="18"/>
          <w:szCs w:val="18"/>
        </w:rPr>
        <w:t xml:space="preserve"> |</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w:t>
      </w:r>
      <w:proofErr w:type="spellStart"/>
      <w:r w:rsidRPr="008D64C3">
        <w:rPr>
          <w:rFonts w:ascii="Courier New" w:hAnsi="Courier New" w:cs="Courier New"/>
          <w:sz w:val="18"/>
          <w:szCs w:val="18"/>
        </w:rPr>
        <w:t>Discrim</w:t>
      </w:r>
      <w:proofErr w:type="spellEnd"/>
      <w:r w:rsidRPr="008D64C3">
        <w:rPr>
          <w:rFonts w:ascii="Courier New" w:hAnsi="Courier New" w:cs="Courier New"/>
          <w:sz w:val="18"/>
          <w:szCs w:val="18"/>
        </w:rPr>
        <w:t xml:space="preserve"> |   1.201185   .0594205    20.21   0.000     1.084723    1.317647</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 xml:space="preserve">        Diff |   1.915459     .07214    26.55   0.000     1.774067    2.056851</w:t>
      </w:r>
    </w:p>
    <w:p w:rsidR="00275649" w:rsidRPr="008D64C3" w:rsidRDefault="00275649" w:rsidP="00275649">
      <w:pPr>
        <w:spacing w:after="0"/>
        <w:rPr>
          <w:rFonts w:ascii="Courier New" w:hAnsi="Courier New" w:cs="Courier New"/>
          <w:sz w:val="18"/>
          <w:szCs w:val="18"/>
        </w:rPr>
      </w:pPr>
      <w:r w:rsidRPr="008D64C3">
        <w:rPr>
          <w:rFonts w:ascii="Courier New" w:hAnsi="Courier New" w:cs="Courier New"/>
          <w:sz w:val="18"/>
          <w:szCs w:val="18"/>
        </w:rPr>
        <w:t>------------------------------------------------------------------------------</w:t>
      </w:r>
    </w:p>
    <w:p w:rsidR="00031E52" w:rsidRDefault="00031E52" w:rsidP="00031E52">
      <w:pPr>
        <w:rPr>
          <w:lang w:eastAsia="en-AU"/>
        </w:rPr>
      </w:pPr>
    </w:p>
    <w:p w:rsidR="006E1CF9" w:rsidRDefault="006E1CF9" w:rsidP="00FD554C">
      <w:pPr>
        <w:pStyle w:val="Heading4"/>
      </w:pPr>
      <w:r>
        <w:t xml:space="preserve">Results from Item Response Theory analysis of two parameter model incorporating </w:t>
      </w:r>
      <w:r w:rsidRPr="006E1CF9">
        <w:rPr>
          <w:u w:val="single"/>
        </w:rPr>
        <w:t>10 scale items (moderate and high stress money problems)</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Fitting fixed-effects model:</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0:   log likelihood = -25137.651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1:   log likelihood = -24662.273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2:   log likelihood = -24655.976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3:   log likelihood = -24655.968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4:   log likelihood = -24655.968  </w:t>
      </w:r>
    </w:p>
    <w:p w:rsidR="00806184" w:rsidRDefault="00806184" w:rsidP="006E1CF9">
      <w:pPr>
        <w:spacing w:after="0"/>
        <w:rPr>
          <w:rFonts w:ascii="Courier New" w:hAnsi="Courier New" w:cs="Courier New"/>
          <w:sz w:val="18"/>
          <w:szCs w:val="18"/>
        </w:rPr>
      </w:pP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Fitting full model:</w:t>
      </w:r>
    </w:p>
    <w:p w:rsidR="006E1CF9" w:rsidRPr="00100B87" w:rsidRDefault="006E1CF9" w:rsidP="006E1CF9">
      <w:pPr>
        <w:spacing w:after="0"/>
        <w:rPr>
          <w:rFonts w:ascii="Courier New" w:hAnsi="Courier New" w:cs="Courier New"/>
          <w:sz w:val="18"/>
          <w:szCs w:val="18"/>
        </w:rPr>
      </w:pP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Iteration 0:   log likelihood = -</w:t>
      </w:r>
      <w:proofErr w:type="gramStart"/>
      <w:r w:rsidRPr="00100B87">
        <w:rPr>
          <w:rFonts w:ascii="Courier New" w:hAnsi="Courier New" w:cs="Courier New"/>
          <w:sz w:val="18"/>
          <w:szCs w:val="18"/>
        </w:rPr>
        <w:t>23670.055  (</w:t>
      </w:r>
      <w:proofErr w:type="gramEnd"/>
      <w:r w:rsidRPr="00100B87">
        <w:rPr>
          <w:rFonts w:ascii="Courier New" w:hAnsi="Courier New" w:cs="Courier New"/>
          <w:sz w:val="18"/>
          <w:szCs w:val="18"/>
        </w:rPr>
        <w:t>not concave)</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1:   log likelihood = -21926.017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2:   log likelihood = -21559.652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3:   log likelihood = -21363.159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4:   log likelihood = -21353.668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Iteration 5:   log likelihood = -21353.582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lastRenderedPageBreak/>
        <w:t xml:space="preserve">Iteration 6:   log likelihood = -21353.582  </w:t>
      </w:r>
    </w:p>
    <w:p w:rsidR="006E1CF9" w:rsidRPr="00100B87" w:rsidRDefault="006E1CF9" w:rsidP="006E1CF9">
      <w:pPr>
        <w:spacing w:after="0"/>
        <w:rPr>
          <w:rFonts w:ascii="Courier New" w:hAnsi="Courier New" w:cs="Courier New"/>
          <w:sz w:val="18"/>
          <w:szCs w:val="18"/>
        </w:rPr>
      </w:pP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Two-parameter logistic model                    Number of </w:t>
      </w:r>
      <w:proofErr w:type="spellStart"/>
      <w:r w:rsidRPr="00100B87">
        <w:rPr>
          <w:rFonts w:ascii="Courier New" w:hAnsi="Courier New" w:cs="Courier New"/>
          <w:sz w:val="18"/>
          <w:szCs w:val="18"/>
        </w:rPr>
        <w:t>obs</w:t>
      </w:r>
      <w:proofErr w:type="spellEnd"/>
      <w:r w:rsidRPr="00100B87">
        <w:rPr>
          <w:rFonts w:ascii="Courier New" w:hAnsi="Courier New" w:cs="Courier New"/>
          <w:sz w:val="18"/>
          <w:szCs w:val="18"/>
        </w:rPr>
        <w:t xml:space="preserve">     =      6,371</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Log likelihood = -21353.582</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      </w:t>
      </w:r>
      <w:proofErr w:type="spellStart"/>
      <w:r w:rsidRPr="00100B87">
        <w:rPr>
          <w:rFonts w:ascii="Courier New" w:hAnsi="Courier New" w:cs="Courier New"/>
          <w:sz w:val="18"/>
          <w:szCs w:val="18"/>
        </w:rPr>
        <w:t>Coef</w:t>
      </w:r>
      <w:proofErr w:type="spellEnd"/>
      <w:r w:rsidRPr="00100B87">
        <w:rPr>
          <w:rFonts w:ascii="Courier New" w:hAnsi="Courier New" w:cs="Courier New"/>
          <w:sz w:val="18"/>
          <w:szCs w:val="18"/>
        </w:rPr>
        <w:t xml:space="preserve">.   Std. Err.      </w:t>
      </w:r>
      <w:proofErr w:type="gramStart"/>
      <w:r w:rsidRPr="00100B87">
        <w:rPr>
          <w:rFonts w:ascii="Courier New" w:hAnsi="Courier New" w:cs="Courier New"/>
          <w:sz w:val="18"/>
          <w:szCs w:val="18"/>
        </w:rPr>
        <w:t>z</w:t>
      </w:r>
      <w:proofErr w:type="gramEnd"/>
      <w:r w:rsidRPr="00100B87">
        <w:rPr>
          <w:rFonts w:ascii="Courier New" w:hAnsi="Courier New" w:cs="Courier New"/>
          <w:sz w:val="18"/>
          <w:szCs w:val="18"/>
        </w:rPr>
        <w:t xml:space="preserve">    P&gt;|z|     [95% Conf. Interval]</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depq1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1.864236   .0796707    23.40   0.000     1.708085    2.020388</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.0083701   .0212771     0.39   0.694    -.0333324    .0500725</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depq2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1.791191   .0753031    23.79   0.000       1.6436    1.938783</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1.261172    .036077    34.96   0.000     1.190463    1.331882</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depq3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2.73384   .1358827    20.12   0.000     2.467515    3.000165</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1.356462    .031609    42.91   0.000     1.294509    1.418414</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depq4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1.984387   .0922126    21.52   0.000     1.803653     2.16512</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1.652844   .0446801    36.99   0.000     1.565273    1.740416</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depq5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2.326626   .1068945    21.77   0.000     2.117117    2.536135</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1.450871   .0356819    40.66   0.000     1.380936    1.520806</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depq6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2.835153    .173377    16.35   0.000      2.49534    3.174966</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1.909019   .0478468    39.90   0.000     1.815241    2.002797</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depq9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1.102741   .0546539    20.18   0.000     .9956214    1.209861</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1.795314   .0709959    25.29   0.000     1.656164    1.934463</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newdepv7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2.216888   .1445044    15.34   0.000     1.933665    2.500111</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2.317261   .0760385    30.47   0.000     2.168229    2.466294</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newdepv8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2.04311   .1364733    14.97   0.000     1.775627    2.310593</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2.44527   .0878634    27.83   0.000     2.273061    2.617479</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Pr="00100B87" w:rsidRDefault="006E1CF9" w:rsidP="006E1CF9">
      <w:pPr>
        <w:spacing w:after="0"/>
        <w:rPr>
          <w:rFonts w:ascii="Courier New" w:hAnsi="Courier New" w:cs="Courier New"/>
          <w:sz w:val="18"/>
          <w:szCs w:val="18"/>
        </w:rPr>
      </w:pPr>
      <w:proofErr w:type="spellStart"/>
      <w:proofErr w:type="gramStart"/>
      <w:r w:rsidRPr="00100B87">
        <w:rPr>
          <w:rFonts w:ascii="Courier New" w:hAnsi="Courier New" w:cs="Courier New"/>
          <w:sz w:val="18"/>
          <w:szCs w:val="18"/>
        </w:rPr>
        <w:t>moneyprob</w:t>
      </w:r>
      <w:proofErr w:type="spellEnd"/>
      <w:proofErr w:type="gramEnd"/>
      <w:r w:rsidRPr="00100B87">
        <w:rPr>
          <w:rFonts w:ascii="Courier New" w:hAnsi="Courier New" w:cs="Courier New"/>
          <w:sz w:val="18"/>
          <w:szCs w:val="18"/>
        </w:rPr>
        <w:t xml:space="preserve">    |</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w:t>
      </w:r>
      <w:proofErr w:type="spellStart"/>
      <w:r w:rsidRPr="00100B87">
        <w:rPr>
          <w:rFonts w:ascii="Courier New" w:hAnsi="Courier New" w:cs="Courier New"/>
          <w:sz w:val="18"/>
          <w:szCs w:val="18"/>
        </w:rPr>
        <w:t>Discrim</w:t>
      </w:r>
      <w:proofErr w:type="spellEnd"/>
      <w:r w:rsidRPr="00100B87">
        <w:rPr>
          <w:rFonts w:ascii="Courier New" w:hAnsi="Courier New" w:cs="Courier New"/>
          <w:sz w:val="18"/>
          <w:szCs w:val="18"/>
        </w:rPr>
        <w:t xml:space="preserve"> |   1.057687   .0458184    23.08   0.000     .9678841    1.147489</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 xml:space="preserve">        Diff |   .7070766   .0365997    19.32   0.000     .6353424    .7788107</w:t>
      </w:r>
    </w:p>
    <w:p w:rsidR="006E1CF9" w:rsidRPr="00100B87" w:rsidRDefault="006E1CF9" w:rsidP="006E1CF9">
      <w:pPr>
        <w:spacing w:after="0"/>
        <w:rPr>
          <w:rFonts w:ascii="Courier New" w:hAnsi="Courier New" w:cs="Courier New"/>
          <w:sz w:val="18"/>
          <w:szCs w:val="18"/>
        </w:rPr>
      </w:pPr>
      <w:r w:rsidRPr="00100B87">
        <w:rPr>
          <w:rFonts w:ascii="Courier New" w:hAnsi="Courier New" w:cs="Courier New"/>
          <w:sz w:val="18"/>
          <w:szCs w:val="18"/>
        </w:rPr>
        <w:t>------------------------------------------------------------------------------</w:t>
      </w:r>
    </w:p>
    <w:p w:rsidR="006E1CF9" w:rsidRDefault="006E1CF9" w:rsidP="00031E52">
      <w:pPr>
        <w:rPr>
          <w:lang w:eastAsia="en-AU"/>
        </w:rPr>
      </w:pPr>
    </w:p>
    <w:p w:rsidR="00FD674C" w:rsidRDefault="00FD674C" w:rsidP="00FD554C">
      <w:pPr>
        <w:pStyle w:val="Heading4"/>
      </w:pPr>
      <w:r>
        <w:t xml:space="preserve">Results from Item Response Theory analysis of two parameter model incorporating </w:t>
      </w:r>
      <w:r>
        <w:rPr>
          <w:u w:val="single"/>
        </w:rPr>
        <w:t>9</w:t>
      </w:r>
      <w:r w:rsidRPr="006E1CF9">
        <w:rPr>
          <w:u w:val="single"/>
        </w:rPr>
        <w:t xml:space="preserve"> scale items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Fitting fixed-effects model:</w:t>
      </w:r>
    </w:p>
    <w:p w:rsidR="00FD674C" w:rsidRPr="00245A17" w:rsidRDefault="00FD674C" w:rsidP="00FD674C">
      <w:pPr>
        <w:spacing w:after="0" w:line="264" w:lineRule="auto"/>
        <w:contextualSpacing/>
        <w:rPr>
          <w:rFonts w:ascii="Courier New" w:hAnsi="Courier New" w:cs="Courier New"/>
          <w:sz w:val="18"/>
          <w:szCs w:val="18"/>
        </w:rPr>
      </w:pP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0:   log likelihood = -20993.668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1:   log likelihood = -20525.481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2:   log likelihood = -20520.578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3:   log likelihood </w:t>
      </w:r>
      <w:proofErr w:type="gramStart"/>
      <w:r w:rsidRPr="00245A17">
        <w:rPr>
          <w:rFonts w:ascii="Courier New" w:hAnsi="Courier New" w:cs="Courier New"/>
          <w:sz w:val="18"/>
          <w:szCs w:val="18"/>
        </w:rPr>
        <w:t>=  -</w:t>
      </w:r>
      <w:proofErr w:type="gramEnd"/>
      <w:r w:rsidRPr="00245A17">
        <w:rPr>
          <w:rFonts w:ascii="Courier New" w:hAnsi="Courier New" w:cs="Courier New"/>
          <w:sz w:val="18"/>
          <w:szCs w:val="18"/>
        </w:rPr>
        <w:t xml:space="preserve">20520.57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lastRenderedPageBreak/>
        <w:t xml:space="preserve">Iteration 4:   log likelihood </w:t>
      </w:r>
      <w:proofErr w:type="gramStart"/>
      <w:r w:rsidRPr="00245A17">
        <w:rPr>
          <w:rFonts w:ascii="Courier New" w:hAnsi="Courier New" w:cs="Courier New"/>
          <w:sz w:val="18"/>
          <w:szCs w:val="18"/>
        </w:rPr>
        <w:t>=  -</w:t>
      </w:r>
      <w:proofErr w:type="gramEnd"/>
      <w:r w:rsidRPr="00245A17">
        <w:rPr>
          <w:rFonts w:ascii="Courier New" w:hAnsi="Courier New" w:cs="Courier New"/>
          <w:sz w:val="18"/>
          <w:szCs w:val="18"/>
        </w:rPr>
        <w:t xml:space="preserve">20520.57  </w:t>
      </w:r>
    </w:p>
    <w:p w:rsidR="00FD674C" w:rsidRPr="00245A17" w:rsidRDefault="00FD674C" w:rsidP="00FD674C">
      <w:pPr>
        <w:spacing w:after="0" w:line="264" w:lineRule="auto"/>
        <w:contextualSpacing/>
        <w:rPr>
          <w:rFonts w:ascii="Courier New" w:hAnsi="Courier New" w:cs="Courier New"/>
          <w:sz w:val="18"/>
          <w:szCs w:val="18"/>
        </w:rPr>
      </w:pP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Fitting full model:</w:t>
      </w:r>
    </w:p>
    <w:p w:rsidR="00FD674C" w:rsidRPr="00245A17" w:rsidRDefault="00FD674C" w:rsidP="00FD674C">
      <w:pPr>
        <w:spacing w:after="0" w:line="264" w:lineRule="auto"/>
        <w:contextualSpacing/>
        <w:rPr>
          <w:rFonts w:ascii="Courier New" w:hAnsi="Courier New" w:cs="Courier New"/>
          <w:sz w:val="18"/>
          <w:szCs w:val="18"/>
        </w:rPr>
      </w:pP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Iteration 0:   log likelihood = -</w:t>
      </w:r>
      <w:proofErr w:type="gramStart"/>
      <w:r w:rsidRPr="00245A17">
        <w:rPr>
          <w:rFonts w:ascii="Courier New" w:hAnsi="Courier New" w:cs="Courier New"/>
          <w:sz w:val="18"/>
          <w:szCs w:val="18"/>
        </w:rPr>
        <w:t>20086.961  (</w:t>
      </w:r>
      <w:proofErr w:type="gramEnd"/>
      <w:r w:rsidRPr="00245A17">
        <w:rPr>
          <w:rFonts w:ascii="Courier New" w:hAnsi="Courier New" w:cs="Courier New"/>
          <w:sz w:val="18"/>
          <w:szCs w:val="18"/>
        </w:rPr>
        <w:t>not concave)</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1:   log likelihood = -18434.793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2:   log likelihood = -17947.378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3:   log likelihood = -17661.953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4:   log likelihood </w:t>
      </w:r>
      <w:proofErr w:type="gramStart"/>
      <w:r w:rsidRPr="00245A17">
        <w:rPr>
          <w:rFonts w:ascii="Courier New" w:hAnsi="Courier New" w:cs="Courier New"/>
          <w:sz w:val="18"/>
          <w:szCs w:val="18"/>
        </w:rPr>
        <w:t>=  -</w:t>
      </w:r>
      <w:proofErr w:type="gramEnd"/>
      <w:r w:rsidRPr="00245A17">
        <w:rPr>
          <w:rFonts w:ascii="Courier New" w:hAnsi="Courier New" w:cs="Courier New"/>
          <w:sz w:val="18"/>
          <w:szCs w:val="18"/>
        </w:rPr>
        <w:t xml:space="preserve">17619.32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5:   log likelihood = -17617.115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6:   log likelihood = -17617.086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Iteration 7:   log likelihood = -17617.086  </w:t>
      </w:r>
    </w:p>
    <w:p w:rsidR="00FD674C" w:rsidRPr="00245A17" w:rsidRDefault="00FD674C" w:rsidP="00FD674C">
      <w:pPr>
        <w:spacing w:after="0" w:line="264" w:lineRule="auto"/>
        <w:contextualSpacing/>
        <w:rPr>
          <w:rFonts w:ascii="Courier New" w:hAnsi="Courier New" w:cs="Courier New"/>
          <w:sz w:val="18"/>
          <w:szCs w:val="18"/>
        </w:rPr>
      </w:pP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Two-parameter logistic model                    Number of </w:t>
      </w:r>
      <w:proofErr w:type="spellStart"/>
      <w:r w:rsidRPr="00245A17">
        <w:rPr>
          <w:rFonts w:ascii="Courier New" w:hAnsi="Courier New" w:cs="Courier New"/>
          <w:sz w:val="18"/>
          <w:szCs w:val="18"/>
        </w:rPr>
        <w:t>obs</w:t>
      </w:r>
      <w:proofErr w:type="spellEnd"/>
      <w:r w:rsidRPr="00245A17">
        <w:rPr>
          <w:rFonts w:ascii="Courier New" w:hAnsi="Courier New" w:cs="Courier New"/>
          <w:sz w:val="18"/>
          <w:szCs w:val="18"/>
        </w:rPr>
        <w:t xml:space="preserve">     =      6,371</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Log likelihood = -17617.086</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      </w:t>
      </w:r>
      <w:proofErr w:type="spellStart"/>
      <w:r w:rsidRPr="00245A17">
        <w:rPr>
          <w:rFonts w:ascii="Courier New" w:hAnsi="Courier New" w:cs="Courier New"/>
          <w:sz w:val="18"/>
          <w:szCs w:val="18"/>
        </w:rPr>
        <w:t>Coef</w:t>
      </w:r>
      <w:proofErr w:type="spellEnd"/>
      <w:r w:rsidRPr="00245A17">
        <w:rPr>
          <w:rFonts w:ascii="Courier New" w:hAnsi="Courier New" w:cs="Courier New"/>
          <w:sz w:val="18"/>
          <w:szCs w:val="18"/>
        </w:rPr>
        <w:t xml:space="preserve">.   Std. Err.      </w:t>
      </w:r>
      <w:proofErr w:type="gramStart"/>
      <w:r w:rsidRPr="00245A17">
        <w:rPr>
          <w:rFonts w:ascii="Courier New" w:hAnsi="Courier New" w:cs="Courier New"/>
          <w:sz w:val="18"/>
          <w:szCs w:val="18"/>
        </w:rPr>
        <w:t>z</w:t>
      </w:r>
      <w:proofErr w:type="gramEnd"/>
      <w:r w:rsidRPr="00245A17">
        <w:rPr>
          <w:rFonts w:ascii="Courier New" w:hAnsi="Courier New" w:cs="Courier New"/>
          <w:sz w:val="18"/>
          <w:szCs w:val="18"/>
        </w:rPr>
        <w:t xml:space="preserve">    P&gt;|z|     [95% Conf. Interval]</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depq1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1.68919   .0755306    22.36   0.000     1.541153    1.837228</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.005016   .0222219     0.23   0.821     -.038538    .0485701</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depq2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1.819432   .0781245    23.29   0.000      1.66631    1.972553</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1.250211   .0359221    34.80   0.000     1.179805    1.320617</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depq3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2.799584    .143686    19.48   0.000     2.517965    3.081204</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1.346923   .0314277    42.86   0.000     1.285326     1.40852</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depq4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1.922842   .0902305    21.31   0.000     1.745994    2.099691</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1.675543   .0464473    36.07   0.000     1.584508    1.766578</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depq5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2.295774   .1065806    21.54   0.000      2.08688    2.504668</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1.457141   .0363252    40.11   0.000     1.385945    1.528337</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depq6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2.882703   .1786007    16.14   0.000     2.532652    3.232754</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1.905373   .0473053    40.28   0.000     1.812656    1.998089</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depq9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1.139518   .0564915    20.17   0.000     1.028797    1.250239</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1.754994   .0684589    25.64   0.000     1.620817    1.889171</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newdepv7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2.137876   .1392342    15.35   0.000     1.864982     2.41077</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2.358276   .0792758    29.75   0.000     2.202898    2.513653</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newdepv8     |</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w:t>
      </w:r>
      <w:proofErr w:type="spellStart"/>
      <w:r w:rsidRPr="00245A17">
        <w:rPr>
          <w:rFonts w:ascii="Courier New" w:hAnsi="Courier New" w:cs="Courier New"/>
          <w:sz w:val="18"/>
          <w:szCs w:val="18"/>
        </w:rPr>
        <w:t>Discrim</w:t>
      </w:r>
      <w:proofErr w:type="spellEnd"/>
      <w:r w:rsidRPr="00245A17">
        <w:rPr>
          <w:rFonts w:ascii="Courier New" w:hAnsi="Courier New" w:cs="Courier New"/>
          <w:sz w:val="18"/>
          <w:szCs w:val="18"/>
        </w:rPr>
        <w:t xml:space="preserve"> |   2.014932   .1347562    14.95   0.000     1.750814    2.279049</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 xml:space="preserve">        Diff |   2.466293   .0892564    27.63   0.000     2.291353    2.641232</w:t>
      </w:r>
    </w:p>
    <w:p w:rsidR="00FD674C" w:rsidRPr="00245A17" w:rsidRDefault="00FD674C" w:rsidP="00FD674C">
      <w:pPr>
        <w:spacing w:after="0" w:line="264" w:lineRule="auto"/>
        <w:contextualSpacing/>
        <w:rPr>
          <w:rFonts w:ascii="Courier New" w:hAnsi="Courier New" w:cs="Courier New"/>
          <w:sz w:val="18"/>
          <w:szCs w:val="18"/>
        </w:rPr>
      </w:pPr>
      <w:r w:rsidRPr="00245A17">
        <w:rPr>
          <w:rFonts w:ascii="Courier New" w:hAnsi="Courier New" w:cs="Courier New"/>
          <w:sz w:val="18"/>
          <w:szCs w:val="18"/>
        </w:rPr>
        <w:t>------------------------------------------------------------------------------</w:t>
      </w:r>
    </w:p>
    <w:p w:rsidR="00FD674C" w:rsidRDefault="00FD674C" w:rsidP="00031E52">
      <w:pPr>
        <w:rPr>
          <w:lang w:eastAsia="en-AU"/>
        </w:rPr>
        <w:sectPr w:rsidR="00FD674C" w:rsidSect="00B05301">
          <w:pgSz w:w="11906" w:h="16838"/>
          <w:pgMar w:top="1440" w:right="1440" w:bottom="1134" w:left="1440" w:header="708" w:footer="455" w:gutter="0"/>
          <w:cols w:space="708"/>
          <w:docGrid w:linePitch="360"/>
        </w:sectPr>
      </w:pPr>
    </w:p>
    <w:p w:rsidR="008233EA" w:rsidRDefault="001D412A" w:rsidP="00725D37">
      <w:pPr>
        <w:pStyle w:val="Heading2"/>
      </w:pPr>
      <w:bookmarkStart w:id="283" w:name="_Toc513457659"/>
      <w:r>
        <w:lastRenderedPageBreak/>
        <w:t xml:space="preserve">Internal Consistency: </w:t>
      </w:r>
      <w:proofErr w:type="spellStart"/>
      <w:r w:rsidR="008233EA">
        <w:t>Cronbach’s</w:t>
      </w:r>
      <w:proofErr w:type="spellEnd"/>
      <w:r w:rsidR="008233EA">
        <w:t xml:space="preserve"> alpha results</w:t>
      </w:r>
      <w:bookmarkEnd w:id="283"/>
    </w:p>
    <w:p w:rsidR="00AF45FF" w:rsidRDefault="00F93E90" w:rsidP="00F93E90">
      <w:pPr>
        <w:pStyle w:val="Caption"/>
      </w:pPr>
      <w:bookmarkStart w:id="284" w:name="_Toc513198021"/>
      <w:r>
        <w:t xml:space="preserve">Table </w:t>
      </w:r>
      <w:r w:rsidR="00A31DAD">
        <w:fldChar w:fldCharType="begin"/>
      </w:r>
      <w:r w:rsidR="00A31DAD">
        <w:instrText xml:space="preserve"> SEQ Table \* ARABIC </w:instrText>
      </w:r>
      <w:r w:rsidR="00A31DAD">
        <w:fldChar w:fldCharType="separate"/>
      </w:r>
      <w:r w:rsidR="00E61F7B">
        <w:rPr>
          <w:noProof/>
        </w:rPr>
        <w:t>43</w:t>
      </w:r>
      <w:r w:rsidR="00A31DAD">
        <w:rPr>
          <w:noProof/>
        </w:rPr>
        <w:fldChar w:fldCharType="end"/>
      </w:r>
      <w:r w:rsidR="00AF45FF">
        <w:t xml:space="preserve">: Item correlations </w:t>
      </w:r>
      <w:r w:rsidR="005E14AF">
        <w:t xml:space="preserve">for </w:t>
      </w:r>
      <w:r w:rsidR="00AF45FF">
        <w:t xml:space="preserve">all </w:t>
      </w:r>
      <w:r w:rsidR="005E14AF">
        <w:t xml:space="preserve">12 </w:t>
      </w:r>
      <w:r w:rsidR="00AF45FF">
        <w:t xml:space="preserve">potential </w:t>
      </w:r>
      <w:r w:rsidR="001D412A">
        <w:t xml:space="preserve">scale </w:t>
      </w:r>
      <w:r w:rsidR="00AF45FF">
        <w:t>items</w:t>
      </w:r>
      <w:bookmarkEnd w:id="284"/>
      <w:r w:rsidR="00AF45FF">
        <w:t xml:space="preserve"> </w:t>
      </w:r>
    </w:p>
    <w:tbl>
      <w:tblPr>
        <w:tblW w:w="8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3: Item correlations for all 12 potential scale items "/>
      </w:tblPr>
      <w:tblGrid>
        <w:gridCol w:w="4195"/>
        <w:gridCol w:w="624"/>
        <w:gridCol w:w="1020"/>
        <w:gridCol w:w="1020"/>
        <w:gridCol w:w="1020"/>
        <w:gridCol w:w="1020"/>
      </w:tblGrid>
      <w:tr w:rsidR="00AB28F5" w:rsidRPr="00AB28F5" w:rsidTr="00AB28F5">
        <w:trPr>
          <w:trHeight w:val="285"/>
        </w:trPr>
        <w:tc>
          <w:tcPr>
            <w:tcW w:w="4195" w:type="dxa"/>
            <w:shd w:val="clear" w:color="auto" w:fill="121F6B"/>
            <w:noWrap/>
            <w:vAlign w:val="bottom"/>
            <w:hideMark/>
          </w:tcPr>
          <w:p w:rsidR="00B75857" w:rsidRPr="00AB28F5" w:rsidRDefault="00B75857" w:rsidP="00AF45FF">
            <w:pPr>
              <w:keepNext/>
              <w:spacing w:after="0" w:line="240" w:lineRule="auto"/>
              <w:rPr>
                <w:rFonts w:asciiTheme="minorHAnsi" w:eastAsia="Times New Roman" w:hAnsiTheme="minorHAnsi" w:cstheme="minorHAnsi"/>
                <w:b/>
                <w:color w:val="FFFFFF" w:themeColor="background1"/>
                <w:sz w:val="24"/>
                <w:szCs w:val="24"/>
                <w:lang w:eastAsia="en-NZ"/>
              </w:rPr>
            </w:pPr>
            <w:r w:rsidRPr="00AB28F5">
              <w:rPr>
                <w:rFonts w:asciiTheme="minorHAnsi" w:eastAsia="Times New Roman" w:hAnsiTheme="minorHAnsi" w:cstheme="minorHAnsi"/>
                <w:b/>
                <w:color w:val="FFFFFF" w:themeColor="background1"/>
                <w:sz w:val="24"/>
                <w:szCs w:val="24"/>
                <w:lang w:eastAsia="en-NZ"/>
              </w:rPr>
              <w:t>Scale Item</w:t>
            </w:r>
          </w:p>
        </w:tc>
        <w:tc>
          <w:tcPr>
            <w:tcW w:w="624" w:type="dxa"/>
            <w:shd w:val="clear" w:color="auto" w:fill="121F6B"/>
            <w:noWrap/>
            <w:vAlign w:val="bottom"/>
            <w:hideMark/>
          </w:tcPr>
          <w:p w:rsidR="00B75857" w:rsidRPr="00AB28F5" w:rsidRDefault="00B75857" w:rsidP="00AF45FF">
            <w:pPr>
              <w:keepNext/>
              <w:spacing w:after="0" w:line="240" w:lineRule="auto"/>
              <w:rPr>
                <w:rFonts w:asciiTheme="minorHAnsi" w:eastAsia="Times New Roman" w:hAnsiTheme="minorHAnsi" w:cstheme="minorHAnsi"/>
                <w:b/>
                <w:color w:val="FFFFFF" w:themeColor="background1"/>
                <w:lang w:eastAsia="en-NZ"/>
              </w:rPr>
            </w:pPr>
            <w:proofErr w:type="spellStart"/>
            <w:r w:rsidRPr="00AB28F5">
              <w:rPr>
                <w:rFonts w:asciiTheme="minorHAnsi" w:eastAsia="Times New Roman" w:hAnsiTheme="minorHAnsi" w:cstheme="minorHAnsi"/>
                <w:b/>
                <w:color w:val="FFFFFF" w:themeColor="background1"/>
                <w:lang w:eastAsia="en-NZ"/>
              </w:rPr>
              <w:t>Obs</w:t>
            </w:r>
            <w:proofErr w:type="spellEnd"/>
            <w:r w:rsidRPr="00AB28F5">
              <w:rPr>
                <w:rFonts w:asciiTheme="minorHAnsi" w:eastAsia="Times New Roman" w:hAnsiTheme="minorHAnsi" w:cstheme="minorHAnsi"/>
                <w:b/>
                <w:color w:val="FFFFFF" w:themeColor="background1"/>
                <w:lang w:eastAsia="en-NZ"/>
              </w:rPr>
              <w:t xml:space="preserve"> (N)</w:t>
            </w:r>
          </w:p>
        </w:tc>
        <w:tc>
          <w:tcPr>
            <w:tcW w:w="1020" w:type="dxa"/>
            <w:shd w:val="clear" w:color="auto" w:fill="121F6B"/>
            <w:noWrap/>
            <w:vAlign w:val="bottom"/>
            <w:hideMark/>
          </w:tcPr>
          <w:p w:rsidR="00B75857" w:rsidRPr="00AB28F5" w:rsidRDefault="00B75857" w:rsidP="00B75857">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Item-test corr.</w:t>
            </w:r>
          </w:p>
        </w:tc>
        <w:tc>
          <w:tcPr>
            <w:tcW w:w="1020" w:type="dxa"/>
            <w:shd w:val="clear" w:color="auto" w:fill="121F6B"/>
            <w:noWrap/>
            <w:vAlign w:val="bottom"/>
            <w:hideMark/>
          </w:tcPr>
          <w:p w:rsidR="00B75857" w:rsidRPr="00AB28F5" w:rsidRDefault="00B75857"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Item-rest corr</w:t>
            </w:r>
            <w:r w:rsidR="00AF45FF" w:rsidRPr="00AB28F5">
              <w:rPr>
                <w:rFonts w:asciiTheme="minorHAnsi" w:eastAsia="Times New Roman" w:hAnsiTheme="minorHAnsi" w:cstheme="minorHAnsi"/>
                <w:b/>
                <w:color w:val="FFFFFF" w:themeColor="background1"/>
                <w:lang w:eastAsia="en-NZ"/>
              </w:rPr>
              <w:t>.</w:t>
            </w:r>
          </w:p>
        </w:tc>
        <w:tc>
          <w:tcPr>
            <w:tcW w:w="1020" w:type="dxa"/>
            <w:shd w:val="clear" w:color="auto" w:fill="121F6B"/>
            <w:noWrap/>
            <w:vAlign w:val="bottom"/>
            <w:hideMark/>
          </w:tcPr>
          <w:p w:rsidR="00B75857" w:rsidRPr="00AB28F5" w:rsidRDefault="00B75857"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 xml:space="preserve">Average inter-item </w:t>
            </w:r>
            <w:proofErr w:type="spellStart"/>
            <w:r w:rsidRPr="00AB28F5">
              <w:rPr>
                <w:rFonts w:asciiTheme="minorHAnsi" w:eastAsia="Times New Roman" w:hAnsiTheme="minorHAnsi" w:cstheme="minorHAnsi"/>
                <w:b/>
                <w:color w:val="FFFFFF" w:themeColor="background1"/>
                <w:lang w:eastAsia="en-NZ"/>
              </w:rPr>
              <w:t>covar</w:t>
            </w:r>
            <w:proofErr w:type="spellEnd"/>
            <w:r w:rsidR="00AF45FF" w:rsidRPr="00AB28F5">
              <w:rPr>
                <w:rFonts w:asciiTheme="minorHAnsi" w:eastAsia="Times New Roman" w:hAnsiTheme="minorHAnsi" w:cstheme="minorHAnsi"/>
                <w:b/>
                <w:color w:val="FFFFFF" w:themeColor="background1"/>
                <w:lang w:eastAsia="en-NZ"/>
              </w:rPr>
              <w:t>.</w:t>
            </w:r>
          </w:p>
        </w:tc>
        <w:tc>
          <w:tcPr>
            <w:tcW w:w="1020" w:type="dxa"/>
            <w:shd w:val="clear" w:color="auto" w:fill="121F6B"/>
            <w:noWrap/>
            <w:vAlign w:val="bottom"/>
            <w:hideMark/>
          </w:tcPr>
          <w:p w:rsidR="00B75857" w:rsidRPr="00AB28F5" w:rsidRDefault="00B75857"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alpha</w:t>
            </w:r>
          </w:p>
        </w:tc>
      </w:tr>
      <w:tr w:rsidR="00B75857" w:rsidRPr="00777FBC" w:rsidTr="00AF45FF">
        <w:trPr>
          <w:trHeight w:val="240"/>
        </w:trPr>
        <w:tc>
          <w:tcPr>
            <w:tcW w:w="4195" w:type="dxa"/>
            <w:shd w:val="clear" w:color="auto" w:fill="auto"/>
            <w:noWrap/>
            <w:hideMark/>
          </w:tcPr>
          <w:p w:rsidR="00B75857" w:rsidRPr="003C4274" w:rsidRDefault="00B75857"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Forced to buy c</w:t>
            </w:r>
            <w:r w:rsidRPr="003C4274">
              <w:rPr>
                <w:rFonts w:ascii="Calibri" w:eastAsia="Times New Roman" w:hAnsi="Calibri" w:cs="Calibri"/>
                <w:b/>
                <w:bCs/>
                <w:color w:val="000000"/>
                <w:lang w:eastAsia="en-NZ"/>
              </w:rPr>
              <w:t>heaper food</w:t>
            </w:r>
            <w:r>
              <w:rPr>
                <w:rFonts w:ascii="Calibri" w:eastAsia="Times New Roman" w:hAnsi="Calibri" w:cs="Calibri"/>
                <w:b/>
                <w:bCs/>
                <w:color w:val="000000"/>
                <w:lang w:eastAsia="en-NZ"/>
              </w:rPr>
              <w:t xml:space="preserve"> </w:t>
            </w:r>
          </w:p>
        </w:tc>
        <w:tc>
          <w:tcPr>
            <w:tcW w:w="624"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0.5773</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0.3778</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0.0198459</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0.7359</w:t>
            </w:r>
          </w:p>
        </w:tc>
      </w:tr>
      <w:tr w:rsidR="00B75857" w:rsidRPr="00777FBC" w:rsidTr="00AB28F5">
        <w:trPr>
          <w:trHeight w:val="240"/>
        </w:trPr>
        <w:tc>
          <w:tcPr>
            <w:tcW w:w="4195" w:type="dxa"/>
            <w:shd w:val="clear" w:color="auto" w:fill="EEF0FC"/>
            <w:noWrap/>
            <w:hideMark/>
          </w:tcPr>
          <w:p w:rsidR="00B75857" w:rsidRPr="003C4274" w:rsidRDefault="00B75857"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Feeling cold</w:t>
            </w:r>
            <w:r>
              <w:rPr>
                <w:rFonts w:ascii="Calibri" w:eastAsia="Times New Roman" w:hAnsi="Calibri" w:cs="Calibri"/>
                <w:b/>
                <w:bCs/>
                <w:color w:val="000000"/>
                <w:lang w:eastAsia="en-NZ"/>
              </w:rPr>
              <w:t xml:space="preserve"> to save heating costs</w:t>
            </w:r>
          </w:p>
        </w:tc>
        <w:tc>
          <w:tcPr>
            <w:tcW w:w="624"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0.5902</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0.4452</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0.0202696</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0.7192</w:t>
            </w:r>
          </w:p>
        </w:tc>
      </w:tr>
      <w:tr w:rsidR="00B75857" w:rsidRPr="00777FBC" w:rsidTr="00AF45FF">
        <w:trPr>
          <w:trHeight w:val="240"/>
        </w:trPr>
        <w:tc>
          <w:tcPr>
            <w:tcW w:w="4195" w:type="dxa"/>
            <w:shd w:val="clear" w:color="auto" w:fill="auto"/>
            <w:noWrap/>
            <w:hideMark/>
          </w:tcPr>
          <w:p w:rsidR="00B75857" w:rsidRPr="003C4274" w:rsidRDefault="00B75857"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Using f</w:t>
            </w:r>
            <w:r w:rsidRPr="003C4274">
              <w:rPr>
                <w:rFonts w:ascii="Calibri" w:eastAsia="Times New Roman" w:hAnsi="Calibri" w:cs="Calibri"/>
                <w:b/>
                <w:bCs/>
                <w:color w:val="000000"/>
                <w:lang w:eastAsia="en-NZ"/>
              </w:rPr>
              <w:t>ood banks</w:t>
            </w:r>
            <w:r>
              <w:rPr>
                <w:rFonts w:ascii="Calibri" w:eastAsia="Times New Roman" w:hAnsi="Calibri" w:cs="Calibri"/>
                <w:b/>
                <w:bCs/>
                <w:color w:val="000000"/>
                <w:lang w:eastAsia="en-NZ"/>
              </w:rPr>
              <w:t xml:space="preserve"> as not enough money</w:t>
            </w:r>
          </w:p>
        </w:tc>
        <w:tc>
          <w:tcPr>
            <w:tcW w:w="624"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0.69</w:t>
            </w:r>
            <w:r w:rsidR="00DF390A">
              <w:rPr>
                <w:rFonts w:ascii="Calibri" w:eastAsia="Times New Roman" w:hAnsi="Calibri" w:cs="Calibri"/>
                <w:color w:val="000000"/>
                <w:kern w:val="0"/>
                <w:sz w:val="18"/>
                <w:szCs w:val="18"/>
                <w:lang w:eastAsia="en-NZ"/>
              </w:rPr>
              <w:t>00</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0.5884</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0.0194876</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0.7014</w:t>
            </w:r>
          </w:p>
        </w:tc>
      </w:tr>
      <w:tr w:rsidR="00B75857" w:rsidRPr="00777FBC" w:rsidTr="00AB28F5">
        <w:trPr>
          <w:trHeight w:val="240"/>
        </w:trPr>
        <w:tc>
          <w:tcPr>
            <w:tcW w:w="4195" w:type="dxa"/>
            <w:shd w:val="clear" w:color="auto" w:fill="EEF0FC"/>
            <w:noWrap/>
            <w:hideMark/>
          </w:tcPr>
          <w:p w:rsidR="00B75857" w:rsidRPr="003C4274" w:rsidRDefault="00B75857"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Wearing s</w:t>
            </w:r>
            <w:r w:rsidRPr="003C4274">
              <w:rPr>
                <w:rFonts w:ascii="Calibri" w:eastAsia="Times New Roman" w:hAnsi="Calibri" w:cs="Calibri"/>
                <w:b/>
                <w:bCs/>
                <w:color w:val="000000"/>
                <w:lang w:eastAsia="en-NZ"/>
              </w:rPr>
              <w:t>hoes with holes</w:t>
            </w:r>
          </w:p>
        </w:tc>
        <w:tc>
          <w:tcPr>
            <w:tcW w:w="624"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0.5391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0.4179</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0.0215688</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0.7237</w:t>
            </w:r>
          </w:p>
        </w:tc>
      </w:tr>
      <w:tr w:rsidR="00B75857" w:rsidRPr="00777FBC" w:rsidTr="00AF45FF">
        <w:trPr>
          <w:trHeight w:val="240"/>
        </w:trPr>
        <w:tc>
          <w:tcPr>
            <w:tcW w:w="4195" w:type="dxa"/>
            <w:shd w:val="clear" w:color="auto" w:fill="auto"/>
            <w:noWrap/>
            <w:hideMark/>
          </w:tcPr>
          <w:p w:rsidR="00B75857" w:rsidRPr="003C4274" w:rsidRDefault="00B75857"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Without fresh fruit &amp; </w:t>
            </w:r>
            <w:proofErr w:type="spellStart"/>
            <w:r w:rsidRPr="003C4274">
              <w:rPr>
                <w:rFonts w:ascii="Calibri" w:eastAsia="Times New Roman" w:hAnsi="Calibri" w:cs="Calibri"/>
                <w:b/>
                <w:bCs/>
                <w:color w:val="000000"/>
                <w:lang w:eastAsia="en-NZ"/>
              </w:rPr>
              <w:t>vege</w:t>
            </w:r>
            <w:proofErr w:type="spellEnd"/>
            <w:r>
              <w:rPr>
                <w:rFonts w:ascii="Calibri" w:eastAsia="Times New Roman" w:hAnsi="Calibri" w:cs="Calibri"/>
                <w:b/>
                <w:bCs/>
                <w:color w:val="000000"/>
                <w:lang w:eastAsia="en-NZ"/>
              </w:rPr>
              <w:t xml:space="preserve"> due to cost</w:t>
            </w:r>
          </w:p>
        </w:tc>
        <w:tc>
          <w:tcPr>
            <w:tcW w:w="624"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0.6088</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0.4915</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0.0205487</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0.7141</w:t>
            </w:r>
          </w:p>
        </w:tc>
      </w:tr>
      <w:tr w:rsidR="00B75857" w:rsidRPr="00777FBC" w:rsidTr="00AB28F5">
        <w:trPr>
          <w:trHeight w:val="240"/>
        </w:trPr>
        <w:tc>
          <w:tcPr>
            <w:tcW w:w="4195" w:type="dxa"/>
            <w:shd w:val="clear" w:color="auto" w:fill="EEF0FC"/>
            <w:noWrap/>
            <w:hideMark/>
          </w:tcPr>
          <w:p w:rsidR="00B75857" w:rsidRPr="003C4274" w:rsidRDefault="00B75857"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Help </w:t>
            </w:r>
            <w:r>
              <w:rPr>
                <w:rFonts w:ascii="Calibri" w:eastAsia="Times New Roman" w:hAnsi="Calibri" w:cs="Calibri"/>
                <w:b/>
                <w:bCs/>
                <w:color w:val="000000"/>
                <w:lang w:eastAsia="en-NZ"/>
              </w:rPr>
              <w:t>(food</w:t>
            </w:r>
            <w:r w:rsidR="00DF390A">
              <w:rPr>
                <w:rFonts w:ascii="Calibri" w:eastAsia="Times New Roman" w:hAnsi="Calibri" w:cs="Calibri"/>
                <w:b/>
                <w:bCs/>
                <w:color w:val="000000"/>
                <w:lang w:eastAsia="en-NZ"/>
              </w:rPr>
              <w:t>,</w:t>
            </w:r>
            <w:r>
              <w:rPr>
                <w:rFonts w:ascii="Calibri" w:eastAsia="Times New Roman" w:hAnsi="Calibri" w:cs="Calibri"/>
                <w:b/>
                <w:bCs/>
                <w:color w:val="000000"/>
                <w:lang w:eastAsia="en-NZ"/>
              </w:rPr>
              <w:t xml:space="preserve"> clothing</w:t>
            </w:r>
            <w:r w:rsidR="00DF390A">
              <w:rPr>
                <w:rFonts w:ascii="Calibri" w:eastAsia="Times New Roman" w:hAnsi="Calibri" w:cs="Calibri"/>
                <w:b/>
                <w:bCs/>
                <w:color w:val="000000"/>
                <w:lang w:eastAsia="en-NZ"/>
              </w:rPr>
              <w:t>,</w:t>
            </w:r>
            <w:r>
              <w:rPr>
                <w:rFonts w:ascii="Calibri" w:eastAsia="Times New Roman" w:hAnsi="Calibri" w:cs="Calibri"/>
                <w:b/>
                <w:bCs/>
                <w:color w:val="000000"/>
                <w:lang w:eastAsia="en-NZ"/>
              </w:rPr>
              <w:t xml:space="preserve"> money) </w:t>
            </w:r>
            <w:r w:rsidRPr="003C4274">
              <w:rPr>
                <w:rFonts w:ascii="Calibri" w:eastAsia="Times New Roman" w:hAnsi="Calibri" w:cs="Calibri"/>
                <w:b/>
                <w:bCs/>
                <w:color w:val="000000"/>
                <w:lang w:eastAsia="en-NZ"/>
              </w:rPr>
              <w:t>from community organisation</w:t>
            </w:r>
          </w:p>
        </w:tc>
        <w:tc>
          <w:tcPr>
            <w:tcW w:w="624"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0.5265</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0.4409</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0.0225791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0.7258</w:t>
            </w:r>
          </w:p>
        </w:tc>
      </w:tr>
      <w:tr w:rsidR="00B75857" w:rsidRPr="00777FBC" w:rsidTr="00AF45FF">
        <w:trPr>
          <w:trHeight w:val="240"/>
        </w:trPr>
        <w:tc>
          <w:tcPr>
            <w:tcW w:w="4195" w:type="dxa"/>
            <w:shd w:val="clear" w:color="auto" w:fill="auto"/>
            <w:noWrap/>
            <w:hideMark/>
          </w:tcPr>
          <w:p w:rsidR="00B75857" w:rsidRPr="003C4274" w:rsidRDefault="00B75857"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Benefit receipt (prenatal or antenatal)</w:t>
            </w:r>
          </w:p>
        </w:tc>
        <w:tc>
          <w:tcPr>
            <w:tcW w:w="624"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0.5796</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0.4189</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0.0202089</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0.7236</w:t>
            </w:r>
          </w:p>
        </w:tc>
      </w:tr>
      <w:tr w:rsidR="00B75857" w:rsidRPr="00777FBC" w:rsidTr="00AB28F5">
        <w:trPr>
          <w:trHeight w:val="240"/>
        </w:trPr>
        <w:tc>
          <w:tcPr>
            <w:tcW w:w="4195" w:type="dxa"/>
            <w:shd w:val="clear" w:color="auto" w:fill="EEF0FC"/>
            <w:noWrap/>
            <w:hideMark/>
          </w:tcPr>
          <w:p w:rsidR="00B75857" w:rsidRPr="003C4274" w:rsidRDefault="00B75857"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Unemployed (prenatal)</w:t>
            </w:r>
          </w:p>
        </w:tc>
        <w:tc>
          <w:tcPr>
            <w:tcW w:w="624"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0.2958</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0.1732</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0.024413</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0.7484</w:t>
            </w:r>
          </w:p>
        </w:tc>
      </w:tr>
      <w:tr w:rsidR="00B75857" w:rsidRPr="00777FBC" w:rsidTr="00AF45FF">
        <w:trPr>
          <w:trHeight w:val="240"/>
        </w:trPr>
        <w:tc>
          <w:tcPr>
            <w:tcW w:w="4195" w:type="dxa"/>
            <w:shd w:val="clear" w:color="auto" w:fill="auto"/>
            <w:noWrap/>
            <w:hideMark/>
          </w:tcPr>
          <w:p w:rsidR="00B75857" w:rsidRPr="003C4274" w:rsidRDefault="00B75857"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No access to internet at home</w:t>
            </w:r>
          </w:p>
        </w:tc>
        <w:tc>
          <w:tcPr>
            <w:tcW w:w="624"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0.524</w:t>
            </w:r>
            <w:r w:rsidR="00DF390A">
              <w:rPr>
                <w:rFonts w:ascii="Calibri" w:eastAsia="Times New Roman" w:hAnsi="Calibri" w:cs="Calibri"/>
                <w:color w:val="000000"/>
                <w:kern w:val="0"/>
                <w:sz w:val="18"/>
                <w:szCs w:val="18"/>
                <w:lang w:eastAsia="en-NZ"/>
              </w:rPr>
              <w:t>0</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0.3735</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0.0213128</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0.7291</w:t>
            </w:r>
          </w:p>
        </w:tc>
      </w:tr>
      <w:tr w:rsidR="00B75857" w:rsidRPr="00777FBC" w:rsidTr="00AB28F5">
        <w:trPr>
          <w:trHeight w:val="240"/>
        </w:trPr>
        <w:tc>
          <w:tcPr>
            <w:tcW w:w="4195" w:type="dxa"/>
            <w:shd w:val="clear" w:color="auto" w:fill="EEF0FC"/>
            <w:noWrap/>
            <w:hideMark/>
          </w:tcPr>
          <w:p w:rsidR="00B75857" w:rsidRPr="0032312B" w:rsidRDefault="00B75857"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Difficulty paying for </w:t>
            </w:r>
            <w:r w:rsidRPr="003C4274">
              <w:rPr>
                <w:rFonts w:ascii="Calibri" w:eastAsia="Times New Roman" w:hAnsi="Calibri" w:cs="Calibri"/>
                <w:b/>
                <w:bCs/>
                <w:color w:val="000000"/>
                <w:lang w:eastAsia="en-NZ"/>
              </w:rPr>
              <w:t xml:space="preserve">medical care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p>
        </w:tc>
        <w:tc>
          <w:tcPr>
            <w:tcW w:w="624"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0.4125</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0.3336</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0.0238344</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0.7361</w:t>
            </w:r>
          </w:p>
        </w:tc>
      </w:tr>
      <w:tr w:rsidR="00B75857" w:rsidRPr="00777FBC" w:rsidTr="00AF45FF">
        <w:trPr>
          <w:trHeight w:val="240"/>
        </w:trPr>
        <w:tc>
          <w:tcPr>
            <w:tcW w:w="4195" w:type="dxa"/>
            <w:shd w:val="clear" w:color="auto" w:fill="auto"/>
            <w:noWrap/>
            <w:hideMark/>
          </w:tcPr>
          <w:p w:rsidR="00B75857" w:rsidRPr="003C4274" w:rsidRDefault="00B75857"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P</w:t>
            </w:r>
            <w:r w:rsidRPr="003C4274">
              <w:rPr>
                <w:rFonts w:ascii="Calibri" w:eastAsia="Times New Roman" w:hAnsi="Calibri" w:cs="Calibri"/>
                <w:b/>
                <w:bCs/>
                <w:color w:val="000000"/>
                <w:lang w:eastAsia="en-NZ"/>
              </w:rPr>
              <w:t xml:space="preserve">rescription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r>
              <w:rPr>
                <w:rFonts w:ascii="Calibri" w:eastAsia="Times New Roman" w:hAnsi="Calibri" w:cs="Calibri"/>
                <w:b/>
                <w:bCs/>
                <w:color w:val="000000"/>
                <w:lang w:eastAsia="en-NZ"/>
              </w:rPr>
              <w:t xml:space="preserve"> not affordable</w:t>
            </w:r>
          </w:p>
        </w:tc>
        <w:tc>
          <w:tcPr>
            <w:tcW w:w="624"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0.3922</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0.3149</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0.0240253</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0.7376</w:t>
            </w:r>
          </w:p>
        </w:tc>
      </w:tr>
      <w:tr w:rsidR="00B75857" w:rsidRPr="00777FBC" w:rsidTr="00AB28F5">
        <w:trPr>
          <w:trHeight w:val="240"/>
        </w:trPr>
        <w:tc>
          <w:tcPr>
            <w:tcW w:w="4195" w:type="dxa"/>
            <w:shd w:val="clear" w:color="auto" w:fill="EEF0FC"/>
            <w:noWrap/>
            <w:vAlign w:val="bottom"/>
            <w:hideMark/>
          </w:tcPr>
          <w:p w:rsidR="00B75857" w:rsidRPr="00777FBC" w:rsidRDefault="00B75857" w:rsidP="00B75857">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M</w:t>
            </w:r>
            <w:r w:rsidRPr="00A175D6">
              <w:rPr>
                <w:rFonts w:ascii="Calibri" w:eastAsia="Times New Roman" w:hAnsi="Calibri" w:cs="Calibri"/>
                <w:b/>
                <w:bCs/>
                <w:color w:val="000000"/>
                <w:lang w:eastAsia="en-NZ"/>
              </w:rPr>
              <w:t>oney problems source of high stress</w:t>
            </w:r>
          </w:p>
        </w:tc>
        <w:tc>
          <w:tcPr>
            <w:tcW w:w="624"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0.4524</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0.3043</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0.0224101</w:t>
            </w:r>
          </w:p>
        </w:tc>
        <w:tc>
          <w:tcPr>
            <w:tcW w:w="1020" w:type="dxa"/>
            <w:shd w:val="clear" w:color="auto" w:fill="EEF0FC"/>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0.7373</w:t>
            </w:r>
          </w:p>
        </w:tc>
      </w:tr>
      <w:tr w:rsidR="00B75857" w:rsidRPr="00AF45FF" w:rsidTr="00AF45FF">
        <w:trPr>
          <w:trHeight w:val="240"/>
        </w:trPr>
        <w:tc>
          <w:tcPr>
            <w:tcW w:w="4195" w:type="dxa"/>
            <w:shd w:val="clear" w:color="auto" w:fill="auto"/>
            <w:noWrap/>
            <w:vAlign w:val="bottom"/>
            <w:hideMark/>
          </w:tcPr>
          <w:p w:rsidR="00B75857" w:rsidRPr="00777FBC" w:rsidRDefault="00B75857" w:rsidP="00777FBC">
            <w:pPr>
              <w:spacing w:after="0" w:line="240" w:lineRule="auto"/>
              <w:rPr>
                <w:rFonts w:ascii="Calibri" w:eastAsia="Times New Roman" w:hAnsi="Calibri" w:cs="Calibri"/>
                <w:b/>
                <w:bCs/>
                <w:color w:val="000000"/>
                <w:lang w:eastAsia="en-NZ"/>
              </w:rPr>
            </w:pPr>
            <w:r w:rsidRPr="00777FBC">
              <w:rPr>
                <w:rFonts w:ascii="Calibri" w:eastAsia="Times New Roman" w:hAnsi="Calibri" w:cs="Calibri"/>
                <w:b/>
                <w:bCs/>
                <w:color w:val="000000"/>
                <w:lang w:eastAsia="en-NZ"/>
              </w:rPr>
              <w:t>Test scale</w:t>
            </w:r>
          </w:p>
        </w:tc>
        <w:tc>
          <w:tcPr>
            <w:tcW w:w="624"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b/>
                <w:color w:val="000000"/>
                <w:kern w:val="0"/>
                <w:sz w:val="18"/>
                <w:szCs w:val="18"/>
                <w:lang w:eastAsia="en-NZ"/>
              </w:rPr>
            </w:pP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b/>
                <w:color w:val="000000"/>
                <w:kern w:val="0"/>
                <w:sz w:val="18"/>
                <w:szCs w:val="18"/>
                <w:lang w:eastAsia="en-NZ"/>
              </w:rPr>
            </w:pP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b/>
                <w:color w:val="000000"/>
                <w:kern w:val="0"/>
                <w:sz w:val="18"/>
                <w:szCs w:val="18"/>
                <w:lang w:eastAsia="en-NZ"/>
              </w:rPr>
            </w:pP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0.0217087</w:t>
            </w:r>
          </w:p>
        </w:tc>
        <w:tc>
          <w:tcPr>
            <w:tcW w:w="1020" w:type="dxa"/>
            <w:shd w:val="clear" w:color="auto" w:fill="auto"/>
            <w:noWrap/>
            <w:vAlign w:val="bottom"/>
            <w:hideMark/>
          </w:tcPr>
          <w:p w:rsidR="00B75857" w:rsidRPr="00777FBC" w:rsidRDefault="00B75857" w:rsidP="00B75857">
            <w:pPr>
              <w:spacing w:before="60" w:after="0"/>
              <w:jc w:val="right"/>
              <w:rPr>
                <w:rFonts w:ascii="Calibri" w:eastAsia="Times New Roman" w:hAnsi="Calibri" w:cs="Calibri"/>
                <w:b/>
                <w:color w:val="000000"/>
                <w:kern w:val="0"/>
                <w:sz w:val="18"/>
                <w:szCs w:val="18"/>
                <w:lang w:eastAsia="en-NZ"/>
              </w:rPr>
            </w:pPr>
            <w:r w:rsidRPr="00777FBC">
              <w:rPr>
                <w:rFonts w:ascii="Calibri" w:eastAsia="Times New Roman" w:hAnsi="Calibri" w:cs="Calibri"/>
                <w:b/>
                <w:color w:val="000000"/>
                <w:kern w:val="0"/>
                <w:sz w:val="18"/>
                <w:szCs w:val="18"/>
                <w:lang w:eastAsia="en-NZ"/>
              </w:rPr>
              <w:t>0.745</w:t>
            </w:r>
          </w:p>
        </w:tc>
      </w:tr>
    </w:tbl>
    <w:p w:rsidR="0050156D" w:rsidRDefault="0050156D" w:rsidP="00377607">
      <w:pPr>
        <w:pStyle w:val="Tableheader"/>
      </w:pPr>
    </w:p>
    <w:p w:rsidR="00AF45FF" w:rsidRDefault="00F93E90" w:rsidP="00F93E90">
      <w:pPr>
        <w:pStyle w:val="Caption"/>
      </w:pPr>
      <w:bookmarkStart w:id="285" w:name="_Toc513198022"/>
      <w:r>
        <w:t xml:space="preserve">Table </w:t>
      </w:r>
      <w:r w:rsidR="00A31DAD">
        <w:fldChar w:fldCharType="begin"/>
      </w:r>
      <w:r w:rsidR="00A31DAD">
        <w:instrText xml:space="preserve"> SEQ Table \* ARABIC </w:instrText>
      </w:r>
      <w:r w:rsidR="00A31DAD">
        <w:fldChar w:fldCharType="separate"/>
      </w:r>
      <w:r w:rsidR="00E61F7B">
        <w:rPr>
          <w:noProof/>
        </w:rPr>
        <w:t>44</w:t>
      </w:r>
      <w:r w:rsidR="00A31DAD">
        <w:rPr>
          <w:noProof/>
        </w:rPr>
        <w:fldChar w:fldCharType="end"/>
      </w:r>
      <w:r w:rsidR="00AF45FF">
        <w:t xml:space="preserve">: Item correlations </w:t>
      </w:r>
      <w:r w:rsidR="001D412A">
        <w:t xml:space="preserve">for potential scale items </w:t>
      </w:r>
      <w:r w:rsidR="00AF45FF">
        <w:t>excluding unemployment and benefit receipt items</w:t>
      </w:r>
      <w:bookmarkEnd w:id="285"/>
      <w:r w:rsidR="00AF45FF">
        <w:t xml:space="preserve"> </w:t>
      </w:r>
    </w:p>
    <w:tbl>
      <w:tblPr>
        <w:tblW w:w="8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4: Item correlations for potential scale items excluding unemployment and benefit receipt items "/>
      </w:tblPr>
      <w:tblGrid>
        <w:gridCol w:w="4195"/>
        <w:gridCol w:w="624"/>
        <w:gridCol w:w="1020"/>
        <w:gridCol w:w="1020"/>
        <w:gridCol w:w="1020"/>
        <w:gridCol w:w="1020"/>
      </w:tblGrid>
      <w:tr w:rsidR="00AB28F5" w:rsidRPr="00AB28F5" w:rsidTr="00AB28F5">
        <w:trPr>
          <w:trHeight w:val="285"/>
        </w:trPr>
        <w:tc>
          <w:tcPr>
            <w:tcW w:w="4195"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sz w:val="24"/>
                <w:szCs w:val="24"/>
                <w:lang w:eastAsia="en-NZ"/>
              </w:rPr>
            </w:pPr>
            <w:r w:rsidRPr="00AB28F5">
              <w:rPr>
                <w:rFonts w:asciiTheme="minorHAnsi" w:eastAsia="Times New Roman" w:hAnsiTheme="minorHAnsi" w:cstheme="minorHAnsi"/>
                <w:b/>
                <w:color w:val="FFFFFF" w:themeColor="background1"/>
                <w:sz w:val="24"/>
                <w:szCs w:val="24"/>
                <w:lang w:eastAsia="en-NZ"/>
              </w:rPr>
              <w:t>Scale Item</w:t>
            </w:r>
          </w:p>
        </w:tc>
        <w:tc>
          <w:tcPr>
            <w:tcW w:w="624"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proofErr w:type="spellStart"/>
            <w:r w:rsidRPr="00AB28F5">
              <w:rPr>
                <w:rFonts w:asciiTheme="minorHAnsi" w:eastAsia="Times New Roman" w:hAnsiTheme="minorHAnsi" w:cstheme="minorHAnsi"/>
                <w:b/>
                <w:color w:val="FFFFFF" w:themeColor="background1"/>
                <w:lang w:eastAsia="en-NZ"/>
              </w:rPr>
              <w:t>Obs</w:t>
            </w:r>
            <w:proofErr w:type="spellEnd"/>
            <w:r w:rsidRPr="00AB28F5">
              <w:rPr>
                <w:rFonts w:asciiTheme="minorHAnsi" w:eastAsia="Times New Roman" w:hAnsiTheme="minorHAnsi" w:cstheme="minorHAnsi"/>
                <w:b/>
                <w:color w:val="FFFFFF" w:themeColor="background1"/>
                <w:lang w:eastAsia="en-NZ"/>
              </w:rPr>
              <w:t xml:space="preserve"> (N)</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Item-test corr.</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Item-rest corr.</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 xml:space="preserve">Average inter-item </w:t>
            </w:r>
            <w:proofErr w:type="spellStart"/>
            <w:r w:rsidRPr="00AB28F5">
              <w:rPr>
                <w:rFonts w:asciiTheme="minorHAnsi" w:eastAsia="Times New Roman" w:hAnsiTheme="minorHAnsi" w:cstheme="minorHAnsi"/>
                <w:b/>
                <w:color w:val="FFFFFF" w:themeColor="background1"/>
                <w:lang w:eastAsia="en-NZ"/>
              </w:rPr>
              <w:t>covar</w:t>
            </w:r>
            <w:proofErr w:type="spellEnd"/>
            <w:r w:rsidRPr="00AB28F5">
              <w:rPr>
                <w:rFonts w:asciiTheme="minorHAnsi" w:eastAsia="Times New Roman" w:hAnsiTheme="minorHAnsi" w:cstheme="minorHAnsi"/>
                <w:b/>
                <w:color w:val="FFFFFF" w:themeColor="background1"/>
                <w:lang w:eastAsia="en-NZ"/>
              </w:rPr>
              <w:t>.</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alpha</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Forced to buy c</w:t>
            </w:r>
            <w:r w:rsidRPr="003C4274">
              <w:rPr>
                <w:rFonts w:ascii="Calibri" w:eastAsia="Times New Roman" w:hAnsi="Calibri" w:cs="Calibri"/>
                <w:b/>
                <w:bCs/>
                <w:color w:val="000000"/>
                <w:lang w:eastAsia="en-NZ"/>
              </w:rPr>
              <w:t>heaper food</w:t>
            </w:r>
            <w:r>
              <w:rPr>
                <w:rFonts w:ascii="Calibri" w:eastAsia="Times New Roman" w:hAnsi="Calibri" w:cs="Calibri"/>
                <w:b/>
                <w:bCs/>
                <w:color w:val="000000"/>
                <w:lang w:eastAsia="en-NZ"/>
              </w:rPr>
              <w:t xml:space="preserve"> </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0.6223</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0.4001</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0.0205438</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0.7182</w:t>
            </w:r>
          </w:p>
        </w:tc>
      </w:tr>
      <w:tr w:rsidR="00AF45FF" w:rsidRPr="00777FBC" w:rsidTr="00AB28F5">
        <w:trPr>
          <w:trHeight w:val="240"/>
        </w:trPr>
        <w:tc>
          <w:tcPr>
            <w:tcW w:w="4195" w:type="dxa"/>
            <w:shd w:val="clear" w:color="auto" w:fill="EEF0FC"/>
            <w:noWrap/>
            <w:hideMark/>
          </w:tcPr>
          <w:p w:rsidR="00AF45FF" w:rsidRPr="003C4274" w:rsidRDefault="00AF45FF"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Feeling cold</w:t>
            </w:r>
            <w:r>
              <w:rPr>
                <w:rFonts w:ascii="Calibri" w:eastAsia="Times New Roman" w:hAnsi="Calibri" w:cs="Calibri"/>
                <w:b/>
                <w:bCs/>
                <w:color w:val="000000"/>
                <w:lang w:eastAsia="en-NZ"/>
              </w:rPr>
              <w:t xml:space="preserve"> to save heating costs</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0.6257</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0.4641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0.0211782</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0.6965</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Using f</w:t>
            </w:r>
            <w:r w:rsidRPr="003C4274">
              <w:rPr>
                <w:rFonts w:ascii="Calibri" w:eastAsia="Times New Roman" w:hAnsi="Calibri" w:cs="Calibri"/>
                <w:b/>
                <w:bCs/>
                <w:color w:val="000000"/>
                <w:lang w:eastAsia="en-NZ"/>
              </w:rPr>
              <w:t>ood banks</w:t>
            </w:r>
            <w:r>
              <w:rPr>
                <w:rFonts w:ascii="Calibri" w:eastAsia="Times New Roman" w:hAnsi="Calibri" w:cs="Calibri"/>
                <w:b/>
                <w:bCs/>
                <w:color w:val="000000"/>
                <w:lang w:eastAsia="en-NZ"/>
              </w:rPr>
              <w:t xml:space="preserve"> as not enough money</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0.6634</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0.5364</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0.0211252</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0.6853</w:t>
            </w:r>
          </w:p>
        </w:tc>
      </w:tr>
      <w:tr w:rsidR="00AF45FF" w:rsidRPr="00777FBC" w:rsidTr="00AB28F5">
        <w:trPr>
          <w:trHeight w:val="240"/>
        </w:trPr>
        <w:tc>
          <w:tcPr>
            <w:tcW w:w="4195" w:type="dxa"/>
            <w:shd w:val="clear" w:color="auto" w:fill="EEF0FC"/>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Wearing s</w:t>
            </w:r>
            <w:r w:rsidRPr="003C4274">
              <w:rPr>
                <w:rFonts w:ascii="Calibri" w:eastAsia="Times New Roman" w:hAnsi="Calibri" w:cs="Calibri"/>
                <w:b/>
                <w:bCs/>
                <w:color w:val="000000"/>
                <w:lang w:eastAsia="en-NZ"/>
              </w:rPr>
              <w:t>hoes with holes</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0.5724</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0.4368</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0.022881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0.7024</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Without fresh fruit &amp; </w:t>
            </w:r>
            <w:proofErr w:type="spellStart"/>
            <w:r w:rsidRPr="003C4274">
              <w:rPr>
                <w:rFonts w:ascii="Calibri" w:eastAsia="Times New Roman" w:hAnsi="Calibri" w:cs="Calibri"/>
                <w:b/>
                <w:bCs/>
                <w:color w:val="000000"/>
                <w:lang w:eastAsia="en-NZ"/>
              </w:rPr>
              <w:t>vege</w:t>
            </w:r>
            <w:proofErr w:type="spellEnd"/>
            <w:r>
              <w:rPr>
                <w:rFonts w:ascii="Calibri" w:eastAsia="Times New Roman" w:hAnsi="Calibri" w:cs="Calibri"/>
                <w:b/>
                <w:bCs/>
                <w:color w:val="000000"/>
                <w:lang w:eastAsia="en-NZ"/>
              </w:rPr>
              <w:t xml:space="preserve"> due to cost</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0.6334</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0.5012</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0.0216812</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0.6914</w:t>
            </w:r>
          </w:p>
        </w:tc>
      </w:tr>
      <w:tr w:rsidR="00AF45FF" w:rsidRPr="00777FBC" w:rsidTr="00AB28F5">
        <w:trPr>
          <w:trHeight w:val="240"/>
        </w:trPr>
        <w:tc>
          <w:tcPr>
            <w:tcW w:w="4195" w:type="dxa"/>
            <w:shd w:val="clear" w:color="auto" w:fill="EEF0FC"/>
            <w:noWrap/>
            <w:hideMark/>
          </w:tcPr>
          <w:p w:rsidR="00AF45FF" w:rsidRPr="003C4274" w:rsidRDefault="00AF45FF"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Help </w:t>
            </w:r>
            <w:r>
              <w:rPr>
                <w:rFonts w:ascii="Calibri" w:eastAsia="Times New Roman" w:hAnsi="Calibri" w:cs="Calibri"/>
                <w:b/>
                <w:bCs/>
                <w:color w:val="000000"/>
                <w:lang w:eastAsia="en-NZ"/>
              </w:rPr>
              <w:t>(food</w:t>
            </w:r>
            <w:r w:rsidR="00DF390A">
              <w:rPr>
                <w:rFonts w:ascii="Calibri" w:eastAsia="Times New Roman" w:hAnsi="Calibri" w:cs="Calibri"/>
                <w:b/>
                <w:bCs/>
                <w:color w:val="000000"/>
                <w:lang w:eastAsia="en-NZ"/>
              </w:rPr>
              <w:t>,</w:t>
            </w:r>
            <w:r>
              <w:rPr>
                <w:rFonts w:ascii="Calibri" w:eastAsia="Times New Roman" w:hAnsi="Calibri" w:cs="Calibri"/>
                <w:b/>
                <w:bCs/>
                <w:color w:val="000000"/>
                <w:lang w:eastAsia="en-NZ"/>
              </w:rPr>
              <w:t xml:space="preserve"> clothing</w:t>
            </w:r>
            <w:r w:rsidR="00DF390A">
              <w:rPr>
                <w:rFonts w:ascii="Calibri" w:eastAsia="Times New Roman" w:hAnsi="Calibri" w:cs="Calibri"/>
                <w:b/>
                <w:bCs/>
                <w:color w:val="000000"/>
                <w:lang w:eastAsia="en-NZ"/>
              </w:rPr>
              <w:t>,</w:t>
            </w:r>
            <w:r>
              <w:rPr>
                <w:rFonts w:ascii="Calibri" w:eastAsia="Times New Roman" w:hAnsi="Calibri" w:cs="Calibri"/>
                <w:b/>
                <w:bCs/>
                <w:color w:val="000000"/>
                <w:lang w:eastAsia="en-NZ"/>
              </w:rPr>
              <w:t xml:space="preserve"> money) </w:t>
            </w:r>
            <w:r w:rsidRPr="003C4274">
              <w:rPr>
                <w:rFonts w:ascii="Calibri" w:eastAsia="Times New Roman" w:hAnsi="Calibri" w:cs="Calibri"/>
                <w:b/>
                <w:bCs/>
                <w:color w:val="000000"/>
                <w:lang w:eastAsia="en-NZ"/>
              </w:rPr>
              <w:t>from community organisation</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0.5298</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0.4305</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0.024532</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0.7086</w:t>
            </w:r>
          </w:p>
        </w:tc>
      </w:tr>
      <w:tr w:rsidR="00257CA6" w:rsidRPr="00777FBC" w:rsidTr="00AF45FF">
        <w:trPr>
          <w:trHeight w:val="240"/>
        </w:trPr>
        <w:tc>
          <w:tcPr>
            <w:tcW w:w="4195" w:type="dxa"/>
            <w:shd w:val="clear" w:color="auto" w:fill="auto"/>
            <w:noWrap/>
            <w:hideMark/>
          </w:tcPr>
          <w:p w:rsidR="00257CA6" w:rsidRPr="003C4274" w:rsidRDefault="00257CA6"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Benefit receipt (prenatal or antenatal)</w:t>
            </w:r>
          </w:p>
        </w:tc>
        <w:tc>
          <w:tcPr>
            <w:tcW w:w="624"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r>
      <w:tr w:rsidR="00257CA6" w:rsidRPr="00777FBC" w:rsidTr="00AB28F5">
        <w:trPr>
          <w:trHeight w:val="240"/>
        </w:trPr>
        <w:tc>
          <w:tcPr>
            <w:tcW w:w="4195" w:type="dxa"/>
            <w:shd w:val="clear" w:color="auto" w:fill="EEF0FC"/>
            <w:noWrap/>
            <w:hideMark/>
          </w:tcPr>
          <w:p w:rsidR="00257CA6" w:rsidRPr="003C4274" w:rsidRDefault="00257CA6"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Unemployed (prenatal)</w:t>
            </w:r>
          </w:p>
        </w:tc>
        <w:tc>
          <w:tcPr>
            <w:tcW w:w="624"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No access to internet at home</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0.4986</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0.3177</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0.0236698</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0.7223</w:t>
            </w:r>
          </w:p>
        </w:tc>
      </w:tr>
      <w:tr w:rsidR="00AF45FF" w:rsidRPr="00777FBC" w:rsidTr="00AB28F5">
        <w:trPr>
          <w:trHeight w:val="240"/>
        </w:trPr>
        <w:tc>
          <w:tcPr>
            <w:tcW w:w="4195" w:type="dxa"/>
            <w:shd w:val="clear" w:color="auto" w:fill="EEF0FC"/>
            <w:noWrap/>
            <w:hideMark/>
          </w:tcPr>
          <w:p w:rsidR="00AF45FF" w:rsidRPr="0032312B"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Difficulty paying for </w:t>
            </w:r>
            <w:r w:rsidRPr="003C4274">
              <w:rPr>
                <w:rFonts w:ascii="Calibri" w:eastAsia="Times New Roman" w:hAnsi="Calibri" w:cs="Calibri"/>
                <w:b/>
                <w:bCs/>
                <w:color w:val="000000"/>
                <w:lang w:eastAsia="en-NZ"/>
              </w:rPr>
              <w:t xml:space="preserve">medical care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0.4317</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0.3418</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0.0260042</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0.7199</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P</w:t>
            </w:r>
            <w:r w:rsidRPr="003C4274">
              <w:rPr>
                <w:rFonts w:ascii="Calibri" w:eastAsia="Times New Roman" w:hAnsi="Calibri" w:cs="Calibri"/>
                <w:b/>
                <w:bCs/>
                <w:color w:val="000000"/>
                <w:lang w:eastAsia="en-NZ"/>
              </w:rPr>
              <w:t xml:space="preserve">rescription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r>
              <w:rPr>
                <w:rFonts w:ascii="Calibri" w:eastAsia="Times New Roman" w:hAnsi="Calibri" w:cs="Calibri"/>
                <w:b/>
                <w:bCs/>
                <w:color w:val="000000"/>
                <w:lang w:eastAsia="en-NZ"/>
              </w:rPr>
              <w:t xml:space="preserve"> not affordable</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0.4055</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0.317</w:t>
            </w:r>
            <w:r w:rsidR="00DF390A">
              <w:rPr>
                <w:rFonts w:ascii="Calibri" w:hAnsi="Calibri" w:cs="Calibri"/>
                <w:color w:val="000000"/>
                <w:sz w:val="18"/>
                <w:szCs w:val="18"/>
              </w:rPr>
              <w:t>0</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0.026308</w:t>
            </w: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0.7223</w:t>
            </w:r>
          </w:p>
        </w:tc>
      </w:tr>
      <w:tr w:rsidR="00AF45FF" w:rsidRPr="00777FBC" w:rsidTr="00AB28F5">
        <w:trPr>
          <w:trHeight w:val="240"/>
        </w:trPr>
        <w:tc>
          <w:tcPr>
            <w:tcW w:w="4195" w:type="dxa"/>
            <w:shd w:val="clear" w:color="auto" w:fill="EEF0FC"/>
            <w:noWrap/>
            <w:vAlign w:val="bottom"/>
            <w:hideMark/>
          </w:tcPr>
          <w:p w:rsidR="00AF45FF" w:rsidRPr="00777FBC" w:rsidRDefault="00AF45FF" w:rsidP="00AF45FF">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M</w:t>
            </w:r>
            <w:r w:rsidRPr="00A175D6">
              <w:rPr>
                <w:rFonts w:ascii="Calibri" w:eastAsia="Times New Roman" w:hAnsi="Calibri" w:cs="Calibri"/>
                <w:b/>
                <w:bCs/>
                <w:color w:val="000000"/>
                <w:lang w:eastAsia="en-NZ"/>
              </w:rPr>
              <w:t>oney problems source of high stress</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0.4815</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0.3131</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0.0240948</w:t>
            </w:r>
          </w:p>
        </w:tc>
        <w:tc>
          <w:tcPr>
            <w:tcW w:w="1020" w:type="dxa"/>
            <w:shd w:val="clear" w:color="auto" w:fill="EEF0FC"/>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0.7215</w:t>
            </w:r>
          </w:p>
        </w:tc>
      </w:tr>
      <w:tr w:rsidR="00AF45FF" w:rsidRPr="00AF45FF" w:rsidTr="00302360">
        <w:trPr>
          <w:trHeight w:val="170"/>
        </w:trPr>
        <w:tc>
          <w:tcPr>
            <w:tcW w:w="4195" w:type="dxa"/>
            <w:shd w:val="clear" w:color="auto" w:fill="auto"/>
            <w:noWrap/>
            <w:vAlign w:val="bottom"/>
            <w:hideMark/>
          </w:tcPr>
          <w:p w:rsidR="00AF45FF" w:rsidRPr="00777FBC" w:rsidRDefault="00AF45FF" w:rsidP="00AF45FF">
            <w:pPr>
              <w:spacing w:after="0" w:line="240" w:lineRule="auto"/>
              <w:rPr>
                <w:rFonts w:ascii="Calibri" w:eastAsia="Times New Roman" w:hAnsi="Calibri" w:cs="Calibri"/>
                <w:b/>
                <w:bCs/>
                <w:color w:val="000000"/>
                <w:lang w:eastAsia="en-NZ"/>
              </w:rPr>
            </w:pPr>
            <w:r w:rsidRPr="00777FBC">
              <w:rPr>
                <w:rFonts w:ascii="Calibri" w:eastAsia="Times New Roman" w:hAnsi="Calibri" w:cs="Calibri"/>
                <w:b/>
                <w:bCs/>
                <w:color w:val="000000"/>
                <w:lang w:eastAsia="en-NZ"/>
              </w:rPr>
              <w:t>Test scale</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b/>
                <w:color w:val="000000"/>
                <w:kern w:val="0"/>
                <w:sz w:val="18"/>
                <w:szCs w:val="18"/>
                <w:lang w:eastAsia="en-NZ"/>
              </w:rPr>
            </w:pP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p>
        </w:tc>
        <w:tc>
          <w:tcPr>
            <w:tcW w:w="1020" w:type="dxa"/>
            <w:shd w:val="clear" w:color="auto" w:fill="auto"/>
            <w:noWrap/>
            <w:vAlign w:val="bottom"/>
            <w:hideMark/>
          </w:tcPr>
          <w:p w:rsidR="00AF45FF" w:rsidRDefault="00AF45FF" w:rsidP="00AF45FF">
            <w:pPr>
              <w:spacing w:before="60" w:after="0"/>
              <w:jc w:val="right"/>
              <w:rPr>
                <w:rFonts w:ascii="Calibri" w:hAnsi="Calibri" w:cs="Calibri"/>
                <w:color w:val="000000"/>
                <w:sz w:val="18"/>
                <w:szCs w:val="18"/>
              </w:rPr>
            </w:pPr>
            <w:r>
              <w:rPr>
                <w:rFonts w:ascii="Calibri" w:hAnsi="Calibri" w:cs="Calibri"/>
                <w:color w:val="000000"/>
                <w:sz w:val="18"/>
                <w:szCs w:val="18"/>
              </w:rPr>
              <w:t>0.0232018</w:t>
            </w:r>
          </w:p>
        </w:tc>
        <w:tc>
          <w:tcPr>
            <w:tcW w:w="1020" w:type="dxa"/>
            <w:shd w:val="clear" w:color="auto" w:fill="auto"/>
            <w:noWrap/>
            <w:vAlign w:val="bottom"/>
            <w:hideMark/>
          </w:tcPr>
          <w:p w:rsidR="00AF45FF" w:rsidRPr="00AF45FF" w:rsidRDefault="00AF45FF" w:rsidP="00AF45FF">
            <w:pPr>
              <w:spacing w:before="60" w:after="0"/>
              <w:jc w:val="right"/>
              <w:rPr>
                <w:rFonts w:ascii="Calibri" w:hAnsi="Calibri" w:cs="Calibri"/>
                <w:b/>
                <w:color w:val="000000"/>
                <w:sz w:val="18"/>
                <w:szCs w:val="18"/>
              </w:rPr>
            </w:pPr>
            <w:r w:rsidRPr="00AF45FF">
              <w:rPr>
                <w:rFonts w:ascii="Calibri" w:hAnsi="Calibri" w:cs="Calibri"/>
                <w:b/>
                <w:color w:val="000000"/>
                <w:sz w:val="18"/>
                <w:szCs w:val="18"/>
              </w:rPr>
              <w:t>0.7306</w:t>
            </w:r>
          </w:p>
        </w:tc>
      </w:tr>
    </w:tbl>
    <w:p w:rsidR="00777FBC" w:rsidRDefault="00777FBC" w:rsidP="00377607">
      <w:pPr>
        <w:pStyle w:val="Tableheader"/>
      </w:pPr>
    </w:p>
    <w:p w:rsidR="007453D8" w:rsidRDefault="00F93E90" w:rsidP="00F93E90">
      <w:pPr>
        <w:pStyle w:val="Caption"/>
      </w:pPr>
      <w:bookmarkStart w:id="286" w:name="_Toc513198023"/>
      <w:r>
        <w:t xml:space="preserve">Table </w:t>
      </w:r>
      <w:r w:rsidR="00A31DAD">
        <w:fldChar w:fldCharType="begin"/>
      </w:r>
      <w:r w:rsidR="00A31DAD">
        <w:instrText xml:space="preserve"> SEQ Table \* ARABIC </w:instrText>
      </w:r>
      <w:r w:rsidR="00A31DAD">
        <w:fldChar w:fldCharType="separate"/>
      </w:r>
      <w:r w:rsidR="00E61F7B">
        <w:rPr>
          <w:noProof/>
        </w:rPr>
        <w:t>45</w:t>
      </w:r>
      <w:r w:rsidR="00A31DAD">
        <w:rPr>
          <w:noProof/>
        </w:rPr>
        <w:fldChar w:fldCharType="end"/>
      </w:r>
      <w:r w:rsidR="007453D8">
        <w:t xml:space="preserve">: Item correlations </w:t>
      </w:r>
      <w:r w:rsidR="00B6492D">
        <w:t xml:space="preserve">for potential scale items </w:t>
      </w:r>
      <w:r w:rsidR="007453D8">
        <w:t xml:space="preserve">excluding unemployment and benefit receipt </w:t>
      </w:r>
      <w:proofErr w:type="gramStart"/>
      <w:r w:rsidR="007453D8">
        <w:t>items</w:t>
      </w:r>
      <w:r w:rsidR="00257CA6">
        <w:t>,</w:t>
      </w:r>
      <w:proofErr w:type="gramEnd"/>
      <w:r w:rsidR="00257CA6">
        <w:t xml:space="preserve"> money problems item includes moderate and high stress</w:t>
      </w:r>
      <w:bookmarkEnd w:id="286"/>
      <w:r w:rsidR="007453D8">
        <w:t xml:space="preserve"> </w:t>
      </w:r>
    </w:p>
    <w:tbl>
      <w:tblPr>
        <w:tblW w:w="8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5: Item correlations for potential scale items excluding unemployment and benefit receipt items, money problems item includes moderate and high stress "/>
      </w:tblPr>
      <w:tblGrid>
        <w:gridCol w:w="4195"/>
        <w:gridCol w:w="624"/>
        <w:gridCol w:w="1020"/>
        <w:gridCol w:w="1020"/>
        <w:gridCol w:w="1020"/>
        <w:gridCol w:w="1020"/>
      </w:tblGrid>
      <w:tr w:rsidR="00AB28F5" w:rsidRPr="00AB28F5" w:rsidTr="00AB28F5">
        <w:trPr>
          <w:trHeight w:val="285"/>
        </w:trPr>
        <w:tc>
          <w:tcPr>
            <w:tcW w:w="4195"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sz w:val="24"/>
                <w:szCs w:val="24"/>
                <w:lang w:eastAsia="en-NZ"/>
              </w:rPr>
            </w:pPr>
            <w:r w:rsidRPr="00AB28F5">
              <w:rPr>
                <w:rFonts w:asciiTheme="minorHAnsi" w:eastAsia="Times New Roman" w:hAnsiTheme="minorHAnsi" w:cstheme="minorHAnsi"/>
                <w:b/>
                <w:color w:val="FFFFFF" w:themeColor="background1"/>
                <w:sz w:val="24"/>
                <w:szCs w:val="24"/>
                <w:lang w:eastAsia="en-NZ"/>
              </w:rPr>
              <w:t>Scale Item</w:t>
            </w:r>
          </w:p>
        </w:tc>
        <w:tc>
          <w:tcPr>
            <w:tcW w:w="624"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proofErr w:type="spellStart"/>
            <w:r w:rsidRPr="00AB28F5">
              <w:rPr>
                <w:rFonts w:asciiTheme="minorHAnsi" w:eastAsia="Times New Roman" w:hAnsiTheme="minorHAnsi" w:cstheme="minorHAnsi"/>
                <w:b/>
                <w:color w:val="FFFFFF" w:themeColor="background1"/>
                <w:lang w:eastAsia="en-NZ"/>
              </w:rPr>
              <w:t>Obs</w:t>
            </w:r>
            <w:proofErr w:type="spellEnd"/>
            <w:r w:rsidRPr="00AB28F5">
              <w:rPr>
                <w:rFonts w:asciiTheme="minorHAnsi" w:eastAsia="Times New Roman" w:hAnsiTheme="minorHAnsi" w:cstheme="minorHAnsi"/>
                <w:b/>
                <w:color w:val="FFFFFF" w:themeColor="background1"/>
                <w:lang w:eastAsia="en-NZ"/>
              </w:rPr>
              <w:t xml:space="preserve"> (N)</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Item-test corr.</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Item-rest corr.</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 xml:space="preserve">Average inter-item </w:t>
            </w:r>
            <w:proofErr w:type="spellStart"/>
            <w:r w:rsidRPr="00AB28F5">
              <w:rPr>
                <w:rFonts w:asciiTheme="minorHAnsi" w:eastAsia="Times New Roman" w:hAnsiTheme="minorHAnsi" w:cstheme="minorHAnsi"/>
                <w:b/>
                <w:color w:val="FFFFFF" w:themeColor="background1"/>
                <w:lang w:eastAsia="en-NZ"/>
              </w:rPr>
              <w:t>covar</w:t>
            </w:r>
            <w:proofErr w:type="spellEnd"/>
            <w:r w:rsidRPr="00AB28F5">
              <w:rPr>
                <w:rFonts w:asciiTheme="minorHAnsi" w:eastAsia="Times New Roman" w:hAnsiTheme="minorHAnsi" w:cstheme="minorHAnsi"/>
                <w:b/>
                <w:color w:val="FFFFFF" w:themeColor="background1"/>
                <w:lang w:eastAsia="en-NZ"/>
              </w:rPr>
              <w:t>.</w:t>
            </w:r>
          </w:p>
        </w:tc>
        <w:tc>
          <w:tcPr>
            <w:tcW w:w="1020" w:type="dxa"/>
            <w:shd w:val="clear" w:color="auto" w:fill="121F6B"/>
            <w:noWrap/>
            <w:vAlign w:val="bottom"/>
            <w:hideMark/>
          </w:tcPr>
          <w:p w:rsidR="00AF45FF" w:rsidRPr="00AB28F5" w:rsidRDefault="00AF45FF" w:rsidP="00AF45FF">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alpha</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Forced to buy c</w:t>
            </w:r>
            <w:r w:rsidRPr="003C4274">
              <w:rPr>
                <w:rFonts w:ascii="Calibri" w:eastAsia="Times New Roman" w:hAnsi="Calibri" w:cs="Calibri"/>
                <w:b/>
                <w:bCs/>
                <w:color w:val="000000"/>
                <w:lang w:eastAsia="en-NZ"/>
              </w:rPr>
              <w:t>heaper food</w:t>
            </w:r>
            <w:r>
              <w:rPr>
                <w:rFonts w:ascii="Calibri" w:eastAsia="Times New Roman" w:hAnsi="Calibri" w:cs="Calibri"/>
                <w:b/>
                <w:bCs/>
                <w:color w:val="000000"/>
                <w:lang w:eastAsia="en-NZ"/>
              </w:rPr>
              <w:t xml:space="preserve"> </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0.6341</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0.4267</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0.0218149</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0.7015</w:t>
            </w:r>
          </w:p>
        </w:tc>
      </w:tr>
      <w:tr w:rsidR="00AF45FF" w:rsidRPr="00777FBC" w:rsidTr="00AB28F5">
        <w:trPr>
          <w:trHeight w:val="240"/>
        </w:trPr>
        <w:tc>
          <w:tcPr>
            <w:tcW w:w="4195" w:type="dxa"/>
            <w:shd w:val="clear" w:color="auto" w:fill="EEF0FC"/>
            <w:noWrap/>
            <w:hideMark/>
          </w:tcPr>
          <w:p w:rsidR="00AF45FF" w:rsidRPr="003C4274" w:rsidRDefault="00AF45FF"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Feeling cold</w:t>
            </w:r>
            <w:r>
              <w:rPr>
                <w:rFonts w:ascii="Calibri" w:eastAsia="Times New Roman" w:hAnsi="Calibri" w:cs="Calibri"/>
                <w:b/>
                <w:bCs/>
                <w:color w:val="000000"/>
                <w:lang w:eastAsia="en-NZ"/>
              </w:rPr>
              <w:t xml:space="preserve"> to save heating costs</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0.6144</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0.4576</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0.023124</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0.6902</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Using f</w:t>
            </w:r>
            <w:r w:rsidRPr="003C4274">
              <w:rPr>
                <w:rFonts w:ascii="Calibri" w:eastAsia="Times New Roman" w:hAnsi="Calibri" w:cs="Calibri"/>
                <w:b/>
                <w:bCs/>
                <w:color w:val="000000"/>
                <w:lang w:eastAsia="en-NZ"/>
              </w:rPr>
              <w:t>ood banks</w:t>
            </w:r>
            <w:r>
              <w:rPr>
                <w:rFonts w:ascii="Calibri" w:eastAsia="Times New Roman" w:hAnsi="Calibri" w:cs="Calibri"/>
                <w:b/>
                <w:bCs/>
                <w:color w:val="000000"/>
                <w:lang w:eastAsia="en-NZ"/>
              </w:rPr>
              <w:t xml:space="preserve"> as not enough money</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0.6512</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0.5273</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0.0230958</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0.6804</w:t>
            </w:r>
          </w:p>
        </w:tc>
      </w:tr>
      <w:tr w:rsidR="00AF45FF" w:rsidRPr="00777FBC" w:rsidTr="00AB28F5">
        <w:trPr>
          <w:trHeight w:val="240"/>
        </w:trPr>
        <w:tc>
          <w:tcPr>
            <w:tcW w:w="4195" w:type="dxa"/>
            <w:shd w:val="clear" w:color="auto" w:fill="EEF0FC"/>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Wearing s</w:t>
            </w:r>
            <w:r w:rsidRPr="003C4274">
              <w:rPr>
                <w:rFonts w:ascii="Calibri" w:eastAsia="Times New Roman" w:hAnsi="Calibri" w:cs="Calibri"/>
                <w:b/>
                <w:bCs/>
                <w:color w:val="000000"/>
                <w:lang w:eastAsia="en-NZ"/>
              </w:rPr>
              <w:t>hoes with holes</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0.5644</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0.4335</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0.0248607</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0.6963</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Without fresh fruit &amp; </w:t>
            </w:r>
            <w:proofErr w:type="spellStart"/>
            <w:r w:rsidRPr="003C4274">
              <w:rPr>
                <w:rFonts w:ascii="Calibri" w:eastAsia="Times New Roman" w:hAnsi="Calibri" w:cs="Calibri"/>
                <w:b/>
                <w:bCs/>
                <w:color w:val="000000"/>
                <w:lang w:eastAsia="en-NZ"/>
              </w:rPr>
              <w:t>vege</w:t>
            </w:r>
            <w:proofErr w:type="spellEnd"/>
            <w:r>
              <w:rPr>
                <w:rFonts w:ascii="Calibri" w:eastAsia="Times New Roman" w:hAnsi="Calibri" w:cs="Calibri"/>
                <w:b/>
                <w:bCs/>
                <w:color w:val="000000"/>
                <w:lang w:eastAsia="en-NZ"/>
              </w:rPr>
              <w:t xml:space="preserve"> due to cost</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0.6192</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0.49</w:t>
            </w:r>
            <w:r w:rsidR="00DF390A">
              <w:rPr>
                <w:rFonts w:ascii="Calibri" w:hAnsi="Calibri" w:cs="Calibri"/>
                <w:color w:val="000000"/>
                <w:sz w:val="18"/>
                <w:szCs w:val="18"/>
              </w:rPr>
              <w:t>00</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0.0237101</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0.6867</w:t>
            </w:r>
          </w:p>
        </w:tc>
      </w:tr>
      <w:tr w:rsidR="00AF45FF" w:rsidRPr="00777FBC" w:rsidTr="00AB28F5">
        <w:trPr>
          <w:trHeight w:val="240"/>
        </w:trPr>
        <w:tc>
          <w:tcPr>
            <w:tcW w:w="4195" w:type="dxa"/>
            <w:shd w:val="clear" w:color="auto" w:fill="EEF0FC"/>
            <w:noWrap/>
            <w:hideMark/>
          </w:tcPr>
          <w:p w:rsidR="00AF45FF" w:rsidRPr="003C4274" w:rsidRDefault="00AF45FF"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Help </w:t>
            </w:r>
            <w:r>
              <w:rPr>
                <w:rFonts w:ascii="Calibri" w:eastAsia="Times New Roman" w:hAnsi="Calibri" w:cs="Calibri"/>
                <w:b/>
                <w:bCs/>
                <w:color w:val="000000"/>
                <w:lang w:eastAsia="en-NZ"/>
              </w:rPr>
              <w:t>(food</w:t>
            </w:r>
            <w:r w:rsidR="00DF390A">
              <w:rPr>
                <w:rFonts w:ascii="Calibri" w:eastAsia="Times New Roman" w:hAnsi="Calibri" w:cs="Calibri"/>
                <w:b/>
                <w:bCs/>
                <w:color w:val="000000"/>
                <w:lang w:eastAsia="en-NZ"/>
              </w:rPr>
              <w:t>,</w:t>
            </w:r>
            <w:r>
              <w:rPr>
                <w:rFonts w:ascii="Calibri" w:eastAsia="Times New Roman" w:hAnsi="Calibri" w:cs="Calibri"/>
                <w:b/>
                <w:bCs/>
                <w:color w:val="000000"/>
                <w:lang w:eastAsia="en-NZ"/>
              </w:rPr>
              <w:t xml:space="preserve"> clothing</w:t>
            </w:r>
            <w:r w:rsidR="00DF390A">
              <w:rPr>
                <w:rFonts w:ascii="Calibri" w:eastAsia="Times New Roman" w:hAnsi="Calibri" w:cs="Calibri"/>
                <w:b/>
                <w:bCs/>
                <w:color w:val="000000"/>
                <w:lang w:eastAsia="en-NZ"/>
              </w:rPr>
              <w:t>,</w:t>
            </w:r>
            <w:r>
              <w:rPr>
                <w:rFonts w:ascii="Calibri" w:eastAsia="Times New Roman" w:hAnsi="Calibri" w:cs="Calibri"/>
                <w:b/>
                <w:bCs/>
                <w:color w:val="000000"/>
                <w:lang w:eastAsia="en-NZ"/>
              </w:rPr>
              <w:t xml:space="preserve"> money) </w:t>
            </w:r>
            <w:r w:rsidRPr="003C4274">
              <w:rPr>
                <w:rFonts w:ascii="Calibri" w:eastAsia="Times New Roman" w:hAnsi="Calibri" w:cs="Calibri"/>
                <w:b/>
                <w:bCs/>
                <w:color w:val="000000"/>
                <w:lang w:eastAsia="en-NZ"/>
              </w:rPr>
              <w:t>from community organisation</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0.5149</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0.4181</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0.026679</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0.704</w:t>
            </w:r>
            <w:r w:rsidR="00DF390A">
              <w:rPr>
                <w:rFonts w:ascii="Calibri" w:hAnsi="Calibri" w:cs="Calibri"/>
                <w:color w:val="000000"/>
                <w:sz w:val="18"/>
                <w:szCs w:val="18"/>
              </w:rPr>
              <w:t>0</w:t>
            </w:r>
          </w:p>
        </w:tc>
      </w:tr>
      <w:tr w:rsidR="00257CA6" w:rsidRPr="00777FBC" w:rsidTr="00AF45FF">
        <w:trPr>
          <w:trHeight w:val="240"/>
        </w:trPr>
        <w:tc>
          <w:tcPr>
            <w:tcW w:w="4195" w:type="dxa"/>
            <w:shd w:val="clear" w:color="auto" w:fill="auto"/>
            <w:noWrap/>
            <w:hideMark/>
          </w:tcPr>
          <w:p w:rsidR="00257CA6" w:rsidRPr="003C4274" w:rsidRDefault="00257CA6"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Benefit receipt (prenatal or antenatal)</w:t>
            </w:r>
          </w:p>
        </w:tc>
        <w:tc>
          <w:tcPr>
            <w:tcW w:w="624"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257CA6" w:rsidRPr="00D831BF"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r>
      <w:tr w:rsidR="00257CA6" w:rsidRPr="00777FBC" w:rsidTr="00AB28F5">
        <w:trPr>
          <w:trHeight w:val="240"/>
        </w:trPr>
        <w:tc>
          <w:tcPr>
            <w:tcW w:w="4195" w:type="dxa"/>
            <w:shd w:val="clear" w:color="auto" w:fill="EEF0FC"/>
            <w:noWrap/>
            <w:hideMark/>
          </w:tcPr>
          <w:p w:rsidR="00257CA6" w:rsidRPr="003C4274" w:rsidRDefault="00257CA6" w:rsidP="00AF45FF">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Unemployed (prenatal)</w:t>
            </w:r>
          </w:p>
        </w:tc>
        <w:tc>
          <w:tcPr>
            <w:tcW w:w="624"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257CA6" w:rsidRPr="006A0675" w:rsidRDefault="00257CA6"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No access to internet at home</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0.4884</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0.314</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0.0257014</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0.7151</w:t>
            </w:r>
          </w:p>
        </w:tc>
      </w:tr>
      <w:tr w:rsidR="00AF45FF" w:rsidRPr="00777FBC" w:rsidTr="00AB28F5">
        <w:trPr>
          <w:trHeight w:val="240"/>
        </w:trPr>
        <w:tc>
          <w:tcPr>
            <w:tcW w:w="4195" w:type="dxa"/>
            <w:shd w:val="clear" w:color="auto" w:fill="EEF0FC"/>
            <w:noWrap/>
            <w:hideMark/>
          </w:tcPr>
          <w:p w:rsidR="00AF45FF" w:rsidRPr="0032312B"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Difficulty paying for </w:t>
            </w:r>
            <w:r w:rsidRPr="003C4274">
              <w:rPr>
                <w:rFonts w:ascii="Calibri" w:eastAsia="Times New Roman" w:hAnsi="Calibri" w:cs="Calibri"/>
                <w:b/>
                <w:bCs/>
                <w:color w:val="000000"/>
                <w:lang w:eastAsia="en-NZ"/>
              </w:rPr>
              <w:t xml:space="preserve">medical care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0.4182</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0.3311</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0.0281869</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0.7149</w:t>
            </w:r>
          </w:p>
        </w:tc>
      </w:tr>
      <w:tr w:rsidR="00AF45FF" w:rsidRPr="00777FBC" w:rsidTr="00AF45FF">
        <w:trPr>
          <w:trHeight w:val="240"/>
        </w:trPr>
        <w:tc>
          <w:tcPr>
            <w:tcW w:w="4195" w:type="dxa"/>
            <w:shd w:val="clear" w:color="auto" w:fill="auto"/>
            <w:noWrap/>
            <w:hideMark/>
          </w:tcPr>
          <w:p w:rsidR="00AF45FF" w:rsidRPr="003C4274" w:rsidRDefault="00AF45FF" w:rsidP="00AF45FF">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P</w:t>
            </w:r>
            <w:r w:rsidRPr="003C4274">
              <w:rPr>
                <w:rFonts w:ascii="Calibri" w:eastAsia="Times New Roman" w:hAnsi="Calibri" w:cs="Calibri"/>
                <w:b/>
                <w:bCs/>
                <w:color w:val="000000"/>
                <w:lang w:eastAsia="en-NZ"/>
              </w:rPr>
              <w:t xml:space="preserve">rescription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r>
              <w:rPr>
                <w:rFonts w:ascii="Calibri" w:eastAsia="Times New Roman" w:hAnsi="Calibri" w:cs="Calibri"/>
                <w:b/>
                <w:bCs/>
                <w:color w:val="000000"/>
                <w:lang w:eastAsia="en-NZ"/>
              </w:rPr>
              <w:t xml:space="preserve"> not affordable</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0.392</w:t>
            </w:r>
            <w:r w:rsidR="00DF390A">
              <w:rPr>
                <w:rFonts w:ascii="Calibri" w:hAnsi="Calibri" w:cs="Calibri"/>
                <w:color w:val="000000"/>
                <w:sz w:val="18"/>
                <w:szCs w:val="18"/>
              </w:rPr>
              <w:t>0</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0.3063</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0.0285018</w:t>
            </w: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0.7172</w:t>
            </w:r>
          </w:p>
        </w:tc>
      </w:tr>
      <w:tr w:rsidR="00AF45FF" w:rsidRPr="00777FBC" w:rsidTr="00AB28F5">
        <w:trPr>
          <w:trHeight w:val="240"/>
        </w:trPr>
        <w:tc>
          <w:tcPr>
            <w:tcW w:w="4195" w:type="dxa"/>
            <w:shd w:val="clear" w:color="auto" w:fill="EEF0FC"/>
            <w:noWrap/>
            <w:vAlign w:val="bottom"/>
            <w:hideMark/>
          </w:tcPr>
          <w:p w:rsidR="00AF45FF" w:rsidRPr="00777FBC" w:rsidRDefault="00AF45FF" w:rsidP="00AF45FF">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M</w:t>
            </w:r>
            <w:r w:rsidRPr="00A175D6">
              <w:rPr>
                <w:rFonts w:ascii="Calibri" w:eastAsia="Times New Roman" w:hAnsi="Calibri" w:cs="Calibri"/>
                <w:b/>
                <w:bCs/>
                <w:color w:val="000000"/>
                <w:lang w:eastAsia="en-NZ"/>
              </w:rPr>
              <w:t xml:space="preserve">oney problems source of </w:t>
            </w:r>
            <w:r w:rsidR="007453D8">
              <w:rPr>
                <w:rFonts w:ascii="Calibri" w:eastAsia="Times New Roman" w:hAnsi="Calibri" w:cs="Calibri"/>
                <w:b/>
                <w:bCs/>
                <w:color w:val="000000"/>
                <w:lang w:eastAsia="en-NZ"/>
              </w:rPr>
              <w:t xml:space="preserve">moderate or </w:t>
            </w:r>
            <w:r w:rsidRPr="00A175D6">
              <w:rPr>
                <w:rFonts w:ascii="Calibri" w:eastAsia="Times New Roman" w:hAnsi="Calibri" w:cs="Calibri"/>
                <w:b/>
                <w:bCs/>
                <w:color w:val="000000"/>
                <w:lang w:eastAsia="en-NZ"/>
              </w:rPr>
              <w:t>high stress</w:t>
            </w:r>
          </w:p>
        </w:tc>
        <w:tc>
          <w:tcPr>
            <w:tcW w:w="624" w:type="dxa"/>
            <w:shd w:val="clear" w:color="auto" w:fill="EEF0FC"/>
            <w:noWrap/>
            <w:vAlign w:val="bottom"/>
            <w:hideMark/>
          </w:tcPr>
          <w:p w:rsidR="00AF45FF" w:rsidRPr="00777FBC" w:rsidRDefault="00AF45FF" w:rsidP="00AF45FF">
            <w:pPr>
              <w:spacing w:before="60" w:after="0"/>
              <w:jc w:val="right"/>
              <w:rPr>
                <w:rFonts w:ascii="Calibri" w:eastAsia="Times New Roman" w:hAnsi="Calibri" w:cs="Calibri"/>
                <w:color w:val="000000"/>
                <w:kern w:val="0"/>
                <w:sz w:val="18"/>
                <w:szCs w:val="18"/>
                <w:lang w:eastAsia="en-NZ"/>
              </w:rPr>
            </w:pPr>
            <w:r w:rsidRPr="00777FBC">
              <w:rPr>
                <w:rFonts w:ascii="Calibri" w:eastAsia="Times New Roman" w:hAnsi="Calibri" w:cs="Calibri"/>
                <w:color w:val="000000"/>
                <w:kern w:val="0"/>
                <w:sz w:val="18"/>
                <w:szCs w:val="18"/>
                <w:lang w:eastAsia="en-NZ"/>
              </w:rPr>
              <w:t>6371</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0.5466</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0.3264</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0.0240948</w:t>
            </w:r>
          </w:p>
        </w:tc>
        <w:tc>
          <w:tcPr>
            <w:tcW w:w="1020" w:type="dxa"/>
            <w:shd w:val="clear" w:color="auto" w:fill="EEF0FC"/>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0.7215</w:t>
            </w:r>
          </w:p>
        </w:tc>
      </w:tr>
      <w:tr w:rsidR="00AF45FF" w:rsidRPr="00AF45FF" w:rsidTr="00302360">
        <w:trPr>
          <w:trHeight w:val="240"/>
        </w:trPr>
        <w:tc>
          <w:tcPr>
            <w:tcW w:w="4195" w:type="dxa"/>
            <w:shd w:val="clear" w:color="auto" w:fill="auto"/>
            <w:noWrap/>
            <w:vAlign w:val="bottom"/>
            <w:hideMark/>
          </w:tcPr>
          <w:p w:rsidR="00AF45FF" w:rsidRPr="00777FBC" w:rsidRDefault="00AF45FF" w:rsidP="00302360">
            <w:pPr>
              <w:spacing w:after="0" w:line="240" w:lineRule="auto"/>
              <w:rPr>
                <w:rFonts w:ascii="Calibri" w:eastAsia="Times New Roman" w:hAnsi="Calibri" w:cs="Calibri"/>
                <w:b/>
                <w:bCs/>
                <w:color w:val="000000"/>
                <w:lang w:eastAsia="en-NZ"/>
              </w:rPr>
            </w:pPr>
            <w:r w:rsidRPr="00777FBC">
              <w:rPr>
                <w:rFonts w:ascii="Calibri" w:eastAsia="Times New Roman" w:hAnsi="Calibri" w:cs="Calibri"/>
                <w:b/>
                <w:bCs/>
                <w:color w:val="000000"/>
                <w:lang w:eastAsia="en-NZ"/>
              </w:rPr>
              <w:t>Test scale</w:t>
            </w:r>
          </w:p>
        </w:tc>
        <w:tc>
          <w:tcPr>
            <w:tcW w:w="624" w:type="dxa"/>
            <w:shd w:val="clear" w:color="auto" w:fill="auto"/>
            <w:noWrap/>
            <w:vAlign w:val="bottom"/>
            <w:hideMark/>
          </w:tcPr>
          <w:p w:rsidR="00AF45FF" w:rsidRPr="00777FBC" w:rsidRDefault="00AF45FF" w:rsidP="00AF45FF">
            <w:pPr>
              <w:spacing w:before="60" w:after="0"/>
              <w:jc w:val="right"/>
              <w:rPr>
                <w:rFonts w:ascii="Calibri" w:eastAsia="Times New Roman" w:hAnsi="Calibri" w:cs="Calibri"/>
                <w:b/>
                <w:color w:val="000000"/>
                <w:kern w:val="0"/>
                <w:sz w:val="18"/>
                <w:szCs w:val="18"/>
                <w:lang w:eastAsia="en-NZ"/>
              </w:rPr>
            </w:pP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p>
        </w:tc>
        <w:tc>
          <w:tcPr>
            <w:tcW w:w="1020" w:type="dxa"/>
            <w:shd w:val="clear" w:color="auto" w:fill="auto"/>
            <w:noWrap/>
            <w:vAlign w:val="bottom"/>
            <w:hideMark/>
          </w:tcPr>
          <w:p w:rsidR="00AF45FF" w:rsidRDefault="00AF45FF" w:rsidP="005E14AF">
            <w:pPr>
              <w:spacing w:before="60" w:after="0"/>
              <w:jc w:val="right"/>
              <w:rPr>
                <w:rFonts w:ascii="Calibri" w:hAnsi="Calibri" w:cs="Calibri"/>
                <w:color w:val="000000"/>
                <w:sz w:val="18"/>
                <w:szCs w:val="18"/>
              </w:rPr>
            </w:pPr>
            <w:r>
              <w:rPr>
                <w:rFonts w:ascii="Calibri" w:hAnsi="Calibri" w:cs="Calibri"/>
                <w:color w:val="000000"/>
                <w:sz w:val="18"/>
                <w:szCs w:val="18"/>
              </w:rPr>
              <w:t>0.0249769</w:t>
            </w:r>
          </w:p>
        </w:tc>
        <w:tc>
          <w:tcPr>
            <w:tcW w:w="1020" w:type="dxa"/>
            <w:shd w:val="clear" w:color="auto" w:fill="auto"/>
            <w:noWrap/>
            <w:vAlign w:val="bottom"/>
            <w:hideMark/>
          </w:tcPr>
          <w:p w:rsidR="00AF45FF" w:rsidRPr="00AF45FF" w:rsidRDefault="00AF45FF" w:rsidP="005E14AF">
            <w:pPr>
              <w:spacing w:before="60" w:after="0"/>
              <w:jc w:val="right"/>
              <w:rPr>
                <w:rFonts w:ascii="Calibri" w:hAnsi="Calibri" w:cs="Calibri"/>
                <w:b/>
                <w:color w:val="000000"/>
                <w:sz w:val="18"/>
                <w:szCs w:val="18"/>
              </w:rPr>
            </w:pPr>
            <w:r w:rsidRPr="00AF45FF">
              <w:rPr>
                <w:rFonts w:ascii="Calibri" w:hAnsi="Calibri" w:cs="Calibri"/>
                <w:b/>
                <w:color w:val="000000"/>
                <w:sz w:val="18"/>
                <w:szCs w:val="18"/>
              </w:rPr>
              <w:t>0.7247</w:t>
            </w:r>
          </w:p>
        </w:tc>
      </w:tr>
    </w:tbl>
    <w:p w:rsidR="00B6492D" w:rsidRDefault="00B6492D" w:rsidP="00F17F2F">
      <w:pPr>
        <w:pStyle w:val="Tableheader"/>
      </w:pPr>
    </w:p>
    <w:p w:rsidR="00F17F2F" w:rsidRDefault="00F93E90" w:rsidP="00F93E90">
      <w:pPr>
        <w:pStyle w:val="Caption"/>
      </w:pPr>
      <w:bookmarkStart w:id="287" w:name="_Toc513198024"/>
      <w:r>
        <w:t xml:space="preserve">Table </w:t>
      </w:r>
      <w:r w:rsidR="00A31DAD">
        <w:fldChar w:fldCharType="begin"/>
      </w:r>
      <w:r w:rsidR="00A31DAD">
        <w:instrText xml:space="preserve"> SEQ Table \* ARABIC </w:instrText>
      </w:r>
      <w:r w:rsidR="00A31DAD">
        <w:fldChar w:fldCharType="separate"/>
      </w:r>
      <w:r w:rsidR="00E61F7B">
        <w:rPr>
          <w:noProof/>
        </w:rPr>
        <w:t>46</w:t>
      </w:r>
      <w:r w:rsidR="00A31DAD">
        <w:rPr>
          <w:noProof/>
        </w:rPr>
        <w:fldChar w:fldCharType="end"/>
      </w:r>
      <w:r w:rsidR="00F17F2F">
        <w:t xml:space="preserve">: </w:t>
      </w:r>
      <w:r w:rsidR="00B6492D">
        <w:t>Item correlations for potential scale items</w:t>
      </w:r>
      <w:r w:rsidR="00F17F2F">
        <w:t xml:space="preserve"> excluding unemployment, benefit receipt and self-identified money problems</w:t>
      </w:r>
      <w:bookmarkEnd w:id="287"/>
      <w:r w:rsidR="00F17F2F">
        <w:t xml:space="preserve"> </w:t>
      </w:r>
    </w:p>
    <w:tbl>
      <w:tblPr>
        <w:tblW w:w="91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6: Item correlations for potential scale items excluding unemployment, benefit receipt and self-identified money problems "/>
      </w:tblPr>
      <w:tblGrid>
        <w:gridCol w:w="3742"/>
        <w:gridCol w:w="1020"/>
        <w:gridCol w:w="1132"/>
        <w:gridCol w:w="1132"/>
        <w:gridCol w:w="1134"/>
        <w:gridCol w:w="1020"/>
      </w:tblGrid>
      <w:tr w:rsidR="00AB28F5" w:rsidRPr="00AB28F5" w:rsidTr="00AB28F5">
        <w:trPr>
          <w:trHeight w:val="285"/>
        </w:trPr>
        <w:tc>
          <w:tcPr>
            <w:tcW w:w="3742" w:type="dxa"/>
            <w:shd w:val="clear" w:color="auto" w:fill="121F6B"/>
            <w:noWrap/>
            <w:vAlign w:val="bottom"/>
            <w:hideMark/>
          </w:tcPr>
          <w:p w:rsidR="00F17F2F" w:rsidRPr="00AB28F5" w:rsidRDefault="00F17F2F" w:rsidP="00A0484B">
            <w:pPr>
              <w:keepNext/>
              <w:spacing w:after="0" w:line="240" w:lineRule="auto"/>
              <w:rPr>
                <w:rFonts w:asciiTheme="minorHAnsi" w:eastAsia="Times New Roman" w:hAnsiTheme="minorHAnsi" w:cstheme="minorHAnsi"/>
                <w:b/>
                <w:color w:val="FFFFFF" w:themeColor="background1"/>
                <w:sz w:val="24"/>
                <w:szCs w:val="24"/>
                <w:lang w:eastAsia="en-NZ"/>
              </w:rPr>
            </w:pPr>
            <w:r w:rsidRPr="00AB28F5">
              <w:rPr>
                <w:rFonts w:asciiTheme="minorHAnsi" w:eastAsia="Times New Roman" w:hAnsiTheme="minorHAnsi" w:cstheme="minorHAnsi"/>
                <w:b/>
                <w:color w:val="FFFFFF" w:themeColor="background1"/>
                <w:sz w:val="24"/>
                <w:szCs w:val="24"/>
                <w:lang w:eastAsia="en-NZ"/>
              </w:rPr>
              <w:t>Scale Item</w:t>
            </w:r>
          </w:p>
        </w:tc>
        <w:tc>
          <w:tcPr>
            <w:tcW w:w="1020" w:type="dxa"/>
            <w:shd w:val="clear" w:color="auto" w:fill="121F6B"/>
            <w:noWrap/>
            <w:vAlign w:val="bottom"/>
            <w:hideMark/>
          </w:tcPr>
          <w:p w:rsidR="00F17F2F" w:rsidRPr="00AB28F5" w:rsidRDefault="00F17F2F" w:rsidP="00A0484B">
            <w:pPr>
              <w:keepNext/>
              <w:spacing w:after="0" w:line="240" w:lineRule="auto"/>
              <w:rPr>
                <w:rFonts w:asciiTheme="minorHAnsi" w:eastAsia="Times New Roman" w:hAnsiTheme="minorHAnsi" w:cstheme="minorHAnsi"/>
                <w:b/>
                <w:color w:val="FFFFFF" w:themeColor="background1"/>
                <w:lang w:eastAsia="en-NZ"/>
              </w:rPr>
            </w:pPr>
            <w:proofErr w:type="spellStart"/>
            <w:r w:rsidRPr="00AB28F5">
              <w:rPr>
                <w:rFonts w:asciiTheme="minorHAnsi" w:eastAsia="Times New Roman" w:hAnsiTheme="minorHAnsi" w:cstheme="minorHAnsi"/>
                <w:b/>
                <w:color w:val="FFFFFF" w:themeColor="background1"/>
                <w:lang w:eastAsia="en-NZ"/>
              </w:rPr>
              <w:t>Obs</w:t>
            </w:r>
            <w:proofErr w:type="spellEnd"/>
            <w:r w:rsidRPr="00AB28F5">
              <w:rPr>
                <w:rFonts w:asciiTheme="minorHAnsi" w:eastAsia="Times New Roman" w:hAnsiTheme="minorHAnsi" w:cstheme="minorHAnsi"/>
                <w:b/>
                <w:color w:val="FFFFFF" w:themeColor="background1"/>
                <w:lang w:eastAsia="en-NZ"/>
              </w:rPr>
              <w:t xml:space="preserve"> (N)</w:t>
            </w:r>
          </w:p>
        </w:tc>
        <w:tc>
          <w:tcPr>
            <w:tcW w:w="1132" w:type="dxa"/>
            <w:shd w:val="clear" w:color="auto" w:fill="121F6B"/>
            <w:noWrap/>
            <w:vAlign w:val="bottom"/>
            <w:hideMark/>
          </w:tcPr>
          <w:p w:rsidR="00F17F2F" w:rsidRPr="00AB28F5" w:rsidRDefault="00F17F2F" w:rsidP="00A0484B">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Item-test correlation</w:t>
            </w:r>
          </w:p>
        </w:tc>
        <w:tc>
          <w:tcPr>
            <w:tcW w:w="1132" w:type="dxa"/>
            <w:shd w:val="clear" w:color="auto" w:fill="121F6B"/>
            <w:noWrap/>
            <w:vAlign w:val="bottom"/>
            <w:hideMark/>
          </w:tcPr>
          <w:p w:rsidR="00F17F2F" w:rsidRPr="00AB28F5" w:rsidRDefault="00F17F2F" w:rsidP="00A0484B">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Item-rest correlation</w:t>
            </w:r>
          </w:p>
        </w:tc>
        <w:tc>
          <w:tcPr>
            <w:tcW w:w="1134" w:type="dxa"/>
            <w:shd w:val="clear" w:color="auto" w:fill="121F6B"/>
            <w:noWrap/>
            <w:vAlign w:val="bottom"/>
            <w:hideMark/>
          </w:tcPr>
          <w:p w:rsidR="00F17F2F" w:rsidRPr="00AB28F5" w:rsidRDefault="00F17F2F" w:rsidP="00A0484B">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Average inter-item covariance</w:t>
            </w:r>
          </w:p>
        </w:tc>
        <w:tc>
          <w:tcPr>
            <w:tcW w:w="1020" w:type="dxa"/>
            <w:shd w:val="clear" w:color="auto" w:fill="121F6B"/>
            <w:noWrap/>
            <w:vAlign w:val="bottom"/>
            <w:hideMark/>
          </w:tcPr>
          <w:p w:rsidR="00F17F2F" w:rsidRPr="00AB28F5" w:rsidRDefault="00F17F2F" w:rsidP="00A0484B">
            <w:pPr>
              <w:keepNext/>
              <w:spacing w:after="0" w:line="240" w:lineRule="auto"/>
              <w:rPr>
                <w:rFonts w:asciiTheme="minorHAnsi" w:eastAsia="Times New Roman" w:hAnsiTheme="minorHAnsi" w:cstheme="minorHAnsi"/>
                <w:b/>
                <w:color w:val="FFFFFF" w:themeColor="background1"/>
                <w:lang w:eastAsia="en-NZ"/>
              </w:rPr>
            </w:pPr>
            <w:r w:rsidRPr="00AB28F5">
              <w:rPr>
                <w:rFonts w:asciiTheme="minorHAnsi" w:eastAsia="Times New Roman" w:hAnsiTheme="minorHAnsi" w:cstheme="minorHAnsi"/>
                <w:b/>
                <w:color w:val="FFFFFF" w:themeColor="background1"/>
                <w:lang w:eastAsia="en-NZ"/>
              </w:rPr>
              <w:t>alpha</w:t>
            </w:r>
          </w:p>
        </w:tc>
      </w:tr>
      <w:tr w:rsidR="00F17F2F" w:rsidRPr="006A0675" w:rsidTr="00A0484B">
        <w:trPr>
          <w:trHeight w:val="285"/>
        </w:trPr>
        <w:tc>
          <w:tcPr>
            <w:tcW w:w="3742" w:type="dxa"/>
            <w:shd w:val="clear" w:color="auto" w:fill="auto"/>
            <w:noWrap/>
            <w:hideMark/>
          </w:tcPr>
          <w:p w:rsidR="00F17F2F" w:rsidRPr="003C4274" w:rsidRDefault="00F17F2F" w:rsidP="00A0484B">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Forced to buy c</w:t>
            </w:r>
            <w:r w:rsidRPr="003C4274">
              <w:rPr>
                <w:rFonts w:ascii="Calibri" w:eastAsia="Times New Roman" w:hAnsi="Calibri" w:cs="Calibri"/>
                <w:b/>
                <w:bCs/>
                <w:color w:val="000000"/>
                <w:lang w:eastAsia="en-NZ"/>
              </w:rPr>
              <w:t>heaper food</w:t>
            </w:r>
            <w:r>
              <w:rPr>
                <w:rFonts w:ascii="Calibri" w:eastAsia="Times New Roman" w:hAnsi="Calibri" w:cs="Calibri"/>
                <w:b/>
                <w:bCs/>
                <w:color w:val="000000"/>
                <w:lang w:eastAsia="en-NZ"/>
              </w:rPr>
              <w:t xml:space="preserve"> </w:t>
            </w:r>
          </w:p>
        </w:tc>
        <w:tc>
          <w:tcPr>
            <w:tcW w:w="1020"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6371</w:t>
            </w:r>
          </w:p>
        </w:tc>
        <w:tc>
          <w:tcPr>
            <w:tcW w:w="1132"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0.6239</w:t>
            </w:r>
          </w:p>
        </w:tc>
        <w:tc>
          <w:tcPr>
            <w:tcW w:w="1132"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0.3788</w:t>
            </w:r>
          </w:p>
        </w:tc>
        <w:tc>
          <w:tcPr>
            <w:tcW w:w="1134"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0.021585</w:t>
            </w:r>
          </w:p>
        </w:tc>
        <w:tc>
          <w:tcPr>
            <w:tcW w:w="1020"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0.7162</w:t>
            </w:r>
          </w:p>
        </w:tc>
      </w:tr>
      <w:tr w:rsidR="00F17F2F" w:rsidRPr="006A0675" w:rsidTr="00AB28F5">
        <w:trPr>
          <w:trHeight w:val="285"/>
        </w:trPr>
        <w:tc>
          <w:tcPr>
            <w:tcW w:w="3742" w:type="dxa"/>
            <w:shd w:val="clear" w:color="auto" w:fill="EEF0FC"/>
            <w:noWrap/>
            <w:hideMark/>
          </w:tcPr>
          <w:p w:rsidR="00F17F2F" w:rsidRPr="003C4274" w:rsidRDefault="00F17F2F" w:rsidP="00A0484B">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Feeling cold</w:t>
            </w:r>
            <w:r>
              <w:rPr>
                <w:rFonts w:ascii="Calibri" w:eastAsia="Times New Roman" w:hAnsi="Calibri" w:cs="Calibri"/>
                <w:b/>
                <w:bCs/>
                <w:color w:val="000000"/>
                <w:lang w:eastAsia="en-NZ"/>
              </w:rPr>
              <w:t xml:space="preserve"> to save heating costs</w:t>
            </w:r>
          </w:p>
        </w:tc>
        <w:tc>
          <w:tcPr>
            <w:tcW w:w="1020"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6371</w:t>
            </w:r>
          </w:p>
        </w:tc>
        <w:tc>
          <w:tcPr>
            <w:tcW w:w="1132"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0.6404</w:t>
            </w:r>
          </w:p>
        </w:tc>
        <w:tc>
          <w:tcPr>
            <w:tcW w:w="1132"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0.4667</w:t>
            </w:r>
          </w:p>
        </w:tc>
        <w:tc>
          <w:tcPr>
            <w:tcW w:w="1134"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0.021773</w:t>
            </w:r>
          </w:p>
        </w:tc>
        <w:tc>
          <w:tcPr>
            <w:tcW w:w="1020"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0.6831</w:t>
            </w:r>
          </w:p>
        </w:tc>
      </w:tr>
      <w:tr w:rsidR="00F17F2F" w:rsidRPr="006A0675" w:rsidTr="00A0484B">
        <w:trPr>
          <w:trHeight w:val="285"/>
        </w:trPr>
        <w:tc>
          <w:tcPr>
            <w:tcW w:w="3742" w:type="dxa"/>
            <w:shd w:val="clear" w:color="auto" w:fill="auto"/>
            <w:noWrap/>
            <w:hideMark/>
          </w:tcPr>
          <w:p w:rsidR="00F17F2F" w:rsidRPr="003C4274" w:rsidRDefault="00F17F2F" w:rsidP="00A0484B">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Using f</w:t>
            </w:r>
            <w:r w:rsidRPr="003C4274">
              <w:rPr>
                <w:rFonts w:ascii="Calibri" w:eastAsia="Times New Roman" w:hAnsi="Calibri" w:cs="Calibri"/>
                <w:b/>
                <w:bCs/>
                <w:color w:val="000000"/>
                <w:lang w:eastAsia="en-NZ"/>
              </w:rPr>
              <w:t>ood banks</w:t>
            </w:r>
            <w:r>
              <w:rPr>
                <w:rFonts w:ascii="Calibri" w:eastAsia="Times New Roman" w:hAnsi="Calibri" w:cs="Calibri"/>
                <w:b/>
                <w:bCs/>
                <w:color w:val="000000"/>
                <w:lang w:eastAsia="en-NZ"/>
              </w:rPr>
              <w:t xml:space="preserve"> as not enough money</w:t>
            </w:r>
          </w:p>
        </w:tc>
        <w:tc>
          <w:tcPr>
            <w:tcW w:w="1020"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6371</w:t>
            </w:r>
          </w:p>
        </w:tc>
        <w:tc>
          <w:tcPr>
            <w:tcW w:w="1132"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0.6773</w:t>
            </w:r>
          </w:p>
        </w:tc>
        <w:tc>
          <w:tcPr>
            <w:tcW w:w="1132"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0.5415</w:t>
            </w:r>
          </w:p>
        </w:tc>
        <w:tc>
          <w:tcPr>
            <w:tcW w:w="1134"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0.021667</w:t>
            </w:r>
          </w:p>
        </w:tc>
        <w:tc>
          <w:tcPr>
            <w:tcW w:w="1020"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0.6694</w:t>
            </w:r>
          </w:p>
        </w:tc>
      </w:tr>
      <w:tr w:rsidR="00F17F2F" w:rsidRPr="006A0675" w:rsidTr="00AB28F5">
        <w:trPr>
          <w:trHeight w:val="285"/>
        </w:trPr>
        <w:tc>
          <w:tcPr>
            <w:tcW w:w="3742" w:type="dxa"/>
            <w:shd w:val="clear" w:color="auto" w:fill="EEF0FC"/>
            <w:noWrap/>
            <w:hideMark/>
          </w:tcPr>
          <w:p w:rsidR="00F17F2F" w:rsidRPr="003C4274" w:rsidRDefault="00F17F2F" w:rsidP="00A0484B">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Wearing s</w:t>
            </w:r>
            <w:r w:rsidRPr="003C4274">
              <w:rPr>
                <w:rFonts w:ascii="Calibri" w:eastAsia="Times New Roman" w:hAnsi="Calibri" w:cs="Calibri"/>
                <w:b/>
                <w:bCs/>
                <w:color w:val="000000"/>
                <w:lang w:eastAsia="en-NZ"/>
              </w:rPr>
              <w:t>hoes with holes</w:t>
            </w:r>
          </w:p>
        </w:tc>
        <w:tc>
          <w:tcPr>
            <w:tcW w:w="1020"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6371</w:t>
            </w:r>
          </w:p>
        </w:tc>
        <w:tc>
          <w:tcPr>
            <w:tcW w:w="1132"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0.579</w:t>
            </w:r>
            <w:r w:rsidR="00DF390A">
              <w:rPr>
                <w:rFonts w:asciiTheme="minorHAnsi" w:eastAsia="Times New Roman" w:hAnsiTheme="minorHAnsi" w:cstheme="minorHAnsi"/>
                <w:color w:val="000000"/>
                <w:sz w:val="18"/>
                <w:szCs w:val="18"/>
                <w:lang w:eastAsia="en-NZ"/>
              </w:rPr>
              <w:t>0</w:t>
            </w:r>
          </w:p>
        </w:tc>
        <w:tc>
          <w:tcPr>
            <w:tcW w:w="1132"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0.4317</w:t>
            </w:r>
          </w:p>
        </w:tc>
        <w:tc>
          <w:tcPr>
            <w:tcW w:w="1134"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0.023861</w:t>
            </w:r>
          </w:p>
        </w:tc>
        <w:tc>
          <w:tcPr>
            <w:tcW w:w="1020"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0.6911</w:t>
            </w:r>
          </w:p>
        </w:tc>
      </w:tr>
      <w:tr w:rsidR="00F17F2F" w:rsidRPr="006A0675" w:rsidTr="00A0484B">
        <w:trPr>
          <w:trHeight w:val="285"/>
        </w:trPr>
        <w:tc>
          <w:tcPr>
            <w:tcW w:w="3742" w:type="dxa"/>
            <w:shd w:val="clear" w:color="auto" w:fill="auto"/>
            <w:noWrap/>
            <w:hideMark/>
          </w:tcPr>
          <w:p w:rsidR="00F17F2F" w:rsidRPr="003C4274" w:rsidRDefault="00F17F2F" w:rsidP="00A0484B">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Without fresh fruit &amp; </w:t>
            </w:r>
            <w:proofErr w:type="spellStart"/>
            <w:r w:rsidRPr="003C4274">
              <w:rPr>
                <w:rFonts w:ascii="Calibri" w:eastAsia="Times New Roman" w:hAnsi="Calibri" w:cs="Calibri"/>
                <w:b/>
                <w:bCs/>
                <w:color w:val="000000"/>
                <w:lang w:eastAsia="en-NZ"/>
              </w:rPr>
              <w:t>vege</w:t>
            </w:r>
            <w:proofErr w:type="spellEnd"/>
            <w:r>
              <w:rPr>
                <w:rFonts w:ascii="Calibri" w:eastAsia="Times New Roman" w:hAnsi="Calibri" w:cs="Calibri"/>
                <w:b/>
                <w:bCs/>
                <w:color w:val="000000"/>
                <w:lang w:eastAsia="en-NZ"/>
              </w:rPr>
              <w:t xml:space="preserve"> due to cost</w:t>
            </w:r>
          </w:p>
        </w:tc>
        <w:tc>
          <w:tcPr>
            <w:tcW w:w="1020"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6371</w:t>
            </w:r>
          </w:p>
        </w:tc>
        <w:tc>
          <w:tcPr>
            <w:tcW w:w="1132"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0.6411</w:t>
            </w:r>
          </w:p>
        </w:tc>
        <w:tc>
          <w:tcPr>
            <w:tcW w:w="1132"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0.4978</w:t>
            </w:r>
          </w:p>
        </w:tc>
        <w:tc>
          <w:tcPr>
            <w:tcW w:w="1134"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0.022441</w:t>
            </w:r>
          </w:p>
        </w:tc>
        <w:tc>
          <w:tcPr>
            <w:tcW w:w="1020" w:type="dxa"/>
            <w:shd w:val="clear" w:color="auto" w:fill="auto"/>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0.6782</w:t>
            </w:r>
          </w:p>
        </w:tc>
      </w:tr>
      <w:tr w:rsidR="00F17F2F" w:rsidRPr="006A0675" w:rsidTr="00AB28F5">
        <w:trPr>
          <w:trHeight w:val="285"/>
        </w:trPr>
        <w:tc>
          <w:tcPr>
            <w:tcW w:w="3742" w:type="dxa"/>
            <w:shd w:val="clear" w:color="auto" w:fill="EEF0FC"/>
            <w:noWrap/>
            <w:hideMark/>
          </w:tcPr>
          <w:p w:rsidR="00F17F2F" w:rsidRPr="003C4274" w:rsidRDefault="00F17F2F" w:rsidP="00A0484B">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 xml:space="preserve">Help </w:t>
            </w:r>
            <w:r>
              <w:rPr>
                <w:rFonts w:ascii="Calibri" w:eastAsia="Times New Roman" w:hAnsi="Calibri" w:cs="Calibri"/>
                <w:b/>
                <w:bCs/>
                <w:color w:val="000000"/>
                <w:lang w:eastAsia="en-NZ"/>
              </w:rPr>
              <w:t xml:space="preserve">(food clothing money) </w:t>
            </w:r>
            <w:r w:rsidRPr="003C4274">
              <w:rPr>
                <w:rFonts w:ascii="Calibri" w:eastAsia="Times New Roman" w:hAnsi="Calibri" w:cs="Calibri"/>
                <w:b/>
                <w:bCs/>
                <w:color w:val="000000"/>
                <w:lang w:eastAsia="en-NZ"/>
              </w:rPr>
              <w:t>from community organisation</w:t>
            </w:r>
          </w:p>
        </w:tc>
        <w:tc>
          <w:tcPr>
            <w:tcW w:w="1020"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6371</w:t>
            </w:r>
          </w:p>
        </w:tc>
        <w:tc>
          <w:tcPr>
            <w:tcW w:w="1132"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0.5444</w:t>
            </w:r>
          </w:p>
        </w:tc>
        <w:tc>
          <w:tcPr>
            <w:tcW w:w="1132"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0.438</w:t>
            </w:r>
            <w:r w:rsidR="00DF390A">
              <w:rPr>
                <w:rFonts w:asciiTheme="minorHAnsi" w:eastAsia="Times New Roman" w:hAnsiTheme="minorHAnsi" w:cstheme="minorHAnsi"/>
                <w:color w:val="000000"/>
                <w:sz w:val="18"/>
                <w:szCs w:val="18"/>
                <w:lang w:eastAsia="en-NZ"/>
              </w:rPr>
              <w:t>0</w:t>
            </w:r>
          </w:p>
        </w:tc>
        <w:tc>
          <w:tcPr>
            <w:tcW w:w="1134"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0.02562</w:t>
            </w:r>
            <w:r w:rsidR="00CD42F8">
              <w:rPr>
                <w:rFonts w:asciiTheme="minorHAnsi" w:eastAsia="Times New Roman" w:hAnsiTheme="minorHAnsi" w:cstheme="minorHAnsi"/>
                <w:color w:val="000000"/>
                <w:sz w:val="18"/>
                <w:szCs w:val="18"/>
                <w:lang w:eastAsia="en-NZ"/>
              </w:rPr>
              <w:t>0</w:t>
            </w:r>
          </w:p>
        </w:tc>
        <w:tc>
          <w:tcPr>
            <w:tcW w:w="1020" w:type="dxa"/>
            <w:shd w:val="clear" w:color="auto" w:fill="EEF0FC"/>
            <w:noWrap/>
            <w:vAlign w:val="bottom"/>
          </w:tcPr>
          <w:p w:rsidR="00F17F2F" w:rsidRPr="00377607" w:rsidRDefault="00F17F2F" w:rsidP="00A0484B">
            <w:pPr>
              <w:spacing w:before="60" w:after="0"/>
              <w:jc w:val="right"/>
              <w:rPr>
                <w:rFonts w:asciiTheme="minorHAnsi" w:eastAsia="Times New Roman" w:hAnsiTheme="minorHAnsi" w:cstheme="minorHAnsi"/>
                <w:color w:val="000000"/>
                <w:sz w:val="18"/>
                <w:szCs w:val="18"/>
                <w:lang w:eastAsia="en-NZ"/>
              </w:rPr>
            </w:pPr>
            <w:r w:rsidRPr="00377607">
              <w:rPr>
                <w:rFonts w:asciiTheme="minorHAnsi" w:eastAsia="Times New Roman" w:hAnsiTheme="minorHAnsi" w:cstheme="minorHAnsi"/>
                <w:color w:val="000000"/>
                <w:sz w:val="18"/>
                <w:szCs w:val="18"/>
                <w:lang w:eastAsia="en-NZ"/>
              </w:rPr>
              <w:t>0.6963</w:t>
            </w:r>
          </w:p>
        </w:tc>
      </w:tr>
      <w:tr w:rsidR="00F17F2F" w:rsidRPr="006A0675" w:rsidTr="00A0484B">
        <w:trPr>
          <w:trHeight w:val="285"/>
        </w:trPr>
        <w:tc>
          <w:tcPr>
            <w:tcW w:w="3742" w:type="dxa"/>
            <w:shd w:val="clear" w:color="auto" w:fill="auto"/>
            <w:noWrap/>
            <w:hideMark/>
          </w:tcPr>
          <w:p w:rsidR="00F17F2F" w:rsidRPr="003C4274" w:rsidRDefault="00F17F2F" w:rsidP="00A0484B">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Benefit receipt (prenatal or antenatal)</w:t>
            </w:r>
          </w:p>
        </w:tc>
        <w:tc>
          <w:tcPr>
            <w:tcW w:w="1020" w:type="dxa"/>
            <w:shd w:val="clear" w:color="auto" w:fill="auto"/>
            <w:noWrap/>
            <w:vAlign w:val="bottom"/>
          </w:tcPr>
          <w:p w:rsidR="00F17F2F" w:rsidRPr="00D831BF"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132" w:type="dxa"/>
            <w:shd w:val="clear" w:color="auto" w:fill="auto"/>
            <w:noWrap/>
            <w:vAlign w:val="bottom"/>
          </w:tcPr>
          <w:p w:rsidR="00F17F2F" w:rsidRPr="00D831BF"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132" w:type="dxa"/>
            <w:shd w:val="clear" w:color="auto" w:fill="auto"/>
            <w:noWrap/>
            <w:vAlign w:val="bottom"/>
          </w:tcPr>
          <w:p w:rsidR="00F17F2F" w:rsidRPr="00D831BF"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134" w:type="dxa"/>
            <w:shd w:val="clear" w:color="auto" w:fill="auto"/>
            <w:noWrap/>
            <w:vAlign w:val="bottom"/>
          </w:tcPr>
          <w:p w:rsidR="00F17F2F" w:rsidRPr="00D831BF"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auto"/>
            <w:noWrap/>
            <w:vAlign w:val="bottom"/>
          </w:tcPr>
          <w:p w:rsidR="00F17F2F" w:rsidRPr="00D831BF"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r>
      <w:tr w:rsidR="00F17F2F" w:rsidRPr="006A0675" w:rsidTr="00AB28F5">
        <w:trPr>
          <w:trHeight w:val="285"/>
        </w:trPr>
        <w:tc>
          <w:tcPr>
            <w:tcW w:w="3742" w:type="dxa"/>
            <w:shd w:val="clear" w:color="auto" w:fill="EEF0FC"/>
            <w:noWrap/>
            <w:hideMark/>
          </w:tcPr>
          <w:p w:rsidR="00F17F2F" w:rsidRPr="003C4274" w:rsidRDefault="00F17F2F" w:rsidP="00A0484B">
            <w:pPr>
              <w:keepNext/>
              <w:spacing w:before="60" w:after="0"/>
              <w:rPr>
                <w:rFonts w:ascii="Calibri" w:eastAsia="Times New Roman" w:hAnsi="Calibri" w:cs="Calibri"/>
                <w:b/>
                <w:bCs/>
                <w:color w:val="000000"/>
                <w:lang w:eastAsia="en-NZ"/>
              </w:rPr>
            </w:pPr>
            <w:r w:rsidRPr="003C4274">
              <w:rPr>
                <w:rFonts w:ascii="Calibri" w:eastAsia="Times New Roman" w:hAnsi="Calibri" w:cs="Calibri"/>
                <w:b/>
                <w:bCs/>
                <w:color w:val="000000"/>
                <w:lang w:eastAsia="en-NZ"/>
              </w:rPr>
              <w:t>Unemployed (prenatal)</w:t>
            </w:r>
          </w:p>
        </w:tc>
        <w:tc>
          <w:tcPr>
            <w:tcW w:w="1020" w:type="dxa"/>
            <w:shd w:val="clear" w:color="auto" w:fill="EEF0FC"/>
            <w:noWrap/>
            <w:vAlign w:val="bottom"/>
          </w:tcPr>
          <w:p w:rsidR="00F17F2F" w:rsidRPr="006A0675"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132" w:type="dxa"/>
            <w:shd w:val="clear" w:color="auto" w:fill="EEF0FC"/>
            <w:noWrap/>
            <w:vAlign w:val="bottom"/>
          </w:tcPr>
          <w:p w:rsidR="00F17F2F" w:rsidRPr="006A0675"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132" w:type="dxa"/>
            <w:shd w:val="clear" w:color="auto" w:fill="EEF0FC"/>
            <w:noWrap/>
            <w:vAlign w:val="bottom"/>
          </w:tcPr>
          <w:p w:rsidR="00F17F2F" w:rsidRPr="006A0675"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134" w:type="dxa"/>
            <w:shd w:val="clear" w:color="auto" w:fill="EEF0FC"/>
            <w:noWrap/>
            <w:vAlign w:val="bottom"/>
          </w:tcPr>
          <w:p w:rsidR="00F17F2F" w:rsidRPr="006A0675"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c>
          <w:tcPr>
            <w:tcW w:w="1020" w:type="dxa"/>
            <w:shd w:val="clear" w:color="auto" w:fill="EEF0FC"/>
            <w:noWrap/>
            <w:vAlign w:val="bottom"/>
          </w:tcPr>
          <w:p w:rsidR="00F17F2F" w:rsidRPr="006A0675" w:rsidRDefault="00F17F2F" w:rsidP="00A0484B">
            <w:pPr>
              <w:spacing w:before="60" w:after="0"/>
              <w:jc w:val="right"/>
              <w:rPr>
                <w:rFonts w:asciiTheme="minorHAnsi" w:eastAsia="Times New Roman" w:hAnsiTheme="minorHAnsi" w:cstheme="minorHAnsi"/>
                <w:color w:val="000000"/>
                <w:sz w:val="18"/>
                <w:szCs w:val="18"/>
                <w:lang w:eastAsia="en-NZ"/>
              </w:rPr>
            </w:pPr>
            <w:r>
              <w:rPr>
                <w:rFonts w:asciiTheme="minorHAnsi" w:eastAsia="Times New Roman" w:hAnsiTheme="minorHAnsi" w:cstheme="minorHAnsi"/>
                <w:color w:val="000000"/>
                <w:sz w:val="18"/>
                <w:szCs w:val="18"/>
                <w:lang w:eastAsia="en-NZ"/>
              </w:rPr>
              <w:t>-</w:t>
            </w:r>
          </w:p>
        </w:tc>
      </w:tr>
      <w:tr w:rsidR="00F17F2F" w:rsidRPr="006A0675" w:rsidTr="00A0484B">
        <w:trPr>
          <w:trHeight w:val="285"/>
        </w:trPr>
        <w:tc>
          <w:tcPr>
            <w:tcW w:w="3742" w:type="dxa"/>
            <w:shd w:val="clear" w:color="auto" w:fill="auto"/>
            <w:noWrap/>
            <w:hideMark/>
          </w:tcPr>
          <w:p w:rsidR="00F17F2F" w:rsidRPr="003C4274" w:rsidRDefault="00F17F2F" w:rsidP="00A0484B">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No access to internet at home</w:t>
            </w:r>
          </w:p>
        </w:tc>
        <w:tc>
          <w:tcPr>
            <w:tcW w:w="1020"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6371</w:t>
            </w:r>
          </w:p>
        </w:tc>
        <w:tc>
          <w:tcPr>
            <w:tcW w:w="1132"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0.5194</w:t>
            </w:r>
          </w:p>
        </w:tc>
        <w:tc>
          <w:tcPr>
            <w:tcW w:w="1132"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0.3252</w:t>
            </w:r>
          </w:p>
        </w:tc>
        <w:tc>
          <w:tcPr>
            <w:tcW w:w="1134"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0.024578</w:t>
            </w:r>
          </w:p>
        </w:tc>
        <w:tc>
          <w:tcPr>
            <w:tcW w:w="1020"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0.7121</w:t>
            </w:r>
          </w:p>
        </w:tc>
      </w:tr>
      <w:tr w:rsidR="00F17F2F" w:rsidRPr="006A0675" w:rsidTr="00AB28F5">
        <w:trPr>
          <w:trHeight w:val="285"/>
        </w:trPr>
        <w:tc>
          <w:tcPr>
            <w:tcW w:w="3742" w:type="dxa"/>
            <w:shd w:val="clear" w:color="auto" w:fill="EEF0FC"/>
            <w:noWrap/>
            <w:hideMark/>
          </w:tcPr>
          <w:p w:rsidR="00F17F2F" w:rsidRPr="0032312B" w:rsidRDefault="00F17F2F" w:rsidP="00A0484B">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 xml:space="preserve">Difficulty paying for </w:t>
            </w:r>
            <w:r w:rsidRPr="003C4274">
              <w:rPr>
                <w:rFonts w:ascii="Calibri" w:eastAsia="Times New Roman" w:hAnsi="Calibri" w:cs="Calibri"/>
                <w:b/>
                <w:bCs/>
                <w:color w:val="000000"/>
                <w:lang w:eastAsia="en-NZ"/>
              </w:rPr>
              <w:t xml:space="preserve">medical care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p>
        </w:tc>
        <w:tc>
          <w:tcPr>
            <w:tcW w:w="1020"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6371</w:t>
            </w:r>
          </w:p>
        </w:tc>
        <w:tc>
          <w:tcPr>
            <w:tcW w:w="1132"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0.4309</w:t>
            </w:r>
          </w:p>
        </w:tc>
        <w:tc>
          <w:tcPr>
            <w:tcW w:w="1132"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0.3329</w:t>
            </w:r>
          </w:p>
        </w:tc>
        <w:tc>
          <w:tcPr>
            <w:tcW w:w="1134"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0.027524</w:t>
            </w:r>
          </w:p>
        </w:tc>
        <w:tc>
          <w:tcPr>
            <w:tcW w:w="1020"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0.7111</w:t>
            </w:r>
          </w:p>
        </w:tc>
      </w:tr>
      <w:tr w:rsidR="00F17F2F" w:rsidRPr="006A0675" w:rsidTr="00A0484B">
        <w:trPr>
          <w:trHeight w:val="285"/>
        </w:trPr>
        <w:tc>
          <w:tcPr>
            <w:tcW w:w="3742" w:type="dxa"/>
            <w:shd w:val="clear" w:color="auto" w:fill="auto"/>
            <w:noWrap/>
            <w:hideMark/>
          </w:tcPr>
          <w:p w:rsidR="00F17F2F" w:rsidRPr="003C4274" w:rsidRDefault="00F17F2F" w:rsidP="00A0484B">
            <w:pPr>
              <w:keepNext/>
              <w:spacing w:before="60" w:after="0"/>
              <w:rPr>
                <w:rFonts w:ascii="Calibri" w:eastAsia="Times New Roman" w:hAnsi="Calibri" w:cs="Calibri"/>
                <w:b/>
                <w:bCs/>
                <w:color w:val="000000"/>
                <w:lang w:eastAsia="en-NZ"/>
              </w:rPr>
            </w:pPr>
            <w:r>
              <w:rPr>
                <w:rFonts w:ascii="Calibri" w:eastAsia="Times New Roman" w:hAnsi="Calibri" w:cs="Calibri"/>
                <w:b/>
                <w:bCs/>
                <w:color w:val="000000"/>
                <w:lang w:eastAsia="en-NZ"/>
              </w:rPr>
              <w:t>P</w:t>
            </w:r>
            <w:r w:rsidRPr="003C4274">
              <w:rPr>
                <w:rFonts w:ascii="Calibri" w:eastAsia="Times New Roman" w:hAnsi="Calibri" w:cs="Calibri"/>
                <w:b/>
                <w:bCs/>
                <w:color w:val="000000"/>
                <w:lang w:eastAsia="en-NZ"/>
              </w:rPr>
              <w:t xml:space="preserve">rescription </w:t>
            </w:r>
            <w:r>
              <w:rPr>
                <w:rFonts w:ascii="Calibri" w:eastAsia="Times New Roman" w:hAnsi="Calibri" w:cs="Calibri"/>
                <w:b/>
                <w:bCs/>
                <w:color w:val="000000"/>
                <w:lang w:eastAsia="en-NZ"/>
              </w:rPr>
              <w:t xml:space="preserve">for </w:t>
            </w:r>
            <w:r w:rsidRPr="003C4274">
              <w:rPr>
                <w:rFonts w:ascii="Calibri" w:eastAsia="Times New Roman" w:hAnsi="Calibri" w:cs="Calibri"/>
                <w:b/>
                <w:bCs/>
                <w:color w:val="000000"/>
                <w:lang w:eastAsia="en-NZ"/>
              </w:rPr>
              <w:t>baby</w:t>
            </w:r>
            <w:r>
              <w:rPr>
                <w:rFonts w:ascii="Calibri" w:eastAsia="Times New Roman" w:hAnsi="Calibri" w:cs="Calibri"/>
                <w:b/>
                <w:bCs/>
                <w:color w:val="000000"/>
                <w:lang w:eastAsia="en-NZ"/>
              </w:rPr>
              <w:t xml:space="preserve"> not affordable</w:t>
            </w:r>
          </w:p>
        </w:tc>
        <w:tc>
          <w:tcPr>
            <w:tcW w:w="1020"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6371</w:t>
            </w:r>
          </w:p>
        </w:tc>
        <w:tc>
          <w:tcPr>
            <w:tcW w:w="1132"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0.4118</w:t>
            </w:r>
          </w:p>
        </w:tc>
        <w:tc>
          <w:tcPr>
            <w:tcW w:w="1132"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0.3159</w:t>
            </w:r>
          </w:p>
        </w:tc>
        <w:tc>
          <w:tcPr>
            <w:tcW w:w="1134"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0.027804</w:t>
            </w:r>
          </w:p>
        </w:tc>
        <w:tc>
          <w:tcPr>
            <w:tcW w:w="1020" w:type="dxa"/>
            <w:shd w:val="clear" w:color="auto" w:fill="auto"/>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0.7131</w:t>
            </w:r>
          </w:p>
        </w:tc>
      </w:tr>
      <w:tr w:rsidR="00F17F2F" w:rsidRPr="006A0675" w:rsidTr="00AB28F5">
        <w:trPr>
          <w:trHeight w:val="285"/>
        </w:trPr>
        <w:tc>
          <w:tcPr>
            <w:tcW w:w="3742" w:type="dxa"/>
            <w:shd w:val="clear" w:color="auto" w:fill="EEF0FC"/>
            <w:noWrap/>
            <w:vAlign w:val="bottom"/>
            <w:hideMark/>
          </w:tcPr>
          <w:p w:rsidR="00F17F2F" w:rsidRPr="006A0675" w:rsidRDefault="00302360" w:rsidP="00A0484B">
            <w:pPr>
              <w:spacing w:before="60" w:after="0"/>
              <w:rPr>
                <w:rFonts w:asciiTheme="minorHAnsi" w:eastAsia="Times New Roman" w:hAnsiTheme="minorHAnsi" w:cstheme="minorHAnsi"/>
                <w:b/>
                <w:color w:val="000000"/>
                <w:sz w:val="24"/>
                <w:szCs w:val="24"/>
                <w:lang w:eastAsia="en-NZ"/>
              </w:rPr>
            </w:pPr>
            <w:r w:rsidRPr="00777FBC">
              <w:rPr>
                <w:rFonts w:ascii="Calibri" w:eastAsia="Times New Roman" w:hAnsi="Calibri" w:cs="Calibri"/>
                <w:b/>
                <w:bCs/>
                <w:color w:val="000000"/>
                <w:lang w:eastAsia="en-NZ"/>
              </w:rPr>
              <w:t>Test scale</w:t>
            </w:r>
          </w:p>
        </w:tc>
        <w:tc>
          <w:tcPr>
            <w:tcW w:w="1020"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p>
        </w:tc>
        <w:tc>
          <w:tcPr>
            <w:tcW w:w="1132"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p>
        </w:tc>
        <w:tc>
          <w:tcPr>
            <w:tcW w:w="1132" w:type="dxa"/>
            <w:shd w:val="clear" w:color="auto" w:fill="EEF0FC"/>
            <w:noWrap/>
            <w:vAlign w:val="bottom"/>
          </w:tcPr>
          <w:p w:rsidR="00F17F2F" w:rsidRPr="00B6492D" w:rsidRDefault="00F17F2F" w:rsidP="00A0484B">
            <w:pPr>
              <w:spacing w:before="60" w:after="0"/>
              <w:jc w:val="right"/>
              <w:rPr>
                <w:rFonts w:ascii="Calibri" w:eastAsia="Times New Roman" w:hAnsi="Calibri" w:cs="Calibri"/>
                <w:color w:val="000000"/>
                <w:kern w:val="0"/>
                <w:sz w:val="18"/>
                <w:szCs w:val="18"/>
                <w:lang w:eastAsia="en-NZ"/>
              </w:rPr>
            </w:pPr>
          </w:p>
        </w:tc>
        <w:tc>
          <w:tcPr>
            <w:tcW w:w="1134" w:type="dxa"/>
            <w:shd w:val="clear" w:color="auto" w:fill="EEF0FC"/>
            <w:noWrap/>
            <w:vAlign w:val="bottom"/>
          </w:tcPr>
          <w:p w:rsidR="00F17F2F" w:rsidRPr="00B6492D" w:rsidRDefault="00F17F2F" w:rsidP="00B6492D">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0.024095</w:t>
            </w:r>
          </w:p>
        </w:tc>
        <w:tc>
          <w:tcPr>
            <w:tcW w:w="1020" w:type="dxa"/>
            <w:shd w:val="clear" w:color="auto" w:fill="EEF0FC"/>
            <w:noWrap/>
            <w:vAlign w:val="bottom"/>
          </w:tcPr>
          <w:p w:rsidR="00F17F2F" w:rsidRPr="00B6492D" w:rsidRDefault="00F17F2F" w:rsidP="00B6492D">
            <w:pPr>
              <w:spacing w:before="60" w:after="0"/>
              <w:jc w:val="right"/>
              <w:rPr>
                <w:rFonts w:ascii="Calibri" w:eastAsia="Times New Roman" w:hAnsi="Calibri" w:cs="Calibri"/>
                <w:color w:val="000000"/>
                <w:kern w:val="0"/>
                <w:sz w:val="18"/>
                <w:szCs w:val="18"/>
                <w:lang w:eastAsia="en-NZ"/>
              </w:rPr>
            </w:pPr>
            <w:r w:rsidRPr="00B6492D">
              <w:rPr>
                <w:rFonts w:ascii="Calibri" w:eastAsia="Times New Roman" w:hAnsi="Calibri" w:cs="Calibri"/>
                <w:color w:val="000000"/>
                <w:kern w:val="0"/>
                <w:sz w:val="18"/>
                <w:szCs w:val="18"/>
                <w:lang w:eastAsia="en-NZ"/>
              </w:rPr>
              <w:t>0.7215</w:t>
            </w:r>
          </w:p>
        </w:tc>
      </w:tr>
    </w:tbl>
    <w:p w:rsidR="00586786" w:rsidRDefault="00586786">
      <w:pPr>
        <w:spacing w:after="0" w:line="240" w:lineRule="auto"/>
        <w:rPr>
          <w:rFonts w:ascii="Georgia" w:eastAsiaTheme="majorEastAsia" w:hAnsi="Georgia"/>
          <w:b/>
          <w:bCs/>
          <w:color w:val="121F6B"/>
          <w:kern w:val="0"/>
          <w:sz w:val="36"/>
          <w:szCs w:val="36"/>
          <w:lang w:val="en-AU"/>
        </w:rPr>
      </w:pPr>
      <w:r>
        <w:br w:type="page"/>
      </w:r>
    </w:p>
    <w:p w:rsidR="00C32D51" w:rsidRDefault="002C3F66" w:rsidP="00586786">
      <w:pPr>
        <w:pStyle w:val="Heading1"/>
        <w:numPr>
          <w:ilvl w:val="0"/>
          <w:numId w:val="0"/>
        </w:numPr>
      </w:pPr>
      <w:bookmarkStart w:id="288" w:name="_Toc513457660"/>
      <w:r>
        <w:lastRenderedPageBreak/>
        <w:t xml:space="preserve">Appendix </w:t>
      </w:r>
      <w:r w:rsidR="00586786">
        <w:t>3</w:t>
      </w:r>
      <w:r>
        <w:t xml:space="preserve">: </w:t>
      </w:r>
      <w:r w:rsidR="00C32D51">
        <w:t>Unadjusted associations</w:t>
      </w:r>
      <w:r>
        <w:t xml:space="preserve"> of potential confounders with </w:t>
      </w:r>
      <w:r w:rsidR="00C32D51">
        <w:t>material hardship, anxiety and depression</w:t>
      </w:r>
      <w:bookmarkEnd w:id="288"/>
      <w:r w:rsidR="00C32D51">
        <w:t xml:space="preserve"> </w:t>
      </w:r>
    </w:p>
    <w:p w:rsidR="00C32D51" w:rsidRDefault="00C32D51" w:rsidP="00725D37">
      <w:pPr>
        <w:pStyle w:val="Heading3"/>
      </w:pPr>
      <w:bookmarkStart w:id="289" w:name="_Toc513457661"/>
      <w:r w:rsidRPr="000F5694">
        <w:rPr>
          <w:u w:val="single"/>
        </w:rPr>
        <w:t>Unadjusted association</w:t>
      </w:r>
      <w:r>
        <w:rPr>
          <w:u w:val="single"/>
        </w:rPr>
        <w:t>s</w:t>
      </w:r>
      <w:r>
        <w:t xml:space="preserve"> of mother’s demographic characteristics and social support with material hardship</w:t>
      </w:r>
      <w:bookmarkEnd w:id="289"/>
    </w:p>
    <w:p w:rsidR="00C32D51" w:rsidRPr="0021076D" w:rsidRDefault="00C32D51" w:rsidP="00C32D51">
      <w:pPr>
        <w:rPr>
          <w:lang w:val="en-AU" w:eastAsia="en-AU"/>
        </w:rPr>
      </w:pPr>
      <w:r>
        <w:rPr>
          <w:lang w:val="en-AU" w:eastAsia="en-AU"/>
        </w:rPr>
        <w:t xml:space="preserve">All demographic characteristics and family and professional support had an unadjusted association with material hardship. The proxy measures for parental relationship quality were also associated with maternal depression and anxiety. </w:t>
      </w:r>
    </w:p>
    <w:p w:rsidR="00C32D51" w:rsidRDefault="00C32D51" w:rsidP="00C32D51">
      <w:pPr>
        <w:pStyle w:val="Heading4"/>
      </w:pPr>
      <w:r>
        <w:t>Mother’s age group is associated with material hardship</w:t>
      </w:r>
    </w:p>
    <w:p w:rsidR="00C32D51" w:rsidRPr="004F302F" w:rsidRDefault="00C32D51" w:rsidP="00C32D51">
      <w:pPr>
        <w:rPr>
          <w:lang w:val="en-AU" w:eastAsia="en-AU"/>
        </w:rPr>
      </w:pPr>
      <w:r>
        <w:rPr>
          <w:lang w:val="en-AU" w:eastAsia="en-AU"/>
        </w:rPr>
        <w:t>Mother’s age group was negatively associated with material hardship</w:t>
      </w:r>
      <w:r w:rsidR="00F93E90">
        <w:rPr>
          <w:lang w:val="en-AU" w:eastAsia="en-AU"/>
        </w:rPr>
        <w:t xml:space="preserve"> (</w:t>
      </w:r>
      <w:r w:rsidR="00F93E90">
        <w:rPr>
          <w:lang w:val="en-AU" w:eastAsia="en-AU"/>
        </w:rPr>
        <w:fldChar w:fldCharType="begin"/>
      </w:r>
      <w:r w:rsidR="00F93E90">
        <w:rPr>
          <w:lang w:val="en-AU" w:eastAsia="en-AU"/>
        </w:rPr>
        <w:instrText xml:space="preserve"> REF _Ref490217429 \h </w:instrText>
      </w:r>
      <w:r w:rsidR="00F93E90">
        <w:rPr>
          <w:lang w:val="en-AU" w:eastAsia="en-AU"/>
        </w:rPr>
      </w:r>
      <w:r w:rsidR="00F93E90">
        <w:rPr>
          <w:lang w:val="en-AU" w:eastAsia="en-AU"/>
        </w:rPr>
        <w:fldChar w:fldCharType="separate"/>
      </w:r>
      <w:r w:rsidR="00E61F7B">
        <w:t xml:space="preserve">Figure </w:t>
      </w:r>
      <w:r w:rsidR="00E61F7B">
        <w:rPr>
          <w:noProof/>
        </w:rPr>
        <w:t>23</w:t>
      </w:r>
      <w:r w:rsidR="00F93E90">
        <w:rPr>
          <w:lang w:val="en-AU" w:eastAsia="en-AU"/>
        </w:rPr>
        <w:fldChar w:fldCharType="end"/>
      </w:r>
      <w:r w:rsidR="00F93E90">
        <w:rPr>
          <w:lang w:val="en-AU" w:eastAsia="en-AU"/>
        </w:rPr>
        <w:t>)</w:t>
      </w:r>
      <w:r>
        <w:rPr>
          <w:lang w:val="en-AU" w:eastAsia="en-AU"/>
        </w:rPr>
        <w:t>. Those in younger age groups had</w:t>
      </w:r>
      <w:r w:rsidR="00CD42F8">
        <w:rPr>
          <w:lang w:val="en-AU" w:eastAsia="en-AU"/>
        </w:rPr>
        <w:t>,</w:t>
      </w:r>
      <w:r>
        <w:rPr>
          <w:lang w:val="en-AU" w:eastAsia="en-AU"/>
        </w:rPr>
        <w:t xml:space="preserve"> on average</w:t>
      </w:r>
      <w:r w:rsidR="00CD42F8">
        <w:rPr>
          <w:lang w:val="en-AU" w:eastAsia="en-AU"/>
        </w:rPr>
        <w:t>,</w:t>
      </w:r>
      <w:r>
        <w:rPr>
          <w:lang w:val="en-AU" w:eastAsia="en-AU"/>
        </w:rPr>
        <w:t xml:space="preserve"> a higher material hardship scores than older age groups. That is, as age group increased, mean material hardship score decreased up to 30 years of age. </w:t>
      </w:r>
    </w:p>
    <w:p w:rsidR="00C32D51" w:rsidRDefault="00F93E90" w:rsidP="00F93E90">
      <w:pPr>
        <w:pStyle w:val="Caption"/>
      </w:pPr>
      <w:bookmarkStart w:id="290" w:name="_Ref490217429"/>
      <w:bookmarkStart w:id="291" w:name="_Toc513198083"/>
      <w:r>
        <w:t xml:space="preserve">Figure </w:t>
      </w:r>
      <w:r w:rsidR="00A31DAD">
        <w:fldChar w:fldCharType="begin"/>
      </w:r>
      <w:r w:rsidR="00A31DAD">
        <w:instrText xml:space="preserve"> SEQ Figure \* ARABIC </w:instrText>
      </w:r>
      <w:r w:rsidR="00A31DAD">
        <w:fldChar w:fldCharType="separate"/>
      </w:r>
      <w:r w:rsidR="00E61F7B">
        <w:rPr>
          <w:noProof/>
        </w:rPr>
        <w:t>23</w:t>
      </w:r>
      <w:r w:rsidR="00A31DAD">
        <w:rPr>
          <w:noProof/>
        </w:rPr>
        <w:fldChar w:fldCharType="end"/>
      </w:r>
      <w:bookmarkEnd w:id="290"/>
      <w:r w:rsidR="00C32D51">
        <w:t>: Mean material hardship score by mother’s age group</w:t>
      </w:r>
      <w:bookmarkEnd w:id="291"/>
    </w:p>
    <w:p w:rsidR="00C32D51" w:rsidRDefault="00C32D51" w:rsidP="00C32D51">
      <w:pPr>
        <w:rPr>
          <w:lang w:val="en-AU"/>
        </w:rPr>
      </w:pPr>
      <w:r>
        <w:rPr>
          <w:noProof/>
          <w:lang w:eastAsia="en-NZ"/>
        </w:rPr>
        <w:drawing>
          <wp:inline distT="0" distB="0" distL="0" distR="0" wp14:anchorId="1AB346A1" wp14:editId="6AA96122">
            <wp:extent cx="5239267" cy="2620736"/>
            <wp:effectExtent l="0" t="0" r="0" b="8255"/>
            <wp:docPr id="12" name="Picture 12" descr="Figure 23: Mean material hardship score by mothe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1859" cy="2622033"/>
                    </a:xfrm>
                    <a:prstGeom prst="rect">
                      <a:avLst/>
                    </a:prstGeom>
                    <a:noFill/>
                  </pic:spPr>
                </pic:pic>
              </a:graphicData>
            </a:graphic>
          </wp:inline>
        </w:drawing>
      </w:r>
    </w:p>
    <w:p w:rsidR="00C32D51" w:rsidRDefault="00C32D51" w:rsidP="00C32D51">
      <w:pPr>
        <w:pStyle w:val="Heading4"/>
      </w:pPr>
      <w:r>
        <w:t>Mother’s ethnicity is associated with material hardship</w:t>
      </w:r>
    </w:p>
    <w:p w:rsidR="00C32D51" w:rsidRDefault="00C32D51" w:rsidP="00C32D51">
      <w:pPr>
        <w:rPr>
          <w:lang w:val="en-AU"/>
        </w:rPr>
      </w:pPr>
      <w:r>
        <w:rPr>
          <w:lang w:val="en-AU"/>
        </w:rPr>
        <w:t>Ethnicity was also associated with material hardship</w:t>
      </w:r>
      <w:r w:rsidR="00F93E90">
        <w:rPr>
          <w:lang w:val="en-AU"/>
        </w:rPr>
        <w:t xml:space="preserve"> (</w:t>
      </w:r>
      <w:r w:rsidR="00F93E90">
        <w:rPr>
          <w:lang w:val="en-AU"/>
        </w:rPr>
        <w:fldChar w:fldCharType="begin"/>
      </w:r>
      <w:r w:rsidR="00F93E90">
        <w:rPr>
          <w:lang w:val="en-AU"/>
        </w:rPr>
        <w:instrText xml:space="preserve"> REF _Ref490217465 \h </w:instrText>
      </w:r>
      <w:r w:rsidR="00F93E90">
        <w:rPr>
          <w:lang w:val="en-AU"/>
        </w:rPr>
      </w:r>
      <w:r w:rsidR="00F93E90">
        <w:rPr>
          <w:lang w:val="en-AU"/>
        </w:rPr>
        <w:fldChar w:fldCharType="separate"/>
      </w:r>
      <w:r w:rsidR="00E61F7B">
        <w:t xml:space="preserve">Figure </w:t>
      </w:r>
      <w:r w:rsidR="00E61F7B">
        <w:rPr>
          <w:noProof/>
        </w:rPr>
        <w:t>24</w:t>
      </w:r>
      <w:r w:rsidR="00F93E90">
        <w:rPr>
          <w:lang w:val="en-AU"/>
        </w:rPr>
        <w:fldChar w:fldCharType="end"/>
      </w:r>
      <w:r w:rsidR="00F93E90">
        <w:rPr>
          <w:lang w:val="en-AU"/>
        </w:rPr>
        <w:t>)</w:t>
      </w:r>
      <w:r>
        <w:rPr>
          <w:lang w:val="en-AU"/>
        </w:rPr>
        <w:t xml:space="preserve">.  </w:t>
      </w:r>
      <w:r w:rsidR="00056767">
        <w:rPr>
          <w:lang w:val="en-AU"/>
        </w:rPr>
        <w:t xml:space="preserve">Māori </w:t>
      </w:r>
      <w:r>
        <w:rPr>
          <w:lang w:val="en-AU"/>
        </w:rPr>
        <w:t xml:space="preserve">and Pacific peoples had, on average, higher material hardship scores than Asian peoples or European/Other groups. This was the case whether prioritised or self-identified main ethnicity was used in the analysis. On average, Pacific peoples had higher scores than </w:t>
      </w:r>
      <w:r w:rsidR="00E94113">
        <w:rPr>
          <w:lang w:val="en-AU"/>
        </w:rPr>
        <w:t>Māori</w:t>
      </w:r>
      <w:r>
        <w:rPr>
          <w:lang w:val="en-AU"/>
        </w:rPr>
        <w:t xml:space="preserve">, while Asian peoples and European/Other groups had much lower scores than both </w:t>
      </w:r>
      <w:r w:rsidR="00056767">
        <w:rPr>
          <w:lang w:val="en-AU"/>
        </w:rPr>
        <w:t xml:space="preserve">Māori </w:t>
      </w:r>
      <w:r>
        <w:rPr>
          <w:lang w:val="en-AU"/>
        </w:rPr>
        <w:t>and Pacific peoples.</w:t>
      </w:r>
    </w:p>
    <w:p w:rsidR="00C32D51" w:rsidRDefault="00F93E90" w:rsidP="00F93E90">
      <w:pPr>
        <w:pStyle w:val="Caption"/>
        <w:rPr>
          <w:noProof/>
          <w:lang w:eastAsia="en-NZ"/>
        </w:rPr>
      </w:pPr>
      <w:bookmarkStart w:id="292" w:name="_Ref490217465"/>
      <w:bookmarkStart w:id="293" w:name="_Toc513198084"/>
      <w:r>
        <w:lastRenderedPageBreak/>
        <w:t xml:space="preserve">Figure </w:t>
      </w:r>
      <w:r w:rsidR="00A31DAD">
        <w:fldChar w:fldCharType="begin"/>
      </w:r>
      <w:r w:rsidR="00A31DAD">
        <w:instrText xml:space="preserve"> SEQ Figure \* ARABIC </w:instrText>
      </w:r>
      <w:r w:rsidR="00A31DAD">
        <w:fldChar w:fldCharType="separate"/>
      </w:r>
      <w:r w:rsidR="00E61F7B">
        <w:rPr>
          <w:noProof/>
        </w:rPr>
        <w:t>24</w:t>
      </w:r>
      <w:r w:rsidR="00A31DAD">
        <w:rPr>
          <w:noProof/>
        </w:rPr>
        <w:fldChar w:fldCharType="end"/>
      </w:r>
      <w:bookmarkEnd w:id="292"/>
      <w:r w:rsidR="00C32D51">
        <w:t>: Material hardship score mean by mother’s ethnicity (prioritised and self- identified)</w:t>
      </w:r>
      <w:bookmarkEnd w:id="293"/>
      <w:r w:rsidR="00C32D51">
        <w:t xml:space="preserve"> </w:t>
      </w:r>
    </w:p>
    <w:p w:rsidR="00C32D51" w:rsidRDefault="00CD42F8" w:rsidP="00725D37">
      <w:pPr>
        <w:pStyle w:val="Figureheader"/>
      </w:pPr>
      <w:r w:rsidRPr="00CD42F8">
        <w:rPr>
          <w:noProof/>
          <w:lang w:val="en-NZ" w:eastAsia="en-NZ"/>
        </w:rPr>
        <w:drawing>
          <wp:inline distT="0" distB="0" distL="0" distR="0" wp14:anchorId="7F003C99" wp14:editId="4721C553">
            <wp:extent cx="5731510" cy="3614137"/>
            <wp:effectExtent l="0" t="0" r="2540" b="5715"/>
            <wp:docPr id="25" name="Picture 25" descr="Figure 24: Material hardship score mean by mother’s ethnicity (prioritised and self-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614137"/>
                    </a:xfrm>
                    <a:prstGeom prst="rect">
                      <a:avLst/>
                    </a:prstGeom>
                    <a:noFill/>
                    <a:ln>
                      <a:noFill/>
                    </a:ln>
                  </pic:spPr>
                </pic:pic>
              </a:graphicData>
            </a:graphic>
          </wp:inline>
        </w:drawing>
      </w:r>
    </w:p>
    <w:p w:rsidR="00C32D51" w:rsidRDefault="00C32D51" w:rsidP="00725D37">
      <w:pPr>
        <w:pStyle w:val="Figureheader"/>
      </w:pPr>
    </w:p>
    <w:p w:rsidR="00390806" w:rsidRDefault="00390806">
      <w:pPr>
        <w:spacing w:after="0" w:line="240" w:lineRule="auto"/>
        <w:rPr>
          <w:rFonts w:ascii="Arial" w:eastAsiaTheme="majorEastAsia" w:hAnsi="Arial" w:cs="Times New Roman"/>
          <w:b/>
          <w:bCs/>
          <w:i/>
          <w:iCs/>
          <w:kern w:val="0"/>
          <w:sz w:val="22"/>
          <w:szCs w:val="22"/>
          <w:lang w:val="en-AU"/>
        </w:rPr>
      </w:pPr>
      <w:r>
        <w:br w:type="page"/>
      </w:r>
    </w:p>
    <w:p w:rsidR="00302360" w:rsidRDefault="00302360" w:rsidP="00390806">
      <w:pPr>
        <w:pStyle w:val="Heading4"/>
      </w:pPr>
      <w:r>
        <w:lastRenderedPageBreak/>
        <w:t>Mother’s h</w:t>
      </w:r>
      <w:r w:rsidRPr="00AD3F37">
        <w:t>ighest educational qualification</w:t>
      </w:r>
      <w:r>
        <w:t xml:space="preserve"> is associated with material hardship</w:t>
      </w:r>
    </w:p>
    <w:p w:rsidR="00302360" w:rsidRDefault="00302360" w:rsidP="00390806">
      <w:pPr>
        <w:keepNext/>
        <w:rPr>
          <w:lang w:val="en-AU"/>
        </w:rPr>
      </w:pPr>
      <w:r>
        <w:rPr>
          <w:lang w:val="en-AU"/>
        </w:rPr>
        <w:t>Highest educational qualification was also associated with material hardship</w:t>
      </w:r>
      <w:r w:rsidR="00F93E90">
        <w:rPr>
          <w:lang w:val="en-AU"/>
        </w:rPr>
        <w:t xml:space="preserve"> (</w:t>
      </w:r>
      <w:r w:rsidR="00F93E90">
        <w:rPr>
          <w:lang w:val="en-AU"/>
        </w:rPr>
        <w:fldChar w:fldCharType="begin"/>
      </w:r>
      <w:r w:rsidR="00F93E90">
        <w:rPr>
          <w:lang w:val="en-AU"/>
        </w:rPr>
        <w:instrText xml:space="preserve"> REF _Ref490217522 \h </w:instrText>
      </w:r>
      <w:r w:rsidR="00F93E90">
        <w:rPr>
          <w:lang w:val="en-AU"/>
        </w:rPr>
      </w:r>
      <w:r w:rsidR="00F93E90">
        <w:rPr>
          <w:lang w:val="en-AU"/>
        </w:rPr>
        <w:fldChar w:fldCharType="separate"/>
      </w:r>
      <w:r w:rsidR="00E61F7B">
        <w:t xml:space="preserve">Figure </w:t>
      </w:r>
      <w:r w:rsidR="00E61F7B">
        <w:rPr>
          <w:noProof/>
        </w:rPr>
        <w:t>25</w:t>
      </w:r>
      <w:r w:rsidR="00F93E90">
        <w:rPr>
          <w:lang w:val="en-AU"/>
        </w:rPr>
        <w:fldChar w:fldCharType="end"/>
      </w:r>
      <w:r w:rsidR="00F93E90">
        <w:rPr>
          <w:lang w:val="en-AU"/>
        </w:rPr>
        <w:t>)</w:t>
      </w:r>
      <w:r>
        <w:rPr>
          <w:lang w:val="en-AU"/>
        </w:rPr>
        <w:t>.  Average material hardship scores decreased as highest educational qualification increased.</w:t>
      </w:r>
    </w:p>
    <w:p w:rsidR="00C32D51" w:rsidRDefault="00F93E90" w:rsidP="00390806">
      <w:pPr>
        <w:pStyle w:val="Caption"/>
      </w:pPr>
      <w:bookmarkStart w:id="294" w:name="_Ref490217522"/>
      <w:bookmarkStart w:id="295" w:name="_Toc513198085"/>
      <w:r>
        <w:t xml:space="preserve">Figure </w:t>
      </w:r>
      <w:r w:rsidR="00A31DAD">
        <w:fldChar w:fldCharType="begin"/>
      </w:r>
      <w:r w:rsidR="00A31DAD">
        <w:instrText xml:space="preserve"> SEQ Figure \* ARABIC </w:instrText>
      </w:r>
      <w:r w:rsidR="00A31DAD">
        <w:fldChar w:fldCharType="separate"/>
      </w:r>
      <w:r w:rsidR="00E61F7B">
        <w:rPr>
          <w:noProof/>
        </w:rPr>
        <w:t>25</w:t>
      </w:r>
      <w:r w:rsidR="00A31DAD">
        <w:rPr>
          <w:noProof/>
        </w:rPr>
        <w:fldChar w:fldCharType="end"/>
      </w:r>
      <w:bookmarkEnd w:id="294"/>
      <w:r w:rsidR="00C32D51">
        <w:t>: Material hardship score mean by mother’s highest educational qualification</w:t>
      </w:r>
      <w:bookmarkEnd w:id="295"/>
    </w:p>
    <w:p w:rsidR="00390806" w:rsidRPr="00390806" w:rsidRDefault="00390806" w:rsidP="00390806">
      <w:pPr>
        <w:keepNext/>
        <w:rPr>
          <w:sz w:val="12"/>
          <w:szCs w:val="12"/>
        </w:rPr>
      </w:pPr>
    </w:p>
    <w:p w:rsidR="00C32D51" w:rsidRDefault="00C32D51" w:rsidP="00C32D51">
      <w:pPr>
        <w:rPr>
          <w:lang w:val="en-AU"/>
        </w:rPr>
      </w:pPr>
      <w:r>
        <w:rPr>
          <w:noProof/>
          <w:lang w:eastAsia="en-NZ"/>
        </w:rPr>
        <w:drawing>
          <wp:inline distT="0" distB="0" distL="0" distR="0" wp14:anchorId="759BD1D9" wp14:editId="75CE63B8">
            <wp:extent cx="5600700" cy="3648075"/>
            <wp:effectExtent l="0" t="0" r="0" b="9525"/>
            <wp:docPr id="1" name="Picture 1" descr="Figure 25: Material hardship score mean by mother’s highest educational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6538" cy="3658391"/>
                    </a:xfrm>
                    <a:prstGeom prst="rect">
                      <a:avLst/>
                    </a:prstGeom>
                    <a:noFill/>
                    <a:ln>
                      <a:noFill/>
                    </a:ln>
                  </pic:spPr>
                </pic:pic>
              </a:graphicData>
            </a:graphic>
          </wp:inline>
        </w:drawing>
      </w:r>
    </w:p>
    <w:p w:rsidR="00390806" w:rsidRDefault="00390806">
      <w:pPr>
        <w:spacing w:after="0" w:line="240" w:lineRule="auto"/>
        <w:rPr>
          <w:rFonts w:ascii="Arial" w:eastAsiaTheme="majorEastAsia" w:hAnsi="Arial" w:cs="Times New Roman"/>
          <w:b/>
          <w:bCs/>
          <w:i/>
          <w:iCs/>
          <w:kern w:val="0"/>
          <w:sz w:val="22"/>
          <w:szCs w:val="22"/>
          <w:lang w:val="en-AU"/>
        </w:rPr>
      </w:pPr>
      <w:r>
        <w:br w:type="page"/>
      </w:r>
    </w:p>
    <w:p w:rsidR="00302360" w:rsidRDefault="00302360" w:rsidP="00302360">
      <w:pPr>
        <w:pStyle w:val="Heading4"/>
      </w:pPr>
      <w:r>
        <w:lastRenderedPageBreak/>
        <w:t>Levels of family and professional support are associated with material hardship</w:t>
      </w:r>
    </w:p>
    <w:p w:rsidR="00302360" w:rsidRDefault="00302360" w:rsidP="00302360">
      <w:pPr>
        <w:rPr>
          <w:lang w:val="en-AU"/>
        </w:rPr>
      </w:pPr>
      <w:r>
        <w:rPr>
          <w:lang w:val="en-AU"/>
        </w:rPr>
        <w:t>Levels of social support were also associated with material hardship. Average hardship scores decreased as levels of family and professional support increased (</w:t>
      </w:r>
      <w:r w:rsidR="00F93E90">
        <w:rPr>
          <w:lang w:val="en-AU"/>
        </w:rPr>
        <w:fldChar w:fldCharType="begin"/>
      </w:r>
      <w:r w:rsidR="00F93E90">
        <w:rPr>
          <w:lang w:val="en-AU"/>
        </w:rPr>
        <w:instrText xml:space="preserve"> REF _Ref490217577 \h </w:instrText>
      </w:r>
      <w:r w:rsidR="00F93E90">
        <w:rPr>
          <w:lang w:val="en-AU"/>
        </w:rPr>
      </w:r>
      <w:r w:rsidR="00F93E90">
        <w:rPr>
          <w:lang w:val="en-AU"/>
        </w:rPr>
        <w:fldChar w:fldCharType="separate"/>
      </w:r>
      <w:r w:rsidR="00E61F7B">
        <w:t xml:space="preserve">Figure </w:t>
      </w:r>
      <w:r w:rsidR="00E61F7B">
        <w:rPr>
          <w:noProof/>
        </w:rPr>
        <w:t>26</w:t>
      </w:r>
      <w:r w:rsidR="00F93E90">
        <w:rPr>
          <w:lang w:val="en-AU"/>
        </w:rPr>
        <w:fldChar w:fldCharType="end"/>
      </w:r>
      <w:r>
        <w:rPr>
          <w:lang w:val="en-AU"/>
        </w:rPr>
        <w:t>). This was the case with both measures used in the analysis (‘family support’ or ‘family and professional support’) and with slightly different category cut-points.</w:t>
      </w:r>
    </w:p>
    <w:p w:rsidR="00390806" w:rsidRPr="00F76967" w:rsidRDefault="00390806" w:rsidP="00302360">
      <w:pPr>
        <w:rPr>
          <w:lang w:val="en-AU"/>
        </w:rPr>
      </w:pPr>
    </w:p>
    <w:p w:rsidR="00C32D51" w:rsidRDefault="00F93E90" w:rsidP="00F93E90">
      <w:pPr>
        <w:pStyle w:val="Caption"/>
        <w:rPr>
          <w:noProof/>
          <w:lang w:eastAsia="en-NZ"/>
        </w:rPr>
      </w:pPr>
      <w:bookmarkStart w:id="296" w:name="_Ref490217577"/>
      <w:bookmarkStart w:id="297" w:name="_Toc513198086"/>
      <w:r>
        <w:t xml:space="preserve">Figure </w:t>
      </w:r>
      <w:r w:rsidR="00A31DAD">
        <w:fldChar w:fldCharType="begin"/>
      </w:r>
      <w:r w:rsidR="00A31DAD">
        <w:instrText xml:space="preserve"> SEQ Figure \* ARABIC </w:instrText>
      </w:r>
      <w:r w:rsidR="00A31DAD">
        <w:fldChar w:fldCharType="separate"/>
      </w:r>
      <w:r w:rsidR="00E61F7B">
        <w:rPr>
          <w:noProof/>
        </w:rPr>
        <w:t>26</w:t>
      </w:r>
      <w:r w:rsidR="00A31DAD">
        <w:rPr>
          <w:noProof/>
        </w:rPr>
        <w:fldChar w:fldCharType="end"/>
      </w:r>
      <w:bookmarkEnd w:id="296"/>
      <w:r w:rsidR="00C32D51">
        <w:t>: Material hardship score mean by levels of family and professional support</w:t>
      </w:r>
      <w:bookmarkEnd w:id="297"/>
    </w:p>
    <w:p w:rsidR="00C32D51" w:rsidRDefault="00E668B2" w:rsidP="00C32D51">
      <w:pPr>
        <w:rPr>
          <w:lang w:val="en-AU"/>
        </w:rPr>
      </w:pPr>
      <w:r w:rsidRPr="00E668B2">
        <w:rPr>
          <w:noProof/>
          <w:lang w:eastAsia="en-NZ"/>
        </w:rPr>
        <w:drawing>
          <wp:inline distT="0" distB="0" distL="0" distR="0" wp14:anchorId="09D48DA5" wp14:editId="3A4AB9E6">
            <wp:extent cx="5657850" cy="3705225"/>
            <wp:effectExtent l="0" t="0" r="0" b="9525"/>
            <wp:docPr id="225" name="Picture 225" descr="Figure 26: Material hardship score mean by levels of family and profession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57850" cy="3705225"/>
                    </a:xfrm>
                    <a:prstGeom prst="rect">
                      <a:avLst/>
                    </a:prstGeom>
                    <a:noFill/>
                    <a:ln>
                      <a:noFill/>
                    </a:ln>
                  </pic:spPr>
                </pic:pic>
              </a:graphicData>
            </a:graphic>
          </wp:inline>
        </w:drawing>
      </w:r>
    </w:p>
    <w:p w:rsidR="00F93E90" w:rsidRDefault="00F93E90" w:rsidP="00C32D51">
      <w:pPr>
        <w:rPr>
          <w:lang w:val="en-AU"/>
        </w:rPr>
      </w:pPr>
    </w:p>
    <w:p w:rsidR="00C32D51" w:rsidRDefault="00C32D51" w:rsidP="00725D37">
      <w:pPr>
        <w:pStyle w:val="Heading3"/>
      </w:pPr>
      <w:bookmarkStart w:id="298" w:name="_Toc513457662"/>
      <w:r w:rsidRPr="000F5694">
        <w:rPr>
          <w:u w:val="single"/>
        </w:rPr>
        <w:t>Unadjusted association</w:t>
      </w:r>
      <w:r>
        <w:t xml:space="preserve"> of material hardship and potential confounders with maternal depression and anxiety</w:t>
      </w:r>
      <w:bookmarkEnd w:id="298"/>
    </w:p>
    <w:p w:rsidR="00C32D51" w:rsidRDefault="00C32D51" w:rsidP="00C32D51">
      <w:pPr>
        <w:rPr>
          <w:lang w:val="en-AU" w:eastAsia="en-AU"/>
        </w:rPr>
      </w:pPr>
      <w:r>
        <w:rPr>
          <w:lang w:val="en-AU" w:eastAsia="en-AU"/>
        </w:rPr>
        <w:t xml:space="preserve">An unadjusted association between potential confounders and maternal depression or anxiety was confirmed across all potential confounders in the expected direction. The exception was the association of Asian mothers with depression, which was higher than anticipated. </w:t>
      </w:r>
    </w:p>
    <w:p w:rsidR="00C32D51" w:rsidRPr="005009AB" w:rsidRDefault="00C32D51" w:rsidP="00C32D51">
      <w:pPr>
        <w:rPr>
          <w:lang w:val="en-AU" w:eastAsia="en-AU"/>
        </w:rPr>
      </w:pPr>
      <w:r>
        <w:rPr>
          <w:lang w:val="en-AU" w:eastAsia="en-AU"/>
        </w:rPr>
        <w:t>The prevalence of Asian women experiencing psychological distress in the general population is similar to European/Other women (</w:t>
      </w:r>
      <w:hyperlink r:id="rId44" w:history="1">
        <w:r w:rsidRPr="002A67EA">
          <w:rPr>
            <w:rStyle w:val="Hyperlink"/>
            <w:lang w:val="en-AU" w:eastAsia="en-AU"/>
          </w:rPr>
          <w:t>https://minhealthnz.shinyapps.io/nz-health-survey-2015-16-annual-update/</w:t>
        </w:r>
      </w:hyperlink>
      <w:r>
        <w:rPr>
          <w:lang w:val="en-AU" w:eastAsia="en-AU"/>
        </w:rPr>
        <w:t xml:space="preserve">). However, the psychological distress measure in the health survey includes indicators for both anxiety and depression and the health estimates for Asian women vary considerably across survey years. </w:t>
      </w:r>
    </w:p>
    <w:p w:rsidR="00C32D51" w:rsidRDefault="00C32D51" w:rsidP="00C32D51">
      <w:pPr>
        <w:pStyle w:val="Heading4"/>
        <w:rPr>
          <w:lang w:eastAsia="en-AU"/>
        </w:rPr>
      </w:pPr>
      <w:r>
        <w:rPr>
          <w:lang w:eastAsia="en-AU"/>
        </w:rPr>
        <w:t>Mother’s ethnicity is associated with depression and anxiety</w:t>
      </w:r>
    </w:p>
    <w:p w:rsidR="00C32D51" w:rsidRPr="00151AD7" w:rsidRDefault="00C32D51" w:rsidP="00C32D51">
      <w:pPr>
        <w:rPr>
          <w:lang w:val="en-AU" w:eastAsia="en-AU"/>
        </w:rPr>
      </w:pPr>
      <w:r>
        <w:rPr>
          <w:lang w:val="en-AU" w:eastAsia="en-AU"/>
        </w:rPr>
        <w:t xml:space="preserve">Ethnicity was associated with depression (p&lt;0.0001) for both cut-off scores. A greater percentage of Pacific, </w:t>
      </w:r>
      <w:r w:rsidR="00E94113">
        <w:rPr>
          <w:lang w:val="en-AU" w:eastAsia="en-AU"/>
        </w:rPr>
        <w:t>Māori</w:t>
      </w:r>
      <w:r>
        <w:rPr>
          <w:lang w:val="en-AU" w:eastAsia="en-AU"/>
        </w:rPr>
        <w:t xml:space="preserve">, and Asian mothers scored 13/12 or above on the </w:t>
      </w:r>
      <w:r w:rsidR="00A70BF4">
        <w:rPr>
          <w:lang w:val="en-AU" w:eastAsia="en-AU"/>
        </w:rPr>
        <w:t>EPDS</w:t>
      </w:r>
      <w:r>
        <w:rPr>
          <w:lang w:val="en-AU" w:eastAsia="en-AU"/>
        </w:rPr>
        <w:t xml:space="preserve"> (indicating moderate or high probability of depression) compared with European/Other </w:t>
      </w:r>
      <w:r>
        <w:rPr>
          <w:lang w:val="en-AU" w:eastAsia="en-AU"/>
        </w:rPr>
        <w:lastRenderedPageBreak/>
        <w:t>mothers.  Pacific mothers had, on average, the highest percentage of mothers with probable depression (</w:t>
      </w:r>
      <w:r w:rsidR="00E44D3F">
        <w:rPr>
          <w:lang w:val="en-AU" w:eastAsia="en-AU"/>
        </w:rPr>
        <w:fldChar w:fldCharType="begin"/>
      </w:r>
      <w:r w:rsidR="00E44D3F">
        <w:rPr>
          <w:lang w:val="en-AU" w:eastAsia="en-AU"/>
        </w:rPr>
        <w:instrText xml:space="preserve"> REF _Ref490217685 \h </w:instrText>
      </w:r>
      <w:r w:rsidR="00E44D3F">
        <w:rPr>
          <w:lang w:val="en-AU" w:eastAsia="en-AU"/>
        </w:rPr>
      </w:r>
      <w:r w:rsidR="00E44D3F">
        <w:rPr>
          <w:lang w:val="en-AU" w:eastAsia="en-AU"/>
        </w:rPr>
        <w:fldChar w:fldCharType="separate"/>
      </w:r>
      <w:r w:rsidR="00E61F7B">
        <w:t xml:space="preserve">Table </w:t>
      </w:r>
      <w:r w:rsidR="00E61F7B">
        <w:rPr>
          <w:noProof/>
        </w:rPr>
        <w:t>47</w:t>
      </w:r>
      <w:r w:rsidR="00E44D3F">
        <w:rPr>
          <w:lang w:val="en-AU" w:eastAsia="en-AU"/>
        </w:rPr>
        <w:fldChar w:fldCharType="end"/>
      </w:r>
      <w:r>
        <w:rPr>
          <w:lang w:val="en-AU" w:eastAsia="en-AU"/>
        </w:rPr>
        <w:t xml:space="preserve">). </w:t>
      </w:r>
    </w:p>
    <w:p w:rsidR="00C32D51" w:rsidRDefault="00E44D3F" w:rsidP="00E44D3F">
      <w:pPr>
        <w:pStyle w:val="Caption"/>
      </w:pPr>
      <w:bookmarkStart w:id="299" w:name="_Ref490217685"/>
      <w:bookmarkStart w:id="300" w:name="_Toc513198025"/>
      <w:r>
        <w:t xml:space="preserve">Table </w:t>
      </w:r>
      <w:r w:rsidR="00A31DAD">
        <w:fldChar w:fldCharType="begin"/>
      </w:r>
      <w:r w:rsidR="00A31DAD">
        <w:instrText xml:space="preserve"> SEQ Table \* ARABIC </w:instrText>
      </w:r>
      <w:r w:rsidR="00A31DAD">
        <w:fldChar w:fldCharType="separate"/>
      </w:r>
      <w:r w:rsidR="00E61F7B">
        <w:rPr>
          <w:noProof/>
        </w:rPr>
        <w:t>47</w:t>
      </w:r>
      <w:r w:rsidR="00A31DAD">
        <w:rPr>
          <w:noProof/>
        </w:rPr>
        <w:fldChar w:fldCharType="end"/>
      </w:r>
      <w:bookmarkEnd w:id="299"/>
      <w:r w:rsidR="00C32D51">
        <w:t>: Percentage of respondents with moderate or high probability of depression by ethnicity (prioritised categories)</w:t>
      </w:r>
      <w:bookmarkEnd w:id="300"/>
    </w:p>
    <w:tbl>
      <w:tblPr>
        <w:tblW w:w="9303" w:type="dxa"/>
        <w:tblInd w:w="108" w:type="dxa"/>
        <w:tblBorders>
          <w:bottom w:val="single" w:sz="4" w:space="0" w:color="121F6B"/>
          <w:insideV w:val="single" w:sz="4" w:space="0" w:color="121F6B"/>
        </w:tblBorders>
        <w:tblLook w:val="04A0" w:firstRow="1" w:lastRow="0" w:firstColumn="1" w:lastColumn="0" w:noHBand="0" w:noVBand="1"/>
        <w:tblCaption w:val="Table 47: Percentage of respondents with moderate or high probability of depression by ethnicity (prioritised categories)"/>
      </w:tblPr>
      <w:tblGrid>
        <w:gridCol w:w="1551"/>
        <w:gridCol w:w="1531"/>
        <w:gridCol w:w="1531"/>
        <w:gridCol w:w="236"/>
        <w:gridCol w:w="1521"/>
        <w:gridCol w:w="1516"/>
        <w:gridCol w:w="1417"/>
      </w:tblGrid>
      <w:tr w:rsidR="00AB28F5" w:rsidRPr="00AB28F5" w:rsidTr="00AB28F5">
        <w:trPr>
          <w:trHeight w:val="285"/>
        </w:trPr>
        <w:tc>
          <w:tcPr>
            <w:tcW w:w="1531" w:type="dxa"/>
            <w:shd w:val="clear" w:color="auto" w:fill="121F6B"/>
            <w:noWrap/>
            <w:hideMark/>
          </w:tcPr>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 xml:space="preserve">Ethnicity </w:t>
            </w:r>
          </w:p>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(prioritised category)</w:t>
            </w:r>
          </w:p>
        </w:tc>
        <w:tc>
          <w:tcPr>
            <w:tcW w:w="153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No or low probability depression</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(score 13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153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Moderate or high probability depression (score 13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236" w:type="dxa"/>
            <w:shd w:val="clear" w:color="auto" w:fill="121F6B"/>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p>
        </w:tc>
        <w:tc>
          <w:tcPr>
            <w:tcW w:w="1531" w:type="dxa"/>
            <w:tcBorders>
              <w:bottom w:val="nil"/>
            </w:tcBorders>
            <w:shd w:val="clear" w:color="auto" w:fill="121F6B"/>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No or low probability  depression</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(score 12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1526" w:type="dxa"/>
            <w:shd w:val="clear" w:color="auto" w:fill="121F6B"/>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Moderate or high probability depression (score 12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1417"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Total</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Row % (n)</w:t>
            </w:r>
          </w:p>
        </w:tc>
      </w:tr>
      <w:tr w:rsidR="00C32D51" w:rsidRPr="00F7192A" w:rsidTr="00AB28F5">
        <w:trPr>
          <w:trHeight w:val="285"/>
        </w:trPr>
        <w:tc>
          <w:tcPr>
            <w:tcW w:w="1531" w:type="dxa"/>
            <w:shd w:val="clear" w:color="auto" w:fill="auto"/>
            <w:noWrap/>
            <w:vAlign w:val="bottom"/>
            <w:hideMark/>
          </w:tcPr>
          <w:p w:rsidR="00C32D51" w:rsidRPr="00F7192A" w:rsidRDefault="00C32D51" w:rsidP="0058731A">
            <w:pPr>
              <w:keepNext/>
              <w:spacing w:before="60" w:after="0"/>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Asian peoples</w:t>
            </w:r>
          </w:p>
        </w:tc>
        <w:tc>
          <w:tcPr>
            <w:tcW w:w="1531" w:type="dxa"/>
            <w:shd w:val="clear" w:color="auto" w:fill="auto"/>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90.75</w:t>
            </w:r>
          </w:p>
        </w:tc>
        <w:tc>
          <w:tcPr>
            <w:tcW w:w="1531" w:type="dxa"/>
            <w:shd w:val="clear" w:color="auto" w:fill="auto"/>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9.25</w:t>
            </w:r>
          </w:p>
        </w:tc>
        <w:tc>
          <w:tcPr>
            <w:tcW w:w="236" w:type="dxa"/>
            <w:tcBorders>
              <w:right w:val="nil"/>
            </w:tcBorders>
            <w:shd w:val="clear" w:color="auto" w:fill="FFFFFF" w:themeFill="background1"/>
            <w:vAlign w:val="bottom"/>
          </w:tcPr>
          <w:p w:rsidR="00C32D51" w:rsidRPr="00B7186E" w:rsidRDefault="00C32D51" w:rsidP="0058731A">
            <w:pPr>
              <w:keepNext/>
              <w:spacing w:before="60" w:after="0"/>
              <w:jc w:val="right"/>
              <w:rPr>
                <w:rFonts w:ascii="Calibri" w:hAnsi="Calibri" w:cs="Calibri"/>
                <w:color w:val="000000"/>
              </w:rPr>
            </w:pPr>
          </w:p>
        </w:tc>
        <w:tc>
          <w:tcPr>
            <w:tcW w:w="1531" w:type="dxa"/>
            <w:tcBorders>
              <w:left w:val="nil"/>
              <w:bottom w:val="nil"/>
            </w:tcBorders>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86.86</w:t>
            </w:r>
          </w:p>
        </w:tc>
        <w:tc>
          <w:tcPr>
            <w:tcW w:w="1526" w:type="dxa"/>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13.14</w:t>
            </w:r>
          </w:p>
        </w:tc>
        <w:tc>
          <w:tcPr>
            <w:tcW w:w="1417" w:type="dxa"/>
            <w:shd w:val="clear" w:color="auto" w:fill="auto"/>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100</w:t>
            </w:r>
            <w:r>
              <w:rPr>
                <w:rFonts w:ascii="Calibri" w:eastAsia="Times New Roman" w:hAnsi="Calibri" w:cs="Calibri"/>
                <w:color w:val="000000"/>
                <w:kern w:val="0"/>
                <w:lang w:eastAsia="en-NZ"/>
              </w:rPr>
              <w:t xml:space="preserve"> (951)</w:t>
            </w:r>
          </w:p>
        </w:tc>
      </w:tr>
      <w:tr w:rsidR="00C32D51" w:rsidRPr="00F7192A" w:rsidTr="00AB28F5">
        <w:trPr>
          <w:trHeight w:val="285"/>
        </w:trPr>
        <w:tc>
          <w:tcPr>
            <w:tcW w:w="1531" w:type="dxa"/>
            <w:shd w:val="clear" w:color="auto" w:fill="EEF0FC"/>
            <w:noWrap/>
            <w:vAlign w:val="bottom"/>
            <w:hideMark/>
          </w:tcPr>
          <w:p w:rsidR="00C32D51" w:rsidRPr="00F7192A" w:rsidRDefault="00C32D51" w:rsidP="0058731A">
            <w:pPr>
              <w:keepNext/>
              <w:spacing w:before="60" w:after="0"/>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Europ</w:t>
            </w:r>
            <w:r w:rsidR="00E668B2">
              <w:rPr>
                <w:rFonts w:ascii="Calibri" w:eastAsia="Times New Roman" w:hAnsi="Calibri" w:cs="Calibri"/>
                <w:color w:val="000000"/>
                <w:kern w:val="0"/>
                <w:lang w:eastAsia="en-NZ"/>
              </w:rPr>
              <w:t>ean</w:t>
            </w:r>
            <w:r w:rsidRPr="00F7192A">
              <w:rPr>
                <w:rFonts w:ascii="Calibri" w:eastAsia="Times New Roman" w:hAnsi="Calibri" w:cs="Calibri"/>
                <w:color w:val="000000"/>
                <w:kern w:val="0"/>
                <w:lang w:eastAsia="en-NZ"/>
              </w:rPr>
              <w:t>/Other</w:t>
            </w:r>
          </w:p>
        </w:tc>
        <w:tc>
          <w:tcPr>
            <w:tcW w:w="1531" w:type="dxa"/>
            <w:shd w:val="clear" w:color="auto" w:fill="EEF0FC"/>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94.96</w:t>
            </w:r>
          </w:p>
        </w:tc>
        <w:tc>
          <w:tcPr>
            <w:tcW w:w="1531" w:type="dxa"/>
            <w:shd w:val="clear" w:color="auto" w:fill="EEF0FC"/>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5.04</w:t>
            </w:r>
          </w:p>
        </w:tc>
        <w:tc>
          <w:tcPr>
            <w:tcW w:w="236" w:type="dxa"/>
            <w:tcBorders>
              <w:right w:val="nil"/>
            </w:tcBorders>
            <w:shd w:val="clear" w:color="auto" w:fill="EEF0FC"/>
            <w:vAlign w:val="bottom"/>
          </w:tcPr>
          <w:p w:rsidR="00C32D51" w:rsidRPr="00B7186E" w:rsidRDefault="00C32D51" w:rsidP="0058731A">
            <w:pPr>
              <w:keepNext/>
              <w:spacing w:before="60" w:after="0"/>
              <w:jc w:val="right"/>
              <w:rPr>
                <w:rFonts w:ascii="Calibri" w:hAnsi="Calibri" w:cs="Calibri"/>
                <w:color w:val="000000"/>
              </w:rPr>
            </w:pPr>
          </w:p>
        </w:tc>
        <w:tc>
          <w:tcPr>
            <w:tcW w:w="1531" w:type="dxa"/>
            <w:tcBorders>
              <w:left w:val="nil"/>
              <w:bottom w:val="nil"/>
            </w:tcBorders>
            <w:shd w:val="clear" w:color="auto" w:fill="EEF0FC"/>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92.98</w:t>
            </w:r>
          </w:p>
        </w:tc>
        <w:tc>
          <w:tcPr>
            <w:tcW w:w="1526" w:type="dxa"/>
            <w:shd w:val="clear" w:color="auto" w:fill="EEF0FC"/>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7.02</w:t>
            </w:r>
          </w:p>
        </w:tc>
        <w:tc>
          <w:tcPr>
            <w:tcW w:w="1417" w:type="dxa"/>
            <w:shd w:val="clear" w:color="auto" w:fill="EEF0FC"/>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100</w:t>
            </w:r>
            <w:r>
              <w:rPr>
                <w:rFonts w:ascii="Calibri" w:eastAsia="Times New Roman" w:hAnsi="Calibri" w:cs="Calibri"/>
                <w:color w:val="000000"/>
                <w:kern w:val="0"/>
                <w:lang w:eastAsia="en-NZ"/>
              </w:rPr>
              <w:t xml:space="preserve"> (3,376)</w:t>
            </w:r>
          </w:p>
        </w:tc>
      </w:tr>
      <w:tr w:rsidR="00C32D51" w:rsidRPr="00F7192A" w:rsidTr="00AB28F5">
        <w:trPr>
          <w:trHeight w:val="285"/>
        </w:trPr>
        <w:tc>
          <w:tcPr>
            <w:tcW w:w="1531" w:type="dxa"/>
            <w:shd w:val="clear" w:color="auto" w:fill="auto"/>
            <w:noWrap/>
            <w:vAlign w:val="bottom"/>
            <w:hideMark/>
          </w:tcPr>
          <w:p w:rsidR="00C32D51" w:rsidRPr="00F7192A" w:rsidRDefault="00E94113" w:rsidP="0058731A">
            <w:pPr>
              <w:keepNext/>
              <w:spacing w:before="60" w:after="0"/>
              <w:rPr>
                <w:rFonts w:ascii="Calibri" w:eastAsia="Times New Roman" w:hAnsi="Calibri" w:cs="Calibri"/>
                <w:color w:val="000000"/>
                <w:kern w:val="0"/>
                <w:lang w:eastAsia="en-NZ"/>
              </w:rPr>
            </w:pPr>
            <w:r>
              <w:rPr>
                <w:rFonts w:ascii="Calibri" w:eastAsia="Times New Roman" w:hAnsi="Calibri" w:cs="Calibri"/>
                <w:color w:val="000000"/>
                <w:kern w:val="0"/>
                <w:lang w:eastAsia="en-NZ"/>
              </w:rPr>
              <w:t>Māori</w:t>
            </w:r>
          </w:p>
        </w:tc>
        <w:tc>
          <w:tcPr>
            <w:tcW w:w="1531" w:type="dxa"/>
            <w:shd w:val="clear" w:color="auto" w:fill="auto"/>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89.19</w:t>
            </w:r>
          </w:p>
        </w:tc>
        <w:tc>
          <w:tcPr>
            <w:tcW w:w="1531" w:type="dxa"/>
            <w:shd w:val="clear" w:color="auto" w:fill="auto"/>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10.81</w:t>
            </w:r>
          </w:p>
        </w:tc>
        <w:tc>
          <w:tcPr>
            <w:tcW w:w="236" w:type="dxa"/>
            <w:tcBorders>
              <w:right w:val="nil"/>
            </w:tcBorders>
            <w:shd w:val="clear" w:color="auto" w:fill="FFFFFF" w:themeFill="background1"/>
            <w:vAlign w:val="bottom"/>
          </w:tcPr>
          <w:p w:rsidR="00C32D51" w:rsidRPr="00B7186E" w:rsidRDefault="00C32D51" w:rsidP="0058731A">
            <w:pPr>
              <w:keepNext/>
              <w:spacing w:before="60" w:after="0"/>
              <w:jc w:val="right"/>
              <w:rPr>
                <w:rFonts w:ascii="Calibri" w:hAnsi="Calibri" w:cs="Calibri"/>
                <w:color w:val="000000"/>
              </w:rPr>
            </w:pPr>
          </w:p>
        </w:tc>
        <w:tc>
          <w:tcPr>
            <w:tcW w:w="1531" w:type="dxa"/>
            <w:tcBorders>
              <w:left w:val="nil"/>
              <w:bottom w:val="nil"/>
            </w:tcBorders>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86.89</w:t>
            </w:r>
          </w:p>
        </w:tc>
        <w:tc>
          <w:tcPr>
            <w:tcW w:w="1526" w:type="dxa"/>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13.11</w:t>
            </w:r>
          </w:p>
        </w:tc>
        <w:tc>
          <w:tcPr>
            <w:tcW w:w="1417" w:type="dxa"/>
            <w:shd w:val="clear" w:color="auto" w:fill="auto"/>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100</w:t>
            </w:r>
            <w:r>
              <w:rPr>
                <w:rFonts w:ascii="Calibri" w:eastAsia="Times New Roman" w:hAnsi="Calibri" w:cs="Calibri"/>
                <w:color w:val="000000"/>
                <w:kern w:val="0"/>
                <w:lang w:eastAsia="en-NZ"/>
              </w:rPr>
              <w:t xml:space="preserve"> (1,129)</w:t>
            </w:r>
          </w:p>
        </w:tc>
      </w:tr>
      <w:tr w:rsidR="00C32D51" w:rsidRPr="00F7192A" w:rsidTr="00AB28F5">
        <w:trPr>
          <w:trHeight w:val="285"/>
        </w:trPr>
        <w:tc>
          <w:tcPr>
            <w:tcW w:w="1531" w:type="dxa"/>
            <w:shd w:val="clear" w:color="auto" w:fill="EEF0FC"/>
            <w:noWrap/>
            <w:vAlign w:val="bottom"/>
            <w:hideMark/>
          </w:tcPr>
          <w:p w:rsidR="00C32D51" w:rsidRPr="00F7192A" w:rsidRDefault="00C32D51" w:rsidP="0058731A">
            <w:pPr>
              <w:keepNext/>
              <w:spacing w:before="60" w:after="0"/>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Pacific peoples</w:t>
            </w:r>
          </w:p>
        </w:tc>
        <w:tc>
          <w:tcPr>
            <w:tcW w:w="1531" w:type="dxa"/>
            <w:shd w:val="clear" w:color="auto" w:fill="EEF0FC"/>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85.07</w:t>
            </w:r>
          </w:p>
        </w:tc>
        <w:tc>
          <w:tcPr>
            <w:tcW w:w="1531" w:type="dxa"/>
            <w:shd w:val="clear" w:color="auto" w:fill="EEF0FC"/>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14.93</w:t>
            </w:r>
          </w:p>
        </w:tc>
        <w:tc>
          <w:tcPr>
            <w:tcW w:w="236" w:type="dxa"/>
            <w:tcBorders>
              <w:right w:val="nil"/>
            </w:tcBorders>
            <w:shd w:val="clear" w:color="auto" w:fill="EEF0FC"/>
            <w:vAlign w:val="bottom"/>
          </w:tcPr>
          <w:p w:rsidR="00C32D51" w:rsidRPr="00B7186E" w:rsidRDefault="00C32D51" w:rsidP="0058731A">
            <w:pPr>
              <w:keepNext/>
              <w:spacing w:before="60" w:after="0"/>
              <w:jc w:val="right"/>
              <w:rPr>
                <w:rFonts w:ascii="Calibri" w:hAnsi="Calibri" w:cs="Calibri"/>
                <w:color w:val="000000"/>
              </w:rPr>
            </w:pPr>
          </w:p>
        </w:tc>
        <w:tc>
          <w:tcPr>
            <w:tcW w:w="1531" w:type="dxa"/>
            <w:tcBorders>
              <w:left w:val="nil"/>
              <w:bottom w:val="nil"/>
            </w:tcBorders>
            <w:shd w:val="clear" w:color="auto" w:fill="EEF0FC"/>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80.81</w:t>
            </w:r>
          </w:p>
        </w:tc>
        <w:tc>
          <w:tcPr>
            <w:tcW w:w="1526" w:type="dxa"/>
            <w:shd w:val="clear" w:color="auto" w:fill="EEF0FC"/>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19.19</w:t>
            </w:r>
          </w:p>
        </w:tc>
        <w:tc>
          <w:tcPr>
            <w:tcW w:w="1417" w:type="dxa"/>
            <w:shd w:val="clear" w:color="auto" w:fill="EEF0FC"/>
            <w:noWrap/>
            <w:vAlign w:val="bottom"/>
            <w:hideMark/>
          </w:tcPr>
          <w:p w:rsidR="00C32D51" w:rsidRPr="00F7192A" w:rsidRDefault="00C32D51" w:rsidP="0058731A">
            <w:pPr>
              <w:keepNext/>
              <w:spacing w:before="60" w:after="0"/>
              <w:jc w:val="right"/>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100</w:t>
            </w:r>
            <w:r>
              <w:rPr>
                <w:rFonts w:ascii="Calibri" w:eastAsia="Times New Roman" w:hAnsi="Calibri" w:cs="Calibri"/>
                <w:color w:val="000000"/>
                <w:kern w:val="0"/>
                <w:lang w:eastAsia="en-NZ"/>
              </w:rPr>
              <w:t xml:space="preserve"> (891)</w:t>
            </w:r>
          </w:p>
        </w:tc>
      </w:tr>
      <w:tr w:rsidR="00C32D51" w:rsidRPr="00BB3656" w:rsidTr="00AB28F5">
        <w:trPr>
          <w:trHeight w:val="285"/>
        </w:trPr>
        <w:tc>
          <w:tcPr>
            <w:tcW w:w="1531" w:type="dxa"/>
            <w:shd w:val="clear" w:color="auto" w:fill="auto"/>
            <w:noWrap/>
            <w:vAlign w:val="bottom"/>
            <w:hideMark/>
          </w:tcPr>
          <w:p w:rsidR="00C32D51" w:rsidRPr="00BB3656" w:rsidRDefault="00C32D51" w:rsidP="0058731A">
            <w:pPr>
              <w:spacing w:before="60" w:after="0"/>
              <w:rPr>
                <w:rFonts w:ascii="Calibri" w:eastAsia="Times New Roman" w:hAnsi="Calibri" w:cs="Calibri"/>
                <w:b/>
                <w:color w:val="000000"/>
                <w:kern w:val="0"/>
                <w:lang w:eastAsia="en-NZ"/>
              </w:rPr>
            </w:pPr>
            <w:r w:rsidRPr="00BB3656">
              <w:rPr>
                <w:rFonts w:ascii="Calibri" w:eastAsia="Times New Roman" w:hAnsi="Calibri" w:cs="Calibri"/>
                <w:b/>
                <w:color w:val="000000"/>
                <w:kern w:val="0"/>
                <w:lang w:eastAsia="en-NZ"/>
              </w:rPr>
              <w:t>Total  %  (N)</w:t>
            </w:r>
          </w:p>
        </w:tc>
        <w:tc>
          <w:tcPr>
            <w:tcW w:w="1531" w:type="dxa"/>
            <w:shd w:val="clear" w:color="auto" w:fill="auto"/>
            <w:noWrap/>
            <w:vAlign w:val="bottom"/>
            <w:hideMark/>
          </w:tcPr>
          <w:p w:rsidR="00C32D51" w:rsidRPr="00BB3656" w:rsidRDefault="00C32D51" w:rsidP="00E668B2">
            <w:pPr>
              <w:spacing w:before="60" w:after="0"/>
              <w:jc w:val="right"/>
              <w:rPr>
                <w:rFonts w:ascii="Calibri" w:eastAsia="Times New Roman" w:hAnsi="Calibri" w:cs="Calibri"/>
                <w:b/>
                <w:color w:val="000000"/>
                <w:kern w:val="0"/>
                <w:lang w:eastAsia="en-NZ"/>
              </w:rPr>
            </w:pPr>
            <w:r w:rsidRPr="00BB3656">
              <w:rPr>
                <w:rFonts w:ascii="Calibri" w:eastAsia="Times New Roman" w:hAnsi="Calibri" w:cs="Calibri"/>
                <w:b/>
                <w:color w:val="000000"/>
                <w:kern w:val="0"/>
                <w:lang w:eastAsia="en-NZ"/>
              </w:rPr>
              <w:t>91.9  (5834)</w:t>
            </w:r>
          </w:p>
        </w:tc>
        <w:tc>
          <w:tcPr>
            <w:tcW w:w="1531" w:type="dxa"/>
            <w:shd w:val="clear" w:color="auto" w:fill="auto"/>
            <w:noWrap/>
            <w:vAlign w:val="bottom"/>
            <w:hideMark/>
          </w:tcPr>
          <w:p w:rsidR="00C32D51" w:rsidRPr="00BB3656" w:rsidRDefault="00C32D51" w:rsidP="0058731A">
            <w:pPr>
              <w:spacing w:before="60" w:after="0"/>
              <w:jc w:val="right"/>
              <w:rPr>
                <w:rFonts w:ascii="Calibri" w:eastAsia="Times New Roman" w:hAnsi="Calibri" w:cs="Calibri"/>
                <w:b/>
                <w:color w:val="000000"/>
                <w:kern w:val="0"/>
                <w:lang w:eastAsia="en-NZ"/>
              </w:rPr>
            </w:pPr>
            <w:r w:rsidRPr="00BB3656">
              <w:rPr>
                <w:rFonts w:ascii="Calibri" w:eastAsia="Times New Roman" w:hAnsi="Calibri" w:cs="Calibri"/>
                <w:b/>
                <w:color w:val="000000"/>
                <w:kern w:val="0"/>
                <w:lang w:eastAsia="en-NZ"/>
              </w:rPr>
              <w:t>8.1  (513)</w:t>
            </w:r>
          </w:p>
        </w:tc>
        <w:tc>
          <w:tcPr>
            <w:tcW w:w="236" w:type="dxa"/>
            <w:tcBorders>
              <w:right w:val="nil"/>
            </w:tcBorders>
            <w:shd w:val="clear" w:color="auto" w:fill="FFFFFF" w:themeFill="background1"/>
            <w:vAlign w:val="bottom"/>
          </w:tcPr>
          <w:p w:rsidR="00C32D51" w:rsidRPr="00BB3656" w:rsidRDefault="00C32D51" w:rsidP="0058731A">
            <w:pPr>
              <w:spacing w:before="60" w:after="0"/>
              <w:jc w:val="right"/>
              <w:rPr>
                <w:rFonts w:ascii="Calibri" w:hAnsi="Calibri" w:cs="Calibri"/>
                <w:b/>
                <w:color w:val="000000"/>
              </w:rPr>
            </w:pPr>
          </w:p>
        </w:tc>
        <w:tc>
          <w:tcPr>
            <w:tcW w:w="1531" w:type="dxa"/>
            <w:tcBorders>
              <w:left w:val="nil"/>
              <w:bottom w:val="single" w:sz="4" w:space="0" w:color="121F6B"/>
            </w:tcBorders>
            <w:vAlign w:val="bottom"/>
          </w:tcPr>
          <w:p w:rsidR="00C32D51" w:rsidRPr="00BB3656" w:rsidRDefault="00C32D51" w:rsidP="00E668B2">
            <w:pPr>
              <w:spacing w:before="60" w:after="0"/>
              <w:jc w:val="right"/>
              <w:rPr>
                <w:rFonts w:ascii="Calibri" w:hAnsi="Calibri" w:cs="Calibri"/>
                <w:b/>
                <w:color w:val="000000"/>
              </w:rPr>
            </w:pPr>
            <w:r w:rsidRPr="00BB3656">
              <w:rPr>
                <w:rFonts w:ascii="Calibri" w:hAnsi="Calibri" w:cs="Calibri"/>
                <w:b/>
                <w:color w:val="000000"/>
              </w:rPr>
              <w:t>89.3 (5666)</w:t>
            </w:r>
          </w:p>
        </w:tc>
        <w:tc>
          <w:tcPr>
            <w:tcW w:w="1526" w:type="dxa"/>
            <w:vAlign w:val="bottom"/>
          </w:tcPr>
          <w:p w:rsidR="00C32D51" w:rsidRPr="00BB3656" w:rsidRDefault="00C32D51" w:rsidP="0058731A">
            <w:pPr>
              <w:spacing w:before="60" w:after="0"/>
              <w:jc w:val="right"/>
              <w:rPr>
                <w:rFonts w:ascii="Calibri" w:hAnsi="Calibri" w:cs="Calibri"/>
                <w:b/>
                <w:color w:val="000000"/>
              </w:rPr>
            </w:pPr>
            <w:r w:rsidRPr="00BB3656">
              <w:rPr>
                <w:rFonts w:ascii="Calibri" w:hAnsi="Calibri" w:cs="Calibri"/>
                <w:b/>
                <w:color w:val="000000"/>
              </w:rPr>
              <w:t>10.7 (681)</w:t>
            </w:r>
          </w:p>
        </w:tc>
        <w:tc>
          <w:tcPr>
            <w:tcW w:w="1417" w:type="dxa"/>
            <w:shd w:val="clear" w:color="auto" w:fill="auto"/>
            <w:noWrap/>
            <w:vAlign w:val="bottom"/>
            <w:hideMark/>
          </w:tcPr>
          <w:p w:rsidR="00C32D51" w:rsidRPr="00BB3656" w:rsidRDefault="00C32D51" w:rsidP="00E668B2">
            <w:pPr>
              <w:spacing w:before="60" w:after="0"/>
              <w:jc w:val="right"/>
              <w:rPr>
                <w:rFonts w:ascii="Calibri" w:eastAsia="Times New Roman" w:hAnsi="Calibri" w:cs="Calibri"/>
                <w:b/>
                <w:color w:val="000000"/>
                <w:kern w:val="0"/>
                <w:lang w:eastAsia="en-NZ"/>
              </w:rPr>
            </w:pPr>
            <w:r w:rsidRPr="00BB3656">
              <w:rPr>
                <w:rFonts w:ascii="Calibri" w:eastAsia="Times New Roman" w:hAnsi="Calibri" w:cs="Calibri"/>
                <w:b/>
                <w:color w:val="000000"/>
                <w:kern w:val="0"/>
                <w:lang w:eastAsia="en-NZ"/>
              </w:rPr>
              <w:t>100  (6347)</w:t>
            </w:r>
          </w:p>
        </w:tc>
      </w:tr>
    </w:tbl>
    <w:p w:rsidR="00C32D51" w:rsidRDefault="00C32D51" w:rsidP="00C32D51">
      <w:pPr>
        <w:spacing w:after="0" w:line="240" w:lineRule="auto"/>
        <w:rPr>
          <w:lang w:val="en-AU"/>
        </w:rPr>
      </w:pPr>
    </w:p>
    <w:p w:rsidR="00C32D51" w:rsidRDefault="00C32D51" w:rsidP="00C32D51">
      <w:pPr>
        <w:spacing w:after="0" w:line="240" w:lineRule="auto"/>
        <w:rPr>
          <w:lang w:val="en-AU"/>
        </w:rPr>
      </w:pPr>
    </w:p>
    <w:p w:rsidR="00C32D51" w:rsidRDefault="00C32D51" w:rsidP="00C32D51">
      <w:pPr>
        <w:rPr>
          <w:lang w:val="en-AU" w:eastAsia="en-AU"/>
        </w:rPr>
      </w:pPr>
      <w:r>
        <w:rPr>
          <w:lang w:val="en-AU"/>
        </w:rPr>
        <w:t xml:space="preserve">The pattern of results for anxiety was similar to that found for depression. Ethnicity was associated with anxiety (p&lt;0.0001).  </w:t>
      </w:r>
      <w:r>
        <w:rPr>
          <w:lang w:val="en-AU" w:eastAsia="en-AU"/>
        </w:rPr>
        <w:t xml:space="preserve">A greater percentage of </w:t>
      </w:r>
      <w:r w:rsidR="00056767">
        <w:rPr>
          <w:lang w:val="en-AU" w:eastAsia="en-AU"/>
        </w:rPr>
        <w:t xml:space="preserve">Māori </w:t>
      </w:r>
      <w:r>
        <w:rPr>
          <w:lang w:val="en-AU" w:eastAsia="en-AU"/>
        </w:rPr>
        <w:t>and Pacific mothers had scores of 10 or more on the GAD-7 compared with European/Other and Asian mothers (</w:t>
      </w:r>
      <w:r w:rsidR="00E44D3F">
        <w:rPr>
          <w:lang w:val="en-AU" w:eastAsia="en-AU"/>
        </w:rPr>
        <w:fldChar w:fldCharType="begin"/>
      </w:r>
      <w:r w:rsidR="00E44D3F">
        <w:rPr>
          <w:lang w:val="en-AU" w:eastAsia="en-AU"/>
        </w:rPr>
        <w:instrText xml:space="preserve"> REF _Ref490217717 \h </w:instrText>
      </w:r>
      <w:r w:rsidR="00E44D3F">
        <w:rPr>
          <w:lang w:val="en-AU" w:eastAsia="en-AU"/>
        </w:rPr>
      </w:r>
      <w:r w:rsidR="00E44D3F">
        <w:rPr>
          <w:lang w:val="en-AU" w:eastAsia="en-AU"/>
        </w:rPr>
        <w:fldChar w:fldCharType="separate"/>
      </w:r>
      <w:r w:rsidR="00E61F7B">
        <w:t xml:space="preserve">Table </w:t>
      </w:r>
      <w:r w:rsidR="00E61F7B">
        <w:rPr>
          <w:noProof/>
        </w:rPr>
        <w:t>48</w:t>
      </w:r>
      <w:r w:rsidR="00E44D3F">
        <w:rPr>
          <w:lang w:val="en-AU" w:eastAsia="en-AU"/>
        </w:rPr>
        <w:fldChar w:fldCharType="end"/>
      </w:r>
      <w:r>
        <w:rPr>
          <w:lang w:val="en-AU" w:eastAsia="en-AU"/>
        </w:rPr>
        <w:t xml:space="preserve">).  Scores of 10 or over suggest that these respondents may have moderate </w:t>
      </w:r>
      <w:r w:rsidR="00E51D5E">
        <w:rPr>
          <w:lang w:val="en-AU" w:eastAsia="en-AU"/>
        </w:rPr>
        <w:t>to</w:t>
      </w:r>
      <w:r>
        <w:rPr>
          <w:lang w:val="en-AU" w:eastAsia="en-AU"/>
        </w:rPr>
        <w:t xml:space="preserve"> severe anxiety. </w:t>
      </w:r>
    </w:p>
    <w:p w:rsidR="00C32D51" w:rsidRDefault="00E44D3F" w:rsidP="00E44D3F">
      <w:pPr>
        <w:pStyle w:val="Caption"/>
      </w:pPr>
      <w:bookmarkStart w:id="301" w:name="_Ref490217717"/>
      <w:bookmarkStart w:id="302" w:name="_Toc513198026"/>
      <w:r>
        <w:t xml:space="preserve">Table </w:t>
      </w:r>
      <w:r w:rsidR="00A31DAD">
        <w:fldChar w:fldCharType="begin"/>
      </w:r>
      <w:r w:rsidR="00A31DAD">
        <w:instrText xml:space="preserve"> SEQ Table \* ARABIC </w:instrText>
      </w:r>
      <w:r w:rsidR="00A31DAD">
        <w:fldChar w:fldCharType="separate"/>
      </w:r>
      <w:r w:rsidR="00E61F7B">
        <w:rPr>
          <w:noProof/>
        </w:rPr>
        <w:t>48</w:t>
      </w:r>
      <w:r w:rsidR="00A31DAD">
        <w:rPr>
          <w:noProof/>
        </w:rPr>
        <w:fldChar w:fldCharType="end"/>
      </w:r>
      <w:bookmarkEnd w:id="301"/>
      <w:r w:rsidR="00C32D51">
        <w:t>: Percentage of respondents with anxiety (GAD-7 scores) by ethnicity (prioritised categories)</w:t>
      </w:r>
      <w:bookmarkEnd w:id="302"/>
    </w:p>
    <w:tbl>
      <w:tblPr>
        <w:tblW w:w="7824" w:type="dxa"/>
        <w:tblInd w:w="108" w:type="dxa"/>
        <w:tblBorders>
          <w:bottom w:val="single" w:sz="4" w:space="0" w:color="121F6B"/>
          <w:insideV w:val="single" w:sz="4" w:space="0" w:color="121F6B"/>
        </w:tblBorders>
        <w:tblLook w:val="04A0" w:firstRow="1" w:lastRow="0" w:firstColumn="1" w:lastColumn="0" w:noHBand="0" w:noVBand="1"/>
        <w:tblCaption w:val="Table 48: Percentage of respondents with anxiety (GAD-7 scores) by ethnicity (prioritised categories)"/>
      </w:tblPr>
      <w:tblGrid>
        <w:gridCol w:w="1871"/>
        <w:gridCol w:w="2041"/>
        <w:gridCol w:w="2041"/>
        <w:gridCol w:w="1871"/>
      </w:tblGrid>
      <w:tr w:rsidR="00AB28F5" w:rsidRPr="00AB28F5" w:rsidTr="00AB28F5">
        <w:trPr>
          <w:trHeight w:val="285"/>
        </w:trPr>
        <w:tc>
          <w:tcPr>
            <w:tcW w:w="1871" w:type="dxa"/>
            <w:shd w:val="clear" w:color="auto" w:fill="121F6B"/>
            <w:noWrap/>
            <w:hideMark/>
          </w:tcPr>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 xml:space="preserve">Ethnicity </w:t>
            </w:r>
          </w:p>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(prioritised category)</w:t>
            </w:r>
          </w:p>
        </w:tc>
        <w:tc>
          <w:tcPr>
            <w:tcW w:w="204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 xml:space="preserve">No or mild anxiety </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(score 0 - 9)</w:t>
            </w:r>
          </w:p>
        </w:tc>
        <w:tc>
          <w:tcPr>
            <w:tcW w:w="204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 xml:space="preserve">Moderate </w:t>
            </w:r>
            <w:r w:rsidR="00E51D5E" w:rsidRPr="00AB28F5">
              <w:rPr>
                <w:rFonts w:asciiTheme="minorHAnsi" w:eastAsia="Times New Roman" w:hAnsiTheme="minorHAnsi" w:cstheme="minorHAnsi"/>
                <w:b/>
                <w:color w:val="FFFFFF" w:themeColor="background1"/>
                <w:kern w:val="0"/>
                <w:sz w:val="24"/>
                <w:szCs w:val="24"/>
                <w:lang w:eastAsia="en-NZ"/>
              </w:rPr>
              <w:t>to</w:t>
            </w:r>
            <w:r w:rsidRPr="00AB28F5">
              <w:rPr>
                <w:rFonts w:asciiTheme="minorHAnsi" w:eastAsia="Times New Roman" w:hAnsiTheme="minorHAnsi" w:cstheme="minorHAnsi"/>
                <w:b/>
                <w:color w:val="FFFFFF" w:themeColor="background1"/>
                <w:kern w:val="0"/>
                <w:sz w:val="24"/>
                <w:szCs w:val="24"/>
                <w:lang w:eastAsia="en-NZ"/>
              </w:rPr>
              <w:t xml:space="preserve"> severe anxiety</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(10 and over)</w:t>
            </w:r>
          </w:p>
        </w:tc>
        <w:tc>
          <w:tcPr>
            <w:tcW w:w="187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Total</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Row % (n)</w:t>
            </w:r>
          </w:p>
        </w:tc>
      </w:tr>
      <w:tr w:rsidR="00C32D51" w:rsidRPr="00F7192A" w:rsidTr="00AB28F5">
        <w:trPr>
          <w:trHeight w:val="285"/>
        </w:trPr>
        <w:tc>
          <w:tcPr>
            <w:tcW w:w="1871" w:type="dxa"/>
            <w:shd w:val="clear" w:color="auto" w:fill="auto"/>
            <w:noWrap/>
            <w:hideMark/>
          </w:tcPr>
          <w:p w:rsidR="00C32D51" w:rsidRPr="00F7192A" w:rsidRDefault="00C32D51" w:rsidP="0058731A">
            <w:pPr>
              <w:spacing w:before="60" w:after="0"/>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Asian peoples</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93.7</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6.3</w:t>
            </w:r>
          </w:p>
        </w:tc>
        <w:tc>
          <w:tcPr>
            <w:tcW w:w="1871" w:type="dxa"/>
            <w:shd w:val="clear" w:color="auto" w:fill="auto"/>
            <w:noWrap/>
            <w:vAlign w:val="bottom"/>
          </w:tcPr>
          <w:p w:rsidR="00C32D51" w:rsidRPr="00F7192A" w:rsidRDefault="00C32D51" w:rsidP="0058731A">
            <w:pPr>
              <w:spacing w:before="60" w:after="0"/>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 xml:space="preserve"> 100 (953)</w:t>
            </w:r>
          </w:p>
        </w:tc>
      </w:tr>
      <w:tr w:rsidR="00C32D51" w:rsidRPr="00F7192A" w:rsidTr="00AB28F5">
        <w:trPr>
          <w:trHeight w:val="285"/>
        </w:trPr>
        <w:tc>
          <w:tcPr>
            <w:tcW w:w="1871" w:type="dxa"/>
            <w:shd w:val="clear" w:color="auto" w:fill="EEF0FC"/>
            <w:noWrap/>
            <w:hideMark/>
          </w:tcPr>
          <w:p w:rsidR="00C32D51" w:rsidRPr="00F7192A" w:rsidRDefault="00C32D51" w:rsidP="0058731A">
            <w:pPr>
              <w:spacing w:before="60" w:after="0"/>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Europ</w:t>
            </w:r>
            <w:r w:rsidR="00E668B2">
              <w:rPr>
                <w:rFonts w:ascii="Calibri" w:eastAsia="Times New Roman" w:hAnsi="Calibri" w:cs="Calibri"/>
                <w:color w:val="000000"/>
                <w:kern w:val="0"/>
                <w:lang w:eastAsia="en-NZ"/>
              </w:rPr>
              <w:t>ean</w:t>
            </w:r>
            <w:r w:rsidRPr="00F7192A">
              <w:rPr>
                <w:rFonts w:ascii="Calibri" w:eastAsia="Times New Roman" w:hAnsi="Calibri" w:cs="Calibri"/>
                <w:color w:val="000000"/>
                <w:kern w:val="0"/>
                <w:lang w:eastAsia="en-NZ"/>
              </w:rPr>
              <w:t>/Other</w:t>
            </w:r>
          </w:p>
        </w:tc>
        <w:tc>
          <w:tcPr>
            <w:tcW w:w="2041"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93.98</w:t>
            </w:r>
          </w:p>
        </w:tc>
        <w:tc>
          <w:tcPr>
            <w:tcW w:w="2041"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6.02</w:t>
            </w:r>
          </w:p>
        </w:tc>
        <w:tc>
          <w:tcPr>
            <w:tcW w:w="1871" w:type="dxa"/>
            <w:shd w:val="clear" w:color="auto" w:fill="EEF0FC"/>
            <w:noWrap/>
            <w:vAlign w:val="bottom"/>
          </w:tcPr>
          <w:p w:rsidR="00C32D51" w:rsidRPr="00F7192A" w:rsidRDefault="00C32D51" w:rsidP="0058731A">
            <w:pPr>
              <w:spacing w:before="60" w:after="0"/>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 xml:space="preserve">  100(3372)</w:t>
            </w:r>
          </w:p>
        </w:tc>
      </w:tr>
      <w:tr w:rsidR="00C32D51" w:rsidRPr="00F7192A" w:rsidTr="00AB28F5">
        <w:trPr>
          <w:trHeight w:val="285"/>
        </w:trPr>
        <w:tc>
          <w:tcPr>
            <w:tcW w:w="1871" w:type="dxa"/>
            <w:shd w:val="clear" w:color="auto" w:fill="auto"/>
            <w:noWrap/>
            <w:hideMark/>
          </w:tcPr>
          <w:p w:rsidR="00C32D51" w:rsidRPr="00F7192A" w:rsidRDefault="00E94113" w:rsidP="0058731A">
            <w:pPr>
              <w:spacing w:before="60" w:after="0"/>
              <w:rPr>
                <w:rFonts w:ascii="Calibri" w:eastAsia="Times New Roman" w:hAnsi="Calibri" w:cs="Calibri"/>
                <w:color w:val="000000"/>
                <w:kern w:val="0"/>
                <w:lang w:eastAsia="en-NZ"/>
              </w:rPr>
            </w:pPr>
            <w:r>
              <w:rPr>
                <w:rFonts w:ascii="Calibri" w:eastAsia="Times New Roman" w:hAnsi="Calibri" w:cs="Calibri"/>
                <w:color w:val="000000"/>
                <w:kern w:val="0"/>
                <w:lang w:eastAsia="en-NZ"/>
              </w:rPr>
              <w:t>Māori</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89.66</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10.34</w:t>
            </w:r>
          </w:p>
        </w:tc>
        <w:tc>
          <w:tcPr>
            <w:tcW w:w="1871" w:type="dxa"/>
            <w:shd w:val="clear" w:color="auto" w:fill="auto"/>
            <w:noWrap/>
            <w:vAlign w:val="bottom"/>
          </w:tcPr>
          <w:p w:rsidR="00C32D51" w:rsidRPr="00F7192A" w:rsidRDefault="00C32D51" w:rsidP="0058731A">
            <w:pPr>
              <w:spacing w:before="60" w:after="0"/>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 xml:space="preserve">   100  (1131)</w:t>
            </w:r>
          </w:p>
        </w:tc>
      </w:tr>
      <w:tr w:rsidR="00C32D51" w:rsidRPr="00F7192A" w:rsidTr="00AB28F5">
        <w:trPr>
          <w:trHeight w:val="285"/>
        </w:trPr>
        <w:tc>
          <w:tcPr>
            <w:tcW w:w="1871" w:type="dxa"/>
            <w:shd w:val="clear" w:color="auto" w:fill="EEF0FC"/>
            <w:noWrap/>
            <w:hideMark/>
          </w:tcPr>
          <w:p w:rsidR="00C32D51" w:rsidRPr="00F7192A" w:rsidRDefault="00C32D51" w:rsidP="0058731A">
            <w:pPr>
              <w:spacing w:before="60" w:after="0"/>
              <w:rPr>
                <w:rFonts w:ascii="Calibri" w:eastAsia="Times New Roman" w:hAnsi="Calibri" w:cs="Calibri"/>
                <w:color w:val="000000"/>
                <w:kern w:val="0"/>
                <w:lang w:eastAsia="en-NZ"/>
              </w:rPr>
            </w:pPr>
            <w:r w:rsidRPr="00F7192A">
              <w:rPr>
                <w:rFonts w:ascii="Calibri" w:eastAsia="Times New Roman" w:hAnsi="Calibri" w:cs="Calibri"/>
                <w:color w:val="000000"/>
                <w:kern w:val="0"/>
                <w:lang w:eastAsia="en-NZ"/>
              </w:rPr>
              <w:t>Pacific peoples</w:t>
            </w:r>
          </w:p>
        </w:tc>
        <w:tc>
          <w:tcPr>
            <w:tcW w:w="2041"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87.74</w:t>
            </w:r>
          </w:p>
        </w:tc>
        <w:tc>
          <w:tcPr>
            <w:tcW w:w="2041"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12.26</w:t>
            </w:r>
          </w:p>
        </w:tc>
        <w:tc>
          <w:tcPr>
            <w:tcW w:w="1871" w:type="dxa"/>
            <w:shd w:val="clear" w:color="auto" w:fill="EEF0FC"/>
            <w:noWrap/>
            <w:vAlign w:val="bottom"/>
          </w:tcPr>
          <w:p w:rsidR="00C32D51" w:rsidRPr="00F7192A" w:rsidRDefault="00C32D51" w:rsidP="0058731A">
            <w:pPr>
              <w:spacing w:before="60" w:after="0"/>
              <w:jc w:val="right"/>
              <w:rPr>
                <w:rFonts w:ascii="Calibri" w:eastAsia="Times New Roman" w:hAnsi="Calibri" w:cs="Calibri"/>
                <w:color w:val="000000"/>
                <w:kern w:val="0"/>
                <w:lang w:eastAsia="en-NZ"/>
              </w:rPr>
            </w:pPr>
            <w:r>
              <w:rPr>
                <w:rFonts w:ascii="Calibri" w:eastAsia="Times New Roman" w:hAnsi="Calibri" w:cs="Calibri"/>
                <w:color w:val="000000"/>
                <w:kern w:val="0"/>
                <w:lang w:eastAsia="en-NZ"/>
              </w:rPr>
              <w:t>100  (889)</w:t>
            </w:r>
          </w:p>
        </w:tc>
      </w:tr>
      <w:tr w:rsidR="00C32D51" w:rsidRPr="00151AD7" w:rsidTr="00AB28F5">
        <w:trPr>
          <w:trHeight w:val="285"/>
        </w:trPr>
        <w:tc>
          <w:tcPr>
            <w:tcW w:w="1871" w:type="dxa"/>
            <w:shd w:val="clear" w:color="auto" w:fill="auto"/>
            <w:noWrap/>
            <w:vAlign w:val="bottom"/>
            <w:hideMark/>
          </w:tcPr>
          <w:p w:rsidR="00C32D51" w:rsidRPr="00F7192A" w:rsidRDefault="00C32D51" w:rsidP="0058731A">
            <w:pPr>
              <w:spacing w:before="60" w:after="0"/>
              <w:rPr>
                <w:rFonts w:ascii="Calibri" w:eastAsia="Times New Roman" w:hAnsi="Calibri" w:cs="Calibri"/>
                <w:b/>
                <w:color w:val="000000"/>
                <w:kern w:val="0"/>
                <w:lang w:eastAsia="en-NZ"/>
              </w:rPr>
            </w:pPr>
            <w:r w:rsidRPr="00F7192A">
              <w:rPr>
                <w:rFonts w:ascii="Calibri" w:eastAsia="Times New Roman" w:hAnsi="Calibri" w:cs="Calibri"/>
                <w:b/>
                <w:color w:val="000000"/>
                <w:kern w:val="0"/>
                <w:lang w:eastAsia="en-NZ"/>
              </w:rPr>
              <w:t>Total</w:t>
            </w:r>
            <w:r w:rsidRPr="00151AD7">
              <w:rPr>
                <w:rFonts w:ascii="Calibri" w:eastAsia="Times New Roman" w:hAnsi="Calibri" w:cs="Calibri"/>
                <w:b/>
                <w:color w:val="000000"/>
                <w:kern w:val="0"/>
                <w:lang w:eastAsia="en-NZ"/>
              </w:rPr>
              <w:t xml:space="preserve">  %  (N)</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92.3   (5856)</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7.7   (489)</w:t>
            </w:r>
          </w:p>
        </w:tc>
        <w:tc>
          <w:tcPr>
            <w:tcW w:w="1871" w:type="dxa"/>
            <w:shd w:val="clear" w:color="auto" w:fill="auto"/>
            <w:noWrap/>
            <w:vAlign w:val="bottom"/>
          </w:tcPr>
          <w:p w:rsidR="00C32D51" w:rsidRPr="00F7192A" w:rsidRDefault="00C32D51" w:rsidP="0058731A">
            <w:pPr>
              <w:spacing w:before="60" w:after="0"/>
              <w:jc w:val="right"/>
              <w:rPr>
                <w:rFonts w:ascii="Calibri" w:eastAsia="Times New Roman" w:hAnsi="Calibri" w:cs="Calibri"/>
                <w:b/>
                <w:color w:val="000000"/>
                <w:kern w:val="0"/>
                <w:lang w:eastAsia="en-NZ"/>
              </w:rPr>
            </w:pPr>
            <w:r>
              <w:rPr>
                <w:rFonts w:ascii="Calibri" w:eastAsia="Times New Roman" w:hAnsi="Calibri" w:cs="Calibri"/>
                <w:b/>
                <w:color w:val="000000"/>
                <w:kern w:val="0"/>
                <w:lang w:eastAsia="en-NZ"/>
              </w:rPr>
              <w:t xml:space="preserve"> 100  (6345)</w:t>
            </w:r>
          </w:p>
        </w:tc>
      </w:tr>
    </w:tbl>
    <w:p w:rsidR="00C32D51" w:rsidRDefault="00C32D51" w:rsidP="00C32D51">
      <w:pPr>
        <w:rPr>
          <w:lang w:val="en-AU"/>
        </w:rPr>
      </w:pPr>
    </w:p>
    <w:p w:rsidR="00C32D51" w:rsidRDefault="00C32D51" w:rsidP="00C32D51">
      <w:pPr>
        <w:pStyle w:val="Heading4"/>
      </w:pPr>
      <w:r>
        <w:t>Mother’s age group is associated with depression and anxiety</w:t>
      </w:r>
    </w:p>
    <w:p w:rsidR="00C32D51" w:rsidRDefault="00C32D51" w:rsidP="00C32D51">
      <w:pPr>
        <w:rPr>
          <w:lang w:val="en-AU"/>
        </w:rPr>
      </w:pPr>
      <w:r>
        <w:rPr>
          <w:lang w:val="en-AU"/>
        </w:rPr>
        <w:t xml:space="preserve">Age group was associated with </w:t>
      </w:r>
      <w:r w:rsidR="00A70BF4">
        <w:rPr>
          <w:lang w:val="en-AU"/>
        </w:rPr>
        <w:t>EPDS</w:t>
      </w:r>
      <w:r>
        <w:rPr>
          <w:lang w:val="en-AU"/>
        </w:rPr>
        <w:t xml:space="preserve"> scores (p&lt;0.0001).  Younger age groups were more likely to have scored 13/12 or above on the </w:t>
      </w:r>
      <w:r w:rsidR="00A70BF4">
        <w:rPr>
          <w:lang w:val="en-AU"/>
        </w:rPr>
        <w:t>EPDS</w:t>
      </w:r>
      <w:r>
        <w:rPr>
          <w:lang w:val="en-AU"/>
        </w:rPr>
        <w:t xml:space="preserve"> (indicating moderate or high probability of depression) compared with those aged 30 years or above.  The 18 to 24 years age group had the highest percentage of respondents with probable depression (</w:t>
      </w:r>
      <w:r w:rsidR="00E44D3F">
        <w:rPr>
          <w:lang w:val="en-AU"/>
        </w:rPr>
        <w:fldChar w:fldCharType="begin"/>
      </w:r>
      <w:r w:rsidR="00E44D3F">
        <w:rPr>
          <w:lang w:val="en-AU"/>
        </w:rPr>
        <w:instrText xml:space="preserve"> REF _Ref490217748 \h </w:instrText>
      </w:r>
      <w:r w:rsidR="00E44D3F">
        <w:rPr>
          <w:lang w:val="en-AU"/>
        </w:rPr>
      </w:r>
      <w:r w:rsidR="00E44D3F">
        <w:rPr>
          <w:lang w:val="en-AU"/>
        </w:rPr>
        <w:fldChar w:fldCharType="separate"/>
      </w:r>
      <w:r w:rsidR="00E61F7B">
        <w:t xml:space="preserve">Table </w:t>
      </w:r>
      <w:r w:rsidR="00E61F7B">
        <w:rPr>
          <w:noProof/>
        </w:rPr>
        <w:t>49</w:t>
      </w:r>
      <w:r w:rsidR="00E44D3F">
        <w:rPr>
          <w:lang w:val="en-AU"/>
        </w:rPr>
        <w:fldChar w:fldCharType="end"/>
      </w:r>
      <w:r>
        <w:rPr>
          <w:lang w:val="en-AU"/>
        </w:rPr>
        <w:t>).</w:t>
      </w:r>
    </w:p>
    <w:p w:rsidR="00C32D51" w:rsidRDefault="00E44D3F" w:rsidP="00E44D3F">
      <w:pPr>
        <w:pStyle w:val="Caption"/>
      </w:pPr>
      <w:bookmarkStart w:id="303" w:name="_Ref490217748"/>
      <w:bookmarkStart w:id="304" w:name="_Toc513198027"/>
      <w:r>
        <w:lastRenderedPageBreak/>
        <w:t xml:space="preserve">Table </w:t>
      </w:r>
      <w:r w:rsidR="00A31DAD">
        <w:fldChar w:fldCharType="begin"/>
      </w:r>
      <w:r w:rsidR="00A31DAD">
        <w:instrText xml:space="preserve"> SEQ Table \* ARABIC </w:instrText>
      </w:r>
      <w:r w:rsidR="00A31DAD">
        <w:fldChar w:fldCharType="separate"/>
      </w:r>
      <w:r w:rsidR="00E61F7B">
        <w:rPr>
          <w:noProof/>
        </w:rPr>
        <w:t>49</w:t>
      </w:r>
      <w:r w:rsidR="00A31DAD">
        <w:rPr>
          <w:noProof/>
        </w:rPr>
        <w:fldChar w:fldCharType="end"/>
      </w:r>
      <w:bookmarkEnd w:id="303"/>
      <w:r w:rsidR="00C32D51">
        <w:t>: Percentage of respondents with moderate or high probability of depression by age group of mother</w:t>
      </w:r>
      <w:bookmarkEnd w:id="304"/>
    </w:p>
    <w:tbl>
      <w:tblPr>
        <w:tblW w:w="9308" w:type="dxa"/>
        <w:tblInd w:w="108" w:type="dxa"/>
        <w:tblBorders>
          <w:bottom w:val="single" w:sz="4" w:space="0" w:color="121F6B"/>
          <w:insideV w:val="single" w:sz="4" w:space="0" w:color="121F6B"/>
        </w:tblBorders>
        <w:tblLook w:val="04A0" w:firstRow="1" w:lastRow="0" w:firstColumn="1" w:lastColumn="0" w:noHBand="0" w:noVBand="1"/>
        <w:tblCaption w:val="Table 49: Percentage of respondents with moderate or high probability of depression by age group of mother"/>
      </w:tblPr>
      <w:tblGrid>
        <w:gridCol w:w="1531"/>
        <w:gridCol w:w="1531"/>
        <w:gridCol w:w="1531"/>
        <w:gridCol w:w="236"/>
        <w:gridCol w:w="1531"/>
        <w:gridCol w:w="1531"/>
        <w:gridCol w:w="1417"/>
      </w:tblGrid>
      <w:tr w:rsidR="00AB28F5" w:rsidRPr="00AB28F5" w:rsidTr="00AB28F5">
        <w:trPr>
          <w:trHeight w:val="285"/>
        </w:trPr>
        <w:tc>
          <w:tcPr>
            <w:tcW w:w="1531" w:type="dxa"/>
            <w:shd w:val="clear" w:color="auto" w:fill="121F6B"/>
            <w:noWrap/>
            <w:hideMark/>
          </w:tcPr>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 xml:space="preserve">Mother’s age group </w:t>
            </w:r>
          </w:p>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2"/>
                <w:szCs w:val="22"/>
                <w:lang w:eastAsia="en-NZ"/>
              </w:rPr>
            </w:pPr>
          </w:p>
        </w:tc>
        <w:tc>
          <w:tcPr>
            <w:tcW w:w="153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No or low probability depression</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(score 13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1531" w:type="dxa"/>
            <w:tcBorders>
              <w:bottom w:val="nil"/>
            </w:tcBorders>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Moderate or high probability depression (score 13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236" w:type="dxa"/>
            <w:tcBorders>
              <w:bottom w:val="nil"/>
            </w:tcBorders>
            <w:shd w:val="clear" w:color="auto" w:fill="121F6B"/>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p>
        </w:tc>
        <w:tc>
          <w:tcPr>
            <w:tcW w:w="1531" w:type="dxa"/>
            <w:shd w:val="clear" w:color="auto" w:fill="121F6B"/>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No or low probability  depression</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(score 12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1531" w:type="dxa"/>
            <w:shd w:val="clear" w:color="auto" w:fill="121F6B"/>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Moderate or high probability depression (score 12 plus)</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w:t>
            </w:r>
          </w:p>
        </w:tc>
        <w:tc>
          <w:tcPr>
            <w:tcW w:w="1417"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Total</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AB28F5">
              <w:rPr>
                <w:rFonts w:asciiTheme="minorHAnsi" w:eastAsia="Times New Roman" w:hAnsiTheme="minorHAnsi" w:cstheme="minorHAnsi"/>
                <w:b/>
                <w:color w:val="FFFFFF" w:themeColor="background1"/>
                <w:kern w:val="0"/>
                <w:sz w:val="22"/>
                <w:szCs w:val="22"/>
                <w:lang w:eastAsia="en-NZ"/>
              </w:rPr>
              <w:t>Row % (n)</w:t>
            </w:r>
          </w:p>
        </w:tc>
      </w:tr>
      <w:tr w:rsidR="00C32D51" w:rsidRPr="00B7186E" w:rsidTr="00AB28F5">
        <w:trPr>
          <w:trHeight w:val="285"/>
        </w:trPr>
        <w:tc>
          <w:tcPr>
            <w:tcW w:w="1531" w:type="dxa"/>
            <w:shd w:val="clear" w:color="auto" w:fill="auto"/>
            <w:noWrap/>
            <w:vAlign w:val="bottom"/>
          </w:tcPr>
          <w:p w:rsidR="00C32D51" w:rsidRPr="00B7186E" w:rsidRDefault="00C32D51" w:rsidP="0058731A">
            <w:pPr>
              <w:spacing w:before="60" w:after="0"/>
              <w:rPr>
                <w:rFonts w:ascii="Calibri" w:hAnsi="Calibri" w:cs="Calibri"/>
                <w:color w:val="000000"/>
              </w:rPr>
            </w:pPr>
            <w:r w:rsidRPr="00B7186E">
              <w:rPr>
                <w:rFonts w:ascii="Calibri" w:hAnsi="Calibri" w:cs="Calibri"/>
                <w:color w:val="000000"/>
              </w:rPr>
              <w:t>18 to 24 years</w:t>
            </w:r>
          </w:p>
        </w:tc>
        <w:tc>
          <w:tcPr>
            <w:tcW w:w="1531" w:type="dxa"/>
            <w:shd w:val="clear" w:color="auto" w:fill="auto"/>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86.72</w:t>
            </w:r>
          </w:p>
        </w:tc>
        <w:tc>
          <w:tcPr>
            <w:tcW w:w="1531" w:type="dxa"/>
            <w:tcBorders>
              <w:bottom w:val="nil"/>
            </w:tcBorders>
            <w:shd w:val="clear" w:color="auto" w:fill="auto"/>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13.28</w:t>
            </w:r>
          </w:p>
        </w:tc>
        <w:tc>
          <w:tcPr>
            <w:tcW w:w="236" w:type="dxa"/>
            <w:tcBorders>
              <w:bottom w:val="nil"/>
              <w:right w:val="nil"/>
            </w:tcBorders>
            <w:shd w:val="clear" w:color="auto" w:fill="FFFFFF" w:themeFill="background1"/>
          </w:tcPr>
          <w:p w:rsidR="00C32D51" w:rsidRPr="00B7186E" w:rsidRDefault="00C32D51" w:rsidP="0058731A">
            <w:pPr>
              <w:spacing w:before="60" w:after="0"/>
              <w:jc w:val="right"/>
              <w:rPr>
                <w:rFonts w:ascii="Calibri" w:hAnsi="Calibri" w:cs="Calibri"/>
                <w:color w:val="000000"/>
              </w:rPr>
            </w:pPr>
          </w:p>
        </w:tc>
        <w:tc>
          <w:tcPr>
            <w:tcW w:w="1531" w:type="dxa"/>
            <w:tcBorders>
              <w:left w:val="nil"/>
            </w:tcBorders>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83.4</w:t>
            </w:r>
            <w:r w:rsidR="00E668B2">
              <w:rPr>
                <w:rFonts w:ascii="Calibri" w:hAnsi="Calibri" w:cs="Calibri"/>
                <w:color w:val="000000"/>
              </w:rPr>
              <w:t>0</w:t>
            </w:r>
          </w:p>
        </w:tc>
        <w:tc>
          <w:tcPr>
            <w:tcW w:w="1531"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16.6</w:t>
            </w:r>
            <w:r w:rsidR="00E668B2">
              <w:rPr>
                <w:rFonts w:ascii="Calibri" w:hAnsi="Calibri" w:cs="Calibri"/>
                <w:color w:val="000000"/>
              </w:rPr>
              <w:t>0</w:t>
            </w:r>
          </w:p>
        </w:tc>
        <w:tc>
          <w:tcPr>
            <w:tcW w:w="1417" w:type="dxa"/>
            <w:shd w:val="clear" w:color="auto" w:fill="auto"/>
            <w:noWrap/>
            <w:vAlign w:val="bottom"/>
          </w:tcPr>
          <w:p w:rsidR="00C32D51" w:rsidRPr="00B7186E" w:rsidRDefault="00C32D51" w:rsidP="00E668B2">
            <w:pPr>
              <w:spacing w:before="60" w:after="0"/>
              <w:jc w:val="right"/>
              <w:rPr>
                <w:rFonts w:ascii="Calibri" w:hAnsi="Calibri" w:cs="Calibri"/>
                <w:color w:val="000000"/>
              </w:rPr>
            </w:pPr>
            <w:r w:rsidRPr="00B7186E">
              <w:rPr>
                <w:rFonts w:ascii="Calibri" w:hAnsi="Calibri" w:cs="Calibri"/>
                <w:color w:val="000000"/>
              </w:rPr>
              <w:t>100 (1175)</w:t>
            </w:r>
          </w:p>
        </w:tc>
      </w:tr>
      <w:tr w:rsidR="00C32D51" w:rsidRPr="00B7186E" w:rsidTr="00AB28F5">
        <w:trPr>
          <w:trHeight w:val="285"/>
        </w:trPr>
        <w:tc>
          <w:tcPr>
            <w:tcW w:w="1531" w:type="dxa"/>
            <w:shd w:val="clear" w:color="auto" w:fill="EEF0FC"/>
            <w:noWrap/>
            <w:vAlign w:val="bottom"/>
          </w:tcPr>
          <w:p w:rsidR="00C32D51" w:rsidRPr="00B7186E" w:rsidRDefault="00C32D51" w:rsidP="0058731A">
            <w:pPr>
              <w:spacing w:before="60" w:after="0"/>
              <w:rPr>
                <w:rFonts w:ascii="Calibri" w:hAnsi="Calibri" w:cs="Calibri"/>
                <w:color w:val="000000"/>
              </w:rPr>
            </w:pPr>
            <w:r w:rsidRPr="00B7186E">
              <w:rPr>
                <w:rFonts w:ascii="Calibri" w:hAnsi="Calibri" w:cs="Calibri"/>
                <w:color w:val="000000"/>
              </w:rPr>
              <w:t>25 to 29 years</w:t>
            </w:r>
          </w:p>
        </w:tc>
        <w:tc>
          <w:tcPr>
            <w:tcW w:w="1531" w:type="dxa"/>
            <w:shd w:val="clear" w:color="auto" w:fill="EEF0FC"/>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91.1</w:t>
            </w:r>
            <w:r w:rsidR="00E668B2">
              <w:rPr>
                <w:rFonts w:ascii="Calibri" w:hAnsi="Calibri" w:cs="Calibri"/>
                <w:color w:val="000000"/>
              </w:rPr>
              <w:t>0</w:t>
            </w:r>
          </w:p>
        </w:tc>
        <w:tc>
          <w:tcPr>
            <w:tcW w:w="1531" w:type="dxa"/>
            <w:tcBorders>
              <w:bottom w:val="nil"/>
            </w:tcBorders>
            <w:shd w:val="clear" w:color="auto" w:fill="EEF0FC"/>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8.9</w:t>
            </w:r>
            <w:r w:rsidR="00E668B2">
              <w:rPr>
                <w:rFonts w:ascii="Calibri" w:hAnsi="Calibri" w:cs="Calibri"/>
                <w:color w:val="000000"/>
              </w:rPr>
              <w:t>0</w:t>
            </w:r>
          </w:p>
        </w:tc>
        <w:tc>
          <w:tcPr>
            <w:tcW w:w="236" w:type="dxa"/>
            <w:tcBorders>
              <w:bottom w:val="nil"/>
              <w:right w:val="nil"/>
            </w:tcBorders>
            <w:shd w:val="clear" w:color="auto" w:fill="EEF0FC"/>
          </w:tcPr>
          <w:p w:rsidR="00C32D51" w:rsidRPr="00B7186E" w:rsidRDefault="00C32D51" w:rsidP="0058731A">
            <w:pPr>
              <w:spacing w:before="60" w:after="0"/>
              <w:jc w:val="right"/>
              <w:rPr>
                <w:rFonts w:ascii="Calibri" w:hAnsi="Calibri" w:cs="Calibri"/>
                <w:color w:val="000000"/>
              </w:rPr>
            </w:pPr>
          </w:p>
        </w:tc>
        <w:tc>
          <w:tcPr>
            <w:tcW w:w="1531" w:type="dxa"/>
            <w:tcBorders>
              <w:left w:val="nil"/>
            </w:tcBorders>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88</w:t>
            </w:r>
            <w:r w:rsidR="00E668B2">
              <w:rPr>
                <w:rFonts w:ascii="Calibri" w:hAnsi="Calibri" w:cs="Calibri"/>
                <w:color w:val="000000"/>
              </w:rPr>
              <w:t>.00</w:t>
            </w:r>
          </w:p>
        </w:tc>
        <w:tc>
          <w:tcPr>
            <w:tcW w:w="1531"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12</w:t>
            </w:r>
            <w:r w:rsidR="00E668B2">
              <w:rPr>
                <w:rFonts w:ascii="Calibri" w:hAnsi="Calibri" w:cs="Calibri"/>
                <w:color w:val="000000"/>
              </w:rPr>
              <w:t>.00</w:t>
            </w:r>
          </w:p>
        </w:tc>
        <w:tc>
          <w:tcPr>
            <w:tcW w:w="1417" w:type="dxa"/>
            <w:shd w:val="clear" w:color="auto" w:fill="EEF0FC"/>
            <w:noWrap/>
            <w:vAlign w:val="bottom"/>
          </w:tcPr>
          <w:p w:rsidR="00C32D51" w:rsidRPr="00B7186E" w:rsidRDefault="00C32D51" w:rsidP="00E668B2">
            <w:pPr>
              <w:spacing w:before="60" w:after="0"/>
              <w:jc w:val="right"/>
              <w:rPr>
                <w:rFonts w:ascii="Calibri" w:hAnsi="Calibri" w:cs="Calibri"/>
                <w:color w:val="000000"/>
              </w:rPr>
            </w:pPr>
            <w:r w:rsidRPr="00B7186E">
              <w:rPr>
                <w:rFonts w:ascii="Calibri" w:hAnsi="Calibri" w:cs="Calibri"/>
                <w:color w:val="000000"/>
              </w:rPr>
              <w:t>100 (1550)</w:t>
            </w:r>
          </w:p>
        </w:tc>
      </w:tr>
      <w:tr w:rsidR="00C32D51" w:rsidRPr="00B7186E" w:rsidTr="00AB28F5">
        <w:trPr>
          <w:trHeight w:val="285"/>
        </w:trPr>
        <w:tc>
          <w:tcPr>
            <w:tcW w:w="1531" w:type="dxa"/>
            <w:shd w:val="clear" w:color="auto" w:fill="auto"/>
            <w:noWrap/>
            <w:vAlign w:val="bottom"/>
          </w:tcPr>
          <w:p w:rsidR="00C32D51" w:rsidRPr="00B7186E" w:rsidRDefault="00C32D51" w:rsidP="0058731A">
            <w:pPr>
              <w:spacing w:before="60" w:after="0"/>
              <w:rPr>
                <w:rFonts w:ascii="Calibri" w:hAnsi="Calibri" w:cs="Calibri"/>
                <w:color w:val="000000"/>
              </w:rPr>
            </w:pPr>
            <w:r w:rsidRPr="00B7186E">
              <w:rPr>
                <w:rFonts w:ascii="Calibri" w:hAnsi="Calibri" w:cs="Calibri"/>
                <w:color w:val="000000"/>
              </w:rPr>
              <w:t>30 to 34 years</w:t>
            </w:r>
          </w:p>
        </w:tc>
        <w:tc>
          <w:tcPr>
            <w:tcW w:w="1531" w:type="dxa"/>
            <w:shd w:val="clear" w:color="auto" w:fill="auto"/>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93.9</w:t>
            </w:r>
            <w:r w:rsidR="00E668B2">
              <w:rPr>
                <w:rFonts w:ascii="Calibri" w:hAnsi="Calibri" w:cs="Calibri"/>
                <w:color w:val="000000"/>
              </w:rPr>
              <w:t>0</w:t>
            </w:r>
          </w:p>
        </w:tc>
        <w:tc>
          <w:tcPr>
            <w:tcW w:w="1531" w:type="dxa"/>
            <w:tcBorders>
              <w:bottom w:val="nil"/>
            </w:tcBorders>
            <w:shd w:val="clear" w:color="auto" w:fill="auto"/>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6.1</w:t>
            </w:r>
            <w:r w:rsidR="00E668B2">
              <w:rPr>
                <w:rFonts w:ascii="Calibri" w:hAnsi="Calibri" w:cs="Calibri"/>
                <w:color w:val="000000"/>
              </w:rPr>
              <w:t>0</w:t>
            </w:r>
          </w:p>
        </w:tc>
        <w:tc>
          <w:tcPr>
            <w:tcW w:w="236" w:type="dxa"/>
            <w:tcBorders>
              <w:bottom w:val="nil"/>
              <w:right w:val="nil"/>
            </w:tcBorders>
            <w:shd w:val="clear" w:color="auto" w:fill="FFFFFF" w:themeFill="background1"/>
          </w:tcPr>
          <w:p w:rsidR="00C32D51" w:rsidRPr="00B7186E" w:rsidRDefault="00C32D51" w:rsidP="0058731A">
            <w:pPr>
              <w:spacing w:before="60" w:after="0"/>
              <w:jc w:val="right"/>
              <w:rPr>
                <w:rFonts w:ascii="Calibri" w:hAnsi="Calibri" w:cs="Calibri"/>
                <w:color w:val="000000"/>
              </w:rPr>
            </w:pPr>
          </w:p>
        </w:tc>
        <w:tc>
          <w:tcPr>
            <w:tcW w:w="1531" w:type="dxa"/>
            <w:tcBorders>
              <w:left w:val="nil"/>
            </w:tcBorders>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91.75</w:t>
            </w:r>
          </w:p>
        </w:tc>
        <w:tc>
          <w:tcPr>
            <w:tcW w:w="1531"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8.25</w:t>
            </w:r>
          </w:p>
        </w:tc>
        <w:tc>
          <w:tcPr>
            <w:tcW w:w="1417" w:type="dxa"/>
            <w:shd w:val="clear" w:color="auto" w:fill="auto"/>
            <w:noWrap/>
            <w:vAlign w:val="bottom"/>
          </w:tcPr>
          <w:p w:rsidR="00C32D51" w:rsidRPr="00B7186E" w:rsidRDefault="00C32D51" w:rsidP="00E668B2">
            <w:pPr>
              <w:spacing w:before="60" w:after="0"/>
              <w:jc w:val="right"/>
              <w:rPr>
                <w:rFonts w:ascii="Calibri" w:hAnsi="Calibri" w:cs="Calibri"/>
                <w:color w:val="000000"/>
              </w:rPr>
            </w:pPr>
            <w:r w:rsidRPr="00B7186E">
              <w:rPr>
                <w:rFonts w:ascii="Calibri" w:hAnsi="Calibri" w:cs="Calibri"/>
                <w:color w:val="000000"/>
              </w:rPr>
              <w:t>100 (2001)</w:t>
            </w:r>
          </w:p>
        </w:tc>
      </w:tr>
      <w:tr w:rsidR="00C32D51" w:rsidRPr="00B7186E" w:rsidTr="00AB28F5">
        <w:trPr>
          <w:trHeight w:val="285"/>
        </w:trPr>
        <w:tc>
          <w:tcPr>
            <w:tcW w:w="1531" w:type="dxa"/>
            <w:shd w:val="clear" w:color="auto" w:fill="EEF0FC"/>
            <w:noWrap/>
            <w:vAlign w:val="bottom"/>
          </w:tcPr>
          <w:p w:rsidR="00C32D51" w:rsidRPr="00B7186E" w:rsidRDefault="00C32D51" w:rsidP="0058731A">
            <w:pPr>
              <w:spacing w:before="60" w:after="0"/>
              <w:rPr>
                <w:rFonts w:ascii="Calibri" w:hAnsi="Calibri" w:cs="Calibri"/>
                <w:color w:val="000000"/>
              </w:rPr>
            </w:pPr>
            <w:r w:rsidRPr="00B7186E">
              <w:rPr>
                <w:rFonts w:ascii="Calibri" w:hAnsi="Calibri" w:cs="Calibri"/>
                <w:color w:val="000000"/>
              </w:rPr>
              <w:t>35 years plus</w:t>
            </w:r>
          </w:p>
        </w:tc>
        <w:tc>
          <w:tcPr>
            <w:tcW w:w="1531" w:type="dxa"/>
            <w:shd w:val="clear" w:color="auto" w:fill="EEF0FC"/>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94.04</w:t>
            </w:r>
          </w:p>
        </w:tc>
        <w:tc>
          <w:tcPr>
            <w:tcW w:w="1531" w:type="dxa"/>
            <w:tcBorders>
              <w:bottom w:val="nil"/>
            </w:tcBorders>
            <w:shd w:val="clear" w:color="auto" w:fill="EEF0FC"/>
            <w:noWrap/>
            <w:vAlign w:val="bottom"/>
          </w:tcPr>
          <w:p w:rsidR="00C32D51" w:rsidRPr="00B7186E" w:rsidRDefault="00C32D51" w:rsidP="0058731A">
            <w:pPr>
              <w:spacing w:before="60" w:after="0"/>
              <w:jc w:val="right"/>
              <w:rPr>
                <w:rFonts w:ascii="Calibri" w:hAnsi="Calibri" w:cs="Calibri"/>
                <w:color w:val="000000"/>
              </w:rPr>
            </w:pPr>
            <w:r w:rsidRPr="00B7186E">
              <w:rPr>
                <w:rFonts w:ascii="Calibri" w:hAnsi="Calibri" w:cs="Calibri"/>
                <w:color w:val="000000"/>
              </w:rPr>
              <w:t>5.96</w:t>
            </w:r>
          </w:p>
        </w:tc>
        <w:tc>
          <w:tcPr>
            <w:tcW w:w="236" w:type="dxa"/>
            <w:tcBorders>
              <w:bottom w:val="nil"/>
              <w:right w:val="nil"/>
            </w:tcBorders>
            <w:shd w:val="clear" w:color="auto" w:fill="EEF0FC"/>
          </w:tcPr>
          <w:p w:rsidR="00C32D51" w:rsidRPr="00B7186E" w:rsidRDefault="00C32D51" w:rsidP="0058731A">
            <w:pPr>
              <w:spacing w:before="60" w:after="0"/>
              <w:jc w:val="right"/>
              <w:rPr>
                <w:rFonts w:ascii="Calibri" w:hAnsi="Calibri" w:cs="Calibri"/>
                <w:color w:val="000000"/>
              </w:rPr>
            </w:pPr>
          </w:p>
        </w:tc>
        <w:tc>
          <w:tcPr>
            <w:tcW w:w="1531" w:type="dxa"/>
            <w:tcBorders>
              <w:left w:val="nil"/>
            </w:tcBorders>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91.71</w:t>
            </w:r>
          </w:p>
        </w:tc>
        <w:tc>
          <w:tcPr>
            <w:tcW w:w="1531"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8.29</w:t>
            </w:r>
          </w:p>
        </w:tc>
        <w:tc>
          <w:tcPr>
            <w:tcW w:w="1417" w:type="dxa"/>
            <w:shd w:val="clear" w:color="auto" w:fill="EEF0FC"/>
            <w:noWrap/>
            <w:vAlign w:val="bottom"/>
          </w:tcPr>
          <w:p w:rsidR="00C32D51" w:rsidRPr="00B7186E" w:rsidRDefault="00C32D51" w:rsidP="00E668B2">
            <w:pPr>
              <w:spacing w:before="60" w:after="0"/>
              <w:jc w:val="right"/>
              <w:rPr>
                <w:rFonts w:ascii="Calibri" w:hAnsi="Calibri" w:cs="Calibri"/>
                <w:color w:val="000000"/>
              </w:rPr>
            </w:pPr>
            <w:r w:rsidRPr="00B7186E">
              <w:rPr>
                <w:rFonts w:ascii="Calibri" w:hAnsi="Calibri" w:cs="Calibri"/>
                <w:color w:val="000000"/>
              </w:rPr>
              <w:t>100 (1628)</w:t>
            </w:r>
          </w:p>
        </w:tc>
      </w:tr>
      <w:tr w:rsidR="00C32D51" w:rsidRPr="00502F26" w:rsidTr="00AB28F5">
        <w:trPr>
          <w:trHeight w:val="285"/>
        </w:trPr>
        <w:tc>
          <w:tcPr>
            <w:tcW w:w="1531" w:type="dxa"/>
            <w:shd w:val="clear" w:color="auto" w:fill="auto"/>
            <w:noWrap/>
            <w:vAlign w:val="bottom"/>
            <w:hideMark/>
          </w:tcPr>
          <w:p w:rsidR="00C32D51" w:rsidRPr="00502F26" w:rsidRDefault="00C32D51" w:rsidP="0058731A">
            <w:pPr>
              <w:spacing w:before="60" w:after="0"/>
              <w:rPr>
                <w:rFonts w:ascii="Calibri" w:hAnsi="Calibri" w:cs="Calibri"/>
                <w:b/>
                <w:color w:val="000000"/>
              </w:rPr>
            </w:pPr>
            <w:r w:rsidRPr="00502F26">
              <w:rPr>
                <w:rFonts w:ascii="Calibri" w:hAnsi="Calibri" w:cs="Calibri"/>
                <w:b/>
                <w:color w:val="000000"/>
              </w:rPr>
              <w:t>Total % (N)</w:t>
            </w:r>
          </w:p>
        </w:tc>
        <w:tc>
          <w:tcPr>
            <w:tcW w:w="1531" w:type="dxa"/>
            <w:shd w:val="clear" w:color="auto" w:fill="auto"/>
            <w:noWrap/>
            <w:vAlign w:val="bottom"/>
            <w:hideMark/>
          </w:tcPr>
          <w:p w:rsidR="00C32D51" w:rsidRPr="00502F26" w:rsidRDefault="00C32D51" w:rsidP="00E668B2">
            <w:pPr>
              <w:spacing w:before="60" w:after="0"/>
              <w:jc w:val="right"/>
              <w:rPr>
                <w:rFonts w:ascii="Calibri" w:hAnsi="Calibri" w:cs="Calibri"/>
                <w:b/>
                <w:color w:val="000000"/>
              </w:rPr>
            </w:pPr>
            <w:r w:rsidRPr="00502F26">
              <w:rPr>
                <w:rFonts w:ascii="Calibri" w:hAnsi="Calibri" w:cs="Calibri"/>
                <w:b/>
                <w:color w:val="000000"/>
              </w:rPr>
              <w:t>91.9 (5841)</w:t>
            </w:r>
          </w:p>
        </w:tc>
        <w:tc>
          <w:tcPr>
            <w:tcW w:w="1531" w:type="dxa"/>
            <w:tcBorders>
              <w:bottom w:val="single" w:sz="4" w:space="0" w:color="121F6B"/>
            </w:tcBorders>
            <w:shd w:val="clear" w:color="auto" w:fill="auto"/>
            <w:noWrap/>
            <w:vAlign w:val="bottom"/>
            <w:hideMark/>
          </w:tcPr>
          <w:p w:rsidR="00C32D51" w:rsidRPr="00502F26" w:rsidRDefault="00C32D51" w:rsidP="0058731A">
            <w:pPr>
              <w:spacing w:before="60" w:after="0"/>
              <w:jc w:val="right"/>
              <w:rPr>
                <w:rFonts w:ascii="Calibri" w:hAnsi="Calibri" w:cs="Calibri"/>
                <w:b/>
                <w:color w:val="000000"/>
              </w:rPr>
            </w:pPr>
            <w:r w:rsidRPr="00502F26">
              <w:rPr>
                <w:rFonts w:ascii="Calibri" w:hAnsi="Calibri" w:cs="Calibri"/>
                <w:b/>
                <w:color w:val="000000"/>
              </w:rPr>
              <w:t>8.1 (513)</w:t>
            </w:r>
          </w:p>
        </w:tc>
        <w:tc>
          <w:tcPr>
            <w:tcW w:w="236" w:type="dxa"/>
            <w:tcBorders>
              <w:bottom w:val="single" w:sz="4" w:space="0" w:color="121F6B"/>
              <w:right w:val="nil"/>
            </w:tcBorders>
            <w:shd w:val="clear" w:color="auto" w:fill="FFFFFF" w:themeFill="background1"/>
          </w:tcPr>
          <w:p w:rsidR="00C32D51" w:rsidRPr="00502F26" w:rsidRDefault="00C32D51" w:rsidP="0058731A">
            <w:pPr>
              <w:spacing w:before="60" w:after="0"/>
              <w:jc w:val="right"/>
              <w:rPr>
                <w:rFonts w:ascii="Calibri" w:hAnsi="Calibri" w:cs="Calibri"/>
                <w:b/>
                <w:color w:val="000000"/>
              </w:rPr>
            </w:pPr>
          </w:p>
        </w:tc>
        <w:tc>
          <w:tcPr>
            <w:tcW w:w="1531" w:type="dxa"/>
            <w:tcBorders>
              <w:left w:val="nil"/>
            </w:tcBorders>
            <w:vAlign w:val="bottom"/>
          </w:tcPr>
          <w:p w:rsidR="00C32D51" w:rsidRPr="00502F26" w:rsidRDefault="00C32D51" w:rsidP="00E668B2">
            <w:pPr>
              <w:spacing w:before="60" w:after="0"/>
              <w:jc w:val="right"/>
              <w:rPr>
                <w:rFonts w:ascii="Calibri" w:hAnsi="Calibri" w:cs="Calibri"/>
                <w:b/>
                <w:color w:val="000000"/>
              </w:rPr>
            </w:pPr>
            <w:r w:rsidRPr="00502F26">
              <w:rPr>
                <w:rFonts w:ascii="Calibri" w:hAnsi="Calibri" w:cs="Calibri"/>
                <w:b/>
                <w:color w:val="000000"/>
              </w:rPr>
              <w:t>89.3 (5673)</w:t>
            </w:r>
          </w:p>
        </w:tc>
        <w:tc>
          <w:tcPr>
            <w:tcW w:w="1531" w:type="dxa"/>
            <w:vAlign w:val="bottom"/>
          </w:tcPr>
          <w:p w:rsidR="00C32D51" w:rsidRPr="00502F26" w:rsidRDefault="00C32D51" w:rsidP="0058731A">
            <w:pPr>
              <w:spacing w:before="60" w:after="0"/>
              <w:jc w:val="right"/>
              <w:rPr>
                <w:rFonts w:ascii="Calibri" w:hAnsi="Calibri" w:cs="Calibri"/>
                <w:b/>
                <w:color w:val="000000"/>
              </w:rPr>
            </w:pPr>
            <w:r w:rsidRPr="00502F26">
              <w:rPr>
                <w:rFonts w:ascii="Calibri" w:hAnsi="Calibri" w:cs="Calibri"/>
                <w:b/>
                <w:color w:val="000000"/>
              </w:rPr>
              <w:t>10.3 (681)</w:t>
            </w:r>
          </w:p>
        </w:tc>
        <w:tc>
          <w:tcPr>
            <w:tcW w:w="1417" w:type="dxa"/>
            <w:shd w:val="clear" w:color="auto" w:fill="auto"/>
            <w:noWrap/>
            <w:vAlign w:val="bottom"/>
            <w:hideMark/>
          </w:tcPr>
          <w:p w:rsidR="00C32D51" w:rsidRPr="00502F26" w:rsidRDefault="00C32D51" w:rsidP="00E668B2">
            <w:pPr>
              <w:spacing w:before="60" w:after="0"/>
              <w:jc w:val="right"/>
              <w:rPr>
                <w:rFonts w:ascii="Calibri" w:hAnsi="Calibri" w:cs="Calibri"/>
                <w:b/>
                <w:color w:val="000000"/>
              </w:rPr>
            </w:pPr>
            <w:r w:rsidRPr="00502F26">
              <w:rPr>
                <w:rFonts w:ascii="Calibri" w:hAnsi="Calibri" w:cs="Calibri"/>
                <w:b/>
                <w:color w:val="000000"/>
              </w:rPr>
              <w:t>100 (6354)</w:t>
            </w:r>
          </w:p>
        </w:tc>
      </w:tr>
    </w:tbl>
    <w:p w:rsidR="00C32D51" w:rsidRDefault="00C32D51" w:rsidP="00C32D51">
      <w:pPr>
        <w:spacing w:after="0" w:line="240" w:lineRule="auto"/>
        <w:rPr>
          <w:lang w:val="en-AU"/>
        </w:rPr>
      </w:pPr>
    </w:p>
    <w:p w:rsidR="00C32D51" w:rsidRDefault="00C32D51" w:rsidP="00C32D51">
      <w:pPr>
        <w:spacing w:after="0" w:line="240" w:lineRule="auto"/>
        <w:rPr>
          <w:lang w:val="en-AU"/>
        </w:rPr>
      </w:pPr>
    </w:p>
    <w:p w:rsidR="00C32D51" w:rsidRDefault="00C32D51" w:rsidP="00C32D51">
      <w:pPr>
        <w:rPr>
          <w:lang w:val="en-AU" w:eastAsia="en-AU"/>
        </w:rPr>
      </w:pPr>
      <w:r>
        <w:rPr>
          <w:lang w:val="en-AU"/>
        </w:rPr>
        <w:t xml:space="preserve">Age group was also associated with anxiety (p&lt;0.0001).  </w:t>
      </w:r>
      <w:r>
        <w:rPr>
          <w:lang w:val="en-AU" w:eastAsia="en-AU"/>
        </w:rPr>
        <w:t>A higher percentage of respondents in younger age groups had scores of 10 or more on the GAD-7 compared with respondents aged 30 years or older (</w:t>
      </w:r>
      <w:r w:rsidR="00E44D3F">
        <w:rPr>
          <w:lang w:val="en-AU" w:eastAsia="en-AU"/>
        </w:rPr>
        <w:fldChar w:fldCharType="begin"/>
      </w:r>
      <w:r w:rsidR="00E44D3F">
        <w:rPr>
          <w:lang w:val="en-AU" w:eastAsia="en-AU"/>
        </w:rPr>
        <w:instrText xml:space="preserve"> REF _Ref490217780 \h </w:instrText>
      </w:r>
      <w:r w:rsidR="00E44D3F">
        <w:rPr>
          <w:lang w:val="en-AU" w:eastAsia="en-AU"/>
        </w:rPr>
      </w:r>
      <w:r w:rsidR="00E44D3F">
        <w:rPr>
          <w:lang w:val="en-AU" w:eastAsia="en-AU"/>
        </w:rPr>
        <w:fldChar w:fldCharType="separate"/>
      </w:r>
      <w:r w:rsidR="00E61F7B">
        <w:t xml:space="preserve">Table </w:t>
      </w:r>
      <w:r w:rsidR="00E61F7B">
        <w:rPr>
          <w:noProof/>
        </w:rPr>
        <w:t>50</w:t>
      </w:r>
      <w:r w:rsidR="00E44D3F">
        <w:rPr>
          <w:lang w:val="en-AU" w:eastAsia="en-AU"/>
        </w:rPr>
        <w:fldChar w:fldCharType="end"/>
      </w:r>
      <w:r>
        <w:rPr>
          <w:lang w:val="en-AU" w:eastAsia="en-AU"/>
        </w:rPr>
        <w:t xml:space="preserve">). </w:t>
      </w:r>
    </w:p>
    <w:p w:rsidR="00C32D51" w:rsidRDefault="00E44D3F" w:rsidP="00E44D3F">
      <w:pPr>
        <w:pStyle w:val="Caption"/>
      </w:pPr>
      <w:bookmarkStart w:id="305" w:name="_Ref490217780"/>
      <w:bookmarkStart w:id="306" w:name="_Toc513198028"/>
      <w:r>
        <w:t xml:space="preserve">Table </w:t>
      </w:r>
      <w:r w:rsidR="00A31DAD">
        <w:fldChar w:fldCharType="begin"/>
      </w:r>
      <w:r w:rsidR="00A31DAD">
        <w:instrText xml:space="preserve"> SEQ Table \* ARABIC </w:instrText>
      </w:r>
      <w:r w:rsidR="00A31DAD">
        <w:fldChar w:fldCharType="separate"/>
      </w:r>
      <w:r w:rsidR="00E61F7B">
        <w:rPr>
          <w:noProof/>
        </w:rPr>
        <w:t>50</w:t>
      </w:r>
      <w:r w:rsidR="00A31DAD">
        <w:rPr>
          <w:noProof/>
        </w:rPr>
        <w:fldChar w:fldCharType="end"/>
      </w:r>
      <w:bookmarkEnd w:id="305"/>
      <w:r w:rsidR="00C32D51">
        <w:t>: Percentage of respondents with anxiety (GAD-7 scores) by age group of mother</w:t>
      </w:r>
      <w:bookmarkEnd w:id="306"/>
    </w:p>
    <w:tbl>
      <w:tblPr>
        <w:tblW w:w="7824" w:type="dxa"/>
        <w:tblInd w:w="108" w:type="dxa"/>
        <w:tblBorders>
          <w:bottom w:val="single" w:sz="4" w:space="0" w:color="121F6B"/>
          <w:insideV w:val="single" w:sz="4" w:space="0" w:color="121F6B"/>
        </w:tblBorders>
        <w:tblLook w:val="04A0" w:firstRow="1" w:lastRow="0" w:firstColumn="1" w:lastColumn="0" w:noHBand="0" w:noVBand="1"/>
      </w:tblPr>
      <w:tblGrid>
        <w:gridCol w:w="1871"/>
        <w:gridCol w:w="2041"/>
        <w:gridCol w:w="2041"/>
        <w:gridCol w:w="1871"/>
      </w:tblGrid>
      <w:tr w:rsidR="00AB28F5" w:rsidRPr="00AB28F5" w:rsidTr="00AB28F5">
        <w:trPr>
          <w:trHeight w:val="285"/>
        </w:trPr>
        <w:tc>
          <w:tcPr>
            <w:tcW w:w="1871" w:type="dxa"/>
            <w:shd w:val="clear" w:color="auto" w:fill="121F6B"/>
            <w:noWrap/>
            <w:hideMark/>
          </w:tcPr>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 xml:space="preserve">Mother’s age group </w:t>
            </w:r>
          </w:p>
          <w:p w:rsidR="00C32D51" w:rsidRPr="00AB28F5"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p>
        </w:tc>
        <w:tc>
          <w:tcPr>
            <w:tcW w:w="204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 xml:space="preserve">No or mild anxiety </w:t>
            </w:r>
          </w:p>
          <w:p w:rsidR="00C32D51" w:rsidRPr="00AB28F5" w:rsidRDefault="00C32D51" w:rsidP="0058731A">
            <w:pPr>
              <w:keepNext/>
              <w:spacing w:before="60" w:after="0" w:line="36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(score 0 - 9) %</w:t>
            </w:r>
          </w:p>
        </w:tc>
        <w:tc>
          <w:tcPr>
            <w:tcW w:w="204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 xml:space="preserve">Moderate </w:t>
            </w:r>
            <w:r w:rsidR="00E51D5E" w:rsidRPr="00AB28F5">
              <w:rPr>
                <w:rFonts w:asciiTheme="minorHAnsi" w:eastAsia="Times New Roman" w:hAnsiTheme="minorHAnsi" w:cstheme="minorHAnsi"/>
                <w:b/>
                <w:color w:val="FFFFFF" w:themeColor="background1"/>
                <w:kern w:val="0"/>
                <w:sz w:val="24"/>
                <w:szCs w:val="24"/>
                <w:lang w:eastAsia="en-NZ"/>
              </w:rPr>
              <w:t>to</w:t>
            </w:r>
            <w:r w:rsidRPr="00AB28F5">
              <w:rPr>
                <w:rFonts w:asciiTheme="minorHAnsi" w:eastAsia="Times New Roman" w:hAnsiTheme="minorHAnsi" w:cstheme="minorHAnsi"/>
                <w:b/>
                <w:color w:val="FFFFFF" w:themeColor="background1"/>
                <w:kern w:val="0"/>
                <w:sz w:val="24"/>
                <w:szCs w:val="24"/>
                <w:lang w:eastAsia="en-NZ"/>
              </w:rPr>
              <w:t xml:space="preserve"> severe anxiety</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(10 and over) %</w:t>
            </w:r>
          </w:p>
        </w:tc>
        <w:tc>
          <w:tcPr>
            <w:tcW w:w="1871" w:type="dxa"/>
            <w:shd w:val="clear" w:color="auto" w:fill="121F6B"/>
            <w:noWrap/>
            <w:hideMark/>
          </w:tcPr>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Total</w:t>
            </w:r>
          </w:p>
          <w:p w:rsidR="00C32D51" w:rsidRPr="00AB28F5"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AB28F5">
              <w:rPr>
                <w:rFonts w:asciiTheme="minorHAnsi" w:eastAsia="Times New Roman" w:hAnsiTheme="minorHAnsi" w:cstheme="minorHAnsi"/>
                <w:b/>
                <w:color w:val="FFFFFF" w:themeColor="background1"/>
                <w:kern w:val="0"/>
                <w:sz w:val="24"/>
                <w:szCs w:val="24"/>
                <w:lang w:eastAsia="en-NZ"/>
              </w:rPr>
              <w:t>Row % (n)</w:t>
            </w:r>
          </w:p>
        </w:tc>
      </w:tr>
      <w:tr w:rsidR="00C32D51" w:rsidRPr="00B7186E" w:rsidTr="00AB28F5">
        <w:trPr>
          <w:trHeight w:val="285"/>
        </w:trPr>
        <w:tc>
          <w:tcPr>
            <w:tcW w:w="1871" w:type="dxa"/>
            <w:shd w:val="clear" w:color="auto" w:fill="auto"/>
            <w:noWrap/>
            <w:vAlign w:val="bottom"/>
          </w:tcPr>
          <w:p w:rsidR="00C32D51" w:rsidRPr="00B7186E" w:rsidRDefault="00C32D51" w:rsidP="0058731A">
            <w:pPr>
              <w:keepNext/>
              <w:spacing w:before="60" w:after="0"/>
              <w:rPr>
                <w:rFonts w:ascii="Calibri" w:hAnsi="Calibri" w:cs="Calibri"/>
                <w:color w:val="000000"/>
              </w:rPr>
            </w:pPr>
            <w:r w:rsidRPr="00B7186E">
              <w:rPr>
                <w:rFonts w:ascii="Calibri" w:hAnsi="Calibri" w:cs="Calibri"/>
                <w:color w:val="000000"/>
              </w:rPr>
              <w:t>18 to 24 years</w:t>
            </w:r>
          </w:p>
        </w:tc>
        <w:tc>
          <w:tcPr>
            <w:tcW w:w="2041" w:type="dxa"/>
            <w:shd w:val="clear" w:color="auto" w:fill="auto"/>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88.28</w:t>
            </w:r>
          </w:p>
        </w:tc>
        <w:tc>
          <w:tcPr>
            <w:tcW w:w="2041" w:type="dxa"/>
            <w:shd w:val="clear" w:color="auto" w:fill="auto"/>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11.72</w:t>
            </w:r>
          </w:p>
        </w:tc>
        <w:tc>
          <w:tcPr>
            <w:tcW w:w="1871" w:type="dxa"/>
            <w:shd w:val="clear" w:color="auto" w:fill="auto"/>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 (1177)</w:t>
            </w:r>
          </w:p>
        </w:tc>
      </w:tr>
      <w:tr w:rsidR="00C32D51" w:rsidRPr="00B7186E" w:rsidTr="00AB28F5">
        <w:trPr>
          <w:trHeight w:val="285"/>
        </w:trPr>
        <w:tc>
          <w:tcPr>
            <w:tcW w:w="1871" w:type="dxa"/>
            <w:shd w:val="clear" w:color="auto" w:fill="EEF0FC"/>
            <w:noWrap/>
            <w:vAlign w:val="bottom"/>
          </w:tcPr>
          <w:p w:rsidR="00C32D51" w:rsidRPr="00B7186E" w:rsidRDefault="00C32D51" w:rsidP="0058731A">
            <w:pPr>
              <w:keepNext/>
              <w:spacing w:before="60" w:after="0"/>
              <w:rPr>
                <w:rFonts w:ascii="Calibri" w:hAnsi="Calibri" w:cs="Calibri"/>
                <w:color w:val="000000"/>
              </w:rPr>
            </w:pPr>
            <w:r w:rsidRPr="00B7186E">
              <w:rPr>
                <w:rFonts w:ascii="Calibri" w:hAnsi="Calibri" w:cs="Calibri"/>
                <w:color w:val="000000"/>
              </w:rPr>
              <w:t>25 to 29 years</w:t>
            </w:r>
          </w:p>
        </w:tc>
        <w:tc>
          <w:tcPr>
            <w:tcW w:w="2041" w:type="dxa"/>
            <w:shd w:val="clear" w:color="auto" w:fill="EEF0FC"/>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91.15</w:t>
            </w:r>
          </w:p>
        </w:tc>
        <w:tc>
          <w:tcPr>
            <w:tcW w:w="2041" w:type="dxa"/>
            <w:shd w:val="clear" w:color="auto" w:fill="EEF0FC"/>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8.85</w:t>
            </w:r>
          </w:p>
        </w:tc>
        <w:tc>
          <w:tcPr>
            <w:tcW w:w="1871" w:type="dxa"/>
            <w:shd w:val="clear" w:color="auto" w:fill="EEF0FC"/>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 (1548)</w:t>
            </w:r>
          </w:p>
        </w:tc>
      </w:tr>
      <w:tr w:rsidR="00C32D51" w:rsidRPr="00B7186E" w:rsidTr="00AB28F5">
        <w:trPr>
          <w:trHeight w:val="285"/>
        </w:trPr>
        <w:tc>
          <w:tcPr>
            <w:tcW w:w="1871" w:type="dxa"/>
            <w:shd w:val="clear" w:color="auto" w:fill="auto"/>
            <w:noWrap/>
            <w:vAlign w:val="bottom"/>
          </w:tcPr>
          <w:p w:rsidR="00C32D51" w:rsidRPr="00B7186E" w:rsidRDefault="00C32D51" w:rsidP="0058731A">
            <w:pPr>
              <w:keepNext/>
              <w:spacing w:before="60" w:after="0"/>
              <w:rPr>
                <w:rFonts w:ascii="Calibri" w:hAnsi="Calibri" w:cs="Calibri"/>
                <w:color w:val="000000"/>
              </w:rPr>
            </w:pPr>
            <w:r w:rsidRPr="00B7186E">
              <w:rPr>
                <w:rFonts w:ascii="Calibri" w:hAnsi="Calibri" w:cs="Calibri"/>
                <w:color w:val="000000"/>
              </w:rPr>
              <w:t>30 to 34 years</w:t>
            </w:r>
          </w:p>
        </w:tc>
        <w:tc>
          <w:tcPr>
            <w:tcW w:w="2041" w:type="dxa"/>
            <w:shd w:val="clear" w:color="auto" w:fill="auto"/>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94</w:t>
            </w:r>
            <w:r w:rsidR="00E668B2">
              <w:rPr>
                <w:rFonts w:ascii="Calibri" w:hAnsi="Calibri" w:cs="Calibri"/>
                <w:color w:val="000000"/>
              </w:rPr>
              <w:t>.00</w:t>
            </w:r>
          </w:p>
        </w:tc>
        <w:tc>
          <w:tcPr>
            <w:tcW w:w="2041" w:type="dxa"/>
            <w:shd w:val="clear" w:color="auto" w:fill="auto"/>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6</w:t>
            </w:r>
            <w:r w:rsidR="00E668B2">
              <w:rPr>
                <w:rFonts w:ascii="Calibri" w:hAnsi="Calibri" w:cs="Calibri"/>
                <w:color w:val="000000"/>
              </w:rPr>
              <w:t>.00</w:t>
            </w:r>
          </w:p>
        </w:tc>
        <w:tc>
          <w:tcPr>
            <w:tcW w:w="1871" w:type="dxa"/>
            <w:shd w:val="clear" w:color="auto" w:fill="auto"/>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 (2001)</w:t>
            </w:r>
          </w:p>
        </w:tc>
      </w:tr>
      <w:tr w:rsidR="00C32D51" w:rsidRPr="00B7186E" w:rsidTr="00AB28F5">
        <w:trPr>
          <w:trHeight w:val="285"/>
        </w:trPr>
        <w:tc>
          <w:tcPr>
            <w:tcW w:w="1871" w:type="dxa"/>
            <w:shd w:val="clear" w:color="auto" w:fill="EEF0FC"/>
            <w:noWrap/>
            <w:vAlign w:val="bottom"/>
          </w:tcPr>
          <w:p w:rsidR="00C32D51" w:rsidRPr="00B7186E" w:rsidRDefault="00C32D51" w:rsidP="0058731A">
            <w:pPr>
              <w:keepNext/>
              <w:spacing w:before="60" w:after="0"/>
              <w:rPr>
                <w:rFonts w:ascii="Calibri" w:hAnsi="Calibri" w:cs="Calibri"/>
                <w:color w:val="000000"/>
              </w:rPr>
            </w:pPr>
            <w:r w:rsidRPr="00B7186E">
              <w:rPr>
                <w:rFonts w:ascii="Calibri" w:hAnsi="Calibri" w:cs="Calibri"/>
                <w:color w:val="000000"/>
              </w:rPr>
              <w:t>35 years plus</w:t>
            </w:r>
          </w:p>
        </w:tc>
        <w:tc>
          <w:tcPr>
            <w:tcW w:w="2041" w:type="dxa"/>
            <w:shd w:val="clear" w:color="auto" w:fill="EEF0FC"/>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94.22</w:t>
            </w:r>
          </w:p>
        </w:tc>
        <w:tc>
          <w:tcPr>
            <w:tcW w:w="2041" w:type="dxa"/>
            <w:shd w:val="clear" w:color="auto" w:fill="EEF0FC"/>
            <w:noWrap/>
            <w:vAlign w:val="bottom"/>
          </w:tcPr>
          <w:p w:rsidR="00C32D51" w:rsidRDefault="00C32D51" w:rsidP="0058731A">
            <w:pPr>
              <w:keepNext/>
              <w:spacing w:before="60" w:after="0"/>
              <w:jc w:val="right"/>
              <w:rPr>
                <w:rFonts w:ascii="Calibri" w:hAnsi="Calibri" w:cs="Calibri"/>
                <w:color w:val="000000"/>
              </w:rPr>
            </w:pPr>
            <w:r>
              <w:rPr>
                <w:rFonts w:ascii="Calibri" w:hAnsi="Calibri" w:cs="Calibri"/>
                <w:color w:val="000000"/>
              </w:rPr>
              <w:t>5.78</w:t>
            </w:r>
          </w:p>
        </w:tc>
        <w:tc>
          <w:tcPr>
            <w:tcW w:w="1871" w:type="dxa"/>
            <w:shd w:val="clear" w:color="auto" w:fill="EEF0FC"/>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 xml:space="preserve">  100 (1626)</w:t>
            </w:r>
          </w:p>
        </w:tc>
      </w:tr>
      <w:tr w:rsidR="00C32D51" w:rsidRPr="00B7186E" w:rsidTr="00AB28F5">
        <w:trPr>
          <w:trHeight w:val="285"/>
        </w:trPr>
        <w:tc>
          <w:tcPr>
            <w:tcW w:w="1871" w:type="dxa"/>
            <w:shd w:val="clear" w:color="auto" w:fill="auto"/>
            <w:noWrap/>
            <w:vAlign w:val="bottom"/>
            <w:hideMark/>
          </w:tcPr>
          <w:p w:rsidR="00C32D51" w:rsidRPr="00B7186E" w:rsidRDefault="00C32D51" w:rsidP="0058731A">
            <w:pPr>
              <w:spacing w:before="60" w:after="0"/>
              <w:rPr>
                <w:rFonts w:ascii="Calibri" w:hAnsi="Calibri" w:cs="Calibri"/>
                <w:b/>
                <w:color w:val="000000"/>
              </w:rPr>
            </w:pPr>
            <w:r w:rsidRPr="00B7186E">
              <w:rPr>
                <w:rFonts w:ascii="Calibri" w:hAnsi="Calibri" w:cs="Calibri"/>
                <w:b/>
                <w:color w:val="000000"/>
              </w:rPr>
              <w:t>Total % (N)</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92.3 (5863)</w:t>
            </w:r>
          </w:p>
        </w:tc>
        <w:tc>
          <w:tcPr>
            <w:tcW w:w="2041"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7.7  (489)</w:t>
            </w:r>
          </w:p>
        </w:tc>
        <w:tc>
          <w:tcPr>
            <w:tcW w:w="1871" w:type="dxa"/>
            <w:shd w:val="clear" w:color="auto" w:fill="auto"/>
            <w:noWrap/>
            <w:vAlign w:val="bottom"/>
          </w:tcPr>
          <w:p w:rsidR="00C32D51" w:rsidRPr="00B7186E" w:rsidRDefault="00C32D51" w:rsidP="0058731A">
            <w:pPr>
              <w:spacing w:before="60" w:after="0"/>
              <w:jc w:val="right"/>
              <w:rPr>
                <w:rFonts w:ascii="Calibri" w:hAnsi="Calibri" w:cs="Calibri"/>
                <w:b/>
                <w:color w:val="000000"/>
              </w:rPr>
            </w:pPr>
            <w:r>
              <w:rPr>
                <w:rFonts w:ascii="Calibri" w:hAnsi="Calibri" w:cs="Calibri"/>
                <w:b/>
                <w:color w:val="000000"/>
              </w:rPr>
              <w:t>100 (6352)</w:t>
            </w:r>
          </w:p>
        </w:tc>
      </w:tr>
    </w:tbl>
    <w:p w:rsidR="00C32D51" w:rsidRDefault="00C32D51" w:rsidP="00C32D51">
      <w:pPr>
        <w:spacing w:after="0" w:line="240" w:lineRule="auto"/>
        <w:rPr>
          <w:lang w:val="en-AU"/>
        </w:rPr>
      </w:pPr>
    </w:p>
    <w:p w:rsidR="00C32D51" w:rsidRDefault="00C32D51" w:rsidP="00C32D51">
      <w:pPr>
        <w:pStyle w:val="Heading4"/>
      </w:pPr>
      <w:r>
        <w:t>Highest educational qualification is associated with depression and anxiety</w:t>
      </w:r>
    </w:p>
    <w:p w:rsidR="00C32D51" w:rsidRDefault="00C32D51" w:rsidP="00C32D51">
      <w:pPr>
        <w:rPr>
          <w:lang w:val="en-AU"/>
        </w:rPr>
      </w:pPr>
      <w:r>
        <w:rPr>
          <w:lang w:val="en-AU"/>
        </w:rPr>
        <w:t xml:space="preserve">Highest educational qualification was negatively associated with </w:t>
      </w:r>
      <w:r w:rsidR="00A70BF4">
        <w:rPr>
          <w:lang w:val="en-AU"/>
        </w:rPr>
        <w:t>EPDS</w:t>
      </w:r>
      <w:r>
        <w:rPr>
          <w:lang w:val="en-AU"/>
        </w:rPr>
        <w:t xml:space="preserve"> scores and with GAD-7 scores (p&lt;0.0001). That is, as highest educational qualification increased the percentage of respondents with a moderate or high probability of depression decreased (</w:t>
      </w:r>
      <w:r w:rsidR="00E44D3F">
        <w:rPr>
          <w:lang w:val="en-AU"/>
        </w:rPr>
        <w:fldChar w:fldCharType="begin"/>
      </w:r>
      <w:r w:rsidR="00E44D3F">
        <w:rPr>
          <w:lang w:val="en-AU"/>
        </w:rPr>
        <w:instrText xml:space="preserve"> REF _Ref490217815 \h </w:instrText>
      </w:r>
      <w:r w:rsidR="00E44D3F">
        <w:rPr>
          <w:lang w:val="en-AU"/>
        </w:rPr>
      </w:r>
      <w:r w:rsidR="00E44D3F">
        <w:rPr>
          <w:lang w:val="en-AU"/>
        </w:rPr>
        <w:fldChar w:fldCharType="separate"/>
      </w:r>
      <w:r w:rsidR="00E61F7B">
        <w:t xml:space="preserve">Table </w:t>
      </w:r>
      <w:r w:rsidR="00E61F7B">
        <w:rPr>
          <w:noProof/>
        </w:rPr>
        <w:t>51</w:t>
      </w:r>
      <w:r w:rsidR="00E44D3F">
        <w:rPr>
          <w:lang w:val="en-AU"/>
        </w:rPr>
        <w:fldChar w:fldCharType="end"/>
      </w:r>
      <w:r>
        <w:rPr>
          <w:lang w:val="en-AU"/>
        </w:rPr>
        <w:t>).  Similarly, the percentage of respondents with higher anxiety scores (GAD-7 score of 10 or more) increased as highest educational qualification decreased</w:t>
      </w:r>
      <w:r w:rsidR="00E44D3F">
        <w:rPr>
          <w:lang w:val="en-AU"/>
        </w:rPr>
        <w:t xml:space="preserve"> (</w:t>
      </w:r>
      <w:r w:rsidR="00E44D3F">
        <w:rPr>
          <w:lang w:val="en-AU"/>
        </w:rPr>
        <w:fldChar w:fldCharType="begin"/>
      </w:r>
      <w:r w:rsidR="00E44D3F">
        <w:rPr>
          <w:lang w:val="en-AU"/>
        </w:rPr>
        <w:instrText xml:space="preserve"> REF _Ref490217881 \h </w:instrText>
      </w:r>
      <w:r w:rsidR="00E44D3F">
        <w:rPr>
          <w:lang w:val="en-AU"/>
        </w:rPr>
      </w:r>
      <w:r w:rsidR="00E44D3F">
        <w:rPr>
          <w:lang w:val="en-AU"/>
        </w:rPr>
        <w:fldChar w:fldCharType="separate"/>
      </w:r>
      <w:r w:rsidR="00E61F7B">
        <w:t xml:space="preserve">Table </w:t>
      </w:r>
      <w:r w:rsidR="00E61F7B">
        <w:rPr>
          <w:noProof/>
        </w:rPr>
        <w:t>52</w:t>
      </w:r>
      <w:r w:rsidR="00E44D3F">
        <w:rPr>
          <w:lang w:val="en-AU"/>
        </w:rPr>
        <w:fldChar w:fldCharType="end"/>
      </w:r>
      <w:r w:rsidR="00E44D3F">
        <w:rPr>
          <w:lang w:val="en-AU"/>
        </w:rPr>
        <w:t>)</w:t>
      </w:r>
      <w:r>
        <w:rPr>
          <w:lang w:val="en-AU"/>
        </w:rPr>
        <w:t>.</w:t>
      </w:r>
    </w:p>
    <w:p w:rsidR="00C32D51" w:rsidRDefault="00E44D3F" w:rsidP="00E44D3F">
      <w:pPr>
        <w:pStyle w:val="Caption"/>
      </w:pPr>
      <w:bookmarkStart w:id="307" w:name="_Ref490217815"/>
      <w:bookmarkStart w:id="308" w:name="_Toc513198029"/>
      <w:r>
        <w:lastRenderedPageBreak/>
        <w:t xml:space="preserve">Table </w:t>
      </w:r>
      <w:r w:rsidR="00A31DAD">
        <w:fldChar w:fldCharType="begin"/>
      </w:r>
      <w:r w:rsidR="00A31DAD">
        <w:instrText xml:space="preserve"> SEQ Table \* ARABIC </w:instrText>
      </w:r>
      <w:r w:rsidR="00A31DAD">
        <w:fldChar w:fldCharType="separate"/>
      </w:r>
      <w:r w:rsidR="00E61F7B">
        <w:rPr>
          <w:noProof/>
        </w:rPr>
        <w:t>51</w:t>
      </w:r>
      <w:r w:rsidR="00A31DAD">
        <w:rPr>
          <w:noProof/>
        </w:rPr>
        <w:fldChar w:fldCharType="end"/>
      </w:r>
      <w:bookmarkEnd w:id="307"/>
      <w:r w:rsidR="00C32D51">
        <w:t>: Percentage of respondents with depression by highest educational qualification of mother</w:t>
      </w:r>
      <w:bookmarkEnd w:id="308"/>
    </w:p>
    <w:tbl>
      <w:tblPr>
        <w:tblW w:w="8447" w:type="dxa"/>
        <w:tblInd w:w="108" w:type="dxa"/>
        <w:tblBorders>
          <w:bottom w:val="single" w:sz="4" w:space="0" w:color="121F6B"/>
          <w:insideV w:val="single" w:sz="4" w:space="0" w:color="121F6B"/>
        </w:tblBorders>
        <w:tblLook w:val="04A0" w:firstRow="1" w:lastRow="0" w:firstColumn="1" w:lastColumn="0" w:noHBand="0" w:noVBand="1"/>
      </w:tblPr>
      <w:tblGrid>
        <w:gridCol w:w="3402"/>
        <w:gridCol w:w="1814"/>
        <w:gridCol w:w="1814"/>
        <w:gridCol w:w="1417"/>
      </w:tblGrid>
      <w:tr w:rsidR="002C0FAB" w:rsidRPr="002C0FAB" w:rsidTr="002C0FAB">
        <w:trPr>
          <w:trHeight w:val="285"/>
        </w:trPr>
        <w:tc>
          <w:tcPr>
            <w:tcW w:w="3402" w:type="dxa"/>
            <w:shd w:val="clear" w:color="auto" w:fill="121F6B"/>
            <w:noWrap/>
            <w:hideMark/>
          </w:tcPr>
          <w:p w:rsidR="00C32D51" w:rsidRPr="002C0FAB"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 xml:space="preserve">Highest educational qualification </w:t>
            </w:r>
          </w:p>
          <w:p w:rsidR="00C32D51" w:rsidRPr="002C0FAB" w:rsidRDefault="00C32D51" w:rsidP="0058731A">
            <w:pPr>
              <w:spacing w:before="60" w:after="0" w:line="240" w:lineRule="auto"/>
              <w:rPr>
                <w:rFonts w:asciiTheme="minorHAnsi" w:eastAsia="Times New Roman" w:hAnsiTheme="minorHAnsi" w:cstheme="minorHAnsi"/>
                <w:b/>
                <w:color w:val="FFFFFF" w:themeColor="background1"/>
                <w:kern w:val="0"/>
                <w:sz w:val="22"/>
                <w:szCs w:val="22"/>
                <w:lang w:eastAsia="en-NZ"/>
              </w:rPr>
            </w:pPr>
          </w:p>
        </w:tc>
        <w:tc>
          <w:tcPr>
            <w:tcW w:w="1814" w:type="dxa"/>
            <w:shd w:val="clear" w:color="auto" w:fill="121F6B"/>
          </w:tcPr>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No or low probability  depression</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(score 12 plus)</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w:t>
            </w:r>
          </w:p>
        </w:tc>
        <w:tc>
          <w:tcPr>
            <w:tcW w:w="1814" w:type="dxa"/>
            <w:shd w:val="clear" w:color="auto" w:fill="121F6B"/>
          </w:tcPr>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Moderate or high probability depression (score 12 plus)</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w:t>
            </w:r>
          </w:p>
        </w:tc>
        <w:tc>
          <w:tcPr>
            <w:tcW w:w="1417" w:type="dxa"/>
            <w:shd w:val="clear" w:color="auto" w:fill="121F6B"/>
            <w:noWrap/>
            <w:hideMark/>
          </w:tcPr>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Total</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Row % (n)</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No secondary school qualification</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81.45</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18.55</w:t>
            </w:r>
          </w:p>
        </w:tc>
        <w:tc>
          <w:tcPr>
            <w:tcW w:w="1417"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100</w:t>
            </w:r>
            <w:r w:rsidR="00E668B2">
              <w:rPr>
                <w:rFonts w:ascii="Calibri" w:hAnsi="Calibri" w:cs="Calibri"/>
                <w:color w:val="000000"/>
              </w:rPr>
              <w:t xml:space="preserve">  </w:t>
            </w:r>
            <w:r>
              <w:rPr>
                <w:rFonts w:ascii="Calibri" w:hAnsi="Calibri" w:cs="Calibri"/>
                <w:color w:val="000000"/>
              </w:rPr>
              <w:t xml:space="preserve"> (415)</w:t>
            </w:r>
          </w:p>
        </w:tc>
      </w:tr>
      <w:tr w:rsidR="00C32D51" w:rsidRPr="00B7186E" w:rsidTr="002C0FAB">
        <w:trPr>
          <w:trHeight w:val="285"/>
        </w:trPr>
        <w:tc>
          <w:tcPr>
            <w:tcW w:w="3402" w:type="dxa"/>
            <w:shd w:val="clear" w:color="auto" w:fill="EEF0FC"/>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NCEA level 1-4</w:t>
            </w:r>
          </w:p>
        </w:tc>
        <w:tc>
          <w:tcPr>
            <w:tcW w:w="1814"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87.01</w:t>
            </w:r>
          </w:p>
        </w:tc>
        <w:tc>
          <w:tcPr>
            <w:tcW w:w="1814"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12.99</w:t>
            </w:r>
          </w:p>
        </w:tc>
        <w:tc>
          <w:tcPr>
            <w:tcW w:w="1417"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100 (1478)</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Diploma/Trade cert/NCEA 5-6</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87.46</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12.54</w:t>
            </w:r>
          </w:p>
        </w:tc>
        <w:tc>
          <w:tcPr>
            <w:tcW w:w="1417"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100 (1954)</w:t>
            </w:r>
          </w:p>
        </w:tc>
      </w:tr>
      <w:tr w:rsidR="00C32D51" w:rsidRPr="00B7186E" w:rsidTr="002C0FAB">
        <w:trPr>
          <w:trHeight w:val="285"/>
        </w:trPr>
        <w:tc>
          <w:tcPr>
            <w:tcW w:w="3402" w:type="dxa"/>
            <w:shd w:val="clear" w:color="auto" w:fill="EEF0FC"/>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Bachelor's degree</w:t>
            </w:r>
          </w:p>
        </w:tc>
        <w:tc>
          <w:tcPr>
            <w:tcW w:w="1814"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93.46</w:t>
            </w:r>
          </w:p>
        </w:tc>
        <w:tc>
          <w:tcPr>
            <w:tcW w:w="1814"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6.54</w:t>
            </w:r>
          </w:p>
        </w:tc>
        <w:tc>
          <w:tcPr>
            <w:tcW w:w="1417"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100 (1468)</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Higher degree</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93.14</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6.86</w:t>
            </w:r>
          </w:p>
        </w:tc>
        <w:tc>
          <w:tcPr>
            <w:tcW w:w="1417"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100 (1021)</w:t>
            </w:r>
          </w:p>
        </w:tc>
      </w:tr>
      <w:tr w:rsidR="00C32D51" w:rsidRPr="00486E08" w:rsidTr="002C0FAB">
        <w:trPr>
          <w:trHeight w:val="285"/>
        </w:trPr>
        <w:tc>
          <w:tcPr>
            <w:tcW w:w="3402" w:type="dxa"/>
            <w:shd w:val="clear" w:color="auto" w:fill="EEF0FC"/>
            <w:noWrap/>
            <w:vAlign w:val="bottom"/>
            <w:hideMark/>
          </w:tcPr>
          <w:p w:rsidR="00C32D51" w:rsidRPr="00486E08" w:rsidRDefault="00C32D51" w:rsidP="0058731A">
            <w:pPr>
              <w:spacing w:before="60" w:after="0"/>
              <w:rPr>
                <w:rFonts w:ascii="Calibri" w:hAnsi="Calibri" w:cs="Calibri"/>
                <w:b/>
                <w:color w:val="000000"/>
              </w:rPr>
            </w:pPr>
            <w:r w:rsidRPr="00486E08">
              <w:rPr>
                <w:rFonts w:ascii="Calibri" w:hAnsi="Calibri" w:cs="Calibri"/>
                <w:b/>
                <w:color w:val="000000"/>
              </w:rPr>
              <w:t>Total % (N)</w:t>
            </w:r>
          </w:p>
        </w:tc>
        <w:tc>
          <w:tcPr>
            <w:tcW w:w="1814" w:type="dxa"/>
            <w:shd w:val="clear" w:color="auto" w:fill="EEF0FC"/>
            <w:vAlign w:val="bottom"/>
          </w:tcPr>
          <w:p w:rsidR="00C32D51" w:rsidRPr="00486E08" w:rsidRDefault="00C32D51" w:rsidP="00E668B2">
            <w:pPr>
              <w:spacing w:before="60" w:after="0"/>
              <w:jc w:val="right"/>
              <w:rPr>
                <w:rFonts w:ascii="Calibri" w:hAnsi="Calibri" w:cs="Calibri"/>
                <w:b/>
                <w:color w:val="000000"/>
              </w:rPr>
            </w:pPr>
            <w:r w:rsidRPr="00486E08">
              <w:rPr>
                <w:rFonts w:ascii="Calibri" w:hAnsi="Calibri" w:cs="Calibri"/>
                <w:b/>
                <w:color w:val="000000"/>
              </w:rPr>
              <w:t>89.3 (5656)</w:t>
            </w:r>
          </w:p>
        </w:tc>
        <w:tc>
          <w:tcPr>
            <w:tcW w:w="1814" w:type="dxa"/>
            <w:shd w:val="clear" w:color="auto" w:fill="EEF0FC"/>
            <w:vAlign w:val="bottom"/>
          </w:tcPr>
          <w:p w:rsidR="00C32D51" w:rsidRPr="00486E08" w:rsidRDefault="00C32D51" w:rsidP="0058731A">
            <w:pPr>
              <w:spacing w:before="60" w:after="0"/>
              <w:jc w:val="right"/>
              <w:rPr>
                <w:rFonts w:ascii="Calibri" w:hAnsi="Calibri" w:cs="Calibri"/>
                <w:b/>
                <w:color w:val="000000"/>
              </w:rPr>
            </w:pPr>
            <w:r w:rsidRPr="00486E08">
              <w:rPr>
                <w:rFonts w:ascii="Calibri" w:hAnsi="Calibri" w:cs="Calibri"/>
                <w:b/>
                <w:color w:val="000000"/>
              </w:rPr>
              <w:t>10.7 (680)</w:t>
            </w:r>
          </w:p>
        </w:tc>
        <w:tc>
          <w:tcPr>
            <w:tcW w:w="1417" w:type="dxa"/>
            <w:shd w:val="clear" w:color="auto" w:fill="EEF0FC"/>
            <w:noWrap/>
            <w:vAlign w:val="bottom"/>
          </w:tcPr>
          <w:p w:rsidR="00C32D51" w:rsidRPr="00486E08" w:rsidRDefault="00C32D51" w:rsidP="00E668B2">
            <w:pPr>
              <w:spacing w:before="60" w:after="0"/>
              <w:jc w:val="right"/>
              <w:rPr>
                <w:rFonts w:ascii="Calibri" w:hAnsi="Calibri" w:cs="Calibri"/>
                <w:b/>
                <w:color w:val="000000"/>
              </w:rPr>
            </w:pPr>
            <w:r w:rsidRPr="00486E08">
              <w:rPr>
                <w:rFonts w:ascii="Calibri" w:hAnsi="Calibri" w:cs="Calibri"/>
                <w:b/>
                <w:color w:val="000000"/>
              </w:rPr>
              <w:t>100 (6336)</w:t>
            </w:r>
          </w:p>
        </w:tc>
      </w:tr>
    </w:tbl>
    <w:p w:rsidR="00C32D51" w:rsidRDefault="00C32D51" w:rsidP="00C32D51">
      <w:pPr>
        <w:spacing w:after="0" w:line="240" w:lineRule="auto"/>
        <w:rPr>
          <w:lang w:val="en-AU"/>
        </w:rPr>
      </w:pPr>
    </w:p>
    <w:p w:rsidR="00C32D51" w:rsidRDefault="00C32D51" w:rsidP="00C32D51">
      <w:pPr>
        <w:spacing w:after="0" w:line="240" w:lineRule="auto"/>
        <w:rPr>
          <w:lang w:val="en-AU"/>
        </w:rPr>
      </w:pPr>
    </w:p>
    <w:p w:rsidR="00C32D51" w:rsidRDefault="00E44D3F" w:rsidP="00E44D3F">
      <w:pPr>
        <w:pStyle w:val="Caption"/>
      </w:pPr>
      <w:bookmarkStart w:id="309" w:name="_Ref490217881"/>
      <w:bookmarkStart w:id="310" w:name="_Toc513198030"/>
      <w:r>
        <w:t xml:space="preserve">Table </w:t>
      </w:r>
      <w:r w:rsidR="00A31DAD">
        <w:fldChar w:fldCharType="begin"/>
      </w:r>
      <w:r w:rsidR="00A31DAD">
        <w:instrText xml:space="preserve"> SEQ Table \* ARABIC </w:instrText>
      </w:r>
      <w:r w:rsidR="00A31DAD">
        <w:fldChar w:fldCharType="separate"/>
      </w:r>
      <w:r w:rsidR="00E61F7B">
        <w:rPr>
          <w:noProof/>
        </w:rPr>
        <w:t>52</w:t>
      </w:r>
      <w:r w:rsidR="00A31DAD">
        <w:rPr>
          <w:noProof/>
        </w:rPr>
        <w:fldChar w:fldCharType="end"/>
      </w:r>
      <w:bookmarkEnd w:id="309"/>
      <w:r w:rsidR="00C32D51">
        <w:t>: Percentage of respondents with anxiety (GAD-7 scores) by highest educational qualification of mother</w:t>
      </w:r>
      <w:bookmarkEnd w:id="310"/>
    </w:p>
    <w:tbl>
      <w:tblPr>
        <w:tblW w:w="8958" w:type="dxa"/>
        <w:tblInd w:w="108" w:type="dxa"/>
        <w:tblBorders>
          <w:bottom w:val="single" w:sz="4" w:space="0" w:color="121F6B"/>
          <w:insideV w:val="single" w:sz="4" w:space="0" w:color="121F6B"/>
        </w:tblBorders>
        <w:tblLook w:val="04A0" w:firstRow="1" w:lastRow="0" w:firstColumn="1" w:lastColumn="0" w:noHBand="0" w:noVBand="1"/>
      </w:tblPr>
      <w:tblGrid>
        <w:gridCol w:w="3402"/>
        <w:gridCol w:w="1843"/>
        <w:gridCol w:w="1842"/>
        <w:gridCol w:w="1871"/>
      </w:tblGrid>
      <w:tr w:rsidR="002C0FAB" w:rsidRPr="002C0FAB" w:rsidTr="002C0FAB">
        <w:trPr>
          <w:trHeight w:val="285"/>
        </w:trPr>
        <w:tc>
          <w:tcPr>
            <w:tcW w:w="3402" w:type="dxa"/>
            <w:shd w:val="clear" w:color="auto" w:fill="121F6B"/>
            <w:noWrap/>
            <w:hideMark/>
          </w:tcPr>
          <w:p w:rsidR="00C32D51" w:rsidRPr="002C0FAB"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Highest educational qualification  of mother</w:t>
            </w:r>
          </w:p>
          <w:p w:rsidR="00C32D51" w:rsidRPr="002C0FAB"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p>
        </w:tc>
        <w:tc>
          <w:tcPr>
            <w:tcW w:w="1843" w:type="dxa"/>
            <w:shd w:val="clear" w:color="auto" w:fill="121F6B"/>
            <w:noWrap/>
            <w:hideMark/>
          </w:tcPr>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 xml:space="preserve">No or mild anxiety </w:t>
            </w:r>
          </w:p>
          <w:p w:rsidR="00E668B2"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(score 0 - 9)</w:t>
            </w:r>
            <w:r w:rsidR="00E668B2" w:rsidRPr="002C0FAB">
              <w:rPr>
                <w:rFonts w:asciiTheme="minorHAnsi" w:eastAsia="Times New Roman" w:hAnsiTheme="minorHAnsi" w:cstheme="minorHAnsi"/>
                <w:b/>
                <w:color w:val="FFFFFF" w:themeColor="background1"/>
                <w:kern w:val="0"/>
                <w:sz w:val="24"/>
                <w:szCs w:val="24"/>
                <w:lang w:eastAsia="en-NZ"/>
              </w:rPr>
              <w:t xml:space="preserve"> </w:t>
            </w:r>
          </w:p>
          <w:p w:rsidR="00C32D51" w:rsidRPr="002C0FAB" w:rsidRDefault="00E668B2"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w:t>
            </w:r>
          </w:p>
        </w:tc>
        <w:tc>
          <w:tcPr>
            <w:tcW w:w="1842" w:type="dxa"/>
            <w:shd w:val="clear" w:color="auto" w:fill="121F6B"/>
            <w:noWrap/>
            <w:hideMark/>
          </w:tcPr>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 xml:space="preserve">Moderate </w:t>
            </w:r>
            <w:r w:rsidR="00E51D5E" w:rsidRPr="002C0FAB">
              <w:rPr>
                <w:rFonts w:asciiTheme="minorHAnsi" w:eastAsia="Times New Roman" w:hAnsiTheme="minorHAnsi" w:cstheme="minorHAnsi"/>
                <w:b/>
                <w:color w:val="FFFFFF" w:themeColor="background1"/>
                <w:kern w:val="0"/>
                <w:sz w:val="24"/>
                <w:szCs w:val="24"/>
                <w:lang w:eastAsia="en-NZ"/>
              </w:rPr>
              <w:t>to</w:t>
            </w:r>
            <w:r w:rsidRPr="002C0FAB">
              <w:rPr>
                <w:rFonts w:asciiTheme="minorHAnsi" w:eastAsia="Times New Roman" w:hAnsiTheme="minorHAnsi" w:cstheme="minorHAnsi"/>
                <w:b/>
                <w:color w:val="FFFFFF" w:themeColor="background1"/>
                <w:kern w:val="0"/>
                <w:sz w:val="24"/>
                <w:szCs w:val="24"/>
                <w:lang w:eastAsia="en-NZ"/>
              </w:rPr>
              <w:t xml:space="preserve"> severe anxiety</w:t>
            </w:r>
          </w:p>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(10 and over)</w:t>
            </w:r>
          </w:p>
          <w:p w:rsidR="00E668B2" w:rsidRPr="002C0FAB" w:rsidRDefault="00E668B2"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w:t>
            </w:r>
          </w:p>
        </w:tc>
        <w:tc>
          <w:tcPr>
            <w:tcW w:w="1871" w:type="dxa"/>
            <w:shd w:val="clear" w:color="auto" w:fill="121F6B"/>
            <w:noWrap/>
            <w:hideMark/>
          </w:tcPr>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Total</w:t>
            </w:r>
          </w:p>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Row % (n)</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No secondary school qualification</w:t>
            </w:r>
          </w:p>
        </w:tc>
        <w:tc>
          <w:tcPr>
            <w:tcW w:w="1843" w:type="dxa"/>
            <w:shd w:val="clear" w:color="auto" w:fill="auto"/>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86.02</w:t>
            </w:r>
          </w:p>
        </w:tc>
        <w:tc>
          <w:tcPr>
            <w:tcW w:w="1842" w:type="dxa"/>
            <w:shd w:val="clear" w:color="auto" w:fill="auto"/>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13.98</w:t>
            </w:r>
          </w:p>
        </w:tc>
        <w:tc>
          <w:tcPr>
            <w:tcW w:w="1871" w:type="dxa"/>
            <w:shd w:val="clear" w:color="auto" w:fill="auto"/>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w:t>
            </w:r>
            <w:r w:rsidR="00E668B2">
              <w:rPr>
                <w:rFonts w:ascii="Calibri" w:hAnsi="Calibri" w:cs="Calibri"/>
                <w:color w:val="000000"/>
              </w:rPr>
              <w:t xml:space="preserve">  </w:t>
            </w:r>
            <w:r>
              <w:rPr>
                <w:rFonts w:ascii="Calibri" w:hAnsi="Calibri" w:cs="Calibri"/>
                <w:color w:val="000000"/>
              </w:rPr>
              <w:t xml:space="preserve"> (415)</w:t>
            </w:r>
          </w:p>
        </w:tc>
      </w:tr>
      <w:tr w:rsidR="00C32D51" w:rsidRPr="00B7186E" w:rsidTr="002C0FAB">
        <w:trPr>
          <w:trHeight w:val="285"/>
        </w:trPr>
        <w:tc>
          <w:tcPr>
            <w:tcW w:w="3402" w:type="dxa"/>
            <w:shd w:val="clear" w:color="auto" w:fill="EEF0FC"/>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NCEA level 1-4</w:t>
            </w:r>
          </w:p>
        </w:tc>
        <w:tc>
          <w:tcPr>
            <w:tcW w:w="1843" w:type="dxa"/>
            <w:shd w:val="clear" w:color="auto" w:fill="EEF0FC"/>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91.0</w:t>
            </w:r>
            <w:r w:rsidR="00E668B2">
              <w:rPr>
                <w:rFonts w:ascii="Calibri" w:hAnsi="Calibri" w:cs="Calibri"/>
                <w:color w:val="000000"/>
              </w:rPr>
              <w:t>0</w:t>
            </w:r>
          </w:p>
        </w:tc>
        <w:tc>
          <w:tcPr>
            <w:tcW w:w="1842" w:type="dxa"/>
            <w:shd w:val="clear" w:color="auto" w:fill="EEF0FC"/>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9.0</w:t>
            </w:r>
            <w:r w:rsidR="00E668B2">
              <w:rPr>
                <w:rFonts w:ascii="Calibri" w:hAnsi="Calibri" w:cs="Calibri"/>
                <w:color w:val="000000"/>
              </w:rPr>
              <w:t>0</w:t>
            </w:r>
          </w:p>
        </w:tc>
        <w:tc>
          <w:tcPr>
            <w:tcW w:w="1871" w:type="dxa"/>
            <w:shd w:val="clear" w:color="auto" w:fill="EEF0FC"/>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 (1478)</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Diploma/Trade cert/NCEA 5-6</w:t>
            </w:r>
          </w:p>
        </w:tc>
        <w:tc>
          <w:tcPr>
            <w:tcW w:w="1843" w:type="dxa"/>
            <w:shd w:val="clear" w:color="auto" w:fill="auto"/>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91.29</w:t>
            </w:r>
          </w:p>
        </w:tc>
        <w:tc>
          <w:tcPr>
            <w:tcW w:w="1842" w:type="dxa"/>
            <w:shd w:val="clear" w:color="auto" w:fill="auto"/>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8.71</w:t>
            </w:r>
          </w:p>
        </w:tc>
        <w:tc>
          <w:tcPr>
            <w:tcW w:w="1871" w:type="dxa"/>
            <w:shd w:val="clear" w:color="auto" w:fill="auto"/>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 (1951)</w:t>
            </w:r>
          </w:p>
        </w:tc>
      </w:tr>
      <w:tr w:rsidR="00C32D51" w:rsidRPr="00B7186E" w:rsidTr="002C0FAB">
        <w:trPr>
          <w:trHeight w:val="285"/>
        </w:trPr>
        <w:tc>
          <w:tcPr>
            <w:tcW w:w="3402" w:type="dxa"/>
            <w:shd w:val="clear" w:color="auto" w:fill="EEF0FC"/>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Bachelor's degree</w:t>
            </w:r>
          </w:p>
        </w:tc>
        <w:tc>
          <w:tcPr>
            <w:tcW w:w="1843" w:type="dxa"/>
            <w:shd w:val="clear" w:color="auto" w:fill="EEF0FC"/>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95.18</w:t>
            </w:r>
          </w:p>
        </w:tc>
        <w:tc>
          <w:tcPr>
            <w:tcW w:w="1842" w:type="dxa"/>
            <w:shd w:val="clear" w:color="auto" w:fill="EEF0FC"/>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4.82</w:t>
            </w:r>
          </w:p>
        </w:tc>
        <w:tc>
          <w:tcPr>
            <w:tcW w:w="1871" w:type="dxa"/>
            <w:shd w:val="clear" w:color="auto" w:fill="EEF0FC"/>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 (1472)</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Higher degree</w:t>
            </w:r>
          </w:p>
        </w:tc>
        <w:tc>
          <w:tcPr>
            <w:tcW w:w="1843" w:type="dxa"/>
            <w:shd w:val="clear" w:color="auto" w:fill="auto"/>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94.6</w:t>
            </w:r>
            <w:r w:rsidR="00E668B2">
              <w:rPr>
                <w:rFonts w:ascii="Calibri" w:hAnsi="Calibri" w:cs="Calibri"/>
                <w:color w:val="000000"/>
              </w:rPr>
              <w:t>0</w:t>
            </w:r>
          </w:p>
        </w:tc>
        <w:tc>
          <w:tcPr>
            <w:tcW w:w="1842" w:type="dxa"/>
            <w:shd w:val="clear" w:color="auto" w:fill="auto"/>
            <w:noWrap/>
          </w:tcPr>
          <w:p w:rsidR="00C32D51" w:rsidRDefault="00C32D51" w:rsidP="0058731A">
            <w:pPr>
              <w:keepNext/>
              <w:spacing w:before="60" w:after="0"/>
              <w:jc w:val="right"/>
              <w:rPr>
                <w:rFonts w:ascii="Calibri" w:hAnsi="Calibri" w:cs="Calibri"/>
                <w:color w:val="000000"/>
              </w:rPr>
            </w:pPr>
            <w:r>
              <w:rPr>
                <w:rFonts w:ascii="Calibri" w:hAnsi="Calibri" w:cs="Calibri"/>
                <w:color w:val="000000"/>
              </w:rPr>
              <w:t>5.4</w:t>
            </w:r>
            <w:r w:rsidR="00E668B2">
              <w:rPr>
                <w:rFonts w:ascii="Calibri" w:hAnsi="Calibri" w:cs="Calibri"/>
                <w:color w:val="000000"/>
              </w:rPr>
              <w:t>0</w:t>
            </w:r>
          </w:p>
        </w:tc>
        <w:tc>
          <w:tcPr>
            <w:tcW w:w="1871" w:type="dxa"/>
            <w:shd w:val="clear" w:color="auto" w:fill="auto"/>
            <w:noWrap/>
            <w:vAlign w:val="bottom"/>
          </w:tcPr>
          <w:p w:rsidR="00C32D51" w:rsidRPr="00B7186E" w:rsidRDefault="00C32D51" w:rsidP="0058731A">
            <w:pPr>
              <w:keepNext/>
              <w:spacing w:before="60" w:after="0"/>
              <w:jc w:val="right"/>
              <w:rPr>
                <w:rFonts w:ascii="Calibri" w:hAnsi="Calibri" w:cs="Calibri"/>
                <w:color w:val="000000"/>
              </w:rPr>
            </w:pPr>
            <w:r>
              <w:rPr>
                <w:rFonts w:ascii="Calibri" w:hAnsi="Calibri" w:cs="Calibri"/>
                <w:color w:val="000000"/>
              </w:rPr>
              <w:t>100 (1018)</w:t>
            </w:r>
          </w:p>
        </w:tc>
      </w:tr>
      <w:tr w:rsidR="00C32D51" w:rsidRPr="00763182" w:rsidTr="002C0FAB">
        <w:trPr>
          <w:trHeight w:val="285"/>
        </w:trPr>
        <w:tc>
          <w:tcPr>
            <w:tcW w:w="3402" w:type="dxa"/>
            <w:shd w:val="clear" w:color="auto" w:fill="EEF0FC"/>
            <w:noWrap/>
            <w:vAlign w:val="bottom"/>
            <w:hideMark/>
          </w:tcPr>
          <w:p w:rsidR="00C32D51" w:rsidRPr="00763182" w:rsidRDefault="00C32D51" w:rsidP="0058731A">
            <w:pPr>
              <w:keepNext/>
              <w:spacing w:before="60" w:after="0"/>
              <w:rPr>
                <w:rFonts w:ascii="Calibri" w:hAnsi="Calibri" w:cs="Calibri"/>
                <w:b/>
                <w:color w:val="000000"/>
              </w:rPr>
            </w:pPr>
            <w:r w:rsidRPr="00763182">
              <w:rPr>
                <w:rFonts w:ascii="Calibri" w:hAnsi="Calibri" w:cs="Calibri"/>
                <w:b/>
                <w:color w:val="000000"/>
              </w:rPr>
              <w:t>Total % (N)</w:t>
            </w:r>
          </w:p>
        </w:tc>
        <w:tc>
          <w:tcPr>
            <w:tcW w:w="1843" w:type="dxa"/>
            <w:shd w:val="clear" w:color="auto" w:fill="EEF0FC"/>
            <w:noWrap/>
          </w:tcPr>
          <w:p w:rsidR="00C32D51" w:rsidRPr="00763182" w:rsidRDefault="00C32D51" w:rsidP="0058731A">
            <w:pPr>
              <w:keepNext/>
              <w:spacing w:before="60" w:after="0"/>
              <w:jc w:val="right"/>
              <w:rPr>
                <w:rFonts w:ascii="Calibri" w:hAnsi="Calibri" w:cs="Calibri"/>
                <w:b/>
                <w:color w:val="000000"/>
              </w:rPr>
            </w:pPr>
            <w:r w:rsidRPr="00763182">
              <w:rPr>
                <w:rFonts w:ascii="Calibri" w:hAnsi="Calibri" w:cs="Calibri"/>
                <w:b/>
                <w:color w:val="000000"/>
              </w:rPr>
              <w:t xml:space="preserve"> 92.3 (5847)</w:t>
            </w:r>
          </w:p>
        </w:tc>
        <w:tc>
          <w:tcPr>
            <w:tcW w:w="1842" w:type="dxa"/>
            <w:shd w:val="clear" w:color="auto" w:fill="EEF0FC"/>
            <w:noWrap/>
          </w:tcPr>
          <w:p w:rsidR="00C32D51" w:rsidRPr="00763182" w:rsidRDefault="00C32D51" w:rsidP="0058731A">
            <w:pPr>
              <w:keepNext/>
              <w:spacing w:before="60" w:after="0"/>
              <w:jc w:val="right"/>
              <w:rPr>
                <w:rFonts w:ascii="Calibri" w:hAnsi="Calibri" w:cs="Calibri"/>
                <w:b/>
                <w:color w:val="000000"/>
              </w:rPr>
            </w:pPr>
            <w:r w:rsidRPr="00763182">
              <w:rPr>
                <w:rFonts w:ascii="Calibri" w:hAnsi="Calibri" w:cs="Calibri"/>
                <w:b/>
                <w:color w:val="000000"/>
              </w:rPr>
              <w:t>7.7 (487)</w:t>
            </w:r>
          </w:p>
        </w:tc>
        <w:tc>
          <w:tcPr>
            <w:tcW w:w="1871" w:type="dxa"/>
            <w:shd w:val="clear" w:color="auto" w:fill="EEF0FC"/>
            <w:noWrap/>
            <w:vAlign w:val="bottom"/>
          </w:tcPr>
          <w:p w:rsidR="00C32D51" w:rsidRPr="00763182" w:rsidRDefault="00C32D51" w:rsidP="0058731A">
            <w:pPr>
              <w:keepNext/>
              <w:spacing w:before="60" w:after="0"/>
              <w:jc w:val="right"/>
              <w:rPr>
                <w:rFonts w:ascii="Calibri" w:hAnsi="Calibri" w:cs="Calibri"/>
                <w:b/>
                <w:color w:val="000000"/>
              </w:rPr>
            </w:pPr>
            <w:r w:rsidRPr="00763182">
              <w:rPr>
                <w:rFonts w:ascii="Calibri" w:hAnsi="Calibri" w:cs="Calibri"/>
                <w:b/>
                <w:color w:val="000000"/>
              </w:rPr>
              <w:t>100 (6334)</w:t>
            </w:r>
          </w:p>
        </w:tc>
      </w:tr>
    </w:tbl>
    <w:p w:rsidR="00C32D51" w:rsidRDefault="00C32D51" w:rsidP="00C32D51">
      <w:pPr>
        <w:spacing w:after="0" w:line="240" w:lineRule="auto"/>
        <w:rPr>
          <w:lang w:val="en-AU"/>
        </w:rPr>
      </w:pPr>
    </w:p>
    <w:p w:rsidR="00C32D51" w:rsidRDefault="00C32D51" w:rsidP="00C32D51">
      <w:pPr>
        <w:pStyle w:val="Heading4"/>
      </w:pPr>
      <w:r>
        <w:t xml:space="preserve">Whether mother has a partner at time of interview nine months after child’s birth is associated with depression and anxiety </w:t>
      </w:r>
    </w:p>
    <w:p w:rsidR="00C32D51" w:rsidRPr="00EB088E" w:rsidRDefault="00C32D51" w:rsidP="00C32D51">
      <w:pPr>
        <w:rPr>
          <w:lang w:val="en-AU"/>
        </w:rPr>
      </w:pPr>
      <w:r>
        <w:rPr>
          <w:lang w:val="en-AU"/>
        </w:rPr>
        <w:t xml:space="preserve">Respondents were asked, at the </w:t>
      </w:r>
      <w:r w:rsidR="001A4B5B">
        <w:rPr>
          <w:lang w:val="en-AU"/>
        </w:rPr>
        <w:t>nine-month</w:t>
      </w:r>
      <w:r>
        <w:rPr>
          <w:lang w:val="en-AU"/>
        </w:rPr>
        <w:t xml:space="preserve"> interview, whether they had a current partner. Partner status was associated with depression and anxiety.  A higher percentage of those without a partner had a moderate or high probability of depression (</w:t>
      </w:r>
      <w:r w:rsidR="00E44D3F">
        <w:rPr>
          <w:lang w:val="en-AU"/>
        </w:rPr>
        <w:fldChar w:fldCharType="begin"/>
      </w:r>
      <w:r w:rsidR="00E44D3F">
        <w:rPr>
          <w:lang w:val="en-AU"/>
        </w:rPr>
        <w:instrText xml:space="preserve"> REF _Ref490217937 \h </w:instrText>
      </w:r>
      <w:r w:rsidR="00E44D3F">
        <w:rPr>
          <w:lang w:val="en-AU"/>
        </w:rPr>
      </w:r>
      <w:r w:rsidR="00E44D3F">
        <w:rPr>
          <w:lang w:val="en-AU"/>
        </w:rPr>
        <w:fldChar w:fldCharType="separate"/>
      </w:r>
      <w:r w:rsidR="00E61F7B">
        <w:t xml:space="preserve">Table </w:t>
      </w:r>
      <w:r w:rsidR="00E61F7B">
        <w:rPr>
          <w:noProof/>
        </w:rPr>
        <w:t>53</w:t>
      </w:r>
      <w:r w:rsidR="00E44D3F">
        <w:rPr>
          <w:lang w:val="en-AU"/>
        </w:rPr>
        <w:fldChar w:fldCharType="end"/>
      </w:r>
      <w:r>
        <w:rPr>
          <w:lang w:val="en-AU"/>
        </w:rPr>
        <w:t xml:space="preserve">). Similarly, a higher percentage of those without a partner may have moderate </w:t>
      </w:r>
      <w:r w:rsidR="00E51D5E">
        <w:rPr>
          <w:lang w:val="en-AU"/>
        </w:rPr>
        <w:t>to</w:t>
      </w:r>
      <w:r>
        <w:rPr>
          <w:lang w:val="en-AU"/>
        </w:rPr>
        <w:t xml:space="preserve"> severe anxiety (</w:t>
      </w:r>
      <w:r w:rsidR="00E44D3F">
        <w:rPr>
          <w:lang w:val="en-AU"/>
        </w:rPr>
        <w:fldChar w:fldCharType="begin"/>
      </w:r>
      <w:r w:rsidR="00E44D3F">
        <w:rPr>
          <w:lang w:val="en-AU"/>
        </w:rPr>
        <w:instrText xml:space="preserve"> REF _Ref490217948 \h </w:instrText>
      </w:r>
      <w:r w:rsidR="00E44D3F">
        <w:rPr>
          <w:lang w:val="en-AU"/>
        </w:rPr>
      </w:r>
      <w:r w:rsidR="00E44D3F">
        <w:rPr>
          <w:lang w:val="en-AU"/>
        </w:rPr>
        <w:fldChar w:fldCharType="separate"/>
      </w:r>
      <w:r w:rsidR="00E61F7B">
        <w:t xml:space="preserve">Table </w:t>
      </w:r>
      <w:r w:rsidR="00E61F7B">
        <w:rPr>
          <w:noProof/>
        </w:rPr>
        <w:t>54</w:t>
      </w:r>
      <w:r w:rsidR="00E44D3F">
        <w:rPr>
          <w:lang w:val="en-AU"/>
        </w:rPr>
        <w:fldChar w:fldCharType="end"/>
      </w:r>
      <w:r>
        <w:rPr>
          <w:lang w:val="en-AU"/>
        </w:rPr>
        <w:t xml:space="preserve">). </w:t>
      </w:r>
    </w:p>
    <w:p w:rsidR="00C32D51" w:rsidRDefault="00E44D3F" w:rsidP="00E44D3F">
      <w:pPr>
        <w:pStyle w:val="Caption"/>
      </w:pPr>
      <w:bookmarkStart w:id="311" w:name="_Ref490217937"/>
      <w:bookmarkStart w:id="312" w:name="_Toc513198031"/>
      <w:r>
        <w:lastRenderedPageBreak/>
        <w:t xml:space="preserve">Table </w:t>
      </w:r>
      <w:r w:rsidR="00A31DAD">
        <w:fldChar w:fldCharType="begin"/>
      </w:r>
      <w:r w:rsidR="00A31DAD">
        <w:instrText xml:space="preserve"> SEQ Table \* ARABIC </w:instrText>
      </w:r>
      <w:r w:rsidR="00A31DAD">
        <w:fldChar w:fldCharType="separate"/>
      </w:r>
      <w:r w:rsidR="00E61F7B">
        <w:rPr>
          <w:noProof/>
        </w:rPr>
        <w:t>53</w:t>
      </w:r>
      <w:r w:rsidR="00A31DAD">
        <w:rPr>
          <w:noProof/>
        </w:rPr>
        <w:fldChar w:fldCharType="end"/>
      </w:r>
      <w:bookmarkEnd w:id="311"/>
      <w:r w:rsidR="00C32D51">
        <w:t>: Percentage of respondents with depression by current partner status at interview nine months after child’s birth</w:t>
      </w:r>
      <w:bookmarkEnd w:id="312"/>
    </w:p>
    <w:tbl>
      <w:tblPr>
        <w:tblW w:w="8447" w:type="dxa"/>
        <w:tblInd w:w="108" w:type="dxa"/>
        <w:tblBorders>
          <w:bottom w:val="single" w:sz="4" w:space="0" w:color="121F6B"/>
          <w:insideV w:val="single" w:sz="4" w:space="0" w:color="121F6B"/>
        </w:tblBorders>
        <w:tblLook w:val="04A0" w:firstRow="1" w:lastRow="0" w:firstColumn="1" w:lastColumn="0" w:noHBand="0" w:noVBand="1"/>
      </w:tblPr>
      <w:tblGrid>
        <w:gridCol w:w="3402"/>
        <w:gridCol w:w="1814"/>
        <w:gridCol w:w="1814"/>
        <w:gridCol w:w="1417"/>
      </w:tblGrid>
      <w:tr w:rsidR="002C0FAB" w:rsidRPr="002C0FAB" w:rsidTr="002C0FAB">
        <w:trPr>
          <w:trHeight w:val="285"/>
        </w:trPr>
        <w:tc>
          <w:tcPr>
            <w:tcW w:w="3402" w:type="dxa"/>
            <w:shd w:val="clear" w:color="auto" w:fill="121F6B"/>
            <w:noWrap/>
            <w:hideMark/>
          </w:tcPr>
          <w:p w:rsidR="00C32D51" w:rsidRPr="002C0FAB"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 xml:space="preserve">Partner status </w:t>
            </w:r>
          </w:p>
          <w:p w:rsidR="00C32D51" w:rsidRPr="002C0FAB" w:rsidRDefault="00C32D51" w:rsidP="0058731A">
            <w:pPr>
              <w:spacing w:before="60" w:after="0" w:line="240" w:lineRule="auto"/>
              <w:rPr>
                <w:rFonts w:asciiTheme="minorHAnsi" w:eastAsia="Times New Roman" w:hAnsiTheme="minorHAnsi" w:cstheme="minorHAnsi"/>
                <w:b/>
                <w:color w:val="FFFFFF" w:themeColor="background1"/>
                <w:kern w:val="0"/>
                <w:sz w:val="22"/>
                <w:szCs w:val="22"/>
                <w:lang w:eastAsia="en-NZ"/>
              </w:rPr>
            </w:pPr>
          </w:p>
        </w:tc>
        <w:tc>
          <w:tcPr>
            <w:tcW w:w="1814" w:type="dxa"/>
            <w:shd w:val="clear" w:color="auto" w:fill="121F6B"/>
          </w:tcPr>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No or low probability  depression</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(score 12 plus)</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w:t>
            </w:r>
          </w:p>
        </w:tc>
        <w:tc>
          <w:tcPr>
            <w:tcW w:w="1814" w:type="dxa"/>
            <w:shd w:val="clear" w:color="auto" w:fill="121F6B"/>
          </w:tcPr>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Moderate or high probability depression (score 12 plus)</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w:t>
            </w:r>
          </w:p>
        </w:tc>
        <w:tc>
          <w:tcPr>
            <w:tcW w:w="1417" w:type="dxa"/>
            <w:shd w:val="clear" w:color="auto" w:fill="121F6B"/>
            <w:noWrap/>
            <w:hideMark/>
          </w:tcPr>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Total</w:t>
            </w:r>
          </w:p>
          <w:p w:rsidR="00C32D51" w:rsidRPr="002C0FAB" w:rsidRDefault="00C32D51" w:rsidP="0058731A">
            <w:pPr>
              <w:spacing w:before="60" w:after="0" w:line="240" w:lineRule="auto"/>
              <w:jc w:val="center"/>
              <w:rPr>
                <w:rFonts w:asciiTheme="minorHAnsi" w:eastAsia="Times New Roman" w:hAnsiTheme="minorHAnsi" w:cstheme="minorHAnsi"/>
                <w:b/>
                <w:color w:val="FFFFFF" w:themeColor="background1"/>
                <w:kern w:val="0"/>
                <w:sz w:val="22"/>
                <w:szCs w:val="22"/>
                <w:lang w:eastAsia="en-NZ"/>
              </w:rPr>
            </w:pPr>
            <w:r w:rsidRPr="002C0FAB">
              <w:rPr>
                <w:rFonts w:asciiTheme="minorHAnsi" w:eastAsia="Times New Roman" w:hAnsiTheme="minorHAnsi" w:cstheme="minorHAnsi"/>
                <w:b/>
                <w:color w:val="FFFFFF" w:themeColor="background1"/>
                <w:kern w:val="0"/>
                <w:sz w:val="22"/>
                <w:szCs w:val="22"/>
                <w:lang w:eastAsia="en-NZ"/>
              </w:rPr>
              <w:t>Row % (n)</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Has current partner</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89.9</w:t>
            </w:r>
          </w:p>
        </w:tc>
        <w:tc>
          <w:tcPr>
            <w:tcW w:w="1814" w:type="dxa"/>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10.1</w:t>
            </w:r>
          </w:p>
        </w:tc>
        <w:tc>
          <w:tcPr>
            <w:tcW w:w="1417" w:type="dxa"/>
            <w:shd w:val="clear" w:color="auto" w:fill="auto"/>
            <w:noWrap/>
            <w:vAlign w:val="bottom"/>
          </w:tcPr>
          <w:p w:rsidR="00C32D51" w:rsidRDefault="00C32D51" w:rsidP="00E668B2">
            <w:pPr>
              <w:spacing w:before="60" w:after="0"/>
              <w:jc w:val="right"/>
              <w:rPr>
                <w:rFonts w:ascii="Calibri" w:hAnsi="Calibri" w:cs="Calibri"/>
                <w:color w:val="000000"/>
              </w:rPr>
            </w:pPr>
            <w:r>
              <w:rPr>
                <w:rFonts w:ascii="Calibri" w:hAnsi="Calibri" w:cs="Calibri"/>
                <w:color w:val="000000"/>
              </w:rPr>
              <w:t>100 (5816)</w:t>
            </w:r>
          </w:p>
        </w:tc>
      </w:tr>
      <w:tr w:rsidR="00C32D51" w:rsidRPr="00B7186E" w:rsidTr="002C0FAB">
        <w:trPr>
          <w:trHeight w:val="285"/>
        </w:trPr>
        <w:tc>
          <w:tcPr>
            <w:tcW w:w="3402" w:type="dxa"/>
            <w:shd w:val="clear" w:color="auto" w:fill="EEF0FC"/>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 xml:space="preserve">Does not have current partner </w:t>
            </w:r>
          </w:p>
        </w:tc>
        <w:tc>
          <w:tcPr>
            <w:tcW w:w="1814"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82.9</w:t>
            </w:r>
          </w:p>
        </w:tc>
        <w:tc>
          <w:tcPr>
            <w:tcW w:w="1814" w:type="dxa"/>
            <w:shd w:val="clear" w:color="auto" w:fill="EEF0FC"/>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17.1</w:t>
            </w:r>
          </w:p>
        </w:tc>
        <w:tc>
          <w:tcPr>
            <w:tcW w:w="1417"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100</w:t>
            </w:r>
            <w:r w:rsidR="00E668B2">
              <w:rPr>
                <w:rFonts w:ascii="Calibri" w:hAnsi="Calibri" w:cs="Calibri"/>
                <w:color w:val="000000"/>
              </w:rPr>
              <w:t xml:space="preserve">  </w:t>
            </w:r>
            <w:r>
              <w:rPr>
                <w:rFonts w:ascii="Calibri" w:hAnsi="Calibri" w:cs="Calibri"/>
                <w:color w:val="000000"/>
              </w:rPr>
              <w:t xml:space="preserve"> (537)</w:t>
            </w:r>
          </w:p>
        </w:tc>
      </w:tr>
      <w:tr w:rsidR="00C32D51" w:rsidRPr="00486E08" w:rsidTr="002C0FAB">
        <w:trPr>
          <w:trHeight w:val="285"/>
        </w:trPr>
        <w:tc>
          <w:tcPr>
            <w:tcW w:w="3402" w:type="dxa"/>
            <w:shd w:val="clear" w:color="auto" w:fill="auto"/>
            <w:noWrap/>
            <w:vAlign w:val="bottom"/>
            <w:hideMark/>
          </w:tcPr>
          <w:p w:rsidR="00C32D51" w:rsidRPr="00486E08" w:rsidRDefault="00C32D51" w:rsidP="0058731A">
            <w:pPr>
              <w:spacing w:before="60" w:after="0"/>
              <w:rPr>
                <w:rFonts w:ascii="Calibri" w:hAnsi="Calibri" w:cs="Calibri"/>
                <w:b/>
                <w:color w:val="000000"/>
              </w:rPr>
            </w:pPr>
            <w:r w:rsidRPr="00486E08">
              <w:rPr>
                <w:rFonts w:ascii="Calibri" w:hAnsi="Calibri" w:cs="Calibri"/>
                <w:b/>
                <w:color w:val="000000"/>
              </w:rPr>
              <w:t>Total % (N)</w:t>
            </w:r>
          </w:p>
        </w:tc>
        <w:tc>
          <w:tcPr>
            <w:tcW w:w="1814" w:type="dxa"/>
            <w:vAlign w:val="bottom"/>
          </w:tcPr>
          <w:p w:rsidR="00C32D51" w:rsidRPr="00486E08" w:rsidRDefault="00C32D51" w:rsidP="0058731A">
            <w:pPr>
              <w:spacing w:before="60" w:after="0"/>
              <w:jc w:val="right"/>
              <w:rPr>
                <w:rFonts w:ascii="Calibri" w:hAnsi="Calibri" w:cs="Calibri"/>
                <w:b/>
                <w:color w:val="000000"/>
              </w:rPr>
            </w:pPr>
            <w:r w:rsidRPr="00486E08">
              <w:rPr>
                <w:rFonts w:ascii="Calibri" w:hAnsi="Calibri" w:cs="Calibri"/>
                <w:b/>
                <w:color w:val="000000"/>
              </w:rPr>
              <w:t>89.3 (5,672)</w:t>
            </w:r>
          </w:p>
        </w:tc>
        <w:tc>
          <w:tcPr>
            <w:tcW w:w="1814" w:type="dxa"/>
            <w:vAlign w:val="bottom"/>
          </w:tcPr>
          <w:p w:rsidR="00C32D51" w:rsidRPr="00486E08" w:rsidRDefault="00C32D51" w:rsidP="0058731A">
            <w:pPr>
              <w:spacing w:before="60" w:after="0"/>
              <w:jc w:val="right"/>
              <w:rPr>
                <w:rFonts w:ascii="Calibri" w:hAnsi="Calibri" w:cs="Calibri"/>
                <w:b/>
                <w:color w:val="000000"/>
              </w:rPr>
            </w:pPr>
            <w:r w:rsidRPr="00486E08">
              <w:rPr>
                <w:rFonts w:ascii="Calibri" w:hAnsi="Calibri" w:cs="Calibri"/>
                <w:b/>
                <w:color w:val="000000"/>
              </w:rPr>
              <w:t>10.7 (681)</w:t>
            </w:r>
          </w:p>
        </w:tc>
        <w:tc>
          <w:tcPr>
            <w:tcW w:w="1417" w:type="dxa"/>
            <w:shd w:val="clear" w:color="auto" w:fill="auto"/>
            <w:noWrap/>
            <w:vAlign w:val="bottom"/>
          </w:tcPr>
          <w:p w:rsidR="00C32D51" w:rsidRPr="00486E08" w:rsidRDefault="00C32D51" w:rsidP="00E668B2">
            <w:pPr>
              <w:spacing w:before="60" w:after="0"/>
              <w:jc w:val="right"/>
              <w:rPr>
                <w:rFonts w:ascii="Calibri" w:hAnsi="Calibri" w:cs="Calibri"/>
                <w:b/>
                <w:color w:val="000000"/>
              </w:rPr>
            </w:pPr>
            <w:r w:rsidRPr="00486E08">
              <w:rPr>
                <w:rFonts w:ascii="Calibri" w:hAnsi="Calibri" w:cs="Calibri"/>
                <w:b/>
                <w:color w:val="000000"/>
              </w:rPr>
              <w:t>100 (6353)</w:t>
            </w:r>
          </w:p>
        </w:tc>
      </w:tr>
    </w:tbl>
    <w:p w:rsidR="00C32D51" w:rsidRDefault="00C32D51" w:rsidP="00C32D51">
      <w:pPr>
        <w:spacing w:after="0" w:line="240" w:lineRule="auto"/>
        <w:rPr>
          <w:lang w:val="en-AU"/>
        </w:rPr>
      </w:pPr>
    </w:p>
    <w:p w:rsidR="00C32D51" w:rsidRDefault="00E44D3F" w:rsidP="00E44D3F">
      <w:pPr>
        <w:pStyle w:val="Caption"/>
      </w:pPr>
      <w:bookmarkStart w:id="313" w:name="_Ref490217948"/>
      <w:bookmarkStart w:id="314" w:name="_Toc513198032"/>
      <w:r>
        <w:t xml:space="preserve">Table </w:t>
      </w:r>
      <w:r w:rsidR="00A31DAD">
        <w:fldChar w:fldCharType="begin"/>
      </w:r>
      <w:r w:rsidR="00A31DAD">
        <w:instrText xml:space="preserve"> SEQ Table \* ARABIC </w:instrText>
      </w:r>
      <w:r w:rsidR="00A31DAD">
        <w:fldChar w:fldCharType="separate"/>
      </w:r>
      <w:r w:rsidR="00E61F7B">
        <w:rPr>
          <w:noProof/>
        </w:rPr>
        <w:t>54</w:t>
      </w:r>
      <w:r w:rsidR="00A31DAD">
        <w:rPr>
          <w:noProof/>
        </w:rPr>
        <w:fldChar w:fldCharType="end"/>
      </w:r>
      <w:bookmarkEnd w:id="313"/>
      <w:r w:rsidR="00C32D51">
        <w:t>: Percentage of respondents with anxiety (GAD-7 scores) by current partner status at interview nine months after child’s birth</w:t>
      </w:r>
      <w:bookmarkEnd w:id="314"/>
    </w:p>
    <w:tbl>
      <w:tblPr>
        <w:tblW w:w="8504" w:type="dxa"/>
        <w:tblInd w:w="108" w:type="dxa"/>
        <w:tblBorders>
          <w:bottom w:val="single" w:sz="4" w:space="0" w:color="121F6B"/>
          <w:insideV w:val="single" w:sz="4" w:space="0" w:color="121F6B"/>
        </w:tblBorders>
        <w:tblLook w:val="04A0" w:firstRow="1" w:lastRow="0" w:firstColumn="1" w:lastColumn="0" w:noHBand="0" w:noVBand="1"/>
      </w:tblPr>
      <w:tblGrid>
        <w:gridCol w:w="3402"/>
        <w:gridCol w:w="1843"/>
        <w:gridCol w:w="1842"/>
        <w:gridCol w:w="1417"/>
      </w:tblGrid>
      <w:tr w:rsidR="002C0FAB" w:rsidRPr="002C0FAB" w:rsidTr="002C0FAB">
        <w:trPr>
          <w:trHeight w:val="285"/>
        </w:trPr>
        <w:tc>
          <w:tcPr>
            <w:tcW w:w="3402" w:type="dxa"/>
            <w:shd w:val="clear" w:color="auto" w:fill="121F6B"/>
            <w:noWrap/>
            <w:hideMark/>
          </w:tcPr>
          <w:p w:rsidR="00C32D51" w:rsidRPr="002C0FAB" w:rsidRDefault="00C32D51" w:rsidP="0058731A">
            <w:pPr>
              <w:keepNext/>
              <w:spacing w:before="60" w:after="0" w:line="240" w:lineRule="auto"/>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 xml:space="preserve">Partner status </w:t>
            </w:r>
          </w:p>
          <w:p w:rsidR="00C32D51" w:rsidRPr="002C0FAB" w:rsidRDefault="00C32D51" w:rsidP="0058731A">
            <w:pPr>
              <w:spacing w:before="60" w:after="0" w:line="240" w:lineRule="auto"/>
              <w:rPr>
                <w:rFonts w:asciiTheme="minorHAnsi" w:eastAsia="Times New Roman" w:hAnsiTheme="minorHAnsi" w:cstheme="minorHAnsi"/>
                <w:b/>
                <w:color w:val="FFFFFF" w:themeColor="background1"/>
                <w:kern w:val="0"/>
                <w:sz w:val="22"/>
                <w:szCs w:val="22"/>
                <w:lang w:eastAsia="en-NZ"/>
              </w:rPr>
            </w:pPr>
          </w:p>
        </w:tc>
        <w:tc>
          <w:tcPr>
            <w:tcW w:w="1843" w:type="dxa"/>
            <w:shd w:val="clear" w:color="auto" w:fill="121F6B"/>
            <w:noWrap/>
            <w:hideMark/>
          </w:tcPr>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 xml:space="preserve">No or mild anxiety </w:t>
            </w:r>
          </w:p>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(score 0 - 9)</w:t>
            </w:r>
          </w:p>
        </w:tc>
        <w:tc>
          <w:tcPr>
            <w:tcW w:w="1842" w:type="dxa"/>
            <w:shd w:val="clear" w:color="auto" w:fill="121F6B"/>
            <w:noWrap/>
            <w:hideMark/>
          </w:tcPr>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 xml:space="preserve">Moderate </w:t>
            </w:r>
            <w:r w:rsidR="00E51D5E" w:rsidRPr="002C0FAB">
              <w:rPr>
                <w:rFonts w:asciiTheme="minorHAnsi" w:eastAsia="Times New Roman" w:hAnsiTheme="minorHAnsi" w:cstheme="minorHAnsi"/>
                <w:b/>
                <w:color w:val="FFFFFF" w:themeColor="background1"/>
                <w:kern w:val="0"/>
                <w:sz w:val="24"/>
                <w:szCs w:val="24"/>
                <w:lang w:eastAsia="en-NZ"/>
              </w:rPr>
              <w:t>to</w:t>
            </w:r>
            <w:r w:rsidRPr="002C0FAB">
              <w:rPr>
                <w:rFonts w:asciiTheme="minorHAnsi" w:eastAsia="Times New Roman" w:hAnsiTheme="minorHAnsi" w:cstheme="minorHAnsi"/>
                <w:b/>
                <w:color w:val="FFFFFF" w:themeColor="background1"/>
                <w:kern w:val="0"/>
                <w:sz w:val="24"/>
                <w:szCs w:val="24"/>
                <w:lang w:eastAsia="en-NZ"/>
              </w:rPr>
              <w:t xml:space="preserve"> severe anxiety</w:t>
            </w:r>
          </w:p>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(10 and over)</w:t>
            </w:r>
          </w:p>
        </w:tc>
        <w:tc>
          <w:tcPr>
            <w:tcW w:w="1417" w:type="dxa"/>
            <w:shd w:val="clear" w:color="auto" w:fill="121F6B"/>
            <w:noWrap/>
            <w:hideMark/>
          </w:tcPr>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Total</w:t>
            </w:r>
          </w:p>
          <w:p w:rsidR="00C32D51" w:rsidRPr="002C0FAB" w:rsidRDefault="00C32D51" w:rsidP="0058731A">
            <w:pPr>
              <w:keepNext/>
              <w:spacing w:before="60" w:after="0" w:line="240" w:lineRule="auto"/>
              <w:jc w:val="center"/>
              <w:rPr>
                <w:rFonts w:asciiTheme="minorHAnsi" w:eastAsia="Times New Roman" w:hAnsiTheme="minorHAnsi" w:cstheme="minorHAnsi"/>
                <w:b/>
                <w:color w:val="FFFFFF" w:themeColor="background1"/>
                <w:kern w:val="0"/>
                <w:sz w:val="24"/>
                <w:szCs w:val="24"/>
                <w:lang w:eastAsia="en-NZ"/>
              </w:rPr>
            </w:pPr>
            <w:r w:rsidRPr="002C0FAB">
              <w:rPr>
                <w:rFonts w:asciiTheme="minorHAnsi" w:eastAsia="Times New Roman" w:hAnsiTheme="minorHAnsi" w:cstheme="minorHAnsi"/>
                <w:b/>
                <w:color w:val="FFFFFF" w:themeColor="background1"/>
                <w:kern w:val="0"/>
                <w:sz w:val="24"/>
                <w:szCs w:val="24"/>
                <w:lang w:eastAsia="en-NZ"/>
              </w:rPr>
              <w:t>Row % (n)</w:t>
            </w:r>
          </w:p>
        </w:tc>
      </w:tr>
      <w:tr w:rsidR="00C32D51" w:rsidRPr="00B7186E" w:rsidTr="002C0FAB">
        <w:trPr>
          <w:trHeight w:val="285"/>
        </w:trPr>
        <w:tc>
          <w:tcPr>
            <w:tcW w:w="3402" w:type="dxa"/>
            <w:shd w:val="clear" w:color="auto" w:fill="auto"/>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Has current partner</w:t>
            </w:r>
          </w:p>
        </w:tc>
        <w:tc>
          <w:tcPr>
            <w:tcW w:w="1843"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92.8</w:t>
            </w:r>
            <w:r w:rsidR="00E668B2">
              <w:rPr>
                <w:rFonts w:ascii="Calibri" w:hAnsi="Calibri" w:cs="Calibri"/>
                <w:color w:val="000000"/>
              </w:rPr>
              <w:t>0</w:t>
            </w:r>
          </w:p>
        </w:tc>
        <w:tc>
          <w:tcPr>
            <w:tcW w:w="1842" w:type="dxa"/>
            <w:shd w:val="clear" w:color="auto" w:fill="auto"/>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7.2</w:t>
            </w:r>
            <w:r w:rsidR="00E668B2">
              <w:rPr>
                <w:rFonts w:ascii="Calibri" w:hAnsi="Calibri" w:cs="Calibri"/>
                <w:color w:val="000000"/>
              </w:rPr>
              <w:t>0</w:t>
            </w:r>
          </w:p>
        </w:tc>
        <w:tc>
          <w:tcPr>
            <w:tcW w:w="1417" w:type="dxa"/>
            <w:shd w:val="clear" w:color="auto" w:fill="auto"/>
            <w:noWrap/>
            <w:vAlign w:val="bottom"/>
          </w:tcPr>
          <w:p w:rsidR="00C32D51" w:rsidRPr="00B7186E" w:rsidRDefault="00C32D51" w:rsidP="0058731A">
            <w:pPr>
              <w:spacing w:before="60" w:after="0"/>
              <w:jc w:val="right"/>
              <w:rPr>
                <w:rFonts w:ascii="Calibri" w:hAnsi="Calibri" w:cs="Calibri"/>
                <w:color w:val="000000"/>
              </w:rPr>
            </w:pPr>
            <w:r>
              <w:rPr>
                <w:rFonts w:ascii="Calibri" w:hAnsi="Calibri" w:cs="Calibri"/>
                <w:color w:val="000000"/>
              </w:rPr>
              <w:t>100 (5816)</w:t>
            </w:r>
          </w:p>
        </w:tc>
      </w:tr>
      <w:tr w:rsidR="00C32D51" w:rsidRPr="00B7186E" w:rsidTr="002C0FAB">
        <w:trPr>
          <w:trHeight w:val="285"/>
        </w:trPr>
        <w:tc>
          <w:tcPr>
            <w:tcW w:w="3402" w:type="dxa"/>
            <w:shd w:val="clear" w:color="auto" w:fill="EEF0FC"/>
            <w:noWrap/>
            <w:vAlign w:val="bottom"/>
          </w:tcPr>
          <w:p w:rsidR="00C32D51" w:rsidRDefault="00C32D51" w:rsidP="0058731A">
            <w:pPr>
              <w:keepNext/>
              <w:spacing w:before="60" w:after="0"/>
              <w:rPr>
                <w:rFonts w:ascii="Calibri" w:hAnsi="Calibri" w:cs="Calibri"/>
                <w:color w:val="000000"/>
              </w:rPr>
            </w:pPr>
            <w:r>
              <w:rPr>
                <w:rFonts w:ascii="Calibri" w:hAnsi="Calibri" w:cs="Calibri"/>
                <w:color w:val="000000"/>
              </w:rPr>
              <w:t xml:space="preserve">Does not have current partner </w:t>
            </w:r>
          </w:p>
        </w:tc>
        <w:tc>
          <w:tcPr>
            <w:tcW w:w="1843"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86.92</w:t>
            </w:r>
          </w:p>
        </w:tc>
        <w:tc>
          <w:tcPr>
            <w:tcW w:w="1842" w:type="dxa"/>
            <w:shd w:val="clear" w:color="auto" w:fill="EEF0FC"/>
            <w:noWrap/>
            <w:vAlign w:val="bottom"/>
          </w:tcPr>
          <w:p w:rsidR="00C32D51" w:rsidRDefault="00C32D51" w:rsidP="0058731A">
            <w:pPr>
              <w:spacing w:before="60" w:after="0"/>
              <w:jc w:val="right"/>
              <w:rPr>
                <w:rFonts w:ascii="Calibri" w:hAnsi="Calibri" w:cs="Calibri"/>
                <w:color w:val="000000"/>
              </w:rPr>
            </w:pPr>
            <w:r>
              <w:rPr>
                <w:rFonts w:ascii="Calibri" w:hAnsi="Calibri" w:cs="Calibri"/>
                <w:color w:val="000000"/>
              </w:rPr>
              <w:t>13.08</w:t>
            </w:r>
          </w:p>
        </w:tc>
        <w:tc>
          <w:tcPr>
            <w:tcW w:w="1417" w:type="dxa"/>
            <w:shd w:val="clear" w:color="auto" w:fill="EEF0FC"/>
            <w:noWrap/>
            <w:vAlign w:val="bottom"/>
          </w:tcPr>
          <w:p w:rsidR="00C32D51" w:rsidRPr="00B7186E" w:rsidRDefault="00C32D51" w:rsidP="0058731A">
            <w:pPr>
              <w:spacing w:before="60" w:after="0"/>
              <w:jc w:val="right"/>
              <w:rPr>
                <w:rFonts w:ascii="Calibri" w:hAnsi="Calibri" w:cs="Calibri"/>
                <w:color w:val="000000"/>
              </w:rPr>
            </w:pPr>
            <w:r>
              <w:rPr>
                <w:rFonts w:ascii="Calibri" w:hAnsi="Calibri" w:cs="Calibri"/>
                <w:color w:val="000000"/>
              </w:rPr>
              <w:t>100</w:t>
            </w:r>
            <w:r w:rsidR="00E668B2">
              <w:rPr>
                <w:rFonts w:ascii="Calibri" w:hAnsi="Calibri" w:cs="Calibri"/>
                <w:color w:val="000000"/>
              </w:rPr>
              <w:t xml:space="preserve">  </w:t>
            </w:r>
            <w:r>
              <w:rPr>
                <w:rFonts w:ascii="Calibri" w:hAnsi="Calibri" w:cs="Calibri"/>
                <w:color w:val="000000"/>
              </w:rPr>
              <w:t xml:space="preserve"> (535)</w:t>
            </w:r>
          </w:p>
        </w:tc>
      </w:tr>
      <w:tr w:rsidR="00C32D51" w:rsidRPr="00763182" w:rsidTr="002C0FAB">
        <w:trPr>
          <w:trHeight w:val="285"/>
        </w:trPr>
        <w:tc>
          <w:tcPr>
            <w:tcW w:w="3402" w:type="dxa"/>
            <w:shd w:val="clear" w:color="auto" w:fill="auto"/>
            <w:noWrap/>
            <w:vAlign w:val="bottom"/>
            <w:hideMark/>
          </w:tcPr>
          <w:p w:rsidR="00C32D51" w:rsidRPr="00763182" w:rsidRDefault="00C32D51" w:rsidP="0058731A">
            <w:pPr>
              <w:keepNext/>
              <w:spacing w:before="60" w:after="0"/>
              <w:rPr>
                <w:rFonts w:ascii="Calibri" w:hAnsi="Calibri" w:cs="Calibri"/>
                <w:b/>
                <w:color w:val="000000"/>
              </w:rPr>
            </w:pPr>
            <w:r w:rsidRPr="00763182">
              <w:rPr>
                <w:rFonts w:ascii="Calibri" w:hAnsi="Calibri" w:cs="Calibri"/>
                <w:b/>
                <w:color w:val="000000"/>
              </w:rPr>
              <w:t>Total % (N)</w:t>
            </w:r>
          </w:p>
        </w:tc>
        <w:tc>
          <w:tcPr>
            <w:tcW w:w="1843" w:type="dxa"/>
            <w:shd w:val="clear" w:color="auto" w:fill="auto"/>
            <w:noWrap/>
          </w:tcPr>
          <w:p w:rsidR="00C32D51" w:rsidRPr="00763182" w:rsidRDefault="00C32D51" w:rsidP="0058731A">
            <w:pPr>
              <w:keepNext/>
              <w:spacing w:before="60" w:after="0"/>
              <w:jc w:val="right"/>
              <w:rPr>
                <w:rFonts w:ascii="Calibri" w:hAnsi="Calibri" w:cs="Calibri"/>
                <w:b/>
                <w:color w:val="000000"/>
              </w:rPr>
            </w:pPr>
            <w:r w:rsidRPr="00763182">
              <w:rPr>
                <w:rFonts w:ascii="Calibri" w:hAnsi="Calibri" w:cs="Calibri"/>
                <w:b/>
                <w:color w:val="000000"/>
              </w:rPr>
              <w:t xml:space="preserve"> 92.3 (</w:t>
            </w:r>
            <w:r>
              <w:rPr>
                <w:rFonts w:ascii="Calibri" w:hAnsi="Calibri" w:cs="Calibri"/>
                <w:b/>
                <w:color w:val="000000"/>
              </w:rPr>
              <w:t>5862</w:t>
            </w:r>
            <w:r w:rsidRPr="00763182">
              <w:rPr>
                <w:rFonts w:ascii="Calibri" w:hAnsi="Calibri" w:cs="Calibri"/>
                <w:b/>
                <w:color w:val="000000"/>
              </w:rPr>
              <w:t>)</w:t>
            </w:r>
          </w:p>
        </w:tc>
        <w:tc>
          <w:tcPr>
            <w:tcW w:w="1842" w:type="dxa"/>
            <w:shd w:val="clear" w:color="auto" w:fill="auto"/>
            <w:noWrap/>
          </w:tcPr>
          <w:p w:rsidR="00C32D51" w:rsidRPr="00763182" w:rsidRDefault="00C32D51" w:rsidP="0058731A">
            <w:pPr>
              <w:keepNext/>
              <w:spacing w:before="60" w:after="0"/>
              <w:jc w:val="right"/>
              <w:rPr>
                <w:rFonts w:ascii="Calibri" w:hAnsi="Calibri" w:cs="Calibri"/>
                <w:b/>
                <w:color w:val="000000"/>
              </w:rPr>
            </w:pPr>
            <w:r w:rsidRPr="00763182">
              <w:rPr>
                <w:rFonts w:ascii="Calibri" w:hAnsi="Calibri" w:cs="Calibri"/>
                <w:b/>
                <w:color w:val="000000"/>
              </w:rPr>
              <w:t>7.7 (</w:t>
            </w:r>
            <w:r>
              <w:rPr>
                <w:rFonts w:ascii="Calibri" w:hAnsi="Calibri" w:cs="Calibri"/>
                <w:b/>
                <w:color w:val="000000"/>
              </w:rPr>
              <w:t>489</w:t>
            </w:r>
            <w:r w:rsidRPr="00763182">
              <w:rPr>
                <w:rFonts w:ascii="Calibri" w:hAnsi="Calibri" w:cs="Calibri"/>
                <w:b/>
                <w:color w:val="000000"/>
              </w:rPr>
              <w:t>)</w:t>
            </w:r>
          </w:p>
        </w:tc>
        <w:tc>
          <w:tcPr>
            <w:tcW w:w="1417" w:type="dxa"/>
            <w:shd w:val="clear" w:color="auto" w:fill="auto"/>
            <w:noWrap/>
            <w:vAlign w:val="bottom"/>
          </w:tcPr>
          <w:p w:rsidR="00C32D51" w:rsidRPr="00763182" w:rsidRDefault="00C32D51" w:rsidP="0058731A">
            <w:pPr>
              <w:keepNext/>
              <w:spacing w:before="60" w:after="0"/>
              <w:jc w:val="right"/>
              <w:rPr>
                <w:rFonts w:ascii="Calibri" w:hAnsi="Calibri" w:cs="Calibri"/>
                <w:b/>
                <w:color w:val="000000"/>
              </w:rPr>
            </w:pPr>
            <w:r w:rsidRPr="00763182">
              <w:rPr>
                <w:rFonts w:ascii="Calibri" w:hAnsi="Calibri" w:cs="Calibri"/>
                <w:b/>
                <w:color w:val="000000"/>
              </w:rPr>
              <w:t>100 (63</w:t>
            </w:r>
            <w:r>
              <w:rPr>
                <w:rFonts w:ascii="Calibri" w:hAnsi="Calibri" w:cs="Calibri"/>
                <w:b/>
                <w:color w:val="000000"/>
              </w:rPr>
              <w:t>51</w:t>
            </w:r>
            <w:r w:rsidRPr="00763182">
              <w:rPr>
                <w:rFonts w:ascii="Calibri" w:hAnsi="Calibri" w:cs="Calibri"/>
                <w:b/>
                <w:color w:val="000000"/>
              </w:rPr>
              <w:t>)</w:t>
            </w:r>
          </w:p>
        </w:tc>
      </w:tr>
    </w:tbl>
    <w:p w:rsidR="00C32D51" w:rsidRDefault="00C32D51" w:rsidP="00C32D51">
      <w:pPr>
        <w:spacing w:after="0" w:line="240" w:lineRule="auto"/>
        <w:rPr>
          <w:lang w:val="en-AU"/>
        </w:rPr>
      </w:pPr>
    </w:p>
    <w:p w:rsidR="00C32D51" w:rsidRDefault="00C32D51" w:rsidP="00C32D51">
      <w:pPr>
        <w:pStyle w:val="Heading4"/>
      </w:pPr>
      <w:r>
        <w:t>Levels of family and professional support are associated with depression and anxiety</w:t>
      </w:r>
    </w:p>
    <w:p w:rsidR="00C32D51" w:rsidRDefault="00C32D51" w:rsidP="00C32D51">
      <w:pPr>
        <w:rPr>
          <w:lang w:val="en-AU" w:eastAsia="en-AU"/>
        </w:rPr>
      </w:pPr>
      <w:r>
        <w:rPr>
          <w:lang w:val="en-AU" w:eastAsia="en-AU"/>
        </w:rPr>
        <w:t xml:space="preserve">Social support was associated with both depression </w:t>
      </w:r>
      <w:r w:rsidR="00397480">
        <w:rPr>
          <w:lang w:val="en-AU" w:eastAsia="en-AU"/>
        </w:rPr>
        <w:t>(</w:t>
      </w:r>
      <w:r w:rsidR="00397480">
        <w:rPr>
          <w:lang w:val="en-AU" w:eastAsia="en-AU"/>
        </w:rPr>
        <w:fldChar w:fldCharType="begin"/>
      </w:r>
      <w:r w:rsidR="00397480">
        <w:rPr>
          <w:lang w:val="en-AU" w:eastAsia="en-AU"/>
        </w:rPr>
        <w:instrText xml:space="preserve"> REF _Ref490218080 \h </w:instrText>
      </w:r>
      <w:r w:rsidR="00397480">
        <w:rPr>
          <w:lang w:val="en-AU" w:eastAsia="en-AU"/>
        </w:rPr>
      </w:r>
      <w:r w:rsidR="00397480">
        <w:rPr>
          <w:lang w:val="en-AU" w:eastAsia="en-AU"/>
        </w:rPr>
        <w:fldChar w:fldCharType="separate"/>
      </w:r>
      <w:r w:rsidR="00E61F7B">
        <w:t xml:space="preserve">Figure </w:t>
      </w:r>
      <w:r w:rsidR="00E61F7B">
        <w:rPr>
          <w:noProof/>
        </w:rPr>
        <w:t>27</w:t>
      </w:r>
      <w:r w:rsidR="00397480">
        <w:rPr>
          <w:lang w:val="en-AU" w:eastAsia="en-AU"/>
        </w:rPr>
        <w:fldChar w:fldCharType="end"/>
      </w:r>
      <w:r w:rsidR="00397480">
        <w:rPr>
          <w:lang w:val="en-AU" w:eastAsia="en-AU"/>
        </w:rPr>
        <w:t xml:space="preserve">) </w:t>
      </w:r>
      <w:r>
        <w:rPr>
          <w:lang w:val="en-AU" w:eastAsia="en-AU"/>
        </w:rPr>
        <w:t>and anxiety (</w:t>
      </w:r>
      <w:r w:rsidR="00397480">
        <w:rPr>
          <w:lang w:val="en-AU" w:eastAsia="en-AU"/>
        </w:rPr>
        <w:fldChar w:fldCharType="begin"/>
      </w:r>
      <w:r w:rsidR="00397480">
        <w:rPr>
          <w:lang w:val="en-AU" w:eastAsia="en-AU"/>
        </w:rPr>
        <w:instrText xml:space="preserve"> REF _Ref490218094 \h </w:instrText>
      </w:r>
      <w:r w:rsidR="00397480">
        <w:rPr>
          <w:lang w:val="en-AU" w:eastAsia="en-AU"/>
        </w:rPr>
      </w:r>
      <w:r w:rsidR="00397480">
        <w:rPr>
          <w:lang w:val="en-AU" w:eastAsia="en-AU"/>
        </w:rPr>
        <w:fldChar w:fldCharType="separate"/>
      </w:r>
      <w:r w:rsidR="00E61F7B">
        <w:t xml:space="preserve">Figure </w:t>
      </w:r>
      <w:r w:rsidR="00E61F7B">
        <w:rPr>
          <w:noProof/>
        </w:rPr>
        <w:t>28</w:t>
      </w:r>
      <w:r w:rsidR="00397480">
        <w:rPr>
          <w:lang w:val="en-AU" w:eastAsia="en-AU"/>
        </w:rPr>
        <w:fldChar w:fldCharType="end"/>
      </w:r>
      <w:r>
        <w:rPr>
          <w:lang w:val="en-AU" w:eastAsia="en-AU"/>
        </w:rPr>
        <w:t xml:space="preserve">).  The mean social support scale scores were lower for mothers with an </w:t>
      </w:r>
      <w:r w:rsidR="00A70BF4">
        <w:rPr>
          <w:lang w:val="en-AU" w:eastAsia="en-AU"/>
        </w:rPr>
        <w:t>EPDS</w:t>
      </w:r>
      <w:r>
        <w:rPr>
          <w:lang w:val="en-AU" w:eastAsia="en-AU"/>
        </w:rPr>
        <w:t xml:space="preserve"> score of 12 or more and for mothers with a GAD-7 score of 10 or more. </w:t>
      </w:r>
    </w:p>
    <w:p w:rsidR="00C32D51" w:rsidRDefault="00397480" w:rsidP="007F3BD8">
      <w:pPr>
        <w:pStyle w:val="Caption"/>
      </w:pPr>
      <w:bookmarkStart w:id="315" w:name="_Ref490218080"/>
      <w:bookmarkStart w:id="316" w:name="_Toc513198087"/>
      <w:r>
        <w:t xml:space="preserve">Figure </w:t>
      </w:r>
      <w:r w:rsidR="00A31DAD">
        <w:fldChar w:fldCharType="begin"/>
      </w:r>
      <w:r w:rsidR="00A31DAD">
        <w:instrText xml:space="preserve"> SEQ Figure \* ARABIC </w:instrText>
      </w:r>
      <w:r w:rsidR="00A31DAD">
        <w:fldChar w:fldCharType="separate"/>
      </w:r>
      <w:r w:rsidR="00E61F7B">
        <w:rPr>
          <w:noProof/>
        </w:rPr>
        <w:t>27</w:t>
      </w:r>
      <w:r w:rsidR="00A31DAD">
        <w:rPr>
          <w:noProof/>
        </w:rPr>
        <w:fldChar w:fldCharType="end"/>
      </w:r>
      <w:bookmarkEnd w:id="315"/>
      <w:r w:rsidR="00C32D51">
        <w:t>: Mean level of perceived support by probability of depression (</w:t>
      </w:r>
      <w:r w:rsidR="00A70BF4">
        <w:t>EPDS</w:t>
      </w:r>
      <w:r w:rsidR="00C32D51">
        <w:t>)</w:t>
      </w:r>
      <w:bookmarkEnd w:id="316"/>
    </w:p>
    <w:p w:rsidR="007F3BD8" w:rsidRPr="007F3BD8" w:rsidRDefault="007F3BD8" w:rsidP="007F3BD8">
      <w:pPr>
        <w:keepNext/>
        <w:rPr>
          <w:sz w:val="12"/>
          <w:szCs w:val="12"/>
        </w:rPr>
      </w:pPr>
    </w:p>
    <w:p w:rsidR="00C32D51" w:rsidRPr="00096F37" w:rsidRDefault="00C32D51" w:rsidP="00C32D51">
      <w:pPr>
        <w:rPr>
          <w:lang w:val="en-AU" w:eastAsia="en-AU"/>
        </w:rPr>
      </w:pPr>
      <w:r>
        <w:rPr>
          <w:noProof/>
          <w:lang w:eastAsia="en-NZ"/>
        </w:rPr>
        <w:drawing>
          <wp:inline distT="0" distB="0" distL="0" distR="0" wp14:anchorId="5FCA86EB" wp14:editId="77A6C174">
            <wp:extent cx="5915025" cy="3381375"/>
            <wp:effectExtent l="0" t="0" r="9525" b="9525"/>
            <wp:docPr id="34" name="Picture 34" title="Figure 27: Mean level of perceived support by probability of depression (EP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0201" cy="3384334"/>
                    </a:xfrm>
                    <a:prstGeom prst="rect">
                      <a:avLst/>
                    </a:prstGeom>
                    <a:noFill/>
                  </pic:spPr>
                </pic:pic>
              </a:graphicData>
            </a:graphic>
          </wp:inline>
        </w:drawing>
      </w:r>
    </w:p>
    <w:p w:rsidR="00C32D51" w:rsidRDefault="00397480" w:rsidP="00397480">
      <w:pPr>
        <w:pStyle w:val="Caption"/>
      </w:pPr>
      <w:bookmarkStart w:id="317" w:name="_Ref490218094"/>
      <w:bookmarkStart w:id="318" w:name="_Toc513198088"/>
      <w:r>
        <w:lastRenderedPageBreak/>
        <w:t xml:space="preserve">Figure </w:t>
      </w:r>
      <w:r w:rsidR="00A31DAD">
        <w:fldChar w:fldCharType="begin"/>
      </w:r>
      <w:r w:rsidR="00A31DAD">
        <w:instrText xml:space="preserve"> SEQ Figure \* ARABIC </w:instrText>
      </w:r>
      <w:r w:rsidR="00A31DAD">
        <w:fldChar w:fldCharType="separate"/>
      </w:r>
      <w:r w:rsidR="00E61F7B">
        <w:rPr>
          <w:noProof/>
        </w:rPr>
        <w:t>28</w:t>
      </w:r>
      <w:r w:rsidR="00A31DAD">
        <w:rPr>
          <w:noProof/>
        </w:rPr>
        <w:fldChar w:fldCharType="end"/>
      </w:r>
      <w:bookmarkEnd w:id="317"/>
      <w:r w:rsidR="00C32D51">
        <w:t>: Mean level of perceived support by likelihood of anxiety (GAD-7)</w:t>
      </w:r>
      <w:bookmarkEnd w:id="318"/>
    </w:p>
    <w:p w:rsidR="007F3BD8" w:rsidRPr="007F3BD8" w:rsidRDefault="007F3BD8" w:rsidP="007F3BD8">
      <w:pPr>
        <w:keepNext/>
        <w:rPr>
          <w:sz w:val="12"/>
          <w:szCs w:val="12"/>
        </w:rPr>
      </w:pPr>
    </w:p>
    <w:p w:rsidR="00C32D51" w:rsidRDefault="00C32D51" w:rsidP="00C32D51">
      <w:pPr>
        <w:rPr>
          <w:lang w:val="en-AU" w:eastAsia="en-AU"/>
        </w:rPr>
      </w:pPr>
      <w:r>
        <w:rPr>
          <w:noProof/>
          <w:lang w:eastAsia="en-NZ"/>
        </w:rPr>
        <w:drawing>
          <wp:inline distT="0" distB="0" distL="0" distR="0" wp14:anchorId="53588869" wp14:editId="0675F4FF">
            <wp:extent cx="5102832" cy="2981325"/>
            <wp:effectExtent l="0" t="0" r="3175" b="0"/>
            <wp:docPr id="35" name="Picture 35" descr="Figure 28: Mean level of perceived support by likelihood of anxiety (G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2832" cy="2981325"/>
                    </a:xfrm>
                    <a:prstGeom prst="rect">
                      <a:avLst/>
                    </a:prstGeom>
                    <a:noFill/>
                  </pic:spPr>
                </pic:pic>
              </a:graphicData>
            </a:graphic>
          </wp:inline>
        </w:drawing>
      </w:r>
    </w:p>
    <w:p w:rsidR="00C32D51" w:rsidRDefault="00C32D51">
      <w:pPr>
        <w:spacing w:after="0" w:line="240" w:lineRule="auto"/>
        <w:rPr>
          <w:lang w:val="en-AU"/>
        </w:rPr>
      </w:pPr>
      <w:r>
        <w:rPr>
          <w:lang w:val="en-AU"/>
        </w:rPr>
        <w:br w:type="page"/>
      </w:r>
    </w:p>
    <w:p w:rsidR="00C32D51" w:rsidRDefault="00C32D51" w:rsidP="00C32D51">
      <w:pPr>
        <w:rPr>
          <w:lang w:val="en-AU"/>
        </w:rPr>
      </w:pPr>
    </w:p>
    <w:p w:rsidR="00072EDB" w:rsidRPr="00DA4B59" w:rsidRDefault="00072EDB" w:rsidP="00586786">
      <w:pPr>
        <w:pStyle w:val="Heading1"/>
        <w:numPr>
          <w:ilvl w:val="0"/>
          <w:numId w:val="0"/>
        </w:numPr>
      </w:pPr>
      <w:bookmarkStart w:id="319" w:name="_Toc513457663"/>
      <w:r>
        <w:t xml:space="preserve">Appendix </w:t>
      </w:r>
      <w:r w:rsidR="004D0A14">
        <w:t>4</w:t>
      </w:r>
      <w:r>
        <w:t>: Final models</w:t>
      </w:r>
      <w:bookmarkEnd w:id="319"/>
      <w:r>
        <w:t xml:space="preserve"> </w:t>
      </w:r>
    </w:p>
    <w:p w:rsidR="004C755C" w:rsidRDefault="004C755C" w:rsidP="00072EDB">
      <w:r>
        <w:t xml:space="preserve">The following tables provide details of the final models described in the body of the report. Two sets are provided within each set of outcome variables.  The first model(s) take into </w:t>
      </w:r>
      <w:r w:rsidR="00072EDB">
        <w:t xml:space="preserve">account </w:t>
      </w:r>
      <w:r w:rsidR="003756CD">
        <w:t>potential confounding factors</w:t>
      </w:r>
      <w:r>
        <w:t xml:space="preserve">.  The second model takes into account both potential confounding factors and </w:t>
      </w:r>
      <w:r w:rsidR="00072EDB">
        <w:t>potential mediat</w:t>
      </w:r>
      <w:r>
        <w:t xml:space="preserve">ing factors. </w:t>
      </w:r>
    </w:p>
    <w:p w:rsidR="00FE7E6D" w:rsidRDefault="00FE7E6D" w:rsidP="00725D37">
      <w:pPr>
        <w:pStyle w:val="Heading2"/>
      </w:pPr>
      <w:bookmarkStart w:id="320" w:name="_Toc513457664"/>
      <w:r>
        <w:t>Models provide an estimate of the association of material hardship with the outcome but do not provide an estimate for the covariates</w:t>
      </w:r>
      <w:bookmarkEnd w:id="320"/>
    </w:p>
    <w:p w:rsidR="005A5C16" w:rsidRDefault="004C755C" w:rsidP="005A5C16">
      <w:pPr>
        <w:rPr>
          <w:lang w:val="en-AU"/>
        </w:rPr>
      </w:pPr>
      <w:r>
        <w:t xml:space="preserve">Note that the final models </w:t>
      </w:r>
      <w:r w:rsidR="005A5C16" w:rsidRPr="000875BE">
        <w:rPr>
          <w:lang w:val="en-AU"/>
        </w:rPr>
        <w:t xml:space="preserve">were </w:t>
      </w:r>
      <w:r w:rsidR="005A5C16">
        <w:rPr>
          <w:lang w:val="en-AU"/>
        </w:rPr>
        <w:t xml:space="preserve">designed </w:t>
      </w:r>
      <w:r w:rsidR="005A5C16" w:rsidRPr="000875BE">
        <w:rPr>
          <w:lang w:val="en-AU"/>
        </w:rPr>
        <w:t xml:space="preserve">to estimate the total level of association </w:t>
      </w:r>
      <w:r w:rsidR="005A5C16">
        <w:rPr>
          <w:lang w:val="en-AU"/>
        </w:rPr>
        <w:t xml:space="preserve">that </w:t>
      </w:r>
      <w:r w:rsidR="005A5C16" w:rsidRPr="000875BE">
        <w:rPr>
          <w:lang w:val="en-AU"/>
        </w:rPr>
        <w:t xml:space="preserve">material hardship </w:t>
      </w:r>
      <w:r w:rsidR="005A5C16">
        <w:rPr>
          <w:lang w:val="en-AU"/>
        </w:rPr>
        <w:t>had with</w:t>
      </w:r>
      <w:r>
        <w:t xml:space="preserve"> the specified outcome.  </w:t>
      </w:r>
      <w:r w:rsidR="005A5C16">
        <w:rPr>
          <w:lang w:val="en-AU"/>
        </w:rPr>
        <w:t>It should also be noted that</w:t>
      </w:r>
      <w:r w:rsidR="00FE7E6D">
        <w:rPr>
          <w:lang w:val="en-AU"/>
        </w:rPr>
        <w:t>,</w:t>
      </w:r>
      <w:r w:rsidR="005A5C16">
        <w:rPr>
          <w:lang w:val="en-AU"/>
        </w:rPr>
        <w:t xml:space="preserve"> as</w:t>
      </w:r>
      <w:r w:rsidR="005A5C16" w:rsidRPr="000875BE">
        <w:rPr>
          <w:lang w:val="en-AU"/>
        </w:rPr>
        <w:t xml:space="preserve"> the model was de</w:t>
      </w:r>
      <w:r w:rsidR="005A5C16">
        <w:rPr>
          <w:lang w:val="en-AU"/>
        </w:rPr>
        <w:t>signed t</w:t>
      </w:r>
      <w:r w:rsidR="005A5C16" w:rsidRPr="000875BE">
        <w:rPr>
          <w:lang w:val="en-AU"/>
        </w:rPr>
        <w:t xml:space="preserve">o assess the total level of association of material </w:t>
      </w:r>
      <w:r w:rsidR="005A5C16">
        <w:rPr>
          <w:lang w:val="en-AU"/>
        </w:rPr>
        <w:t xml:space="preserve">hardship </w:t>
      </w:r>
      <w:r w:rsidR="005A5C16" w:rsidRPr="000875BE">
        <w:rPr>
          <w:lang w:val="en-AU"/>
        </w:rPr>
        <w:t>with maternal outcomes, the covariates</w:t>
      </w:r>
      <w:r w:rsidR="005A5C16">
        <w:rPr>
          <w:lang w:val="en-AU"/>
        </w:rPr>
        <w:t>’</w:t>
      </w:r>
      <w:r w:rsidR="005A5C16" w:rsidRPr="000875BE">
        <w:rPr>
          <w:lang w:val="en-AU"/>
        </w:rPr>
        <w:t xml:space="preserve"> </w:t>
      </w:r>
      <w:r w:rsidR="005A5C16">
        <w:rPr>
          <w:lang w:val="en-AU"/>
        </w:rPr>
        <w:t xml:space="preserve">odds ratios within the final model </w:t>
      </w:r>
      <w:r w:rsidR="005A5C16" w:rsidRPr="000875BE">
        <w:rPr>
          <w:lang w:val="en-AU"/>
        </w:rPr>
        <w:t>may not be accurate</w:t>
      </w:r>
      <w:r w:rsidR="005A5C16">
        <w:rPr>
          <w:lang w:val="en-AU"/>
        </w:rPr>
        <w:t xml:space="preserve"> level of </w:t>
      </w:r>
      <w:r w:rsidR="00C07FE0">
        <w:rPr>
          <w:lang w:val="en-AU"/>
        </w:rPr>
        <w:t xml:space="preserve">their </w:t>
      </w:r>
      <w:r w:rsidR="005A5C16">
        <w:rPr>
          <w:lang w:val="en-AU"/>
        </w:rPr>
        <w:t>association</w:t>
      </w:r>
      <w:r w:rsidR="00C07FE0">
        <w:rPr>
          <w:lang w:val="en-AU"/>
        </w:rPr>
        <w:t xml:space="preserve"> with the outcome.  </w:t>
      </w:r>
      <w:r>
        <w:t>The levels of association for the covariates may indicate that an independent association remains (or not)</w:t>
      </w:r>
      <w:r w:rsidR="00072EDB">
        <w:t xml:space="preserve"> </w:t>
      </w:r>
      <w:r>
        <w:t xml:space="preserve">between the covariate and the specified outcome, however, the level of that association may be </w:t>
      </w:r>
      <w:r w:rsidR="00FE7E6D">
        <w:t>in</w:t>
      </w:r>
      <w:r>
        <w:t xml:space="preserve">accurate as the model was not developed to provide an estimate of that association.  </w:t>
      </w:r>
      <w:r w:rsidR="005A5C16" w:rsidRPr="000875BE">
        <w:rPr>
          <w:lang w:val="en-AU"/>
        </w:rPr>
        <w:t>New models would need to be developed to estimate the level of association for specific covariates</w:t>
      </w:r>
      <w:r w:rsidR="005A5C16">
        <w:rPr>
          <w:lang w:val="en-AU"/>
        </w:rPr>
        <w:t>, that is, the covariate of interest would need to be treated as an exposure</w:t>
      </w:r>
      <w:r w:rsidR="005A5C16" w:rsidRPr="000875BE">
        <w:rPr>
          <w:lang w:val="en-AU"/>
        </w:rPr>
        <w:t xml:space="preserve">.  </w:t>
      </w:r>
    </w:p>
    <w:p w:rsidR="00E07F88" w:rsidRDefault="00E07F88">
      <w:pPr>
        <w:spacing w:after="0" w:line="240" w:lineRule="auto"/>
        <w:rPr>
          <w:rFonts w:eastAsiaTheme="majorEastAsia"/>
          <w:b/>
          <w:bCs/>
          <w:kern w:val="0"/>
          <w:sz w:val="22"/>
          <w:szCs w:val="22"/>
          <w:lang w:val="en-AU" w:eastAsia="en-AU"/>
        </w:rPr>
      </w:pPr>
      <w:bookmarkStart w:id="321" w:name="_Toc513457665"/>
      <w:r>
        <w:br w:type="page"/>
      </w:r>
    </w:p>
    <w:bookmarkEnd w:id="321"/>
    <w:p w:rsidR="004475AD" w:rsidRDefault="00E07F88" w:rsidP="00E07F88">
      <w:pPr>
        <w:pStyle w:val="Heading3"/>
      </w:pPr>
      <w:r>
        <w:lastRenderedPageBreak/>
        <w:t>Explanation of odds ratios and risk ratios</w:t>
      </w:r>
    </w:p>
    <w:p w:rsidR="00090E5E" w:rsidRDefault="00090E5E" w:rsidP="005A5C16">
      <w:pPr>
        <w:rPr>
          <w:sz w:val="19"/>
          <w:szCs w:val="19"/>
        </w:rPr>
      </w:pPr>
      <w:r>
        <w:rPr>
          <w:sz w:val="19"/>
          <w:szCs w:val="19"/>
        </w:rPr>
        <w:t xml:space="preserve">The </w:t>
      </w:r>
      <w:r w:rsidRPr="00090E5E">
        <w:rPr>
          <w:b/>
          <w:sz w:val="19"/>
          <w:szCs w:val="19"/>
        </w:rPr>
        <w:t>risk ratio</w:t>
      </w:r>
      <w:r>
        <w:rPr>
          <w:sz w:val="19"/>
          <w:szCs w:val="19"/>
        </w:rPr>
        <w:t xml:space="preserve"> is the risk of the outcome among those exposed over the risk of the outcome among those not exposed.  Using the following table as a reference, the risk ratio has the formula of RR = [A</w:t>
      </w:r>
      <w:proofErr w:type="gramStart"/>
      <w:r>
        <w:rPr>
          <w:sz w:val="19"/>
          <w:szCs w:val="19"/>
        </w:rPr>
        <w:t>/(</w:t>
      </w:r>
      <w:proofErr w:type="gramEnd"/>
      <w:r>
        <w:rPr>
          <w:sz w:val="19"/>
          <w:szCs w:val="19"/>
        </w:rPr>
        <w:t>A+B)] / [C/C+D)].</w:t>
      </w:r>
      <w:r w:rsidR="00230AAB">
        <w:rPr>
          <w:sz w:val="19"/>
          <w:szCs w:val="19"/>
        </w:rPr>
        <w:t xml:space="preserve"> A risk ratio of </w:t>
      </w:r>
      <w:r w:rsidR="00FC19B4">
        <w:rPr>
          <w:sz w:val="19"/>
          <w:szCs w:val="19"/>
        </w:rPr>
        <w:t>‘</w:t>
      </w:r>
      <w:r w:rsidR="00230AAB">
        <w:rPr>
          <w:sz w:val="19"/>
          <w:szCs w:val="19"/>
        </w:rPr>
        <w:t>2</w:t>
      </w:r>
      <w:r w:rsidR="00FC19B4">
        <w:rPr>
          <w:sz w:val="19"/>
          <w:szCs w:val="19"/>
        </w:rPr>
        <w:t>’</w:t>
      </w:r>
      <w:r w:rsidR="00230AAB">
        <w:rPr>
          <w:sz w:val="19"/>
          <w:szCs w:val="19"/>
        </w:rPr>
        <w:t xml:space="preserve"> indicates that the </w:t>
      </w:r>
      <w:r w:rsidR="00FC19B4">
        <w:rPr>
          <w:sz w:val="19"/>
          <w:szCs w:val="19"/>
        </w:rPr>
        <w:t xml:space="preserve">risk of the outcome </w:t>
      </w:r>
      <w:r w:rsidR="00706D68">
        <w:rPr>
          <w:sz w:val="19"/>
          <w:szCs w:val="19"/>
        </w:rPr>
        <w:t>i</w:t>
      </w:r>
      <w:r w:rsidR="00230AAB">
        <w:rPr>
          <w:sz w:val="19"/>
          <w:szCs w:val="19"/>
        </w:rPr>
        <w:t xml:space="preserve">n the group exposed to material hardship is two times the risk of the outcome in the unexposed group. </w:t>
      </w:r>
      <w:r w:rsidR="00FC19B4">
        <w:rPr>
          <w:sz w:val="19"/>
          <w:szCs w:val="19"/>
        </w:rPr>
        <w:t xml:space="preserve"> The approximate risk ratio and level of risk in the unexposed population is provided in sections 4 to 6 for tables detailing the odds ratios obtained from the logistic regression results.</w:t>
      </w:r>
    </w:p>
    <w:p w:rsidR="00090E5E" w:rsidRDefault="00090E5E" w:rsidP="005A5C16">
      <w:pPr>
        <w:rPr>
          <w:sz w:val="19"/>
          <w:szCs w:val="19"/>
        </w:rPr>
      </w:pPr>
      <w:r>
        <w:rPr>
          <w:sz w:val="19"/>
          <w:szCs w:val="19"/>
        </w:rPr>
        <w:t xml:space="preserve">The </w:t>
      </w:r>
      <w:r w:rsidRPr="00E07F88">
        <w:rPr>
          <w:b/>
          <w:sz w:val="19"/>
          <w:szCs w:val="19"/>
        </w:rPr>
        <w:t>odds ratio</w:t>
      </w:r>
      <w:r>
        <w:rPr>
          <w:sz w:val="19"/>
          <w:szCs w:val="19"/>
        </w:rPr>
        <w:t xml:space="preserve"> is the odds of the outcome among the exposed over the odds of the outcome among those not exposed.  Using the following table as a reference, the odds ratio has the formula of OR = </w:t>
      </w:r>
      <w:r w:rsidR="00E07F88">
        <w:rPr>
          <w:sz w:val="19"/>
          <w:szCs w:val="19"/>
        </w:rPr>
        <w:t>(A/B) / C/D)</w:t>
      </w:r>
      <w:r w:rsidR="00230AAB">
        <w:rPr>
          <w:sz w:val="19"/>
          <w:szCs w:val="19"/>
        </w:rPr>
        <w:t xml:space="preserve">.  An odds ratio of </w:t>
      </w:r>
      <w:r w:rsidR="00FC19B4">
        <w:rPr>
          <w:sz w:val="19"/>
          <w:szCs w:val="19"/>
        </w:rPr>
        <w:t>‘</w:t>
      </w:r>
      <w:r w:rsidR="00230AAB">
        <w:rPr>
          <w:sz w:val="19"/>
          <w:szCs w:val="19"/>
        </w:rPr>
        <w:t>2</w:t>
      </w:r>
      <w:r w:rsidR="00FC19B4">
        <w:rPr>
          <w:sz w:val="19"/>
          <w:szCs w:val="19"/>
        </w:rPr>
        <w:t>’</w:t>
      </w:r>
      <w:r w:rsidR="00230AAB">
        <w:rPr>
          <w:sz w:val="19"/>
          <w:szCs w:val="19"/>
        </w:rPr>
        <w:t xml:space="preserve"> indicates that the </w:t>
      </w:r>
      <w:r w:rsidR="00FC19B4">
        <w:rPr>
          <w:sz w:val="19"/>
          <w:szCs w:val="19"/>
        </w:rPr>
        <w:t xml:space="preserve">odds of the </w:t>
      </w:r>
      <w:r w:rsidR="00230AAB">
        <w:rPr>
          <w:sz w:val="19"/>
          <w:szCs w:val="19"/>
        </w:rPr>
        <w:t xml:space="preserve">outcome in the group exposed to material hardship </w:t>
      </w:r>
      <w:r w:rsidR="00FC53E4">
        <w:rPr>
          <w:sz w:val="19"/>
          <w:szCs w:val="19"/>
        </w:rPr>
        <w:t>are</w:t>
      </w:r>
      <w:r w:rsidR="00230AAB">
        <w:rPr>
          <w:sz w:val="19"/>
          <w:szCs w:val="19"/>
        </w:rPr>
        <w:t xml:space="preserve"> two times the odds of the outcome in the unexposed group (the reference group used in the logistic regression analysis).</w:t>
      </w:r>
    </w:p>
    <w:tbl>
      <w:tblPr>
        <w:tblStyle w:val="TableGrid"/>
        <w:tblW w:w="8695" w:type="dxa"/>
        <w:tblBorders>
          <w:top w:val="none" w:sz="0" w:space="0" w:color="auto"/>
          <w:left w:val="none" w:sz="0" w:space="0" w:color="auto"/>
          <w:bottom w:val="single" w:sz="4" w:space="0" w:color="121F6B"/>
          <w:right w:val="none" w:sz="0" w:space="0" w:color="auto"/>
          <w:insideH w:val="none" w:sz="0" w:space="0" w:color="auto"/>
          <w:insideV w:val="single" w:sz="4" w:space="0" w:color="121F6B"/>
        </w:tblBorders>
        <w:tblLook w:val="04A0" w:firstRow="1" w:lastRow="0" w:firstColumn="1" w:lastColumn="0" w:noHBand="0" w:noVBand="1"/>
        <w:tblCaption w:val="Odds and Risks"/>
      </w:tblPr>
      <w:tblGrid>
        <w:gridCol w:w="3652"/>
        <w:gridCol w:w="1276"/>
        <w:gridCol w:w="1276"/>
        <w:gridCol w:w="1418"/>
        <w:gridCol w:w="1073"/>
      </w:tblGrid>
      <w:tr w:rsidR="004475AD" w:rsidTr="003659AC">
        <w:tc>
          <w:tcPr>
            <w:tcW w:w="3652" w:type="dxa"/>
            <w:shd w:val="clear" w:color="auto" w:fill="121F6B"/>
          </w:tcPr>
          <w:p w:rsidR="004475AD" w:rsidRDefault="004475AD" w:rsidP="00090E5E">
            <w:pPr>
              <w:keepNext/>
              <w:rPr>
                <w:sz w:val="19"/>
                <w:szCs w:val="19"/>
              </w:rPr>
            </w:pPr>
          </w:p>
        </w:tc>
        <w:tc>
          <w:tcPr>
            <w:tcW w:w="1276" w:type="dxa"/>
            <w:shd w:val="clear" w:color="auto" w:fill="121F6B"/>
          </w:tcPr>
          <w:p w:rsidR="00090E5E" w:rsidRPr="00090E5E" w:rsidRDefault="00090E5E" w:rsidP="00090E5E">
            <w:pPr>
              <w:keepNext/>
              <w:spacing w:after="0"/>
              <w:rPr>
                <w:b/>
                <w:sz w:val="19"/>
                <w:szCs w:val="19"/>
              </w:rPr>
            </w:pPr>
            <w:r w:rsidRPr="00090E5E">
              <w:rPr>
                <w:b/>
                <w:sz w:val="19"/>
                <w:szCs w:val="19"/>
              </w:rPr>
              <w:t>Outcome:</w:t>
            </w:r>
          </w:p>
          <w:p w:rsidR="004475AD" w:rsidRPr="00090E5E" w:rsidRDefault="004475AD" w:rsidP="00090E5E">
            <w:pPr>
              <w:keepNext/>
              <w:spacing w:after="0"/>
              <w:rPr>
                <w:b/>
                <w:sz w:val="19"/>
                <w:szCs w:val="19"/>
              </w:rPr>
            </w:pPr>
            <w:r w:rsidRPr="00090E5E">
              <w:rPr>
                <w:b/>
                <w:sz w:val="19"/>
                <w:szCs w:val="19"/>
              </w:rPr>
              <w:t xml:space="preserve">Yes </w:t>
            </w:r>
          </w:p>
        </w:tc>
        <w:tc>
          <w:tcPr>
            <w:tcW w:w="1276" w:type="dxa"/>
            <w:shd w:val="clear" w:color="auto" w:fill="121F6B"/>
          </w:tcPr>
          <w:p w:rsidR="00090E5E" w:rsidRPr="00090E5E" w:rsidRDefault="004475AD" w:rsidP="00090E5E">
            <w:pPr>
              <w:keepNext/>
              <w:spacing w:after="0"/>
              <w:rPr>
                <w:b/>
                <w:sz w:val="19"/>
                <w:szCs w:val="19"/>
              </w:rPr>
            </w:pPr>
            <w:r w:rsidRPr="00090E5E">
              <w:rPr>
                <w:b/>
                <w:sz w:val="19"/>
                <w:szCs w:val="19"/>
              </w:rPr>
              <w:t>Outcome</w:t>
            </w:r>
            <w:r w:rsidR="00090E5E" w:rsidRPr="00090E5E">
              <w:rPr>
                <w:b/>
                <w:sz w:val="19"/>
                <w:szCs w:val="19"/>
              </w:rPr>
              <w:t>:</w:t>
            </w:r>
          </w:p>
          <w:p w:rsidR="004475AD" w:rsidRPr="00090E5E" w:rsidRDefault="004475AD" w:rsidP="00090E5E">
            <w:pPr>
              <w:keepNext/>
              <w:spacing w:after="0"/>
              <w:rPr>
                <w:b/>
                <w:sz w:val="19"/>
                <w:szCs w:val="19"/>
              </w:rPr>
            </w:pPr>
            <w:r w:rsidRPr="00090E5E">
              <w:rPr>
                <w:b/>
                <w:sz w:val="19"/>
                <w:szCs w:val="19"/>
              </w:rPr>
              <w:t>No</w:t>
            </w:r>
          </w:p>
        </w:tc>
        <w:tc>
          <w:tcPr>
            <w:tcW w:w="1418" w:type="dxa"/>
            <w:shd w:val="clear" w:color="auto" w:fill="121F6B"/>
          </w:tcPr>
          <w:p w:rsidR="004475AD" w:rsidRDefault="004475AD" w:rsidP="00090E5E">
            <w:pPr>
              <w:keepNext/>
              <w:rPr>
                <w:sz w:val="19"/>
                <w:szCs w:val="19"/>
              </w:rPr>
            </w:pPr>
            <w:r w:rsidRPr="00090E5E">
              <w:rPr>
                <w:b/>
                <w:sz w:val="19"/>
                <w:szCs w:val="19"/>
              </w:rPr>
              <w:t xml:space="preserve">Risk </w:t>
            </w:r>
            <w:r>
              <w:rPr>
                <w:sz w:val="19"/>
                <w:szCs w:val="19"/>
              </w:rPr>
              <w:t>of Outcome</w:t>
            </w:r>
          </w:p>
        </w:tc>
        <w:tc>
          <w:tcPr>
            <w:tcW w:w="1073" w:type="dxa"/>
            <w:shd w:val="clear" w:color="auto" w:fill="121F6B"/>
          </w:tcPr>
          <w:p w:rsidR="004475AD" w:rsidRDefault="004475AD" w:rsidP="00090E5E">
            <w:pPr>
              <w:keepNext/>
              <w:rPr>
                <w:sz w:val="19"/>
                <w:szCs w:val="19"/>
              </w:rPr>
            </w:pPr>
            <w:r w:rsidRPr="00090E5E">
              <w:rPr>
                <w:b/>
                <w:sz w:val="19"/>
                <w:szCs w:val="19"/>
              </w:rPr>
              <w:t>Odds</w:t>
            </w:r>
            <w:r>
              <w:rPr>
                <w:sz w:val="19"/>
                <w:szCs w:val="19"/>
              </w:rPr>
              <w:t xml:space="preserve"> of Outcome</w:t>
            </w:r>
          </w:p>
        </w:tc>
      </w:tr>
      <w:tr w:rsidR="004475AD" w:rsidTr="003659AC">
        <w:tc>
          <w:tcPr>
            <w:tcW w:w="3652" w:type="dxa"/>
          </w:tcPr>
          <w:p w:rsidR="004475AD" w:rsidRDefault="004475AD" w:rsidP="00090E5E">
            <w:pPr>
              <w:keepNext/>
              <w:rPr>
                <w:sz w:val="19"/>
                <w:szCs w:val="19"/>
              </w:rPr>
            </w:pPr>
            <w:r w:rsidRPr="00090E5E">
              <w:rPr>
                <w:b/>
                <w:sz w:val="19"/>
                <w:szCs w:val="19"/>
              </w:rPr>
              <w:t>Exposed</w:t>
            </w:r>
            <w:r>
              <w:rPr>
                <w:sz w:val="19"/>
                <w:szCs w:val="19"/>
              </w:rPr>
              <w:t xml:space="preserve"> to material hardship </w:t>
            </w:r>
          </w:p>
        </w:tc>
        <w:tc>
          <w:tcPr>
            <w:tcW w:w="1276" w:type="dxa"/>
          </w:tcPr>
          <w:p w:rsidR="004475AD" w:rsidRDefault="004475AD" w:rsidP="00090E5E">
            <w:pPr>
              <w:keepNext/>
              <w:rPr>
                <w:sz w:val="19"/>
                <w:szCs w:val="19"/>
              </w:rPr>
            </w:pPr>
            <w:r>
              <w:rPr>
                <w:sz w:val="19"/>
                <w:szCs w:val="19"/>
              </w:rPr>
              <w:t>A</w:t>
            </w:r>
          </w:p>
        </w:tc>
        <w:tc>
          <w:tcPr>
            <w:tcW w:w="1276" w:type="dxa"/>
          </w:tcPr>
          <w:p w:rsidR="004475AD" w:rsidRDefault="004475AD" w:rsidP="00090E5E">
            <w:pPr>
              <w:keepNext/>
              <w:rPr>
                <w:sz w:val="19"/>
                <w:szCs w:val="19"/>
              </w:rPr>
            </w:pPr>
            <w:r>
              <w:rPr>
                <w:sz w:val="19"/>
                <w:szCs w:val="19"/>
              </w:rPr>
              <w:t>B</w:t>
            </w:r>
          </w:p>
        </w:tc>
        <w:tc>
          <w:tcPr>
            <w:tcW w:w="1418" w:type="dxa"/>
          </w:tcPr>
          <w:p w:rsidR="004475AD" w:rsidRDefault="004475AD" w:rsidP="00090E5E">
            <w:pPr>
              <w:keepNext/>
              <w:rPr>
                <w:sz w:val="19"/>
                <w:szCs w:val="19"/>
              </w:rPr>
            </w:pPr>
            <w:r>
              <w:rPr>
                <w:sz w:val="19"/>
                <w:szCs w:val="19"/>
              </w:rPr>
              <w:t>A/(A+B)</w:t>
            </w:r>
          </w:p>
        </w:tc>
        <w:tc>
          <w:tcPr>
            <w:tcW w:w="1073" w:type="dxa"/>
          </w:tcPr>
          <w:p w:rsidR="004475AD" w:rsidRDefault="004475AD" w:rsidP="00090E5E">
            <w:pPr>
              <w:keepNext/>
              <w:rPr>
                <w:sz w:val="19"/>
                <w:szCs w:val="19"/>
              </w:rPr>
            </w:pPr>
            <w:r>
              <w:rPr>
                <w:sz w:val="19"/>
                <w:szCs w:val="19"/>
              </w:rPr>
              <w:t>A/B</w:t>
            </w:r>
          </w:p>
        </w:tc>
      </w:tr>
      <w:tr w:rsidR="004475AD" w:rsidTr="003659AC">
        <w:tc>
          <w:tcPr>
            <w:tcW w:w="3652" w:type="dxa"/>
            <w:shd w:val="clear" w:color="auto" w:fill="EEF0FC"/>
          </w:tcPr>
          <w:p w:rsidR="004475AD" w:rsidRDefault="004475AD" w:rsidP="00090E5E">
            <w:pPr>
              <w:keepNext/>
              <w:rPr>
                <w:sz w:val="19"/>
                <w:szCs w:val="19"/>
              </w:rPr>
            </w:pPr>
            <w:r w:rsidRPr="00090E5E">
              <w:rPr>
                <w:b/>
                <w:sz w:val="19"/>
                <w:szCs w:val="19"/>
              </w:rPr>
              <w:t>Not exposed</w:t>
            </w:r>
            <w:r>
              <w:rPr>
                <w:sz w:val="19"/>
                <w:szCs w:val="19"/>
              </w:rPr>
              <w:t xml:space="preserve"> to material hardship</w:t>
            </w:r>
          </w:p>
        </w:tc>
        <w:tc>
          <w:tcPr>
            <w:tcW w:w="1276" w:type="dxa"/>
            <w:shd w:val="clear" w:color="auto" w:fill="EEF0FC"/>
          </w:tcPr>
          <w:p w:rsidR="004475AD" w:rsidRDefault="004475AD" w:rsidP="00090E5E">
            <w:pPr>
              <w:keepNext/>
              <w:rPr>
                <w:sz w:val="19"/>
                <w:szCs w:val="19"/>
              </w:rPr>
            </w:pPr>
            <w:r>
              <w:rPr>
                <w:sz w:val="19"/>
                <w:szCs w:val="19"/>
              </w:rPr>
              <w:t>C</w:t>
            </w:r>
          </w:p>
        </w:tc>
        <w:tc>
          <w:tcPr>
            <w:tcW w:w="1276" w:type="dxa"/>
            <w:shd w:val="clear" w:color="auto" w:fill="EEF0FC"/>
          </w:tcPr>
          <w:p w:rsidR="004475AD" w:rsidRDefault="004475AD" w:rsidP="00090E5E">
            <w:pPr>
              <w:keepNext/>
              <w:rPr>
                <w:sz w:val="19"/>
                <w:szCs w:val="19"/>
              </w:rPr>
            </w:pPr>
            <w:r>
              <w:rPr>
                <w:sz w:val="19"/>
                <w:szCs w:val="19"/>
              </w:rPr>
              <w:t>D</w:t>
            </w:r>
          </w:p>
        </w:tc>
        <w:tc>
          <w:tcPr>
            <w:tcW w:w="1418" w:type="dxa"/>
            <w:shd w:val="clear" w:color="auto" w:fill="EEF0FC"/>
          </w:tcPr>
          <w:p w:rsidR="004475AD" w:rsidRDefault="004475AD" w:rsidP="00090E5E">
            <w:pPr>
              <w:keepNext/>
              <w:rPr>
                <w:sz w:val="19"/>
                <w:szCs w:val="19"/>
              </w:rPr>
            </w:pPr>
            <w:r>
              <w:rPr>
                <w:sz w:val="19"/>
                <w:szCs w:val="19"/>
              </w:rPr>
              <w:t>C/(C+D)</w:t>
            </w:r>
          </w:p>
        </w:tc>
        <w:tc>
          <w:tcPr>
            <w:tcW w:w="1073" w:type="dxa"/>
            <w:shd w:val="clear" w:color="auto" w:fill="EEF0FC"/>
          </w:tcPr>
          <w:p w:rsidR="004475AD" w:rsidRDefault="004475AD" w:rsidP="00090E5E">
            <w:pPr>
              <w:keepNext/>
              <w:rPr>
                <w:sz w:val="19"/>
                <w:szCs w:val="19"/>
              </w:rPr>
            </w:pPr>
            <w:r>
              <w:rPr>
                <w:sz w:val="19"/>
                <w:szCs w:val="19"/>
              </w:rPr>
              <w:t>C/D</w:t>
            </w:r>
          </w:p>
        </w:tc>
      </w:tr>
    </w:tbl>
    <w:p w:rsidR="004475AD" w:rsidRDefault="004475AD" w:rsidP="005A5C16">
      <w:pPr>
        <w:rPr>
          <w:sz w:val="19"/>
          <w:szCs w:val="19"/>
        </w:rPr>
      </w:pPr>
    </w:p>
    <w:p w:rsidR="00E07F88" w:rsidRDefault="00E07F88" w:rsidP="005A5C16">
      <w:pPr>
        <w:rPr>
          <w:sz w:val="19"/>
          <w:szCs w:val="19"/>
        </w:rPr>
      </w:pPr>
      <w:r>
        <w:rPr>
          <w:sz w:val="19"/>
          <w:szCs w:val="19"/>
        </w:rPr>
        <w:t xml:space="preserve">If the outcome is rare, the odds ratio will approximate the risk ratio. </w:t>
      </w:r>
      <w:r w:rsidR="0036482D">
        <w:rPr>
          <w:sz w:val="19"/>
          <w:szCs w:val="19"/>
        </w:rPr>
        <w:t xml:space="preserve"> Refer to </w:t>
      </w:r>
      <w:r w:rsidR="0036482D">
        <w:rPr>
          <w:sz w:val="19"/>
          <w:szCs w:val="19"/>
        </w:rPr>
        <w:fldChar w:fldCharType="begin" w:fldLock="1"/>
      </w:r>
      <w:r w:rsidR="0036482D">
        <w:rPr>
          <w:sz w:val="19"/>
          <w:szCs w:val="19"/>
        </w:rPr>
        <w:instrText>ADDIN CSL_CITATION { "citationItems" : [ { "id" : "ITEM-1", "itemData" : { "abstract" : "W hen a study outcome is rare in all strata used for an analysis, the odds ratio es-timate of causal effects will approximate the risk ratio; therefore, odds ratios from most case-control studies can be interpreted as risk ratios. However, if a study outcome is common, the odds ratio will be further from 1 than the risk ratio. There is debate regarding the merits of risk ratios compared with odds ratios for the analysis of trials and cohort and cross-sectional studies with common outcomes. Odds ratios are conve-niently symmetrical with regard to the outcome definition; the odds ratio for outcome Y is the in-verse of the odds ratio for the outcome not Y. Risk ratios lack this symmetry, so it may be neces-sary to present 1 risk ratio for outcome Y and another for outcome not Y. Risk ratios, but not odds ratios, have a mathematical property called collapsibility; this means that the size of the risk ratio will not change if adjustment is made for a variable that is not a confounder. Because of collapsibil-ity, the risk ratio, assuming no confounding, has a useful interpretation as the ratio change in av-erage risk due to exposure among the exposed. Because odds ratios are not collapsible, they usu-ally lack any interpretation either as the change in average odds or the average change in odds (the average odds ratio). Arch Pediatr Adolesc Med. 2009;163(5):438-445 For more than 20 years, there has been de-bate about the relative merits of risk ratios compared with odds ratios as estimates of causal associations between an exposure (such as smoking or medication for high blood pressure) and a binary outcome (such as death vs life). In this article, I discuss how these measures differ and review argu-ments for each. To limit my discussion, I will ignore other useful measures of asso-ciation, such as the rate ratio, hazard ratio, risk difference, and rate difference.", "author" : [ { "dropping-particle" : "", "family" : "Cummings", "given" : "Peter", "non-dropping-particle" : "", "parse-names" : false, "suffix" : "" } ], "container-title" : "Arch Pediatr Adolesc Med", "id" : "ITEM-1", "issue" : "5", "issued" : { "date-parts" : [ [ "2009" ] ] }, "page" : "438-445", "title" : "The Relative Merits of Risk Ratios and Odds Ratios", "type" : "article-journal", "volume" : "163" }, "uris" : [ "http://www.mendeley.com/documents/?uuid=822f8c36-ec11-4586-ba60-0eedab52831a" ] }, { "id" : "ITEM-2", "itemData" : { "DOI" : "10.1093/ije/26.1.220", "ISBN" : "0300-5771", "ISSN" : "03005771", "PMID" : "9126523", "abstract" : "BACKGROUND: Cross-sectional data are frequently encountered in epidemiology and published results are predominantly presented in terms of prevalence odds ratios (POR). A recent debate suggested a switch from POR, which is easily obtained via logistic regression analysis available in many statistical packages, to prevalence rate ratios (PRR). We thought it useful to explore the mathematical relationship between PRR and POR and to evaluate the degree of divergence of the two measures as a function of the prevalence of disease and exposure. METHODS: With the use of some algebra and the common definitions of prevalence of the disease (Pr(D)), prevalence of the exposure (Pr(E)), PRR, and POR in a 2 x 2 table, we have identified a useful formula that represents the mathematical relationship between these four quantities. Plots of POR versus PRR for selected values of Pr(D) and Pr(E) are reported. RESULTS: Mathematically speaking the general relationship takes the form of a second order curve which can change curvature and/or rotate around the point POR = PRR = 1 according to the values of Pr(D) and Pr(E), with POR being always further from the null value than is PRR. The discrepancies are much more influenced by variations in Pr(D) than in Pr(E). CONCLUSIONS: We think that the choice between POR or PRR in a cross-sectional study ought to be based on epidemiological grounds and not on the availability of software tools. The paper offers a formula and some-examples for a better understanding of the relationship between PRR and POR as a function of the prevalence of the disease and the prevalence of the exposure.", "author" : [ { "dropping-particle" : "", "family" : "Zocchetti", "given" : "Carlo", "non-dropping-particle" : "", "parse-names" : false, "suffix" : "" }, { "dropping-particle" : "", "family" : "Consonni", "given" : "Dario", "non-dropping-particle" : "", "parse-names" : false, "suffix" : "" }, { "dropping-particle" : "", "family" : "Bertazzi", "given" : "Pier A.", "non-dropping-particle" : "", "parse-names" : false, "suffix" : "" } ], "container-title" : "International Journal of Epidemiology", "id" : "ITEM-2", "issue" : "1", "issued" : { "date-parts" : [ [ "1997" ] ] }, "page" : "220-223", "title" : "Relationship between prevalence rate ratios and odds ratios in cross-sectional studies", "type" : "article-journal", "volume" : "26" }, "uris" : [ "http://www.mendeley.com/documents/?uuid=f8e72ea9-9724-4607-a675-48847549fa81" ] } ], "mendeley" : { "formattedCitation" : "(Cummings, 2009; Zocchetti, Consonni, &amp; Bertazzi, 1997)", "manualFormatting" : "Cummings, 2009 and Zocchetti, Consonni, &amp; Bertazzi, 1997", "plainTextFormattedCitation" : "(Cummings, 2009; Zocchetti, Consonni, &amp; Bertazzi, 1997)", "previouslyFormattedCitation" : "(Cummings, 2009; Zocchetti, Consonni, &amp; Bertazzi, 1997)" }, "properties" : {  }, "schema" : "https://github.com/citation-style-language/schema/raw/master/csl-citation.json" }</w:instrText>
      </w:r>
      <w:r w:rsidR="0036482D">
        <w:rPr>
          <w:sz w:val="19"/>
          <w:szCs w:val="19"/>
        </w:rPr>
        <w:fldChar w:fldCharType="separate"/>
      </w:r>
      <w:r w:rsidR="0036482D" w:rsidRPr="0036482D">
        <w:rPr>
          <w:noProof/>
          <w:sz w:val="19"/>
          <w:szCs w:val="19"/>
        </w:rPr>
        <w:t>Cummings, 2009</w:t>
      </w:r>
      <w:r w:rsidR="0036482D">
        <w:rPr>
          <w:noProof/>
          <w:sz w:val="19"/>
          <w:szCs w:val="19"/>
        </w:rPr>
        <w:t xml:space="preserve"> and</w:t>
      </w:r>
      <w:r w:rsidR="0036482D" w:rsidRPr="0036482D">
        <w:rPr>
          <w:noProof/>
          <w:sz w:val="19"/>
          <w:szCs w:val="19"/>
        </w:rPr>
        <w:t xml:space="preserve"> Zocchetti, Consonni, &amp; Bertazzi, 1997</w:t>
      </w:r>
      <w:r w:rsidR="0036482D">
        <w:rPr>
          <w:sz w:val="19"/>
          <w:szCs w:val="19"/>
        </w:rPr>
        <w:fldChar w:fldCharType="end"/>
      </w:r>
      <w:r w:rsidR="0036482D">
        <w:rPr>
          <w:sz w:val="19"/>
          <w:szCs w:val="19"/>
        </w:rPr>
        <w:t xml:space="preserve"> for a more detailed discussion</w:t>
      </w:r>
      <w:r w:rsidR="00230AAB">
        <w:rPr>
          <w:sz w:val="19"/>
          <w:szCs w:val="19"/>
        </w:rPr>
        <w:t xml:space="preserve"> of the relationship between odds ratios and risk ratios</w:t>
      </w:r>
      <w:r w:rsidR="0036482D">
        <w:rPr>
          <w:sz w:val="19"/>
          <w:szCs w:val="19"/>
        </w:rPr>
        <w:t xml:space="preserve">. </w:t>
      </w:r>
      <w:r w:rsidR="00230AAB">
        <w:rPr>
          <w:sz w:val="19"/>
          <w:szCs w:val="19"/>
        </w:rPr>
        <w:t xml:space="preserve"> </w:t>
      </w:r>
    </w:p>
    <w:p w:rsidR="00E07F88" w:rsidRDefault="00E07F88" w:rsidP="00E07F88">
      <w:pPr>
        <w:pStyle w:val="Heading3"/>
      </w:pPr>
      <w:r>
        <w:t>Conversion of odds ratios into risk ratios</w:t>
      </w:r>
    </w:p>
    <w:p w:rsidR="00924A07" w:rsidRDefault="00E07F88" w:rsidP="00E07F88">
      <w:pPr>
        <w:rPr>
          <w:lang w:val="en-AU"/>
        </w:rPr>
      </w:pPr>
      <w:r>
        <w:rPr>
          <w:lang w:val="en-AU"/>
        </w:rPr>
        <w:t xml:space="preserve">In each of the sections, the odds ratios obtained from logistic regression analyses have been converted into risk ratios using the calculator at </w:t>
      </w:r>
      <w:hyperlink r:id="rId47" w:history="1">
        <w:r w:rsidRPr="005317E3">
          <w:rPr>
            <w:rStyle w:val="Hyperlink"/>
            <w:lang w:val="en-AU"/>
          </w:rPr>
          <w:t>http://clincalc.com/stats/convertor.aspx#</w:t>
        </w:r>
      </w:hyperlink>
      <w:r>
        <w:rPr>
          <w:lang w:val="en-AU"/>
        </w:rPr>
        <w:t xml:space="preserve">. </w:t>
      </w:r>
    </w:p>
    <w:p w:rsidR="00E07F88" w:rsidRDefault="00E07F88" w:rsidP="00E07F88">
      <w:r>
        <w:rPr>
          <w:lang w:val="en-AU"/>
        </w:rPr>
        <w:t xml:space="preserve">The calculator uses the equation </w:t>
      </w:r>
      <w:r w:rsidRPr="00235CD4">
        <w:t>RR=OR / (1−P</w:t>
      </w:r>
      <w:r w:rsidRPr="00235CD4">
        <w:rPr>
          <w:vertAlign w:val="subscript"/>
        </w:rPr>
        <w:t>ref</w:t>
      </w:r>
      <w:proofErr w:type="gramStart"/>
      <w:r w:rsidRPr="00235CD4">
        <w:t>)+</w:t>
      </w:r>
      <w:proofErr w:type="gramEnd"/>
      <w:r w:rsidRPr="00235CD4">
        <w:t>(</w:t>
      </w:r>
      <w:proofErr w:type="spellStart"/>
      <w:r w:rsidRPr="00235CD4">
        <w:t>P</w:t>
      </w:r>
      <w:r w:rsidRPr="00235CD4">
        <w:rPr>
          <w:vertAlign w:val="subscript"/>
        </w:rPr>
        <w:t>ref</w:t>
      </w:r>
      <w:r w:rsidRPr="00235CD4">
        <w:rPr>
          <w:rFonts w:ascii="Cambria Math" w:hAnsi="Cambria Math" w:cs="Cambria Math"/>
        </w:rPr>
        <w:t>∗</w:t>
      </w:r>
      <w:r w:rsidRPr="00235CD4">
        <w:t>OR</w:t>
      </w:r>
      <w:proofErr w:type="spellEnd"/>
      <w:r w:rsidRPr="00235CD4">
        <w:t xml:space="preserve">) </w:t>
      </w:r>
      <w:r>
        <w:t xml:space="preserve"> </w:t>
      </w:r>
    </w:p>
    <w:p w:rsidR="00E07F88" w:rsidRDefault="00E07F88" w:rsidP="00E07F88">
      <w:pPr>
        <w:rPr>
          <w:sz w:val="19"/>
          <w:szCs w:val="19"/>
        </w:rPr>
      </w:pPr>
      <w:proofErr w:type="gramStart"/>
      <w:r>
        <w:t>where</w:t>
      </w:r>
      <w:proofErr w:type="gramEnd"/>
      <w:r>
        <w:t xml:space="preserve"> </w:t>
      </w:r>
      <w:r>
        <w:rPr>
          <w:sz w:val="19"/>
          <w:szCs w:val="19"/>
        </w:rPr>
        <w:t xml:space="preserve">RR = risk ratio; OR = odds ratio; and </w:t>
      </w:r>
      <w:proofErr w:type="spellStart"/>
      <w:r w:rsidRPr="00235CD4">
        <w:t>P</w:t>
      </w:r>
      <w:r w:rsidRPr="00235CD4">
        <w:rPr>
          <w:vertAlign w:val="subscript"/>
        </w:rPr>
        <w:t>ref</w:t>
      </w:r>
      <w:proofErr w:type="spellEnd"/>
      <w:r>
        <w:rPr>
          <w:sz w:val="19"/>
          <w:szCs w:val="19"/>
        </w:rPr>
        <w:t xml:space="preserve"> = Prevalence of the outcome in the reference group.</w:t>
      </w:r>
    </w:p>
    <w:p w:rsidR="00E07F88" w:rsidRDefault="00E07F88" w:rsidP="005A5C16">
      <w:pPr>
        <w:rPr>
          <w:sz w:val="19"/>
          <w:szCs w:val="19"/>
        </w:rPr>
      </w:pPr>
    </w:p>
    <w:p w:rsidR="00FE7E6D" w:rsidRDefault="00FE7E6D" w:rsidP="00725D37">
      <w:pPr>
        <w:pStyle w:val="Heading3"/>
      </w:pPr>
      <w:bookmarkStart w:id="322" w:name="_Toc513457666"/>
      <w:r>
        <w:t>Goodness of fit statistics for the final models</w:t>
      </w:r>
      <w:bookmarkEnd w:id="322"/>
    </w:p>
    <w:p w:rsidR="002D175B" w:rsidRDefault="00F73CAF" w:rsidP="00072EDB">
      <w:pPr>
        <w:rPr>
          <w:lang w:val="en-AU"/>
        </w:rPr>
      </w:pPr>
      <w:r>
        <w:rPr>
          <w:lang w:val="en-AU"/>
        </w:rPr>
        <w:t xml:space="preserve">At each stage, model statistics were generated using the </w:t>
      </w:r>
      <w:proofErr w:type="spellStart"/>
      <w:r>
        <w:rPr>
          <w:lang w:val="en-AU"/>
        </w:rPr>
        <w:t>fitstat</w:t>
      </w:r>
      <w:proofErr w:type="spellEnd"/>
      <w:r>
        <w:rPr>
          <w:lang w:val="en-AU"/>
        </w:rPr>
        <w:t xml:space="preserve"> command in STATA 14 to assess the contribution of the factor to the model.</w:t>
      </w:r>
      <w:r w:rsidRPr="008D1AC1">
        <w:rPr>
          <w:rStyle w:val="FootnoteReference"/>
        </w:rPr>
        <w:footnoteReference w:id="40"/>
      </w:r>
      <w:r>
        <w:rPr>
          <w:lang w:val="en-AU"/>
        </w:rPr>
        <w:t xml:space="preserve">  </w:t>
      </w:r>
      <w:proofErr w:type="spellStart"/>
      <w:r w:rsidRPr="00713728">
        <w:t>Hosmer-Lemeshow</w:t>
      </w:r>
      <w:proofErr w:type="spellEnd"/>
      <w:r>
        <w:rPr>
          <w:lang w:val="en-AU"/>
        </w:rPr>
        <w:t xml:space="preserve"> goodness of fit tests were applied at each step and the final models </w:t>
      </w:r>
      <w:r w:rsidR="00991FF5">
        <w:rPr>
          <w:lang w:val="en-AU"/>
        </w:rPr>
        <w:t xml:space="preserve">and </w:t>
      </w:r>
      <w:r w:rsidRPr="00991FF5">
        <w:rPr>
          <w:lang w:val="en-AU"/>
        </w:rPr>
        <w:t>checked with Pearson tests.</w:t>
      </w:r>
      <w:r w:rsidRPr="00713728">
        <w:rPr>
          <w:i/>
          <w:lang w:val="en-AU"/>
        </w:rPr>
        <w:t xml:space="preserve"> </w:t>
      </w:r>
      <w:r>
        <w:rPr>
          <w:lang w:val="en-AU"/>
        </w:rPr>
        <w:t xml:space="preserve">All the final models had acceptable </w:t>
      </w:r>
      <w:proofErr w:type="spellStart"/>
      <w:r w:rsidRPr="00713728">
        <w:t>Hosmer-Lemeshow</w:t>
      </w:r>
      <w:proofErr w:type="spellEnd"/>
      <w:r>
        <w:rPr>
          <w:lang w:val="en-AU"/>
        </w:rPr>
        <w:t xml:space="preserve"> goodness of fit statistics. </w:t>
      </w:r>
    </w:p>
    <w:p w:rsidR="00F73CAF" w:rsidRDefault="00F73CAF" w:rsidP="00072EDB">
      <w:r>
        <w:rPr>
          <w:lang w:val="en-AU"/>
        </w:rPr>
        <w:t xml:space="preserve">Two final models </w:t>
      </w:r>
      <w:r w:rsidR="0078009A">
        <w:rPr>
          <w:lang w:val="en-AU"/>
        </w:rPr>
        <w:t xml:space="preserve">that </w:t>
      </w:r>
      <w:r w:rsidR="00991FF5">
        <w:rPr>
          <w:lang w:val="en-AU"/>
        </w:rPr>
        <w:t>includ</w:t>
      </w:r>
      <w:r w:rsidR="0078009A">
        <w:rPr>
          <w:lang w:val="en-AU"/>
        </w:rPr>
        <w:t>ed</w:t>
      </w:r>
      <w:r w:rsidR="00991FF5">
        <w:rPr>
          <w:lang w:val="en-AU"/>
        </w:rPr>
        <w:t xml:space="preserve"> </w:t>
      </w:r>
      <w:r>
        <w:rPr>
          <w:lang w:val="en-AU"/>
        </w:rPr>
        <w:t xml:space="preserve">confounding factors only, yielded problematic fit </w:t>
      </w:r>
      <w:r w:rsidR="002D175B">
        <w:rPr>
          <w:lang w:val="en-AU"/>
        </w:rPr>
        <w:t>results with the Pearson test. For the maternal anxiety outcome the inclusion of the social support confounder</w:t>
      </w:r>
      <w:r w:rsidR="0078009A">
        <w:rPr>
          <w:lang w:val="en-AU"/>
        </w:rPr>
        <w:t xml:space="preserve"> </w:t>
      </w:r>
      <w:r w:rsidR="00A527A3">
        <w:rPr>
          <w:lang w:val="en-AU"/>
        </w:rPr>
        <w:t xml:space="preserve">led to a </w:t>
      </w:r>
      <w:r w:rsidR="0078009A">
        <w:rPr>
          <w:lang w:val="en-AU"/>
        </w:rPr>
        <w:t>problematic</w:t>
      </w:r>
      <w:r w:rsidR="00A527A3">
        <w:rPr>
          <w:lang w:val="en-AU"/>
        </w:rPr>
        <w:t xml:space="preserve"> Pearson test result</w:t>
      </w:r>
      <w:r w:rsidR="002D175B">
        <w:rPr>
          <w:lang w:val="en-AU"/>
        </w:rPr>
        <w:t xml:space="preserve">. </w:t>
      </w:r>
      <w:r>
        <w:rPr>
          <w:lang w:val="en-AU"/>
        </w:rPr>
        <w:t xml:space="preserve">However, </w:t>
      </w:r>
      <w:r w:rsidR="002D175B">
        <w:rPr>
          <w:lang w:val="en-AU"/>
        </w:rPr>
        <w:t>when the relationship quality variable (verbal conflict</w:t>
      </w:r>
      <w:r w:rsidR="00E24D13">
        <w:rPr>
          <w:lang w:val="en-AU"/>
        </w:rPr>
        <w:t xml:space="preserve"> was a mediator in the model</w:t>
      </w:r>
      <w:r w:rsidR="002D175B">
        <w:rPr>
          <w:lang w:val="en-AU"/>
        </w:rPr>
        <w:t>) was included</w:t>
      </w:r>
      <w:r w:rsidR="00E24D13">
        <w:rPr>
          <w:lang w:val="en-AU"/>
        </w:rPr>
        <w:t>,</w:t>
      </w:r>
      <w:r w:rsidR="002D175B">
        <w:rPr>
          <w:lang w:val="en-AU"/>
        </w:rPr>
        <w:t xml:space="preserve"> </w:t>
      </w:r>
      <w:r w:rsidR="002D175B">
        <w:rPr>
          <w:lang w:val="en-AU"/>
        </w:rPr>
        <w:lastRenderedPageBreak/>
        <w:t>the model f</w:t>
      </w:r>
      <w:r>
        <w:rPr>
          <w:lang w:val="en-AU"/>
        </w:rPr>
        <w:t>it results</w:t>
      </w:r>
      <w:r w:rsidR="00991FF5">
        <w:rPr>
          <w:lang w:val="en-AU"/>
        </w:rPr>
        <w:t xml:space="preserve"> </w:t>
      </w:r>
      <w:r w:rsidR="002D175B">
        <w:rPr>
          <w:lang w:val="en-AU"/>
        </w:rPr>
        <w:t xml:space="preserve">for </w:t>
      </w:r>
      <w:r w:rsidR="00991FF5">
        <w:rPr>
          <w:lang w:val="en-AU"/>
        </w:rPr>
        <w:t>the Pearson test</w:t>
      </w:r>
      <w:r w:rsidR="002D175B">
        <w:rPr>
          <w:lang w:val="en-AU"/>
        </w:rPr>
        <w:t xml:space="preserve"> were acceptable</w:t>
      </w:r>
      <w:r>
        <w:rPr>
          <w:lang w:val="en-AU"/>
        </w:rPr>
        <w:t>.</w:t>
      </w:r>
      <w:r w:rsidR="00991FF5">
        <w:rPr>
          <w:lang w:val="en-AU"/>
        </w:rPr>
        <w:t xml:space="preserve"> </w:t>
      </w:r>
      <w:r w:rsidR="002D175B">
        <w:rPr>
          <w:lang w:val="en-AU"/>
        </w:rPr>
        <w:t xml:space="preserve">For the child </w:t>
      </w:r>
      <w:r w:rsidR="001067A3">
        <w:rPr>
          <w:lang w:val="en-AU"/>
        </w:rPr>
        <w:t>respiratory conditions/ear infections</w:t>
      </w:r>
      <w:r w:rsidR="002D175B">
        <w:rPr>
          <w:lang w:val="en-AU"/>
        </w:rPr>
        <w:t xml:space="preserve"> outcome, </w:t>
      </w:r>
      <w:r w:rsidR="00E24D13">
        <w:rPr>
          <w:lang w:val="en-AU"/>
        </w:rPr>
        <w:t xml:space="preserve">only </w:t>
      </w:r>
      <w:r w:rsidR="002D175B">
        <w:rPr>
          <w:lang w:val="en-AU"/>
        </w:rPr>
        <w:t>the final model using the t</w:t>
      </w:r>
      <w:r w:rsidR="00A527A3">
        <w:rPr>
          <w:lang w:val="en-AU"/>
        </w:rPr>
        <w:t xml:space="preserve">op 6% of scores led to problematic </w:t>
      </w:r>
      <w:r w:rsidR="002D175B">
        <w:rPr>
          <w:lang w:val="en-AU"/>
        </w:rPr>
        <w:t>Pearson test</w:t>
      </w:r>
      <w:r w:rsidR="00A527A3">
        <w:rPr>
          <w:lang w:val="en-AU"/>
        </w:rPr>
        <w:t xml:space="preserve"> results</w:t>
      </w:r>
      <w:r w:rsidR="002D175B">
        <w:rPr>
          <w:lang w:val="en-AU"/>
        </w:rPr>
        <w:t xml:space="preserve">.  </w:t>
      </w:r>
      <w:r w:rsidR="00991FF5">
        <w:rPr>
          <w:lang w:val="en-AU"/>
        </w:rPr>
        <w:t>Both tests (</w:t>
      </w:r>
      <w:proofErr w:type="spellStart"/>
      <w:r w:rsidR="00991FF5">
        <w:rPr>
          <w:lang w:val="en-AU"/>
        </w:rPr>
        <w:t>Hosmer-Lemeshow</w:t>
      </w:r>
      <w:proofErr w:type="spellEnd"/>
      <w:r w:rsidR="00991FF5">
        <w:rPr>
          <w:lang w:val="en-AU"/>
        </w:rPr>
        <w:t xml:space="preserve"> and Pearson) showed good model fit for the </w:t>
      </w:r>
      <w:r w:rsidR="002D175B">
        <w:rPr>
          <w:lang w:val="en-AU"/>
        </w:rPr>
        <w:t xml:space="preserve">final </w:t>
      </w:r>
      <w:r w:rsidR="00991FF5">
        <w:rPr>
          <w:lang w:val="en-AU"/>
        </w:rPr>
        <w:t>model with the top 12</w:t>
      </w:r>
      <w:r w:rsidR="0001248F">
        <w:rPr>
          <w:lang w:val="en-AU"/>
        </w:rPr>
        <w:t xml:space="preserve"> percent of</w:t>
      </w:r>
      <w:r w:rsidR="00991FF5">
        <w:rPr>
          <w:lang w:val="en-AU"/>
        </w:rPr>
        <w:t xml:space="preserve"> the child respiratory infections. </w:t>
      </w:r>
    </w:p>
    <w:p w:rsidR="00E61F38" w:rsidRDefault="00E61F38" w:rsidP="00725D37">
      <w:pPr>
        <w:pStyle w:val="Heading2"/>
      </w:pPr>
      <w:bookmarkStart w:id="323" w:name="_Toc513457667"/>
      <w:r>
        <w:t>Final model for Depression outcome</w:t>
      </w:r>
      <w:r w:rsidR="003756CD">
        <w:t xml:space="preserve"> </w:t>
      </w:r>
      <w:r w:rsidR="00AF4410">
        <w:t xml:space="preserve">(12+ cut-off) </w:t>
      </w:r>
      <w:r w:rsidR="003756CD">
        <w:t>taking into account potential confounding factors</w:t>
      </w:r>
      <w:bookmarkEnd w:id="323"/>
      <w:r w:rsidR="003756CD">
        <w:t xml:space="preserve"> </w:t>
      </w:r>
    </w:p>
    <w:p w:rsidR="00E61F38" w:rsidRPr="00644405" w:rsidRDefault="00E61F38" w:rsidP="00E61F38">
      <w:pPr>
        <w:rPr>
          <w:sz w:val="18"/>
          <w:szCs w:val="18"/>
        </w:rPr>
      </w:pPr>
      <w:r w:rsidRPr="00644405">
        <w:rPr>
          <w:sz w:val="18"/>
          <w:szCs w:val="18"/>
        </w:rPr>
        <w:t xml:space="preserve">The following are the results for the final model for maternal depression (using </w:t>
      </w:r>
      <w:r w:rsidR="00A70BF4">
        <w:rPr>
          <w:sz w:val="18"/>
          <w:szCs w:val="18"/>
        </w:rPr>
        <w:t>EPDS</w:t>
      </w:r>
      <w:r w:rsidRPr="00644405">
        <w:rPr>
          <w:sz w:val="18"/>
          <w:szCs w:val="18"/>
        </w:rPr>
        <w:t xml:space="preserve"> score with a cut-off of 12 and above) and using the social support variable ‘family and professional support’</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EDI_bincat12 i.hards5cat4 ib4.agemotherr ib4.ethnicityr ib4.EDALL_AM ib28.totsupcat i.PQ5_m9M</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6,335</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17)       =     439.50</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Log likelihood = -1939.9647                     Pseudo R2         =     0.1017</w:t>
      </w:r>
    </w:p>
    <w:p w:rsidR="00E61F38" w:rsidRPr="00644405" w:rsidRDefault="00E61F38" w:rsidP="00E61F38">
      <w:pPr>
        <w:spacing w:after="0"/>
        <w:rPr>
          <w:rFonts w:ascii="Courier New" w:hAnsi="Courier New" w:cs="Courier New"/>
          <w:sz w:val="18"/>
          <w:szCs w:val="18"/>
        </w:rPr>
      </w:pP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EDI_bincat12 | Odds Ratio   Std. Err.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1.681704    .217641     4.02   0.000     1.304937    2.167252</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2.550398   .3244065     7.36   0.000     1.987635    3.272499</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4.997932   .6901424    11.65   0.000     3.812867    6.551323</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1.622677    .215359     3.65   0.000     1.251014    2.104758</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1.235482    .155627     1.68   0.093     .9651949    1.581458</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.9916721   .1246918    -0.07   0.947     .7750665    1.268812</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1.211873   .1487775     1.57   0.118     .9527045    1.541545</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1.779983   .2178557     4.71   0.000     1.400347     2.26254</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1.997378   .2468626     5.60   0.000      1.56768    2.544855</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1.210158   .2426301     0.95   0.341     .8169228    1.792683</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1.083367   .1740538     0.50   0.618     .7907178    1.484327</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1.174948   .1790403     1.06   0.290     .8715879    1.583893</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.862195   .1439459    -0.89   0.374     .6215771    1.195958</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totsupcat</w:t>
      </w:r>
      <w:proofErr w:type="spellEnd"/>
      <w:proofErr w:type="gramEnd"/>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3.869936   .6725037     7.79   0.000     2.752866    5.440297</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14  |</w:t>
      </w:r>
      <w:proofErr w:type="gramEnd"/>
      <w:r w:rsidRPr="00644405">
        <w:rPr>
          <w:rFonts w:ascii="Courier New" w:hAnsi="Courier New" w:cs="Courier New"/>
          <w:sz w:val="18"/>
          <w:szCs w:val="18"/>
        </w:rPr>
        <w:t xml:space="preserve">   2.538662    .409424     5.78   0.000     1.850662    3.482434</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20  |</w:t>
      </w:r>
      <w:proofErr w:type="gramEnd"/>
      <w:r w:rsidRPr="00644405">
        <w:rPr>
          <w:rFonts w:ascii="Courier New" w:hAnsi="Courier New" w:cs="Courier New"/>
          <w:sz w:val="18"/>
          <w:szCs w:val="18"/>
        </w:rPr>
        <w:t xml:space="preserve">   1.970955   .3154483     4.24   0.000     1.440268    2.697182</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.8958335   .1209999    -0.81   0.415     .6874732    1.167344</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 xml:space="preserve">       _cons |   .0168331   .0036702   -18.73   0.000     .0109792    .0258082</w:t>
      </w:r>
    </w:p>
    <w:p w:rsidR="00E61F38" w:rsidRPr="00644405" w:rsidRDefault="00E61F38" w:rsidP="00E61F38">
      <w:pPr>
        <w:spacing w:after="0"/>
        <w:rPr>
          <w:rFonts w:ascii="Courier New" w:hAnsi="Courier New" w:cs="Courier New"/>
          <w:sz w:val="18"/>
          <w:szCs w:val="18"/>
        </w:rPr>
      </w:pPr>
      <w:r w:rsidRPr="00644405">
        <w:rPr>
          <w:rFonts w:ascii="Courier New" w:hAnsi="Courier New" w:cs="Courier New"/>
          <w:sz w:val="18"/>
          <w:szCs w:val="18"/>
        </w:rPr>
        <w:t>------------------------------------------------------------------------------</w:t>
      </w:r>
    </w:p>
    <w:p w:rsidR="00E61F38" w:rsidRDefault="00E61F38" w:rsidP="00072EDB"/>
    <w:p w:rsidR="006B19D9" w:rsidRDefault="006B19D9" w:rsidP="00725D37">
      <w:pPr>
        <w:pStyle w:val="Heading2"/>
      </w:pPr>
      <w:bookmarkStart w:id="324" w:name="_Toc513457668"/>
      <w:r>
        <w:lastRenderedPageBreak/>
        <w:t>Final model for Depression outcome (13+ cut-off) taking into account potential confounding factors</w:t>
      </w:r>
      <w:bookmarkEnd w:id="324"/>
      <w:r>
        <w:t xml:space="preserve"> </w:t>
      </w:r>
    </w:p>
    <w:p w:rsidR="006B19D9" w:rsidRPr="00644405" w:rsidRDefault="006B19D9" w:rsidP="006B19D9">
      <w:pPr>
        <w:rPr>
          <w:sz w:val="18"/>
          <w:szCs w:val="18"/>
        </w:rPr>
      </w:pPr>
      <w:r w:rsidRPr="00644405">
        <w:rPr>
          <w:sz w:val="18"/>
          <w:szCs w:val="18"/>
        </w:rPr>
        <w:t xml:space="preserve">The following are the results for the final model for maternal depression (using </w:t>
      </w:r>
      <w:r w:rsidR="00A70BF4">
        <w:rPr>
          <w:sz w:val="18"/>
          <w:szCs w:val="18"/>
        </w:rPr>
        <w:t>EPDS</w:t>
      </w:r>
      <w:r w:rsidRPr="00644405">
        <w:rPr>
          <w:sz w:val="18"/>
          <w:szCs w:val="18"/>
        </w:rPr>
        <w:t xml:space="preserve"> score with a cut-off of 13 and above) and using the social support variable ‘family and professional support’</w:t>
      </w:r>
    </w:p>
    <w:p w:rsidR="006B19D9" w:rsidRPr="00644405" w:rsidRDefault="006B19D9" w:rsidP="006B19D9">
      <w:pPr>
        <w:spacing w:after="0"/>
        <w:rPr>
          <w:rFonts w:ascii="Courier New" w:hAnsi="Courier New" w:cs="Courier New"/>
          <w:sz w:val="18"/>
          <w:szCs w:val="18"/>
        </w:rPr>
      </w:pP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EDI_bincat</w:t>
      </w:r>
      <w:proofErr w:type="spellEnd"/>
      <w:r w:rsidRPr="00644405">
        <w:rPr>
          <w:rFonts w:ascii="Courier New" w:hAnsi="Courier New" w:cs="Courier New"/>
          <w:sz w:val="18"/>
          <w:szCs w:val="18"/>
        </w:rPr>
        <w:t xml:space="preserve"> i.hards5cat4 ib4.agemotherr ib4.ethnicityr ib4.EDALL_AM ib28.totsupcat i.PQ5_m9M</w:t>
      </w:r>
    </w:p>
    <w:p w:rsidR="006B19D9" w:rsidRPr="00644405" w:rsidRDefault="006B19D9" w:rsidP="006B19D9">
      <w:pPr>
        <w:spacing w:after="0"/>
        <w:rPr>
          <w:rFonts w:ascii="Courier New" w:hAnsi="Courier New" w:cs="Courier New"/>
          <w:sz w:val="18"/>
          <w:szCs w:val="18"/>
        </w:rPr>
      </w:pP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6,335</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17)       =     351.18</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Log likelihood = -1603.0829                     Pseudo R2         =     0.0987</w:t>
      </w:r>
    </w:p>
    <w:p w:rsidR="006B19D9" w:rsidRPr="00644405" w:rsidRDefault="006B19D9" w:rsidP="006B19D9">
      <w:pPr>
        <w:spacing w:after="0"/>
        <w:rPr>
          <w:rFonts w:ascii="Courier New" w:hAnsi="Courier New" w:cs="Courier New"/>
          <w:sz w:val="18"/>
          <w:szCs w:val="18"/>
        </w:rPr>
      </w:pP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EDI_bincat</w:t>
      </w:r>
      <w:proofErr w:type="spellEnd"/>
      <w:r w:rsidRPr="00644405">
        <w:rPr>
          <w:rFonts w:ascii="Courier New" w:hAnsi="Courier New" w:cs="Courier New"/>
          <w:sz w:val="18"/>
          <w:szCs w:val="18"/>
        </w:rPr>
        <w:t xml:space="preserve"> | Odds Ratio   Std. Err.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1.501467   .2231761     2.73   0.006     1.122004    2.009265</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2.195422   .3196145     5.40   0.000     1.650434     2.92037</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4.75185   .7278438    10.18   0.000     3.519522    6.415667</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1.738121   .2597415     3.70   0.000     1.296815    2.329603</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1.261143   .1821291     1.61   0.108     .9502486    1.673753</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1.027939   .1486347     0.19   0.849     .7742625     1.36473</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1.371724   .1873584     2.31   0.021     1.049553    1.792788</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1.828538     .25132     4.39   0.000     1.396729    2.393844</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1.915769   .2741827     4.54   0.000     1.447172    2.536098</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1.082385   .2416335     0.35   0.723     .6988083    1.676507</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.9941788   .1800204    -0.03   0.974     .6971619    1.417736</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1.11362   .1909436     0.63   0.530     .7957712    1.558425</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.7103093   .1381573    -1.76   0.079     .4851614    1.039941</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totsupcat</w:t>
      </w:r>
      <w:proofErr w:type="spellEnd"/>
      <w:proofErr w:type="gramEnd"/>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3.563325   .6952133     6.51   0.000     2.430994    5.223083</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14  |</w:t>
      </w:r>
      <w:proofErr w:type="gramEnd"/>
      <w:r w:rsidRPr="00644405">
        <w:rPr>
          <w:rFonts w:ascii="Courier New" w:hAnsi="Courier New" w:cs="Courier New"/>
          <w:sz w:val="18"/>
          <w:szCs w:val="18"/>
        </w:rPr>
        <w:t xml:space="preserve">   2.293827   .4173736     4.56   0.000     1.605759    3.276734</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20  |</w:t>
      </w:r>
      <w:proofErr w:type="gramEnd"/>
      <w:r w:rsidRPr="00644405">
        <w:rPr>
          <w:rFonts w:ascii="Courier New" w:hAnsi="Courier New" w:cs="Courier New"/>
          <w:sz w:val="18"/>
          <w:szCs w:val="18"/>
        </w:rPr>
        <w:t xml:space="preserve">   1.916947   .3447618     3.62   0.000     1.347479    2.727082</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.8971382    .133666    -0.73   0.466     .6699425    1.201382</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 xml:space="preserve">       _cons |   .0141967   .0034835   -17.34   0.000     .0087765    .0229641</w:t>
      </w:r>
    </w:p>
    <w:p w:rsidR="006B19D9" w:rsidRPr="00644405" w:rsidRDefault="006B19D9" w:rsidP="006B19D9">
      <w:pPr>
        <w:spacing w:after="0"/>
        <w:rPr>
          <w:rFonts w:ascii="Courier New" w:hAnsi="Courier New" w:cs="Courier New"/>
          <w:sz w:val="18"/>
          <w:szCs w:val="18"/>
        </w:rPr>
      </w:pPr>
      <w:r w:rsidRPr="00644405">
        <w:rPr>
          <w:rFonts w:ascii="Courier New" w:hAnsi="Courier New" w:cs="Courier New"/>
          <w:sz w:val="18"/>
          <w:szCs w:val="18"/>
        </w:rPr>
        <w:t>------------------------------------------------------------------------------</w:t>
      </w:r>
    </w:p>
    <w:p w:rsidR="006B19D9" w:rsidRPr="006B19D9" w:rsidRDefault="006B19D9" w:rsidP="006B19D9">
      <w:pPr>
        <w:spacing w:after="0"/>
        <w:rPr>
          <w:rFonts w:ascii="Courier New" w:hAnsi="Courier New" w:cs="Courier New"/>
        </w:rPr>
      </w:pPr>
    </w:p>
    <w:p w:rsidR="006B19D9" w:rsidRDefault="006B19D9" w:rsidP="006B19D9">
      <w:pPr>
        <w:spacing w:after="0"/>
        <w:rPr>
          <w:rFonts w:ascii="Courier New" w:hAnsi="Courier New" w:cs="Courier New"/>
        </w:rPr>
      </w:pPr>
    </w:p>
    <w:p w:rsidR="00E61F38" w:rsidRDefault="00E61F38" w:rsidP="00725D37">
      <w:pPr>
        <w:pStyle w:val="Heading2"/>
      </w:pPr>
      <w:bookmarkStart w:id="325" w:name="_Toc513457669"/>
      <w:r>
        <w:t>Final model for Anxiety outcome</w:t>
      </w:r>
      <w:r w:rsidR="003756CD">
        <w:t xml:space="preserve"> taking into account potential confounding factors</w:t>
      </w:r>
      <w:bookmarkEnd w:id="325"/>
      <w:r w:rsidR="003756CD">
        <w:t xml:space="preserve"> </w:t>
      </w:r>
    </w:p>
    <w:p w:rsidR="00E61F38" w:rsidRPr="00644405" w:rsidRDefault="00E61F38" w:rsidP="00E61F38">
      <w:pPr>
        <w:rPr>
          <w:sz w:val="18"/>
          <w:szCs w:val="18"/>
        </w:rPr>
      </w:pPr>
      <w:r w:rsidRPr="00644405">
        <w:rPr>
          <w:sz w:val="18"/>
          <w:szCs w:val="18"/>
        </w:rPr>
        <w:t>The following are the results for the final model for maternal anxiety (using GAD-7 with a cut-off of 10 and above) and using the social support variable ‘family and professional support’</w:t>
      </w:r>
    </w:p>
    <w:p w:rsidR="00121124" w:rsidRPr="00644405" w:rsidRDefault="00121124" w:rsidP="00121124">
      <w:pPr>
        <w:spacing w:after="0"/>
        <w:rPr>
          <w:rFonts w:ascii="Courier New" w:hAnsi="Courier New" w:cs="Courier New"/>
          <w:sz w:val="18"/>
          <w:szCs w:val="18"/>
        </w:rPr>
      </w:pPr>
      <w:proofErr w:type="gramStart"/>
      <w:r w:rsidRPr="00644405">
        <w:rPr>
          <w:rFonts w:ascii="Courier New" w:hAnsi="Courier New" w:cs="Courier New"/>
          <w:sz w:val="18"/>
          <w:szCs w:val="18"/>
        </w:rPr>
        <w:lastRenderedPageBreak/>
        <w:t>logistic</w:t>
      </w:r>
      <w:proofErr w:type="gramEnd"/>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AX_bincat</w:t>
      </w:r>
      <w:proofErr w:type="spellEnd"/>
      <w:r w:rsidRPr="00644405">
        <w:rPr>
          <w:rFonts w:ascii="Courier New" w:hAnsi="Courier New" w:cs="Courier New"/>
          <w:sz w:val="18"/>
          <w:szCs w:val="18"/>
        </w:rPr>
        <w:t xml:space="preserve"> i.hards5cat4 ib4.agemotherr ib4.ethnicityr ib4.EDALL_AM ib28.totsupcat i.PQ5_m9M</w:t>
      </w:r>
    </w:p>
    <w:p w:rsidR="00121124" w:rsidRPr="00644405" w:rsidRDefault="00121124" w:rsidP="00121124">
      <w:pPr>
        <w:spacing w:after="0"/>
        <w:rPr>
          <w:rFonts w:ascii="Courier New" w:hAnsi="Courier New" w:cs="Courier New"/>
          <w:sz w:val="18"/>
          <w:szCs w:val="18"/>
        </w:rPr>
      </w:pP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6,333</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17)       =     287.46</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Log likelihood = -1573.3297                     Pseudo R2         =     0.0837</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AX_bincat</w:t>
      </w:r>
      <w:proofErr w:type="spellEnd"/>
      <w:r w:rsidRPr="00644405">
        <w:rPr>
          <w:rFonts w:ascii="Courier New" w:hAnsi="Courier New" w:cs="Courier New"/>
          <w:sz w:val="18"/>
          <w:szCs w:val="18"/>
        </w:rPr>
        <w:t xml:space="preserve"> | Odds Ratio   Std. Err.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1.614514   .2474375     3.13   0.002     1.195607    2.180196</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2.617443    .388579     6.48   0.000     1.956636    3.501422</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5.485173   .8697265    10.73   0.000     4.019983    7.484391</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1.592216   .2453643     3.02   0.003     1.177144    2.153645</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1.387569    .201425     2.26   0.024     1.043977    1.844244</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1.061519    .154126     0.41   0.681     .7986174    1.410968</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1.089583   .1468461     0.64   0.524     .8366456    1.418989</w:t>
      </w:r>
    </w:p>
    <w:p w:rsidR="00121124" w:rsidRPr="00644405" w:rsidRDefault="00121124" w:rsidP="00924A07">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1.185501   .1677695     1.20   0.229     .8983422    1.564452</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1.030451   .1623271     0.19   0.849     .7567241    1.403193</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1.060439   .2371769     0.26   0.793     .6840797     1.64386</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.9424224   .1714185    -0.33   0.744     .6598108    1.346083</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.9839548    .169477    -0.09   0.925     .7020429    1.379071</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.8201203   .1540232    -1.06   0.291      .567567    1.185054</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totsupcat</w:t>
      </w:r>
      <w:proofErr w:type="spellEnd"/>
      <w:proofErr w:type="gramEnd"/>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3.641023   .7793831     6.04   0.000     2.393418     5.53896</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14  |</w:t>
      </w:r>
      <w:proofErr w:type="gramEnd"/>
      <w:r w:rsidRPr="00644405">
        <w:rPr>
          <w:rFonts w:ascii="Courier New" w:hAnsi="Courier New" w:cs="Courier New"/>
          <w:sz w:val="18"/>
          <w:szCs w:val="18"/>
        </w:rPr>
        <w:t xml:space="preserve">   2.613254   .5205188     4.82   0.000     1.768625    3.861246</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20  |</w:t>
      </w:r>
      <w:proofErr w:type="gramEnd"/>
      <w:r w:rsidRPr="00644405">
        <w:rPr>
          <w:rFonts w:ascii="Courier New" w:hAnsi="Courier New" w:cs="Courier New"/>
          <w:sz w:val="18"/>
          <w:szCs w:val="18"/>
        </w:rPr>
        <w:t xml:space="preserve">   2.468866   .4830168     4.62   0.000     1.682541    3.622674</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.9561354   .1445269    -0.30   0.767     .7109745    1.285834</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 xml:space="preserve">       _cons |   .0135891   .0034851   -16.76   0.000     .0082203    .0224645</w:t>
      </w:r>
    </w:p>
    <w:p w:rsidR="00121124" w:rsidRPr="00644405" w:rsidRDefault="00121124" w:rsidP="00121124">
      <w:pPr>
        <w:spacing w:after="0"/>
        <w:rPr>
          <w:rFonts w:ascii="Courier New" w:hAnsi="Courier New" w:cs="Courier New"/>
          <w:sz w:val="18"/>
          <w:szCs w:val="18"/>
        </w:rPr>
      </w:pPr>
      <w:r w:rsidRPr="00644405">
        <w:rPr>
          <w:rFonts w:ascii="Courier New" w:hAnsi="Courier New" w:cs="Courier New"/>
          <w:sz w:val="18"/>
          <w:szCs w:val="18"/>
        </w:rPr>
        <w:t>------------------------------------------------------------------------------</w:t>
      </w:r>
    </w:p>
    <w:p w:rsidR="00121124" w:rsidRPr="00644405" w:rsidRDefault="00121124" w:rsidP="00072EDB">
      <w:pPr>
        <w:rPr>
          <w:sz w:val="18"/>
          <w:szCs w:val="18"/>
        </w:rPr>
      </w:pPr>
    </w:p>
    <w:p w:rsidR="00E61F38" w:rsidRDefault="00383080" w:rsidP="00725D37">
      <w:pPr>
        <w:pStyle w:val="Heading2"/>
      </w:pPr>
      <w:bookmarkStart w:id="326" w:name="_Toc513457670"/>
      <w:r>
        <w:t xml:space="preserve">Final model for Child </w:t>
      </w:r>
      <w:r w:rsidR="00042AE5">
        <w:t>‘Negative Affect’</w:t>
      </w:r>
      <w:r>
        <w:t xml:space="preserve"> (top 3% of </w:t>
      </w:r>
      <w:r w:rsidR="00042AE5">
        <w:t>‘Negative Affect’</w:t>
      </w:r>
      <w:r>
        <w:t xml:space="preserve"> scores)</w:t>
      </w:r>
      <w:r w:rsidR="003756CD">
        <w:t xml:space="preserve"> taking into account potential confounding factors</w:t>
      </w:r>
      <w:bookmarkEnd w:id="326"/>
    </w:p>
    <w:p w:rsidR="00383080" w:rsidRPr="00644405" w:rsidRDefault="00383080" w:rsidP="00383080">
      <w:pPr>
        <w:rPr>
          <w:sz w:val="18"/>
          <w:szCs w:val="18"/>
        </w:rPr>
      </w:pPr>
      <w:r w:rsidRPr="00644405">
        <w:rPr>
          <w:sz w:val="18"/>
          <w:szCs w:val="18"/>
        </w:rPr>
        <w:t xml:space="preserve">The following are the results for the final model for child </w:t>
      </w:r>
      <w:r w:rsidR="00042AE5">
        <w:rPr>
          <w:sz w:val="18"/>
          <w:szCs w:val="18"/>
        </w:rPr>
        <w:t>‘Negative Affect’</w:t>
      </w:r>
      <w:r w:rsidRPr="00644405">
        <w:rPr>
          <w:sz w:val="18"/>
          <w:szCs w:val="18"/>
        </w:rPr>
        <w:t xml:space="preserve"> (top 3% of scores) and using the social support variable ‘family and professional support’</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negatbin3 i.hards5cat4 ib4.agemotherr ib4.ethnicityr ib4.EDALL_AM ib28.totsupcat i.PQ5_m9M </w:t>
      </w:r>
      <w:proofErr w:type="spellStart"/>
      <w:r w:rsidRPr="00644405">
        <w:rPr>
          <w:rFonts w:ascii="Courier New" w:hAnsi="Courier New" w:cs="Courier New"/>
          <w:sz w:val="18"/>
          <w:szCs w:val="18"/>
        </w:rPr>
        <w:t>i.GENDER_PDL</w:t>
      </w:r>
      <w:proofErr w:type="spellEnd"/>
    </w:p>
    <w:p w:rsidR="00383080" w:rsidRPr="00644405" w:rsidRDefault="00383080" w:rsidP="00383080">
      <w:pPr>
        <w:spacing w:after="0"/>
        <w:rPr>
          <w:rFonts w:ascii="Courier New" w:hAnsi="Courier New" w:cs="Courier New"/>
          <w:sz w:val="18"/>
          <w:szCs w:val="18"/>
        </w:rPr>
      </w:pP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6,349</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18)       =      85.53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Log likelihood = -736.78436                     Pseudo R2         =     0.0549</w:t>
      </w:r>
    </w:p>
    <w:p w:rsidR="00383080" w:rsidRPr="00644405" w:rsidRDefault="00383080" w:rsidP="00383080">
      <w:pPr>
        <w:spacing w:after="0"/>
        <w:rPr>
          <w:rFonts w:ascii="Courier New" w:hAnsi="Courier New" w:cs="Courier New"/>
          <w:sz w:val="18"/>
          <w:szCs w:val="18"/>
        </w:rPr>
      </w:pP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lastRenderedPageBreak/>
        <w:t>------------------------------------------------------------------------------</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negatbin3 | Odds Ratio   Std. Err.</w:t>
      </w:r>
      <w:proofErr w:type="gramEnd"/>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1.612045   .3783385     2.03   0.042     1.017664    2.553581</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1.751581   .4203497     2.34   0.020      1.09435    2.803523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2.850282   .7267768     4.11   0.000     1.729198    4.698191</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1.477832   .3697936     1.56   0.119     .9049643    2.413342</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1.294219   .3131247     1.07   0.286     .8055033     2.07945</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1.074902   .2644268     0.29   0.769     .6637014    1.740866</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2.540884   .5475336     4.33   0.000     1.665559    3.876232</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1.75924   .4313336     2.30   0.021     1.087993     2.84462</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1.952759   .4853526     2.69   0.007     1.199734    3.178428</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1.845624   .7045476     1.61   0.108     .8733859    3.900143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1.338994   .4512587     0.87   0.386     .6916917    2.592059</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1.353252   .4397831     0.93   0.352     .7157367    2.558611</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1.368834   .4635254     0.93   0.354     .7048718    2.658223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totsupcat</w:t>
      </w:r>
      <w:proofErr w:type="spellEnd"/>
      <w:proofErr w:type="gramEnd"/>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1.046574   .2839323     0.17   0.867     .6149523    1.781141</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14  |</w:t>
      </w:r>
      <w:proofErr w:type="gramEnd"/>
      <w:r w:rsidRPr="00644405">
        <w:rPr>
          <w:rFonts w:ascii="Courier New" w:hAnsi="Courier New" w:cs="Courier New"/>
          <w:sz w:val="18"/>
          <w:szCs w:val="18"/>
        </w:rPr>
        <w:t xml:space="preserve">   .7910852   .1874105    -0.99   0.323     .4972456    1.258565</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20  |</w:t>
      </w:r>
      <w:proofErr w:type="gramEnd"/>
      <w:r w:rsidRPr="00644405">
        <w:rPr>
          <w:rFonts w:ascii="Courier New" w:hAnsi="Courier New" w:cs="Courier New"/>
          <w:sz w:val="18"/>
          <w:szCs w:val="18"/>
        </w:rPr>
        <w:t xml:space="preserve">   .7605984     .17238    -1.21   0.227     .4877995    1.185958</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1.055922    .255707     0.22   0.822     .6569025    1.697316</w:t>
      </w:r>
    </w:p>
    <w:p w:rsidR="00383080" w:rsidRPr="00644405" w:rsidRDefault="00383080" w:rsidP="00383080">
      <w:pPr>
        <w:spacing w:after="0"/>
        <w:rPr>
          <w:rFonts w:ascii="Courier New" w:hAnsi="Courier New" w:cs="Courier New"/>
          <w:sz w:val="18"/>
          <w:szCs w:val="18"/>
        </w:rPr>
      </w:pPr>
      <w:proofErr w:type="gramStart"/>
      <w:r w:rsidRPr="00644405">
        <w:rPr>
          <w:rFonts w:ascii="Courier New" w:hAnsi="Courier New" w:cs="Courier New"/>
          <w:sz w:val="18"/>
          <w:szCs w:val="18"/>
        </w:rPr>
        <w:t>2.GENDER</w:t>
      </w:r>
      <w:proofErr w:type="gramEnd"/>
      <w:r w:rsidRPr="00644405">
        <w:rPr>
          <w:rFonts w:ascii="Courier New" w:hAnsi="Courier New" w:cs="Courier New"/>
          <w:sz w:val="18"/>
          <w:szCs w:val="18"/>
        </w:rPr>
        <w:t>_PDL |   1.025264   .1615925     0.16   0.874     .7527959    1.396349</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_cons |   .0078179    .003103   -12.22   0.000     .0035912    .0170194</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w:t>
      </w:r>
    </w:p>
    <w:p w:rsidR="00E61F38" w:rsidRDefault="00E61F38" w:rsidP="00072EDB"/>
    <w:p w:rsidR="003756CD" w:rsidRDefault="003756CD" w:rsidP="00725D37">
      <w:pPr>
        <w:pStyle w:val="Heading3"/>
      </w:pPr>
      <w:bookmarkStart w:id="327" w:name="_Toc513457671"/>
      <w:r>
        <w:t xml:space="preserve">Final model for Child </w:t>
      </w:r>
      <w:r w:rsidR="00042AE5">
        <w:t>‘Negative Affect’</w:t>
      </w:r>
      <w:r>
        <w:t xml:space="preserve"> (top 3% of </w:t>
      </w:r>
      <w:r w:rsidR="00042AE5">
        <w:t>‘Negative Affect’</w:t>
      </w:r>
      <w:r>
        <w:t xml:space="preserve"> scores) taking into account potential confounding factors and </w:t>
      </w:r>
      <w:r w:rsidR="0010482E">
        <w:t>factors affecting interviewee’s response set to the questions</w:t>
      </w:r>
      <w:bookmarkEnd w:id="327"/>
      <w:r>
        <w:t xml:space="preserve"> </w:t>
      </w:r>
    </w:p>
    <w:p w:rsidR="009B0BB7" w:rsidRPr="00403215" w:rsidRDefault="00592202" w:rsidP="00C127A0">
      <w:r w:rsidRPr="00644405">
        <w:t xml:space="preserve">The total effect size was dependent on the level of </w:t>
      </w:r>
      <w:r w:rsidR="00042AE5">
        <w:t>‘Negative Affect’</w:t>
      </w:r>
      <w:r w:rsidRPr="00644405">
        <w:t xml:space="preserve"> assessed in the model.  There are several potential mediating pathways through which part of this effect may operate. As this is a cross-sectional analysis</w:t>
      </w:r>
      <w:r w:rsidR="0010482E">
        <w:t>,</w:t>
      </w:r>
      <w:r w:rsidRPr="00644405">
        <w:t xml:space="preserve"> the direction of effect cannot be tested and would need to be assessed in longitudinal analyses. </w:t>
      </w:r>
      <w:r w:rsidR="004D405C">
        <w:t>These potential mediating pathways were excluded from the final models as the level of total association was sought. The pathways include:</w:t>
      </w:r>
      <w:r w:rsidRPr="00644405">
        <w:t xml:space="preserve"> </w:t>
      </w:r>
      <w:r w:rsidR="004D405C">
        <w:t>‘</w:t>
      </w:r>
      <w:r w:rsidRPr="00644405">
        <w:t>Maternal depression and anxiety</w:t>
      </w:r>
      <w:r w:rsidR="004D405C">
        <w:t>’; ‘</w:t>
      </w:r>
      <w:r w:rsidRPr="00644405">
        <w:t>Inter-parental relationship quality</w:t>
      </w:r>
      <w:r w:rsidR="004D405C">
        <w:t>’; ‘</w:t>
      </w:r>
      <w:r w:rsidRPr="00644405">
        <w:t>Parenting factors, practices, style or attachment</w:t>
      </w:r>
      <w:r w:rsidR="004D405C">
        <w:t xml:space="preserve">’. However, maternal depression and anxiety may affect a mother’s response set in the interview. </w:t>
      </w:r>
      <w:r w:rsidR="00A528DE">
        <w:t xml:space="preserve">Therefore, it may be acting as a mediator of the relationship between material hardship and child ‘Negative Affect’ or a response set bias, or both. An analysis was conducted to ascertain whether including maternal depression and anxiety in the model would substantially affect the results. </w:t>
      </w:r>
      <w:r w:rsidR="00F6663A" w:rsidRPr="00644405">
        <w:t xml:space="preserve">The following are the results for the final model for </w:t>
      </w:r>
      <w:r w:rsidR="00042AE5">
        <w:t>infant</w:t>
      </w:r>
      <w:r w:rsidR="00F6663A" w:rsidRPr="00644405">
        <w:t xml:space="preserve"> </w:t>
      </w:r>
      <w:r w:rsidR="00042AE5">
        <w:t>‘Negative Affect’</w:t>
      </w:r>
      <w:r w:rsidR="00F6663A" w:rsidRPr="00644405">
        <w:t xml:space="preserve"> and using the social support variable ‘family and professional support’,</w:t>
      </w:r>
      <w:r w:rsidR="00A528DE">
        <w:t xml:space="preserve"> including </w:t>
      </w:r>
      <w:r w:rsidR="00F6663A" w:rsidRPr="00644405">
        <w:t>the potential mediating factor</w:t>
      </w:r>
      <w:r w:rsidR="00A528DE">
        <w:t xml:space="preserve">s of </w:t>
      </w:r>
      <w:r w:rsidR="00F6663A" w:rsidRPr="00644405">
        <w:t>maternal anxiety</w:t>
      </w:r>
      <w:r w:rsidR="00C127A0">
        <w:t xml:space="preserve"> and </w:t>
      </w:r>
      <w:r w:rsidR="00F6663A" w:rsidRPr="00644405">
        <w:t>maternal depression</w:t>
      </w:r>
      <w:r w:rsidR="00A528DE">
        <w:t>,</w:t>
      </w:r>
      <w:r w:rsidR="00C127A0">
        <w:t xml:space="preserve"> as these factors may have affected interview</w:t>
      </w:r>
      <w:r w:rsidR="00A528DE">
        <w:t>ee</w:t>
      </w:r>
      <w:r w:rsidR="00C127A0">
        <w:t xml:space="preserve"> response sets to the questions.</w:t>
      </w:r>
      <w:r w:rsidR="00A528DE">
        <w:t xml:space="preserve"> </w:t>
      </w:r>
    </w:p>
    <w:p w:rsidR="00C127A0" w:rsidRPr="00924A07" w:rsidRDefault="00C127A0" w:rsidP="00924A07">
      <w:pPr>
        <w:spacing w:after="0"/>
        <w:rPr>
          <w:rFonts w:ascii="Courier New" w:hAnsi="Courier New" w:cs="Courier New"/>
          <w:sz w:val="18"/>
          <w:szCs w:val="18"/>
        </w:rPr>
      </w:pPr>
      <w:proofErr w:type="gramStart"/>
      <w:r w:rsidRPr="00924A07">
        <w:rPr>
          <w:rFonts w:ascii="Courier New" w:hAnsi="Courier New" w:cs="Courier New"/>
          <w:sz w:val="18"/>
          <w:szCs w:val="18"/>
        </w:rPr>
        <w:lastRenderedPageBreak/>
        <w:t>logistic</w:t>
      </w:r>
      <w:proofErr w:type="gramEnd"/>
      <w:r w:rsidRPr="00924A07">
        <w:rPr>
          <w:rFonts w:ascii="Courier New" w:hAnsi="Courier New" w:cs="Courier New"/>
          <w:sz w:val="18"/>
          <w:szCs w:val="18"/>
        </w:rPr>
        <w:t xml:space="preserve"> negatbin3 i.hards5cat4 ib4.agemotherr ib4.ethnicityr ib4.EDALL_AM ib28.totsupcat i.PQ5_m9M </w:t>
      </w:r>
      <w:proofErr w:type="spellStart"/>
      <w:r w:rsidRPr="00924A07">
        <w:rPr>
          <w:rFonts w:ascii="Courier New" w:hAnsi="Courier New" w:cs="Courier New"/>
          <w:sz w:val="18"/>
          <w:szCs w:val="18"/>
        </w:rPr>
        <w:t>i.GENDER_PDL</w:t>
      </w:r>
      <w:proofErr w:type="spellEnd"/>
      <w:r w:rsidRPr="00924A07">
        <w:rPr>
          <w:rFonts w:ascii="Courier New" w:hAnsi="Courier New" w:cs="Courier New"/>
          <w:sz w:val="18"/>
          <w:szCs w:val="18"/>
        </w:rPr>
        <w:t xml:space="preserve"> i.EDI_bincat12 </w:t>
      </w:r>
      <w:proofErr w:type="spellStart"/>
      <w:r w:rsidRPr="00924A07">
        <w:rPr>
          <w:rFonts w:ascii="Courier New" w:hAnsi="Courier New" w:cs="Courier New"/>
          <w:sz w:val="18"/>
          <w:szCs w:val="18"/>
        </w:rPr>
        <w:t>i.AX_bincat</w:t>
      </w:r>
      <w:proofErr w:type="spellEnd"/>
    </w:p>
    <w:p w:rsidR="00C127A0" w:rsidRPr="00924A07" w:rsidRDefault="00C127A0" w:rsidP="00924A07">
      <w:pPr>
        <w:spacing w:after="0"/>
        <w:rPr>
          <w:rFonts w:ascii="Courier New" w:hAnsi="Courier New" w:cs="Courier New"/>
          <w:sz w:val="18"/>
          <w:szCs w:val="18"/>
        </w:rPr>
      </w:pP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Logistic regression                             Number of </w:t>
      </w:r>
      <w:proofErr w:type="spellStart"/>
      <w:r w:rsidRPr="00924A07">
        <w:rPr>
          <w:rFonts w:ascii="Courier New" w:hAnsi="Courier New" w:cs="Courier New"/>
          <w:sz w:val="18"/>
          <w:szCs w:val="18"/>
        </w:rPr>
        <w:t>obs</w:t>
      </w:r>
      <w:proofErr w:type="spellEnd"/>
      <w:r w:rsidRPr="00924A07">
        <w:rPr>
          <w:rFonts w:ascii="Courier New" w:hAnsi="Courier New" w:cs="Courier New"/>
          <w:sz w:val="18"/>
          <w:szCs w:val="18"/>
        </w:rPr>
        <w:t xml:space="preserve">     =      6,315</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LR </w:t>
      </w:r>
      <w:proofErr w:type="gramStart"/>
      <w:r w:rsidRPr="00924A07">
        <w:rPr>
          <w:rFonts w:ascii="Courier New" w:hAnsi="Courier New" w:cs="Courier New"/>
          <w:sz w:val="18"/>
          <w:szCs w:val="18"/>
        </w:rPr>
        <w:t>chi2(</w:t>
      </w:r>
      <w:proofErr w:type="gramEnd"/>
      <w:r w:rsidRPr="00924A07">
        <w:rPr>
          <w:rFonts w:ascii="Courier New" w:hAnsi="Courier New" w:cs="Courier New"/>
          <w:sz w:val="18"/>
          <w:szCs w:val="18"/>
        </w:rPr>
        <w:t>20)       =      94.09</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spellStart"/>
      <w:r w:rsidRPr="00924A07">
        <w:rPr>
          <w:rFonts w:ascii="Courier New" w:hAnsi="Courier New" w:cs="Courier New"/>
          <w:sz w:val="18"/>
          <w:szCs w:val="18"/>
        </w:rPr>
        <w:t>Prob</w:t>
      </w:r>
      <w:proofErr w:type="spellEnd"/>
      <w:r w:rsidRPr="00924A07">
        <w:rPr>
          <w:rFonts w:ascii="Courier New" w:hAnsi="Courier New" w:cs="Courier New"/>
          <w:sz w:val="18"/>
          <w:szCs w:val="18"/>
        </w:rPr>
        <w:t xml:space="preserve"> &gt; chi2       =     0.0000</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Log likelihood = -731.58511                     Pseudo R2         =     0.0604</w:t>
      </w:r>
    </w:p>
    <w:p w:rsidR="00C127A0" w:rsidRPr="00924A07" w:rsidRDefault="00C127A0" w:rsidP="00924A07">
      <w:pPr>
        <w:spacing w:after="0"/>
        <w:rPr>
          <w:rFonts w:ascii="Courier New" w:hAnsi="Courier New" w:cs="Courier New"/>
          <w:sz w:val="18"/>
          <w:szCs w:val="18"/>
        </w:rPr>
      </w:pP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negatbin3 | Odds Ratio   Std. Err.</w:t>
      </w:r>
      <w:proofErr w:type="gramEnd"/>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z</w:t>
      </w:r>
      <w:proofErr w:type="gramEnd"/>
      <w:r w:rsidRPr="00924A07">
        <w:rPr>
          <w:rFonts w:ascii="Courier New" w:hAnsi="Courier New" w:cs="Courier New"/>
          <w:sz w:val="18"/>
          <w:szCs w:val="18"/>
        </w:rPr>
        <w:t xml:space="preserve">    P&gt;|z|     [95% Conf. Interval]</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hards5cat4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1  |</w:t>
      </w:r>
      <w:proofErr w:type="gramEnd"/>
      <w:r w:rsidRPr="00924A07">
        <w:rPr>
          <w:rFonts w:ascii="Courier New" w:hAnsi="Courier New" w:cs="Courier New"/>
          <w:sz w:val="18"/>
          <w:szCs w:val="18"/>
        </w:rPr>
        <w:t xml:space="preserve">   1.566601   .3686384     1.91   0.056     .9877826    2.484594</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2  |</w:t>
      </w:r>
      <w:proofErr w:type="gramEnd"/>
      <w:r w:rsidRPr="00924A07">
        <w:rPr>
          <w:rFonts w:ascii="Courier New" w:hAnsi="Courier New" w:cs="Courier New"/>
          <w:sz w:val="18"/>
          <w:szCs w:val="18"/>
        </w:rPr>
        <w:t xml:space="preserve">   1.665834   .4016302     2.12   0.034     1.038504    2.672115</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4  |</w:t>
      </w:r>
      <w:proofErr w:type="gramEnd"/>
      <w:r w:rsidRPr="00924A07">
        <w:rPr>
          <w:rFonts w:ascii="Courier New" w:hAnsi="Courier New" w:cs="Courier New"/>
          <w:sz w:val="18"/>
          <w:szCs w:val="18"/>
        </w:rPr>
        <w:t xml:space="preserve">   2.470701   .6429851     3.48   0.001     1.483543     4.11472</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spellStart"/>
      <w:proofErr w:type="gramStart"/>
      <w:r w:rsidRPr="00924A07">
        <w:rPr>
          <w:rFonts w:ascii="Courier New" w:hAnsi="Courier New" w:cs="Courier New"/>
          <w:sz w:val="18"/>
          <w:szCs w:val="18"/>
        </w:rPr>
        <w:t>agemotherr</w:t>
      </w:r>
      <w:proofErr w:type="spellEnd"/>
      <w:proofErr w:type="gramEnd"/>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1  |</w:t>
      </w:r>
      <w:proofErr w:type="gramEnd"/>
      <w:r w:rsidRPr="00924A07">
        <w:rPr>
          <w:rFonts w:ascii="Courier New" w:hAnsi="Courier New" w:cs="Courier New"/>
          <w:sz w:val="18"/>
          <w:szCs w:val="18"/>
        </w:rPr>
        <w:t xml:space="preserve">     1.4083   .3541524     1.36   0.173     .8602786    2.305426</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2  |</w:t>
      </w:r>
      <w:proofErr w:type="gramEnd"/>
      <w:r w:rsidRPr="00924A07">
        <w:rPr>
          <w:rFonts w:ascii="Courier New" w:hAnsi="Courier New" w:cs="Courier New"/>
          <w:sz w:val="18"/>
          <w:szCs w:val="18"/>
        </w:rPr>
        <w:t xml:space="preserve">   1.264493   .3064632     0.97   0.333      .786355    2.033359</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3  |</w:t>
      </w:r>
      <w:proofErr w:type="gramEnd"/>
      <w:r w:rsidRPr="00924A07">
        <w:rPr>
          <w:rFonts w:ascii="Courier New" w:hAnsi="Courier New" w:cs="Courier New"/>
          <w:sz w:val="18"/>
          <w:szCs w:val="18"/>
        </w:rPr>
        <w:t xml:space="preserve">   1.062784   .2617726     0.25   0.805     .6558231    1.722277</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spellStart"/>
      <w:proofErr w:type="gramStart"/>
      <w:r w:rsidRPr="00924A07">
        <w:rPr>
          <w:rFonts w:ascii="Courier New" w:hAnsi="Courier New" w:cs="Courier New"/>
          <w:sz w:val="18"/>
          <w:szCs w:val="18"/>
        </w:rPr>
        <w:t>ethnicityr</w:t>
      </w:r>
      <w:proofErr w:type="spellEnd"/>
      <w:proofErr w:type="gramEnd"/>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1  |</w:t>
      </w:r>
      <w:proofErr w:type="gramEnd"/>
      <w:r w:rsidRPr="00924A07">
        <w:rPr>
          <w:rFonts w:ascii="Courier New" w:hAnsi="Courier New" w:cs="Courier New"/>
          <w:sz w:val="18"/>
          <w:szCs w:val="18"/>
        </w:rPr>
        <w:t xml:space="preserve">   2.546164   .5478493     4.34   0.000     1.670076     3.88183</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2  |</w:t>
      </w:r>
      <w:proofErr w:type="gramEnd"/>
      <w:r w:rsidRPr="00924A07">
        <w:rPr>
          <w:rFonts w:ascii="Courier New" w:hAnsi="Courier New" w:cs="Courier New"/>
          <w:sz w:val="18"/>
          <w:szCs w:val="18"/>
        </w:rPr>
        <w:t xml:space="preserve">   1.708666   .4194763     2.18   0.029     1.056058    2.764563</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3  |</w:t>
      </w:r>
      <w:proofErr w:type="gramEnd"/>
      <w:r w:rsidRPr="00924A07">
        <w:rPr>
          <w:rFonts w:ascii="Courier New" w:hAnsi="Courier New" w:cs="Courier New"/>
          <w:sz w:val="18"/>
          <w:szCs w:val="18"/>
        </w:rPr>
        <w:t xml:space="preserve">   1.928316   .4811424     2.63   0.008     1.182473    3.144598</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EDALL_AM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0  |</w:t>
      </w:r>
      <w:proofErr w:type="gramEnd"/>
      <w:r w:rsidRPr="00924A07">
        <w:rPr>
          <w:rFonts w:ascii="Courier New" w:hAnsi="Courier New" w:cs="Courier New"/>
          <w:sz w:val="18"/>
          <w:szCs w:val="18"/>
        </w:rPr>
        <w:t xml:space="preserve">   1.850435   .7065456     1.61   0.107     .8755128    3.910978</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1  |</w:t>
      </w:r>
      <w:proofErr w:type="gramEnd"/>
      <w:r w:rsidRPr="00924A07">
        <w:rPr>
          <w:rFonts w:ascii="Courier New" w:hAnsi="Courier New" w:cs="Courier New"/>
          <w:sz w:val="18"/>
          <w:szCs w:val="18"/>
        </w:rPr>
        <w:t xml:space="preserve">   1.344964   .4535235     0.88   0.379     .6945195    2.604575</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2  |</w:t>
      </w:r>
      <w:proofErr w:type="gramEnd"/>
      <w:r w:rsidRPr="00924A07">
        <w:rPr>
          <w:rFonts w:ascii="Courier New" w:hAnsi="Courier New" w:cs="Courier New"/>
          <w:sz w:val="18"/>
          <w:szCs w:val="18"/>
        </w:rPr>
        <w:t xml:space="preserve">   1.349337   .4389278     0.92   0.357      .713234    2.552754</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3  |</w:t>
      </w:r>
      <w:proofErr w:type="gramEnd"/>
      <w:r w:rsidRPr="00924A07">
        <w:rPr>
          <w:rFonts w:ascii="Courier New" w:hAnsi="Courier New" w:cs="Courier New"/>
          <w:sz w:val="18"/>
          <w:szCs w:val="18"/>
        </w:rPr>
        <w:t xml:space="preserve">   1.387323   .4701788     0.97   0.334     .7139967    2.695622</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spellStart"/>
      <w:proofErr w:type="gramStart"/>
      <w:r w:rsidRPr="00924A07">
        <w:rPr>
          <w:rFonts w:ascii="Courier New" w:hAnsi="Courier New" w:cs="Courier New"/>
          <w:sz w:val="18"/>
          <w:szCs w:val="18"/>
        </w:rPr>
        <w:t>totsupcat</w:t>
      </w:r>
      <w:proofErr w:type="spellEnd"/>
      <w:proofErr w:type="gramEnd"/>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0  |</w:t>
      </w:r>
      <w:proofErr w:type="gramEnd"/>
      <w:r w:rsidRPr="00924A07">
        <w:rPr>
          <w:rFonts w:ascii="Courier New" w:hAnsi="Courier New" w:cs="Courier New"/>
          <w:sz w:val="18"/>
          <w:szCs w:val="18"/>
        </w:rPr>
        <w:t xml:space="preserve">   .9610453      .2628    -0.15   0.884     .5623166    1.642505</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14  |</w:t>
      </w:r>
      <w:proofErr w:type="gramEnd"/>
      <w:r w:rsidRPr="00924A07">
        <w:rPr>
          <w:rFonts w:ascii="Courier New" w:hAnsi="Courier New" w:cs="Courier New"/>
          <w:sz w:val="18"/>
          <w:szCs w:val="18"/>
        </w:rPr>
        <w:t xml:space="preserve">    .748921   .1782179    -1.21   0.224      .469763    1.193969</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20  |</w:t>
      </w:r>
      <w:proofErr w:type="gramEnd"/>
      <w:r w:rsidRPr="00924A07">
        <w:rPr>
          <w:rFonts w:ascii="Courier New" w:hAnsi="Courier New" w:cs="Courier New"/>
          <w:sz w:val="18"/>
          <w:szCs w:val="18"/>
        </w:rPr>
        <w:t xml:space="preserve">   .7208689   .1643271    -1.44   0.151     .4611252    1.126921</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2.PQ5</w:t>
      </w:r>
      <w:proofErr w:type="gramEnd"/>
      <w:r w:rsidRPr="00924A07">
        <w:rPr>
          <w:rFonts w:ascii="Courier New" w:hAnsi="Courier New" w:cs="Courier New"/>
          <w:sz w:val="18"/>
          <w:szCs w:val="18"/>
        </w:rPr>
        <w:t>_m9M |   1.066122   .2582369     0.26   0.792     .6631748      1.7139</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2.GENDER</w:t>
      </w:r>
      <w:proofErr w:type="gramEnd"/>
      <w:r w:rsidRPr="00924A07">
        <w:rPr>
          <w:rFonts w:ascii="Courier New" w:hAnsi="Courier New" w:cs="Courier New"/>
          <w:sz w:val="18"/>
          <w:szCs w:val="18"/>
        </w:rPr>
        <w:t>_PDL |   1.029068   .1623794     0.18   0.856     .7553191     1.40203</w:t>
      </w:r>
    </w:p>
    <w:p w:rsidR="00C127A0" w:rsidRPr="00924A07" w:rsidRDefault="00C127A0" w:rsidP="00924A07">
      <w:pPr>
        <w:spacing w:after="0"/>
        <w:rPr>
          <w:rFonts w:ascii="Courier New" w:hAnsi="Courier New" w:cs="Courier New"/>
          <w:sz w:val="18"/>
          <w:szCs w:val="18"/>
        </w:rPr>
      </w:pPr>
      <w:proofErr w:type="gramStart"/>
      <w:r w:rsidRPr="00924A07">
        <w:rPr>
          <w:rFonts w:ascii="Courier New" w:hAnsi="Courier New" w:cs="Courier New"/>
          <w:sz w:val="18"/>
          <w:szCs w:val="18"/>
        </w:rPr>
        <w:t>1.EDI</w:t>
      </w:r>
      <w:proofErr w:type="gramEnd"/>
      <w:r w:rsidRPr="00924A07">
        <w:rPr>
          <w:rFonts w:ascii="Courier New" w:hAnsi="Courier New" w:cs="Courier New"/>
          <w:sz w:val="18"/>
          <w:szCs w:val="18"/>
        </w:rPr>
        <w:t>_bincat12 |    1.34907   .3194539     1.26   0.206     .8481517     2.14583</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w:t>
      </w:r>
      <w:proofErr w:type="gramStart"/>
      <w:r w:rsidRPr="00924A07">
        <w:rPr>
          <w:rFonts w:ascii="Courier New" w:hAnsi="Courier New" w:cs="Courier New"/>
          <w:sz w:val="18"/>
          <w:szCs w:val="18"/>
        </w:rPr>
        <w:t>1.AX</w:t>
      </w:r>
      <w:proofErr w:type="gramEnd"/>
      <w:r w:rsidRPr="00924A07">
        <w:rPr>
          <w:rFonts w:ascii="Courier New" w:hAnsi="Courier New" w:cs="Courier New"/>
          <w:sz w:val="18"/>
          <w:szCs w:val="18"/>
        </w:rPr>
        <w:t>_bincat |   1.560561   .4018426     1.73   0.084     .9421008    2.585021</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 xml:space="preserve">         _cons |   .0080237   .0031803   -12.17   0.000     .0036897    .0174486</w:t>
      </w:r>
    </w:p>
    <w:p w:rsidR="00C127A0"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w:t>
      </w:r>
    </w:p>
    <w:p w:rsidR="00FC5D9A" w:rsidRPr="00924A07" w:rsidRDefault="00C127A0" w:rsidP="00924A07">
      <w:pPr>
        <w:spacing w:after="0"/>
        <w:rPr>
          <w:rFonts w:ascii="Courier New" w:hAnsi="Courier New" w:cs="Courier New"/>
          <w:sz w:val="18"/>
          <w:szCs w:val="18"/>
        </w:rPr>
      </w:pPr>
      <w:r w:rsidRPr="00924A07">
        <w:rPr>
          <w:rFonts w:ascii="Courier New" w:hAnsi="Courier New" w:cs="Courier New"/>
          <w:sz w:val="18"/>
          <w:szCs w:val="18"/>
        </w:rPr>
        <w:t>Note: _cons estimates baseline odds.</w:t>
      </w:r>
    </w:p>
    <w:p w:rsidR="003756CD" w:rsidRPr="00924A07" w:rsidRDefault="003756CD" w:rsidP="00924A07">
      <w:pPr>
        <w:rPr>
          <w:rFonts w:ascii="Courier New" w:hAnsi="Courier New" w:cs="Courier New"/>
          <w:sz w:val="18"/>
          <w:szCs w:val="18"/>
        </w:rPr>
      </w:pPr>
    </w:p>
    <w:p w:rsidR="00E61F38" w:rsidRDefault="00383080" w:rsidP="00725D37">
      <w:pPr>
        <w:pStyle w:val="Heading2"/>
      </w:pPr>
      <w:bookmarkStart w:id="328" w:name="_Toc513457672"/>
      <w:r>
        <w:t>Final model for Damp House outcomes</w:t>
      </w:r>
      <w:r w:rsidR="003756CD">
        <w:t xml:space="preserve"> taking into account potential confounding factors</w:t>
      </w:r>
      <w:bookmarkEnd w:id="328"/>
    </w:p>
    <w:p w:rsidR="00644405" w:rsidRPr="00644405" w:rsidRDefault="00644405" w:rsidP="00644405">
      <w:pPr>
        <w:rPr>
          <w:sz w:val="18"/>
          <w:szCs w:val="18"/>
        </w:rPr>
      </w:pPr>
      <w:r w:rsidRPr="00644405">
        <w:rPr>
          <w:sz w:val="18"/>
          <w:szCs w:val="18"/>
        </w:rPr>
        <w:t xml:space="preserve">The following are the results for the final model for </w:t>
      </w:r>
      <w:r>
        <w:rPr>
          <w:sz w:val="18"/>
          <w:szCs w:val="18"/>
        </w:rPr>
        <w:t xml:space="preserve">housing quality (i.e., a damp house). </w:t>
      </w:r>
    </w:p>
    <w:p w:rsidR="00383080" w:rsidRPr="00644405" w:rsidRDefault="00383080" w:rsidP="00383080">
      <w:pPr>
        <w:spacing w:after="0"/>
        <w:rPr>
          <w:rFonts w:ascii="Courier New" w:hAnsi="Courier New" w:cs="Courier New"/>
          <w:sz w:val="18"/>
          <w:szCs w:val="18"/>
        </w:rPr>
      </w:pP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housdambin</w:t>
      </w:r>
      <w:proofErr w:type="spellEnd"/>
      <w:r w:rsidRPr="00644405">
        <w:rPr>
          <w:rFonts w:ascii="Courier New" w:hAnsi="Courier New" w:cs="Courier New"/>
          <w:sz w:val="18"/>
          <w:szCs w:val="18"/>
        </w:rPr>
        <w:t xml:space="preserve"> i.hards5cat4 ib4.agemotherr ib4.ethnicityr ib4.EDALL_AM i.PQ5_m9M ib1.hhownfin</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6,352</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15)       =     640.89</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Log likelihood = -2407.9256                     Pseudo R2         =     0.1174</w:t>
      </w:r>
    </w:p>
    <w:p w:rsidR="00383080" w:rsidRPr="00644405" w:rsidRDefault="00383080" w:rsidP="00383080">
      <w:pPr>
        <w:spacing w:after="0"/>
        <w:rPr>
          <w:rFonts w:ascii="Courier New" w:hAnsi="Courier New" w:cs="Courier New"/>
          <w:sz w:val="18"/>
          <w:szCs w:val="18"/>
        </w:rPr>
      </w:pP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housdambin</w:t>
      </w:r>
      <w:proofErr w:type="spellEnd"/>
      <w:proofErr w:type="gramEnd"/>
      <w:r w:rsidRPr="00644405">
        <w:rPr>
          <w:rFonts w:ascii="Courier New" w:hAnsi="Courier New" w:cs="Courier New"/>
          <w:sz w:val="18"/>
          <w:szCs w:val="18"/>
        </w:rPr>
        <w:t xml:space="preserve"> | Odds Ratio   Std. Err.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1.489247   .1616892     3.67   0.000      1.20379    1.842394</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2.209307   .2373585     7.38   0.000     1.789809    2.727128</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3.755527   .4487325    11.07   0.000     2.971422    4.746543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.924156   .1085862    -0.67   0.502     .7340592    1.163482</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1.28894   .1381279     2.37   0.018     1.044756    1.590197</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.9713996   .1057382    -0.27   0.790     .7847719     1.20241</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1.733446   .1811683     5.26   0.000      1.41237    2.127514</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2.976406   .3099651    10.47   0.000     2.426876    3.650371</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1.657256   .1888772     4.43   0.000     1.325496    2.072053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1.414934   .2509251     1.96   0.050     .9995021    2.003036</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1.1437   .1654269     0.93   0.353     .8613756    1.518558</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1.174966   .1623259     1.17   0.243     .8962487    1.540359</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1.039462   .1523238     0.26   0.792     .7799602    1.385302</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.8653581   .1053968    -1.19   0.235     .6815901    1.098673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0.hhownfin</w:t>
      </w:r>
      <w:proofErr w:type="gramEnd"/>
      <w:r w:rsidRPr="00644405">
        <w:rPr>
          <w:rFonts w:ascii="Courier New" w:hAnsi="Courier New" w:cs="Courier New"/>
          <w:sz w:val="18"/>
          <w:szCs w:val="18"/>
        </w:rPr>
        <w:t xml:space="preserve"> |   1.919153   .1669392     7.49   0.000      1.61833    2.275895</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 xml:space="preserve">       _cons |   .0396393   .0059452   -21.52   0.000     .0295435    .0531853</w:t>
      </w:r>
    </w:p>
    <w:p w:rsidR="00383080" w:rsidRPr="00644405" w:rsidRDefault="00383080" w:rsidP="00383080">
      <w:pPr>
        <w:spacing w:after="0"/>
        <w:rPr>
          <w:rFonts w:ascii="Courier New" w:hAnsi="Courier New" w:cs="Courier New"/>
          <w:sz w:val="18"/>
          <w:szCs w:val="18"/>
        </w:rPr>
      </w:pPr>
      <w:r w:rsidRPr="00644405">
        <w:rPr>
          <w:rFonts w:ascii="Courier New" w:hAnsi="Courier New" w:cs="Courier New"/>
          <w:sz w:val="18"/>
          <w:szCs w:val="18"/>
        </w:rPr>
        <w:t>------------------------------------------------------------------------------</w:t>
      </w:r>
    </w:p>
    <w:p w:rsidR="00383080" w:rsidRDefault="00383080" w:rsidP="00072EDB"/>
    <w:p w:rsidR="00383080" w:rsidRDefault="00383080" w:rsidP="00725D37">
      <w:pPr>
        <w:pStyle w:val="Heading2"/>
      </w:pPr>
      <w:bookmarkStart w:id="329" w:name="_Toc513457673"/>
      <w:r>
        <w:t>Final models for Household Crowding outcomes</w:t>
      </w:r>
      <w:r w:rsidR="003756CD">
        <w:t xml:space="preserve"> taking into account confounding factors</w:t>
      </w:r>
      <w:bookmarkEnd w:id="329"/>
    </w:p>
    <w:p w:rsidR="00B63703" w:rsidRDefault="00B63703" w:rsidP="00366268">
      <w:pPr>
        <w:pStyle w:val="Heading4"/>
      </w:pPr>
      <w:r>
        <w:t>Crowding: More than two people per bedroom</w:t>
      </w:r>
    </w:p>
    <w:p w:rsidR="00644405" w:rsidRPr="00644405" w:rsidRDefault="00644405" w:rsidP="00644405">
      <w:pPr>
        <w:rPr>
          <w:sz w:val="18"/>
          <w:szCs w:val="18"/>
        </w:rPr>
      </w:pPr>
      <w:r w:rsidRPr="00644405">
        <w:rPr>
          <w:sz w:val="18"/>
          <w:szCs w:val="18"/>
        </w:rPr>
        <w:t>The following are the results for the final model for</w:t>
      </w:r>
      <w:r>
        <w:rPr>
          <w:sz w:val="18"/>
          <w:szCs w:val="18"/>
        </w:rPr>
        <w:t xml:space="preserve"> household crowding using </w:t>
      </w:r>
      <w:r w:rsidR="000A2672">
        <w:rPr>
          <w:sz w:val="18"/>
          <w:szCs w:val="18"/>
        </w:rPr>
        <w:t>the definition of an average of more than 2 people per bedroom in the household.</w:t>
      </w: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crowdingbin</w:t>
      </w:r>
      <w:proofErr w:type="spellEnd"/>
      <w:r w:rsidRPr="00644405">
        <w:rPr>
          <w:rFonts w:ascii="Courier New" w:hAnsi="Courier New" w:cs="Courier New"/>
          <w:sz w:val="18"/>
          <w:szCs w:val="18"/>
        </w:rPr>
        <w:t xml:space="preserve"> i.hards5cat4 ib4.agemotherr ib4.ethnicityr ib4.EDALL_AM i.PQ5_m9M ib0.hhownfin</w:t>
      </w: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6,352</w:t>
      </w: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15)       =     951.65</w:t>
      </w: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Log likelihood = -1775.5325                     Pseudo R2         =     0.2114</w:t>
      </w:r>
    </w:p>
    <w:p w:rsidR="00B63703" w:rsidRPr="00644405" w:rsidRDefault="00B63703" w:rsidP="00366268">
      <w:pPr>
        <w:keepNext/>
        <w:spacing w:after="0"/>
        <w:rPr>
          <w:rFonts w:ascii="Courier New" w:hAnsi="Courier New" w:cs="Courier New"/>
          <w:sz w:val="18"/>
          <w:szCs w:val="18"/>
        </w:rPr>
      </w:pP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w:t>
      </w: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crowdingbin</w:t>
      </w:r>
      <w:proofErr w:type="spellEnd"/>
      <w:proofErr w:type="gramEnd"/>
      <w:r w:rsidRPr="00644405">
        <w:rPr>
          <w:rFonts w:ascii="Courier New" w:hAnsi="Courier New" w:cs="Courier New"/>
          <w:sz w:val="18"/>
          <w:szCs w:val="18"/>
        </w:rPr>
        <w:t xml:space="preserve"> | Odds Ratio   Std. Err.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B63703" w:rsidRPr="00644405" w:rsidRDefault="00B63703" w:rsidP="00366268">
      <w:pPr>
        <w:keepNext/>
        <w:spacing w:after="0"/>
        <w:rPr>
          <w:rFonts w:ascii="Courier New" w:hAnsi="Courier New" w:cs="Courier New"/>
          <w:sz w:val="18"/>
          <w:szCs w:val="18"/>
        </w:rPr>
      </w:pPr>
      <w:r w:rsidRPr="00644405">
        <w:rPr>
          <w:rFonts w:ascii="Courier New" w:hAnsi="Courier New" w:cs="Courier New"/>
          <w:sz w:val="18"/>
          <w:szCs w:val="18"/>
        </w:rPr>
        <w:t>-------------+----------------------------------------------------------------</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1.142619   .1451539     1.05   0.294      .890775    1.465665</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1.332362   .1696855     2.25   0.024     1.038045    1.710128</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2.24141    .304422     5.94   0.000     1.717567    2.925022</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1.119453   .1476096     0.86   0.392     .8645051    1.449587</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.8716339   .1140254    -1.05   0.294     .6744995    1.126384</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lastRenderedPageBreak/>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.9234184   .1219615    -0.60   0.546     .7128123     1.19625</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5.140481   .7688553    10.95   0.000      3.83434     6.89155</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13.91982   1.999801    18.33   0.000     10.50377    18.44685</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8.062207   1.204848    13.97   0.000     6.015158     10.8059</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2.835153   .6177455     4.78   0.000     1.849737    4.345533</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1.924816   .3607077     3.49   0.000     1.333138    2.779093</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1.395584   .2589407     1.80   0.072      .970111    2.007661</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.9300822   .1889914    -0.36   0.721     .6245372     1.38511</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.5586751   .0826694    -3.93   0.000     .4180264    .7466464</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1.hhownfin</w:t>
      </w:r>
      <w:proofErr w:type="gramEnd"/>
      <w:r w:rsidRPr="00644405">
        <w:rPr>
          <w:rFonts w:ascii="Courier New" w:hAnsi="Courier New" w:cs="Courier New"/>
          <w:sz w:val="18"/>
          <w:szCs w:val="18"/>
        </w:rPr>
        <w:t xml:space="preserve"> |   .6853758   .0705576    -3.67   0.000     .5601442    .8386053</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_cons |   .0191786   .0042246   -17.95   0.000     .0124542    .0295336</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w:t>
      </w:r>
    </w:p>
    <w:p w:rsidR="00B63703" w:rsidRPr="00EC5FE0" w:rsidRDefault="00B63703" w:rsidP="00B63703">
      <w:pPr>
        <w:spacing w:after="0"/>
        <w:rPr>
          <w:rFonts w:ascii="Courier New" w:hAnsi="Courier New" w:cs="Courier New"/>
        </w:rPr>
      </w:pPr>
    </w:p>
    <w:p w:rsidR="00B63703" w:rsidRDefault="00B63703" w:rsidP="00072EDB"/>
    <w:p w:rsidR="00B63703" w:rsidRDefault="00B63703" w:rsidP="00B63703">
      <w:pPr>
        <w:pStyle w:val="Heading4"/>
      </w:pPr>
      <w:r>
        <w:t>Crowding: More than 2.5 people per bedroom</w:t>
      </w:r>
    </w:p>
    <w:p w:rsidR="000A2672" w:rsidRPr="00644405" w:rsidRDefault="000A2672" w:rsidP="000A2672">
      <w:pPr>
        <w:rPr>
          <w:sz w:val="18"/>
          <w:szCs w:val="18"/>
        </w:rPr>
      </w:pPr>
      <w:r w:rsidRPr="00644405">
        <w:rPr>
          <w:sz w:val="18"/>
          <w:szCs w:val="18"/>
        </w:rPr>
        <w:t>The following are the results for the final model for</w:t>
      </w:r>
      <w:r>
        <w:rPr>
          <w:sz w:val="18"/>
          <w:szCs w:val="18"/>
        </w:rPr>
        <w:t xml:space="preserve"> household crowding using the definition of an average of more than 2.5 people per bedroom in the household.</w:t>
      </w:r>
    </w:p>
    <w:p w:rsidR="00B63703" w:rsidRPr="00644405" w:rsidRDefault="00B63703" w:rsidP="00B63703">
      <w:pPr>
        <w:keepNext/>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crowdingbin3 i.hards5cat4 ib4.agemotherr ib4.ethnicityr ib4.EDALL_AM i.PQ5_m9M ib1.hhownfin</w:t>
      </w:r>
    </w:p>
    <w:p w:rsidR="00B63703" w:rsidRPr="00644405" w:rsidRDefault="00B63703" w:rsidP="00B63703">
      <w:pPr>
        <w:keepNext/>
        <w:spacing w:after="0"/>
        <w:rPr>
          <w:rFonts w:ascii="Courier New" w:hAnsi="Courier New" w:cs="Courier New"/>
          <w:sz w:val="18"/>
          <w:szCs w:val="18"/>
        </w:rPr>
      </w:pPr>
    </w:p>
    <w:p w:rsidR="00B63703" w:rsidRPr="00644405" w:rsidRDefault="00B63703" w:rsidP="00B63703">
      <w:pPr>
        <w:keepNext/>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6,352</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15)       =     507.89</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Log likelihood = -1184.6683                     Pseudo R2         =     0.1765</w:t>
      </w:r>
    </w:p>
    <w:p w:rsidR="00B63703" w:rsidRPr="00644405" w:rsidRDefault="00B63703" w:rsidP="00B63703">
      <w:pPr>
        <w:spacing w:after="0"/>
        <w:rPr>
          <w:rFonts w:ascii="Courier New" w:hAnsi="Courier New" w:cs="Courier New"/>
          <w:sz w:val="18"/>
          <w:szCs w:val="18"/>
        </w:rPr>
      </w:pP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w:t>
      </w:r>
    </w:p>
    <w:p w:rsidR="00B63703" w:rsidRPr="00644405" w:rsidRDefault="00B63703" w:rsidP="00B63703">
      <w:pPr>
        <w:spacing w:after="0"/>
        <w:rPr>
          <w:rFonts w:ascii="Courier New" w:hAnsi="Courier New" w:cs="Courier New"/>
          <w:sz w:val="18"/>
          <w:szCs w:val="18"/>
        </w:rPr>
      </w:pPr>
      <w:proofErr w:type="gramStart"/>
      <w:r w:rsidRPr="00644405">
        <w:rPr>
          <w:rFonts w:ascii="Courier New" w:hAnsi="Courier New" w:cs="Courier New"/>
          <w:sz w:val="18"/>
          <w:szCs w:val="18"/>
        </w:rPr>
        <w:t>crowdingbin3 | Odds Ratio   Std. Err.</w:t>
      </w:r>
      <w:proofErr w:type="gramEnd"/>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1.12676    .190601     0.71   0.480     .8088045     1.56971</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1.369439   .2284894     1.88   0.060     .9874625    1.899174</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1.853887   .3257399     3.51   0.000     1.313777    2.616043</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1.337162    .229183     1.70   0.090     .9556355    1.871009</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.8853107   .1571524    -0.69   0.493     .6251698    1.253699</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1.23631   .2140004     1.23   0.220     .8806184    1.735669</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4.455467   .9163451     7.26   0.000     2.977342     6.66742</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11.18274   2.168075    12.45   0.000     7.647508    16.35221</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7.942957    1.60892    10.23   0.000     5.340272    11.81411</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2.393252    .680258     3.07   0.002     1.371017    4.177668</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1.997177   .4931127     2.80   0.005     1.230979    3.240279</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1.361457   .3357887     1.25   0.211     .8395845    2.207718</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.6651253   .1913761    -1.42   0.156     .3784319    1.169013</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.6490103   .1204134    -2.33   0.020      .451154    .9336377</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lastRenderedPageBreak/>
        <w:t xml:space="preserve">  </w:t>
      </w:r>
      <w:proofErr w:type="gramStart"/>
      <w:r w:rsidRPr="00644405">
        <w:rPr>
          <w:rFonts w:ascii="Courier New" w:hAnsi="Courier New" w:cs="Courier New"/>
          <w:sz w:val="18"/>
          <w:szCs w:val="18"/>
        </w:rPr>
        <w:t>0.hhownfin</w:t>
      </w:r>
      <w:proofErr w:type="gramEnd"/>
      <w:r w:rsidRPr="00644405">
        <w:rPr>
          <w:rFonts w:ascii="Courier New" w:hAnsi="Courier New" w:cs="Courier New"/>
          <w:sz w:val="18"/>
          <w:szCs w:val="18"/>
        </w:rPr>
        <w:t xml:space="preserve"> |   1.671509   .2330384     3.68   0.000      1.27185    2.196754</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 xml:space="preserve">       _cons |   .0057233   .0016541   -17.87   0.000     .0032482    .0100844</w:t>
      </w:r>
    </w:p>
    <w:p w:rsidR="00B63703" w:rsidRPr="00644405" w:rsidRDefault="00B63703" w:rsidP="00B63703">
      <w:pPr>
        <w:spacing w:after="0"/>
        <w:rPr>
          <w:rFonts w:ascii="Courier New" w:hAnsi="Courier New" w:cs="Courier New"/>
          <w:sz w:val="18"/>
          <w:szCs w:val="18"/>
        </w:rPr>
      </w:pPr>
      <w:r w:rsidRPr="00644405">
        <w:rPr>
          <w:rFonts w:ascii="Courier New" w:hAnsi="Courier New" w:cs="Courier New"/>
          <w:sz w:val="18"/>
          <w:szCs w:val="18"/>
        </w:rPr>
        <w:t>------------------------------------------------------------------------------</w:t>
      </w:r>
    </w:p>
    <w:p w:rsidR="00B63703" w:rsidRDefault="00B63703" w:rsidP="00072EDB"/>
    <w:p w:rsidR="00366268" w:rsidRDefault="00366268" w:rsidP="00725D37">
      <w:pPr>
        <w:pStyle w:val="Heading2"/>
      </w:pPr>
      <w:bookmarkStart w:id="330" w:name="_Toc513457674"/>
      <w:r>
        <w:t xml:space="preserve">Final model for number of </w:t>
      </w:r>
      <w:r w:rsidR="001067A3">
        <w:t>respiratory conditions/ear infections</w:t>
      </w:r>
      <w:r>
        <w:t xml:space="preserve"> </w:t>
      </w:r>
      <w:r w:rsidR="00EA5820">
        <w:t xml:space="preserve">(top 6%) </w:t>
      </w:r>
      <w:r w:rsidR="003756CD">
        <w:t>taking into account confounding factors</w:t>
      </w:r>
      <w:bookmarkEnd w:id="330"/>
    </w:p>
    <w:p w:rsidR="00366268" w:rsidRPr="000A2672" w:rsidRDefault="00366268" w:rsidP="00366268">
      <w:pPr>
        <w:rPr>
          <w:sz w:val="18"/>
          <w:szCs w:val="18"/>
        </w:rPr>
      </w:pPr>
      <w:r w:rsidRPr="000A2672">
        <w:rPr>
          <w:sz w:val="18"/>
          <w:szCs w:val="18"/>
        </w:rPr>
        <w:t xml:space="preserve">This model is for the highest 6% of respiratory </w:t>
      </w:r>
      <w:r w:rsidR="00247120" w:rsidRPr="000A2672">
        <w:rPr>
          <w:sz w:val="18"/>
          <w:szCs w:val="18"/>
        </w:rPr>
        <w:t>condition</w:t>
      </w:r>
      <w:r w:rsidRPr="000A2672">
        <w:rPr>
          <w:sz w:val="18"/>
          <w:szCs w:val="18"/>
        </w:rPr>
        <w:t xml:space="preserve"> scores. </w:t>
      </w:r>
      <w:r w:rsidR="00E96BBA" w:rsidRPr="000A2672">
        <w:rPr>
          <w:sz w:val="18"/>
          <w:szCs w:val="18"/>
        </w:rPr>
        <w:t xml:space="preserve">Note that the </w:t>
      </w:r>
      <w:proofErr w:type="spellStart"/>
      <w:r w:rsidR="00E96BBA" w:rsidRPr="000A2672">
        <w:rPr>
          <w:sz w:val="18"/>
          <w:szCs w:val="18"/>
        </w:rPr>
        <w:t>Hoesmer</w:t>
      </w:r>
      <w:proofErr w:type="spellEnd"/>
      <w:r w:rsidR="00E96BBA" w:rsidRPr="000A2672">
        <w:rPr>
          <w:sz w:val="18"/>
          <w:szCs w:val="18"/>
        </w:rPr>
        <w:t xml:space="preserve"> and </w:t>
      </w:r>
      <w:proofErr w:type="spellStart"/>
      <w:r w:rsidR="00E96BBA" w:rsidRPr="000A2672">
        <w:rPr>
          <w:sz w:val="18"/>
          <w:szCs w:val="18"/>
        </w:rPr>
        <w:t>Lemeshow</w:t>
      </w:r>
      <w:proofErr w:type="spellEnd"/>
      <w:r w:rsidR="00E96BBA" w:rsidRPr="000A2672">
        <w:rPr>
          <w:sz w:val="18"/>
          <w:szCs w:val="18"/>
        </w:rPr>
        <w:t xml:space="preserve"> goodness of statistic shows good model fit for this model but not the Pearson test.</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earpinfbinm2 i.hards5cat4 ib4.agemotherr ib4.ethnicityr ib4.EDALL_AM i.PQ5_m9M ib0.smokermoth</w:t>
      </w:r>
    </w:p>
    <w:p w:rsidR="00366268" w:rsidRPr="00644405" w:rsidRDefault="00366268" w:rsidP="00366268">
      <w:pPr>
        <w:spacing w:after="0"/>
        <w:rPr>
          <w:rFonts w:ascii="Courier New" w:hAnsi="Courier New" w:cs="Courier New"/>
          <w:sz w:val="18"/>
          <w:szCs w:val="18"/>
        </w:rPr>
      </w:pP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6,341</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15)       =     151.05</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Log likelihood = -1343.0689                     Pseudo R2         =     0.0532</w:t>
      </w:r>
    </w:p>
    <w:p w:rsidR="00366268" w:rsidRPr="00644405" w:rsidRDefault="00E21219" w:rsidP="00E21219">
      <w:pPr>
        <w:tabs>
          <w:tab w:val="left" w:pos="1623"/>
        </w:tabs>
        <w:spacing w:after="0"/>
        <w:rPr>
          <w:rFonts w:ascii="Courier New" w:hAnsi="Courier New" w:cs="Courier New"/>
          <w:sz w:val="18"/>
          <w:szCs w:val="18"/>
        </w:rPr>
      </w:pPr>
      <w:r>
        <w:rPr>
          <w:rFonts w:ascii="Courier New" w:hAnsi="Courier New" w:cs="Courier New"/>
          <w:sz w:val="18"/>
          <w:szCs w:val="18"/>
        </w:rPr>
        <w:tab/>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w:t>
      </w:r>
    </w:p>
    <w:p w:rsidR="00366268" w:rsidRPr="00644405" w:rsidRDefault="00366268" w:rsidP="00366268">
      <w:pPr>
        <w:spacing w:after="0"/>
        <w:rPr>
          <w:rFonts w:ascii="Courier New" w:hAnsi="Courier New" w:cs="Courier New"/>
          <w:sz w:val="18"/>
          <w:szCs w:val="18"/>
        </w:rPr>
      </w:pPr>
      <w:proofErr w:type="gramStart"/>
      <w:r w:rsidRPr="00644405">
        <w:rPr>
          <w:rFonts w:ascii="Courier New" w:hAnsi="Courier New" w:cs="Courier New"/>
          <w:sz w:val="18"/>
          <w:szCs w:val="18"/>
        </w:rPr>
        <w:t>earpinfbinm2 | Odds Ratio   Std. Err.</w:t>
      </w:r>
      <w:proofErr w:type="gramEnd"/>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1.345523   .2100361     1.90   0.057     .9908743    1.827106</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1.768796   .2740959     3.68   0.000     1.305491    2.396523</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1.841974   .3272412     3.44   0.001     1.300352    2.609193</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1.359178   .2274384     1.83   0.067     .9791299    1.886741</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1.165853   .1899288     0.94   0.346     .8471782    1.604401</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.970211   .1563071    -0.19   0.851     .7075095    1.330455</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1.691458   .2379528     3.74   0.000     1.283852    2.228474</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1.35475   .2132445     1.93   0.054     .9951206    1.844347</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.3334942   .0915168    -4.00   0.000     .1947616     .571049</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1.387945   .3501886     1.30   0.194     .8464627    2.275813</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1.14868   .2417549     0.66   0.510     .7604176    1.735184</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1.114491   .2245074     0.54   0.591     .7509433     1.65404</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.9479308   .2057061    -0.25   0.805     .6195285    1.450414</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1.151572   .1887204     0.86   0.389     .8352096    1.587766</w:t>
      </w:r>
    </w:p>
    <w:p w:rsidR="00366268" w:rsidRPr="00644405" w:rsidRDefault="00366268" w:rsidP="00366268">
      <w:pPr>
        <w:spacing w:after="0"/>
        <w:rPr>
          <w:rFonts w:ascii="Courier New" w:hAnsi="Courier New" w:cs="Courier New"/>
          <w:sz w:val="18"/>
          <w:szCs w:val="18"/>
        </w:rPr>
      </w:pPr>
      <w:proofErr w:type="gramStart"/>
      <w:r w:rsidRPr="00644405">
        <w:rPr>
          <w:rFonts w:ascii="Courier New" w:hAnsi="Courier New" w:cs="Courier New"/>
          <w:sz w:val="18"/>
          <w:szCs w:val="18"/>
        </w:rPr>
        <w:t>1.smokermoth</w:t>
      </w:r>
      <w:proofErr w:type="gramEnd"/>
      <w:r w:rsidRPr="00644405">
        <w:rPr>
          <w:rFonts w:ascii="Courier New" w:hAnsi="Courier New" w:cs="Courier New"/>
          <w:sz w:val="18"/>
          <w:szCs w:val="18"/>
        </w:rPr>
        <w:t xml:space="preserve"> |   1.190099    .169068     1.23   0.221     .9008644    1.572195</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 xml:space="preserve">       _cons |   .0323423   .0065804   -16.87   0.000     .0217062      .04819</w:t>
      </w:r>
    </w:p>
    <w:p w:rsidR="00366268" w:rsidRPr="00644405" w:rsidRDefault="00366268" w:rsidP="00366268">
      <w:pPr>
        <w:spacing w:after="0"/>
        <w:rPr>
          <w:rFonts w:ascii="Courier New" w:hAnsi="Courier New" w:cs="Courier New"/>
          <w:sz w:val="18"/>
          <w:szCs w:val="18"/>
        </w:rPr>
      </w:pPr>
      <w:r w:rsidRPr="00644405">
        <w:rPr>
          <w:rFonts w:ascii="Courier New" w:hAnsi="Courier New" w:cs="Courier New"/>
          <w:sz w:val="18"/>
          <w:szCs w:val="18"/>
        </w:rPr>
        <w:t>------------------------------------------------------------------------------</w:t>
      </w:r>
    </w:p>
    <w:p w:rsidR="00366268" w:rsidRDefault="00366268" w:rsidP="00072EDB"/>
    <w:p w:rsidR="00EA5820" w:rsidRDefault="00EA5820" w:rsidP="00725D37">
      <w:pPr>
        <w:pStyle w:val="Heading2"/>
      </w:pPr>
      <w:bookmarkStart w:id="331" w:name="_Toc513457675"/>
      <w:r>
        <w:lastRenderedPageBreak/>
        <w:t xml:space="preserve">Final model for number of </w:t>
      </w:r>
      <w:r w:rsidR="001067A3">
        <w:t>respiratory conditions/ear infections</w:t>
      </w:r>
      <w:r>
        <w:t xml:space="preserve"> (top 12%) taking into account confounding factors</w:t>
      </w:r>
      <w:bookmarkEnd w:id="331"/>
    </w:p>
    <w:p w:rsidR="00964A72" w:rsidRPr="000A2672" w:rsidRDefault="00964A72" w:rsidP="00964A72">
      <w:pPr>
        <w:rPr>
          <w:sz w:val="18"/>
          <w:szCs w:val="18"/>
        </w:rPr>
      </w:pPr>
      <w:r w:rsidRPr="000A2672">
        <w:rPr>
          <w:sz w:val="18"/>
          <w:szCs w:val="18"/>
        </w:rPr>
        <w:t xml:space="preserve">This model is for the highest 12% of respiratory condition scores.  Note that both the </w:t>
      </w:r>
      <w:proofErr w:type="spellStart"/>
      <w:r w:rsidRPr="000A2672">
        <w:rPr>
          <w:sz w:val="18"/>
          <w:szCs w:val="18"/>
        </w:rPr>
        <w:t>Hoesmer</w:t>
      </w:r>
      <w:proofErr w:type="spellEnd"/>
      <w:r w:rsidRPr="000A2672">
        <w:rPr>
          <w:sz w:val="18"/>
          <w:szCs w:val="18"/>
        </w:rPr>
        <w:t xml:space="preserve"> and </w:t>
      </w:r>
      <w:proofErr w:type="spellStart"/>
      <w:r w:rsidRPr="000A2672">
        <w:rPr>
          <w:sz w:val="18"/>
          <w:szCs w:val="18"/>
        </w:rPr>
        <w:t>Lemeshow</w:t>
      </w:r>
      <w:proofErr w:type="spellEnd"/>
      <w:r w:rsidRPr="000A2672">
        <w:rPr>
          <w:sz w:val="18"/>
          <w:szCs w:val="18"/>
        </w:rPr>
        <w:t xml:space="preserve"> and Pearson </w:t>
      </w:r>
      <w:r w:rsidR="00E96BBA" w:rsidRPr="000A2672">
        <w:rPr>
          <w:sz w:val="18"/>
          <w:szCs w:val="18"/>
        </w:rPr>
        <w:t xml:space="preserve">goodness of fit </w:t>
      </w:r>
      <w:r w:rsidRPr="000A2672">
        <w:rPr>
          <w:sz w:val="18"/>
          <w:szCs w:val="18"/>
        </w:rPr>
        <w:t xml:space="preserve">statistic show good model fit for this model. </w:t>
      </w:r>
    </w:p>
    <w:p w:rsidR="00964A72" w:rsidRPr="00644405" w:rsidRDefault="00964A72" w:rsidP="00964A72">
      <w:pPr>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logistic</w:t>
      </w:r>
      <w:proofErr w:type="gramEnd"/>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earpinfbinm</w:t>
      </w:r>
      <w:proofErr w:type="spellEnd"/>
      <w:r w:rsidRPr="00644405">
        <w:rPr>
          <w:rFonts w:ascii="Courier New" w:hAnsi="Courier New" w:cs="Courier New"/>
          <w:sz w:val="18"/>
          <w:szCs w:val="18"/>
        </w:rPr>
        <w:t xml:space="preserve"> i.hards5cat4 ib4.agemotherr ib4.ethnicityr ib4.EDALL_AM i.PQ5_m9M ib0.smokermoth</w:t>
      </w:r>
    </w:p>
    <w:p w:rsidR="00964A72" w:rsidRPr="00644405" w:rsidRDefault="00964A72" w:rsidP="00964A72">
      <w:pPr>
        <w:spacing w:after="0"/>
        <w:rPr>
          <w:rFonts w:ascii="Courier New" w:hAnsi="Courier New" w:cs="Courier New"/>
          <w:sz w:val="18"/>
          <w:szCs w:val="18"/>
        </w:rPr>
      </w:pP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Logistic regression                             Number of </w:t>
      </w:r>
      <w:proofErr w:type="spellStart"/>
      <w:r w:rsidRPr="00644405">
        <w:rPr>
          <w:rFonts w:ascii="Courier New" w:hAnsi="Courier New" w:cs="Courier New"/>
          <w:sz w:val="18"/>
          <w:szCs w:val="18"/>
        </w:rPr>
        <w:t>obs</w:t>
      </w:r>
      <w:proofErr w:type="spellEnd"/>
      <w:r w:rsidRPr="00644405">
        <w:rPr>
          <w:rFonts w:ascii="Courier New" w:hAnsi="Courier New" w:cs="Courier New"/>
          <w:sz w:val="18"/>
          <w:szCs w:val="18"/>
        </w:rPr>
        <w:t xml:space="preserve">     =      6,341</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LR </w:t>
      </w:r>
      <w:proofErr w:type="gramStart"/>
      <w:r w:rsidRPr="00644405">
        <w:rPr>
          <w:rFonts w:ascii="Courier New" w:hAnsi="Courier New" w:cs="Courier New"/>
          <w:sz w:val="18"/>
          <w:szCs w:val="18"/>
        </w:rPr>
        <w:t>chi2(</w:t>
      </w:r>
      <w:proofErr w:type="gramEnd"/>
      <w:r w:rsidRPr="00644405">
        <w:rPr>
          <w:rFonts w:ascii="Courier New" w:hAnsi="Courier New" w:cs="Courier New"/>
          <w:sz w:val="18"/>
          <w:szCs w:val="18"/>
        </w:rPr>
        <w:t>15)       =     194.90</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r w:rsidRPr="00644405">
        <w:rPr>
          <w:rFonts w:ascii="Courier New" w:hAnsi="Courier New" w:cs="Courier New"/>
          <w:sz w:val="18"/>
          <w:szCs w:val="18"/>
        </w:rPr>
        <w:t>Prob</w:t>
      </w:r>
      <w:proofErr w:type="spellEnd"/>
      <w:r w:rsidRPr="00644405">
        <w:rPr>
          <w:rFonts w:ascii="Courier New" w:hAnsi="Courier New" w:cs="Courier New"/>
          <w:sz w:val="18"/>
          <w:szCs w:val="18"/>
        </w:rPr>
        <w:t xml:space="preserve"> &gt; chi2       =     0.0000</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Log likelihood = -2259.0981                     Pseudo R2         =     0.0414</w:t>
      </w:r>
    </w:p>
    <w:p w:rsidR="00964A72" w:rsidRPr="00644405" w:rsidRDefault="00964A72" w:rsidP="00964A72">
      <w:pPr>
        <w:spacing w:after="0"/>
        <w:rPr>
          <w:rFonts w:ascii="Courier New" w:hAnsi="Courier New" w:cs="Courier New"/>
          <w:sz w:val="18"/>
          <w:szCs w:val="18"/>
        </w:rPr>
      </w:pP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earpinfbinm</w:t>
      </w:r>
      <w:proofErr w:type="spellEnd"/>
      <w:proofErr w:type="gramEnd"/>
      <w:r w:rsidRPr="00644405">
        <w:rPr>
          <w:rFonts w:ascii="Courier New" w:hAnsi="Courier New" w:cs="Courier New"/>
          <w:sz w:val="18"/>
          <w:szCs w:val="18"/>
        </w:rPr>
        <w:t xml:space="preserve"> | Odds Ratio   Std. Err.      </w:t>
      </w:r>
      <w:proofErr w:type="gramStart"/>
      <w:r w:rsidRPr="00644405">
        <w:rPr>
          <w:rFonts w:ascii="Courier New" w:hAnsi="Courier New" w:cs="Courier New"/>
          <w:sz w:val="18"/>
          <w:szCs w:val="18"/>
        </w:rPr>
        <w:t>z</w:t>
      </w:r>
      <w:proofErr w:type="gramEnd"/>
      <w:r w:rsidRPr="00644405">
        <w:rPr>
          <w:rFonts w:ascii="Courier New" w:hAnsi="Courier New" w:cs="Courier New"/>
          <w:sz w:val="18"/>
          <w:szCs w:val="18"/>
        </w:rPr>
        <w:t xml:space="preserve">    P&gt;|z|     [95% Conf. Interval]</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hards5cat4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1.265054   .1333367     2.23   0.026     1.028946    1.555341</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1.434274   .1572681     3.29   0.001     1.156906    1.778142</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4  |</w:t>
      </w:r>
      <w:proofErr w:type="gramEnd"/>
      <w:r w:rsidRPr="00644405">
        <w:rPr>
          <w:rFonts w:ascii="Courier New" w:hAnsi="Courier New" w:cs="Courier New"/>
          <w:sz w:val="18"/>
          <w:szCs w:val="18"/>
        </w:rPr>
        <w:t xml:space="preserve">   1.548337   .2002861     3.38   0.001     1.201594    1.995139</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agemotherr</w:t>
      </w:r>
      <w:proofErr w:type="spellEnd"/>
      <w:proofErr w:type="gramEnd"/>
      <w:r w:rsidRPr="00644405">
        <w:rPr>
          <w:rFonts w:ascii="Courier New" w:hAnsi="Courier New" w:cs="Courier New"/>
          <w:sz w:val="18"/>
          <w:szCs w:val="18"/>
        </w:rPr>
        <w:t xml:space="preserve">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1.254666   .1544805     1.84   0.065     .9856533      1.5971</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1.094922   .1268087     0.78   0.434     .8725712    1.373932</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1.0387   .1137078     0.35   0.729     .8381236    1.287278</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spellStart"/>
      <w:proofErr w:type="gramStart"/>
      <w:r w:rsidRPr="00644405">
        <w:rPr>
          <w:rFonts w:ascii="Courier New" w:hAnsi="Courier New" w:cs="Courier New"/>
          <w:sz w:val="18"/>
          <w:szCs w:val="18"/>
        </w:rPr>
        <w:t>ethnicityr</w:t>
      </w:r>
      <w:proofErr w:type="spellEnd"/>
      <w:proofErr w:type="gramEnd"/>
      <w:r w:rsidRPr="00644405">
        <w:rPr>
          <w:rFonts w:ascii="Courier New" w:hAnsi="Courier New" w:cs="Courier New"/>
          <w:sz w:val="18"/>
          <w:szCs w:val="18"/>
        </w:rPr>
        <w:t xml:space="preserve">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1.507443   .1582194     3.91   0.000     1.227156    1.851749</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1.469137   .1677649     3.37   0.001     1.174522    1.837653</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.3420595   .0608405    -6.03   0.000     .2413806    .4847312</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EDALL_AM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0  |</w:t>
      </w:r>
      <w:proofErr w:type="gramEnd"/>
      <w:r w:rsidRPr="00644405">
        <w:rPr>
          <w:rFonts w:ascii="Courier New" w:hAnsi="Courier New" w:cs="Courier New"/>
          <w:sz w:val="18"/>
          <w:szCs w:val="18"/>
        </w:rPr>
        <w:t xml:space="preserve">   1.018469   .1873045     0.10   0.921     .7102399    1.460463</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1  |</w:t>
      </w:r>
      <w:proofErr w:type="gramEnd"/>
      <w:r w:rsidRPr="00644405">
        <w:rPr>
          <w:rFonts w:ascii="Courier New" w:hAnsi="Courier New" w:cs="Courier New"/>
          <w:sz w:val="18"/>
          <w:szCs w:val="18"/>
        </w:rPr>
        <w:t xml:space="preserve">   .9034057   .1291243    -0.71   0.477     .6826846    1.195489</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  |</w:t>
      </w:r>
      <w:proofErr w:type="gramEnd"/>
      <w:r w:rsidRPr="00644405">
        <w:rPr>
          <w:rFonts w:ascii="Courier New" w:hAnsi="Courier New" w:cs="Courier New"/>
          <w:sz w:val="18"/>
          <w:szCs w:val="18"/>
        </w:rPr>
        <w:t xml:space="preserve">   .9753093   .1304541    -0.19   0.852     .7503925    1.267641</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3  |</w:t>
      </w:r>
      <w:proofErr w:type="gramEnd"/>
      <w:r w:rsidRPr="00644405">
        <w:rPr>
          <w:rFonts w:ascii="Courier New" w:hAnsi="Courier New" w:cs="Courier New"/>
          <w:sz w:val="18"/>
          <w:szCs w:val="18"/>
        </w:rPr>
        <w:t xml:space="preserve">   .9160358   .1284015    -0.63   0.532     .6959833    1.205663</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w:t>
      </w:r>
      <w:proofErr w:type="gramStart"/>
      <w:r w:rsidRPr="00644405">
        <w:rPr>
          <w:rFonts w:ascii="Courier New" w:hAnsi="Courier New" w:cs="Courier New"/>
          <w:sz w:val="18"/>
          <w:szCs w:val="18"/>
        </w:rPr>
        <w:t>2.PQ5</w:t>
      </w:r>
      <w:proofErr w:type="gramEnd"/>
      <w:r w:rsidRPr="00644405">
        <w:rPr>
          <w:rFonts w:ascii="Courier New" w:hAnsi="Courier New" w:cs="Courier New"/>
          <w:sz w:val="18"/>
          <w:szCs w:val="18"/>
        </w:rPr>
        <w:t>_m9M |   1.049667   .1350785     0.38   0.706     .8156669    1.350797</w:t>
      </w:r>
    </w:p>
    <w:p w:rsidR="00964A72" w:rsidRPr="00644405" w:rsidRDefault="00964A72" w:rsidP="00964A72">
      <w:pPr>
        <w:spacing w:after="0"/>
        <w:rPr>
          <w:rFonts w:ascii="Courier New" w:hAnsi="Courier New" w:cs="Courier New"/>
          <w:sz w:val="18"/>
          <w:szCs w:val="18"/>
        </w:rPr>
      </w:pPr>
      <w:proofErr w:type="gramStart"/>
      <w:r w:rsidRPr="00644405">
        <w:rPr>
          <w:rFonts w:ascii="Courier New" w:hAnsi="Courier New" w:cs="Courier New"/>
          <w:sz w:val="18"/>
          <w:szCs w:val="18"/>
        </w:rPr>
        <w:t>1.smokermoth</w:t>
      </w:r>
      <w:proofErr w:type="gramEnd"/>
      <w:r w:rsidRPr="00644405">
        <w:rPr>
          <w:rFonts w:ascii="Courier New" w:hAnsi="Courier New" w:cs="Courier New"/>
          <w:sz w:val="18"/>
          <w:szCs w:val="18"/>
        </w:rPr>
        <w:t xml:space="preserve"> |   1.328625    .142953     2.64   0.008     1.076013    1.640541</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 xml:space="preserve">       _cons |   .0975244   .0128555   -17.66   0.000     .0753199     .126275</w:t>
      </w:r>
    </w:p>
    <w:p w:rsidR="00964A72" w:rsidRPr="00644405" w:rsidRDefault="00964A72" w:rsidP="00964A72">
      <w:pPr>
        <w:spacing w:after="0"/>
        <w:rPr>
          <w:rFonts w:ascii="Courier New" w:hAnsi="Courier New" w:cs="Courier New"/>
          <w:sz w:val="18"/>
          <w:szCs w:val="18"/>
        </w:rPr>
      </w:pPr>
      <w:r w:rsidRPr="00644405">
        <w:rPr>
          <w:rFonts w:ascii="Courier New" w:hAnsi="Courier New" w:cs="Courier New"/>
          <w:sz w:val="18"/>
          <w:szCs w:val="18"/>
        </w:rPr>
        <w:t>------------------------------------------------------------------------------</w:t>
      </w:r>
    </w:p>
    <w:p w:rsidR="00964A72" w:rsidRDefault="00964A72" w:rsidP="00072EDB"/>
    <w:p w:rsidR="003756CD" w:rsidRDefault="003756CD" w:rsidP="00725D37">
      <w:pPr>
        <w:pStyle w:val="Heading3"/>
      </w:pPr>
      <w:bookmarkStart w:id="332" w:name="_Toc513457676"/>
      <w:r>
        <w:t xml:space="preserve">Final model for number of </w:t>
      </w:r>
      <w:r w:rsidR="001067A3">
        <w:t>respiratory conditions/ear infections</w:t>
      </w:r>
      <w:r>
        <w:t xml:space="preserve"> taking into account confounding factors and potential mediating factors</w:t>
      </w:r>
      <w:bookmarkEnd w:id="332"/>
      <w:r>
        <w:t xml:space="preserve"> </w:t>
      </w:r>
    </w:p>
    <w:p w:rsidR="006A205D" w:rsidRPr="000A2672" w:rsidRDefault="006A205D" w:rsidP="006A205D">
      <w:pPr>
        <w:rPr>
          <w:sz w:val="18"/>
          <w:szCs w:val="18"/>
        </w:rPr>
      </w:pPr>
      <w:r w:rsidRPr="000A2672">
        <w:rPr>
          <w:sz w:val="18"/>
          <w:szCs w:val="18"/>
        </w:rPr>
        <w:t xml:space="preserve">This model is for the highest 6% of respiratory condition scores.   It takes into account potential confounding factors and includes a potential mediator, which is whether the child was living in a damp house.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logistic</w:t>
      </w:r>
      <w:proofErr w:type="gramEnd"/>
      <w:r w:rsidRPr="00644405">
        <w:rPr>
          <w:rFonts w:ascii="Courier New" w:hAnsi="Courier New" w:cs="Courier New"/>
          <w:sz w:val="18"/>
          <w:szCs w:val="18"/>
          <w:lang w:eastAsia="en-AU"/>
        </w:rPr>
        <w:t xml:space="preserve"> earpinfbinm2 i.hards5cat4 ib4.agemotherr ib4.ethnicityr ib4.EDALL_AM i.PQ5_m9M ib0.smokermoth ib0.housdambin</w:t>
      </w:r>
    </w:p>
    <w:p w:rsidR="00220BDB" w:rsidRPr="00644405" w:rsidRDefault="00220BDB" w:rsidP="00220BDB">
      <w:pPr>
        <w:spacing w:after="0"/>
        <w:rPr>
          <w:rFonts w:ascii="Courier New" w:hAnsi="Courier New" w:cs="Courier New"/>
          <w:sz w:val="18"/>
          <w:szCs w:val="18"/>
          <w:lang w:eastAsia="en-AU"/>
        </w:rPr>
      </w:pP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Logistic regression                             Number of </w:t>
      </w:r>
      <w:proofErr w:type="spellStart"/>
      <w:r w:rsidRPr="00644405">
        <w:rPr>
          <w:rFonts w:ascii="Courier New" w:hAnsi="Courier New" w:cs="Courier New"/>
          <w:sz w:val="18"/>
          <w:szCs w:val="18"/>
          <w:lang w:eastAsia="en-AU"/>
        </w:rPr>
        <w:t>obs</w:t>
      </w:r>
      <w:proofErr w:type="spellEnd"/>
      <w:r w:rsidRPr="00644405">
        <w:rPr>
          <w:rFonts w:ascii="Courier New" w:hAnsi="Courier New" w:cs="Courier New"/>
          <w:sz w:val="18"/>
          <w:szCs w:val="18"/>
          <w:lang w:eastAsia="en-AU"/>
        </w:rPr>
        <w:t xml:space="preserve">     =      6,341</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lastRenderedPageBreak/>
        <w:t xml:space="preserve">                                                LR </w:t>
      </w:r>
      <w:proofErr w:type="gramStart"/>
      <w:r w:rsidRPr="00644405">
        <w:rPr>
          <w:rFonts w:ascii="Courier New" w:hAnsi="Courier New" w:cs="Courier New"/>
          <w:sz w:val="18"/>
          <w:szCs w:val="18"/>
          <w:lang w:eastAsia="en-AU"/>
        </w:rPr>
        <w:t>chi2(</w:t>
      </w:r>
      <w:proofErr w:type="gramEnd"/>
      <w:r w:rsidRPr="00644405">
        <w:rPr>
          <w:rFonts w:ascii="Courier New" w:hAnsi="Courier New" w:cs="Courier New"/>
          <w:sz w:val="18"/>
          <w:szCs w:val="18"/>
          <w:lang w:eastAsia="en-AU"/>
        </w:rPr>
        <w:t>16)       =     154.97</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r w:rsidRPr="00644405">
        <w:rPr>
          <w:rFonts w:ascii="Courier New" w:hAnsi="Courier New" w:cs="Courier New"/>
          <w:sz w:val="18"/>
          <w:szCs w:val="18"/>
          <w:lang w:eastAsia="en-AU"/>
        </w:rPr>
        <w:t>Prob</w:t>
      </w:r>
      <w:proofErr w:type="spellEnd"/>
      <w:r w:rsidRPr="00644405">
        <w:rPr>
          <w:rFonts w:ascii="Courier New" w:hAnsi="Courier New" w:cs="Courier New"/>
          <w:sz w:val="18"/>
          <w:szCs w:val="18"/>
          <w:lang w:eastAsia="en-AU"/>
        </w:rPr>
        <w:t xml:space="preserve"> &gt; chi2       =     0.0000</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Log likelihood = -1341.1113                     Pseudo R2         =     0.0546</w:t>
      </w:r>
    </w:p>
    <w:p w:rsidR="00220BDB" w:rsidRPr="00644405" w:rsidRDefault="00220BDB" w:rsidP="00220BDB">
      <w:pPr>
        <w:spacing w:after="0"/>
        <w:rPr>
          <w:rFonts w:ascii="Courier New" w:hAnsi="Courier New" w:cs="Courier New"/>
          <w:sz w:val="18"/>
          <w:szCs w:val="18"/>
          <w:lang w:eastAsia="en-AU"/>
        </w:rPr>
      </w:pP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220BDB" w:rsidRPr="00644405" w:rsidRDefault="00220BDB" w:rsidP="00220BDB">
      <w:pPr>
        <w:spacing w:after="0"/>
        <w:rPr>
          <w:rFonts w:ascii="Courier New" w:hAnsi="Courier New" w:cs="Courier New"/>
          <w:sz w:val="18"/>
          <w:szCs w:val="18"/>
          <w:lang w:eastAsia="en-AU"/>
        </w:rPr>
      </w:pPr>
      <w:proofErr w:type="gramStart"/>
      <w:r w:rsidRPr="00644405">
        <w:rPr>
          <w:rFonts w:ascii="Courier New" w:hAnsi="Courier New" w:cs="Courier New"/>
          <w:sz w:val="18"/>
          <w:szCs w:val="18"/>
          <w:lang w:eastAsia="en-AU"/>
        </w:rPr>
        <w:t>earpinfbinm2 | Odds Ratio   Std. Err.</w:t>
      </w:r>
      <w:proofErr w:type="gramEnd"/>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z</w:t>
      </w:r>
      <w:proofErr w:type="gramEnd"/>
      <w:r w:rsidRPr="00644405">
        <w:rPr>
          <w:rFonts w:ascii="Courier New" w:hAnsi="Courier New" w:cs="Courier New"/>
          <w:sz w:val="18"/>
          <w:szCs w:val="18"/>
          <w:lang w:eastAsia="en-AU"/>
        </w:rPr>
        <w:t xml:space="preserve">    P&gt;|z|     [95% Conf. Interval]</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hards5cat4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1  |</w:t>
      </w:r>
      <w:proofErr w:type="gramEnd"/>
      <w:r w:rsidRPr="00644405">
        <w:rPr>
          <w:rFonts w:ascii="Courier New" w:hAnsi="Courier New" w:cs="Courier New"/>
          <w:sz w:val="18"/>
          <w:szCs w:val="18"/>
          <w:lang w:eastAsia="en-AU"/>
        </w:rPr>
        <w:t xml:space="preserve">   1.327761   .2075819     1.81   0.070     .9773341    1.803834</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2  |</w:t>
      </w:r>
      <w:proofErr w:type="gramEnd"/>
      <w:r w:rsidRPr="00644405">
        <w:rPr>
          <w:rFonts w:ascii="Courier New" w:hAnsi="Courier New" w:cs="Courier New"/>
          <w:sz w:val="18"/>
          <w:szCs w:val="18"/>
          <w:lang w:eastAsia="en-AU"/>
        </w:rPr>
        <w:t xml:space="preserve">    1.71913   .2677422     3.48   0.001     1.266893    2.332798</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4  |</w:t>
      </w:r>
      <w:proofErr w:type="gramEnd"/>
      <w:r w:rsidRPr="00644405">
        <w:rPr>
          <w:rFonts w:ascii="Courier New" w:hAnsi="Courier New" w:cs="Courier New"/>
          <w:sz w:val="18"/>
          <w:szCs w:val="18"/>
          <w:lang w:eastAsia="en-AU"/>
        </w:rPr>
        <w:t xml:space="preserve">   1.723622   .3124818     3.00   0.003      1.20816    2.459005</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proofErr w:type="gramStart"/>
      <w:r w:rsidRPr="00644405">
        <w:rPr>
          <w:rFonts w:ascii="Courier New" w:hAnsi="Courier New" w:cs="Courier New"/>
          <w:sz w:val="18"/>
          <w:szCs w:val="18"/>
          <w:lang w:eastAsia="en-AU"/>
        </w:rPr>
        <w:t>agemotherr</w:t>
      </w:r>
      <w:proofErr w:type="spellEnd"/>
      <w:proofErr w:type="gramEnd"/>
      <w:r w:rsidRPr="00644405">
        <w:rPr>
          <w:rFonts w:ascii="Courier New" w:hAnsi="Courier New" w:cs="Courier New"/>
          <w:sz w:val="18"/>
          <w:szCs w:val="18"/>
          <w:lang w:eastAsia="en-AU"/>
        </w:rPr>
        <w:t xml:space="preserve">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1  |</w:t>
      </w:r>
      <w:proofErr w:type="gramEnd"/>
      <w:r w:rsidRPr="00644405">
        <w:rPr>
          <w:rFonts w:ascii="Courier New" w:hAnsi="Courier New" w:cs="Courier New"/>
          <w:sz w:val="18"/>
          <w:szCs w:val="18"/>
          <w:lang w:eastAsia="en-AU"/>
        </w:rPr>
        <w:t xml:space="preserve">   1.365559   .2285095     1.86   0.063     .9837219    1.895608</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2  |</w:t>
      </w:r>
      <w:proofErr w:type="gramEnd"/>
      <w:r w:rsidRPr="00644405">
        <w:rPr>
          <w:rFonts w:ascii="Courier New" w:hAnsi="Courier New" w:cs="Courier New"/>
          <w:sz w:val="18"/>
          <w:szCs w:val="18"/>
          <w:lang w:eastAsia="en-AU"/>
        </w:rPr>
        <w:t xml:space="preserve">   1.151873   .1879392     0.87   0.386     .8366099    1.585939</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3  |</w:t>
      </w:r>
      <w:proofErr w:type="gramEnd"/>
      <w:r w:rsidRPr="00644405">
        <w:rPr>
          <w:rFonts w:ascii="Courier New" w:hAnsi="Courier New" w:cs="Courier New"/>
          <w:sz w:val="18"/>
          <w:szCs w:val="18"/>
          <w:lang w:eastAsia="en-AU"/>
        </w:rPr>
        <w:t xml:space="preserve">   .9703512   .1563672    -0.19   0.852     .7075582    1.330748</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spellStart"/>
      <w:proofErr w:type="gramStart"/>
      <w:r w:rsidRPr="00644405">
        <w:rPr>
          <w:rFonts w:ascii="Courier New" w:hAnsi="Courier New" w:cs="Courier New"/>
          <w:sz w:val="18"/>
          <w:szCs w:val="18"/>
          <w:lang w:eastAsia="en-AU"/>
        </w:rPr>
        <w:t>ethnicityr</w:t>
      </w:r>
      <w:proofErr w:type="spellEnd"/>
      <w:proofErr w:type="gramEnd"/>
      <w:r w:rsidRPr="00644405">
        <w:rPr>
          <w:rFonts w:ascii="Courier New" w:hAnsi="Courier New" w:cs="Courier New"/>
          <w:sz w:val="18"/>
          <w:szCs w:val="18"/>
          <w:lang w:eastAsia="en-AU"/>
        </w:rPr>
        <w:t xml:space="preserve">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1  |</w:t>
      </w:r>
      <w:proofErr w:type="gramEnd"/>
      <w:r w:rsidRPr="00644405">
        <w:rPr>
          <w:rFonts w:ascii="Courier New" w:hAnsi="Courier New" w:cs="Courier New"/>
          <w:sz w:val="18"/>
          <w:szCs w:val="18"/>
          <w:lang w:eastAsia="en-AU"/>
        </w:rPr>
        <w:t xml:space="preserve">    1.65759   .2340314     3.58   0.000     1.256892    2.186031</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2  |</w:t>
      </w:r>
      <w:proofErr w:type="gramEnd"/>
      <w:r w:rsidRPr="00644405">
        <w:rPr>
          <w:rFonts w:ascii="Courier New" w:hAnsi="Courier New" w:cs="Courier New"/>
          <w:sz w:val="18"/>
          <w:szCs w:val="18"/>
          <w:lang w:eastAsia="en-AU"/>
        </w:rPr>
        <w:t xml:space="preserve">     1.2849   .2055145     1.57   0.117      .939124    1.757986</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3  |</w:t>
      </w:r>
      <w:proofErr w:type="gramEnd"/>
      <w:r w:rsidRPr="00644405">
        <w:rPr>
          <w:rFonts w:ascii="Courier New" w:hAnsi="Courier New" w:cs="Courier New"/>
          <w:sz w:val="18"/>
          <w:szCs w:val="18"/>
          <w:lang w:eastAsia="en-AU"/>
        </w:rPr>
        <w:t xml:space="preserve">   .3277923   .0900191    -4.06   0.000      .191355    .5615103</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EDALL_AM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0  |</w:t>
      </w:r>
      <w:proofErr w:type="gramEnd"/>
      <w:r w:rsidRPr="00644405">
        <w:rPr>
          <w:rFonts w:ascii="Courier New" w:hAnsi="Courier New" w:cs="Courier New"/>
          <w:sz w:val="18"/>
          <w:szCs w:val="18"/>
          <w:lang w:eastAsia="en-AU"/>
        </w:rPr>
        <w:t xml:space="preserve">   1.369114   .3458139     1.24   0.214     .8345283    2.246146</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1  |</w:t>
      </w:r>
      <w:proofErr w:type="gramEnd"/>
      <w:r w:rsidRPr="00644405">
        <w:rPr>
          <w:rFonts w:ascii="Courier New" w:hAnsi="Courier New" w:cs="Courier New"/>
          <w:sz w:val="18"/>
          <w:szCs w:val="18"/>
          <w:lang w:eastAsia="en-AU"/>
        </w:rPr>
        <w:t xml:space="preserve">   1.149471   .2419058     0.66   0.508     .7609622    1.736333</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2  |</w:t>
      </w:r>
      <w:proofErr w:type="gramEnd"/>
      <w:r w:rsidRPr="00644405">
        <w:rPr>
          <w:rFonts w:ascii="Courier New" w:hAnsi="Courier New" w:cs="Courier New"/>
          <w:sz w:val="18"/>
          <w:szCs w:val="18"/>
          <w:lang w:eastAsia="en-AU"/>
        </w:rPr>
        <w:t xml:space="preserve">   1.109782   .2237617     0.52   0.605      .747503    1.647641</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3  |</w:t>
      </w:r>
      <w:proofErr w:type="gramEnd"/>
      <w:r w:rsidRPr="00644405">
        <w:rPr>
          <w:rFonts w:ascii="Courier New" w:hAnsi="Courier New" w:cs="Courier New"/>
          <w:sz w:val="18"/>
          <w:szCs w:val="18"/>
          <w:lang w:eastAsia="en-AU"/>
        </w:rPr>
        <w:t xml:space="preserve">   .9518943   .2066204    -0.23   0.820     .6220495    1.456641</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w:t>
      </w:r>
      <w:proofErr w:type="gramStart"/>
      <w:r w:rsidRPr="00644405">
        <w:rPr>
          <w:rFonts w:ascii="Courier New" w:hAnsi="Courier New" w:cs="Courier New"/>
          <w:sz w:val="18"/>
          <w:szCs w:val="18"/>
          <w:lang w:eastAsia="en-AU"/>
        </w:rPr>
        <w:t>2.PQ5</w:t>
      </w:r>
      <w:proofErr w:type="gramEnd"/>
      <w:r w:rsidRPr="00644405">
        <w:rPr>
          <w:rFonts w:ascii="Courier New" w:hAnsi="Courier New" w:cs="Courier New"/>
          <w:sz w:val="18"/>
          <w:szCs w:val="18"/>
          <w:lang w:eastAsia="en-AU"/>
        </w:rPr>
        <w:t>_m9M |   1.160971   .1905514     0.91   0.363      .841614    1.601512</w:t>
      </w:r>
    </w:p>
    <w:p w:rsidR="00220BDB" w:rsidRPr="00644405" w:rsidRDefault="00220BDB" w:rsidP="00220BDB">
      <w:pPr>
        <w:spacing w:after="0"/>
        <w:rPr>
          <w:rFonts w:ascii="Courier New" w:hAnsi="Courier New" w:cs="Courier New"/>
          <w:sz w:val="18"/>
          <w:szCs w:val="18"/>
          <w:lang w:eastAsia="en-AU"/>
        </w:rPr>
      </w:pPr>
      <w:proofErr w:type="gramStart"/>
      <w:r w:rsidRPr="00644405">
        <w:rPr>
          <w:rFonts w:ascii="Courier New" w:hAnsi="Courier New" w:cs="Courier New"/>
          <w:sz w:val="18"/>
          <w:szCs w:val="18"/>
          <w:lang w:eastAsia="en-AU"/>
        </w:rPr>
        <w:t>1.smokermoth</w:t>
      </w:r>
      <w:proofErr w:type="gramEnd"/>
      <w:r w:rsidRPr="00644405">
        <w:rPr>
          <w:rFonts w:ascii="Courier New" w:hAnsi="Courier New" w:cs="Courier New"/>
          <w:sz w:val="18"/>
          <w:szCs w:val="18"/>
          <w:lang w:eastAsia="en-AU"/>
        </w:rPr>
        <w:t xml:space="preserve"> |   1.179808   .1679355     1.16   0.245     .8925863    1.559454</w:t>
      </w:r>
    </w:p>
    <w:p w:rsidR="00220BDB" w:rsidRPr="00644405" w:rsidRDefault="00220BDB" w:rsidP="00220BDB">
      <w:pPr>
        <w:spacing w:after="0"/>
        <w:rPr>
          <w:rFonts w:ascii="Courier New" w:hAnsi="Courier New" w:cs="Courier New"/>
          <w:sz w:val="18"/>
          <w:szCs w:val="18"/>
          <w:lang w:eastAsia="en-AU"/>
        </w:rPr>
      </w:pPr>
      <w:proofErr w:type="gramStart"/>
      <w:r w:rsidRPr="00644405">
        <w:rPr>
          <w:rFonts w:ascii="Courier New" w:hAnsi="Courier New" w:cs="Courier New"/>
          <w:sz w:val="18"/>
          <w:szCs w:val="18"/>
          <w:lang w:eastAsia="en-AU"/>
        </w:rPr>
        <w:t>2.housdambin</w:t>
      </w:r>
      <w:proofErr w:type="gramEnd"/>
      <w:r w:rsidRPr="00644405">
        <w:rPr>
          <w:rFonts w:ascii="Courier New" w:hAnsi="Courier New" w:cs="Courier New"/>
          <w:sz w:val="18"/>
          <w:szCs w:val="18"/>
          <w:lang w:eastAsia="en-AU"/>
        </w:rPr>
        <w:t xml:space="preserve"> |   1.315044   .1791519     2.01   0.044     1.006882     1.71752</w:t>
      </w:r>
    </w:p>
    <w:p w:rsidR="00220BDB"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 xml:space="preserve">       _cons |   .0320135   .0065218   -16.89   0.000     .0214747    .0477243</w:t>
      </w:r>
    </w:p>
    <w:p w:rsidR="003756CD" w:rsidRPr="00644405" w:rsidRDefault="00220BDB" w:rsidP="00220BDB">
      <w:pPr>
        <w:spacing w:after="0"/>
        <w:rPr>
          <w:rFonts w:ascii="Courier New" w:hAnsi="Courier New" w:cs="Courier New"/>
          <w:sz w:val="18"/>
          <w:szCs w:val="18"/>
          <w:lang w:eastAsia="en-AU"/>
        </w:rPr>
      </w:pPr>
      <w:r w:rsidRPr="00644405">
        <w:rPr>
          <w:rFonts w:ascii="Courier New" w:hAnsi="Courier New" w:cs="Courier New"/>
          <w:sz w:val="18"/>
          <w:szCs w:val="18"/>
          <w:lang w:eastAsia="en-AU"/>
        </w:rPr>
        <w:t>------------------------------------------------------------------------------</w:t>
      </w:r>
    </w:p>
    <w:p w:rsidR="003756CD" w:rsidRDefault="003756CD" w:rsidP="00072EDB"/>
    <w:sectPr w:rsidR="003756CD" w:rsidSect="00924A07">
      <w:pgSz w:w="11906" w:h="16838"/>
      <w:pgMar w:top="1440" w:right="1440" w:bottom="1134" w:left="1440" w:header="708" w:footer="4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40D" w:rsidRDefault="0063140D" w:rsidP="00F0678F">
      <w:r>
        <w:separator/>
      </w:r>
    </w:p>
  </w:endnote>
  <w:endnote w:type="continuationSeparator" w:id="0">
    <w:p w:rsidR="0063140D" w:rsidRDefault="0063140D" w:rsidP="00F0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Pro">
    <w:panose1 w:val="00000000000000000000"/>
    <w:charset w:val="00"/>
    <w:family w:val="auto"/>
    <w:notTrueType/>
    <w:pitch w:val="default"/>
    <w:sig w:usb0="00000003" w:usb1="00000000" w:usb2="00000000" w:usb3="00000000" w:csb0="00000001" w:csb1="00000000"/>
  </w:font>
  <w:font w:name="ArnoPro,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40D" w:rsidRDefault="006314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104693"/>
      <w:docPartObj>
        <w:docPartGallery w:val="Page Numbers (Bottom of Page)"/>
        <w:docPartUnique/>
      </w:docPartObj>
    </w:sdtPr>
    <w:sdtEndPr>
      <w:rPr>
        <w:noProof/>
      </w:rPr>
    </w:sdtEndPr>
    <w:sdtContent>
      <w:p w:rsidR="0063140D" w:rsidRDefault="0063140D">
        <w:pPr>
          <w:pStyle w:val="Footer"/>
          <w:jc w:val="right"/>
        </w:pPr>
        <w:r>
          <w:fldChar w:fldCharType="begin"/>
        </w:r>
        <w:r>
          <w:instrText xml:space="preserve"> PAGE   \* MERGEFORMAT </w:instrText>
        </w:r>
        <w:r>
          <w:fldChar w:fldCharType="separate"/>
        </w:r>
        <w:r w:rsidR="00A31DAD">
          <w:rPr>
            <w:noProof/>
          </w:rPr>
          <w:t>iii</w:t>
        </w:r>
        <w:r>
          <w:rPr>
            <w:noProof/>
          </w:rPr>
          <w:fldChar w:fldCharType="end"/>
        </w:r>
      </w:p>
    </w:sdtContent>
  </w:sdt>
  <w:p w:rsidR="0063140D" w:rsidRDefault="006314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735815"/>
      <w:docPartObj>
        <w:docPartGallery w:val="Page Numbers (Bottom of Page)"/>
        <w:docPartUnique/>
      </w:docPartObj>
    </w:sdtPr>
    <w:sdtEndPr>
      <w:rPr>
        <w:noProof/>
      </w:rPr>
    </w:sdtEndPr>
    <w:sdtContent>
      <w:p w:rsidR="0063140D" w:rsidRDefault="0063140D">
        <w:pPr>
          <w:pStyle w:val="Footer"/>
          <w:jc w:val="right"/>
        </w:pPr>
        <w:r>
          <w:fldChar w:fldCharType="begin"/>
        </w:r>
        <w:r>
          <w:instrText xml:space="preserve"> PAGE   \* MERGEFORMAT </w:instrText>
        </w:r>
        <w:r>
          <w:fldChar w:fldCharType="separate"/>
        </w:r>
        <w:r w:rsidR="00A31DAD">
          <w:rPr>
            <w:noProof/>
          </w:rPr>
          <w:t>x</w:t>
        </w:r>
        <w:r>
          <w:rPr>
            <w:noProof/>
          </w:rPr>
          <w:fldChar w:fldCharType="end"/>
        </w:r>
      </w:p>
    </w:sdtContent>
  </w:sdt>
  <w:p w:rsidR="0063140D" w:rsidRPr="009E20F2" w:rsidRDefault="0063140D" w:rsidP="00DE6B42">
    <w:pPr>
      <w:pStyle w:val="Footer"/>
      <w:tabs>
        <w:tab w:val="clear" w:pos="4513"/>
        <w:tab w:val="center" w:pos="170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40D" w:rsidRPr="00DB01CC" w:rsidRDefault="0063140D" w:rsidP="00F06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40D" w:rsidRDefault="0063140D" w:rsidP="00F0678F">
      <w:r>
        <w:separator/>
      </w:r>
    </w:p>
  </w:footnote>
  <w:footnote w:type="continuationSeparator" w:id="0">
    <w:p w:rsidR="0063140D" w:rsidRDefault="0063140D" w:rsidP="00F0678F">
      <w:r>
        <w:continuationSeparator/>
      </w:r>
    </w:p>
  </w:footnote>
  <w:footnote w:id="1">
    <w:p w:rsidR="0063140D" w:rsidRPr="00FF45FF" w:rsidRDefault="0063140D">
      <w:pPr>
        <w:pStyle w:val="FootnoteText"/>
        <w:rPr>
          <w:sz w:val="16"/>
          <w:szCs w:val="16"/>
        </w:rPr>
      </w:pPr>
      <w:r w:rsidRPr="008D1AC1">
        <w:rPr>
          <w:rStyle w:val="FootnoteReference"/>
        </w:rPr>
        <w:footnoteRef/>
      </w:r>
      <w:r>
        <w:t xml:space="preserve"> </w:t>
      </w:r>
      <w:r w:rsidRPr="00FF45FF">
        <w:rPr>
          <w:sz w:val="16"/>
          <w:szCs w:val="16"/>
        </w:rPr>
        <w:t xml:space="preserve">For example, not including factors that may confound the relationship between material hardship and an outcome may lead to inflated estimates of the relationship leading to </w:t>
      </w:r>
      <w:r>
        <w:rPr>
          <w:sz w:val="16"/>
          <w:szCs w:val="16"/>
        </w:rPr>
        <w:t xml:space="preserve">incorrect </w:t>
      </w:r>
      <w:r w:rsidRPr="00FF45FF">
        <w:rPr>
          <w:sz w:val="16"/>
          <w:szCs w:val="16"/>
        </w:rPr>
        <w:t xml:space="preserve">interpretations. </w:t>
      </w:r>
    </w:p>
  </w:footnote>
  <w:footnote w:id="2">
    <w:p w:rsidR="0063140D" w:rsidRDefault="0063140D" w:rsidP="002C4641">
      <w:pPr>
        <w:pStyle w:val="FootnoteText"/>
      </w:pPr>
      <w:r w:rsidRPr="008D1AC1">
        <w:rPr>
          <w:rStyle w:val="FootnoteReference"/>
        </w:rPr>
        <w:footnoteRef/>
      </w:r>
      <w:r>
        <w:t xml:space="preserve"> </w:t>
      </w:r>
      <w:r w:rsidRPr="00194C2F">
        <w:rPr>
          <w:sz w:val="16"/>
        </w:rPr>
        <w:t>Note that these figures are risk ratios</w:t>
      </w:r>
      <w:r>
        <w:rPr>
          <w:sz w:val="16"/>
        </w:rPr>
        <w:t xml:space="preserve">. They have been used in this summary for ease of interpretation by general readers. The risk ratios are </w:t>
      </w:r>
      <w:r w:rsidRPr="00194C2F">
        <w:rPr>
          <w:sz w:val="16"/>
        </w:rPr>
        <w:t xml:space="preserve">based on the odds ratios obtained in the analysis. </w:t>
      </w:r>
      <w:r w:rsidRPr="00194C2F">
        <w:rPr>
          <w:sz w:val="16"/>
          <w:szCs w:val="16"/>
        </w:rPr>
        <w:t xml:space="preserve">Refer to Table 42 </w:t>
      </w:r>
      <w:r>
        <w:rPr>
          <w:sz w:val="16"/>
          <w:szCs w:val="16"/>
        </w:rPr>
        <w:t xml:space="preserve">in the research report </w:t>
      </w:r>
      <w:r w:rsidRPr="00194C2F">
        <w:rPr>
          <w:sz w:val="16"/>
          <w:szCs w:val="16"/>
        </w:rPr>
        <w:t>for summarised results including odds ratios and derived risk ratios</w:t>
      </w:r>
      <w:r>
        <w:t xml:space="preserve">. </w:t>
      </w:r>
    </w:p>
  </w:footnote>
  <w:footnote w:id="3">
    <w:p w:rsidR="0063140D" w:rsidRDefault="0063140D">
      <w:pPr>
        <w:pStyle w:val="FootnoteText"/>
      </w:pPr>
      <w:r>
        <w:rPr>
          <w:rStyle w:val="FootnoteReference"/>
        </w:rPr>
        <w:footnoteRef/>
      </w:r>
      <w:r>
        <w:t xml:space="preserve"> </w:t>
      </w:r>
      <w:r w:rsidRPr="00BE19E8">
        <w:rPr>
          <w:sz w:val="16"/>
          <w:szCs w:val="16"/>
        </w:rPr>
        <w:t>In some measures, housing quality is seen as an aspect of material hardship. However, in this study, housing quality was kept separate to allow investigation of the independent impact of material hardship on housing quality and on child respiratory conditions.</w:t>
      </w:r>
    </w:p>
  </w:footnote>
  <w:footnote w:id="4">
    <w:p w:rsidR="0063140D" w:rsidRDefault="0063140D">
      <w:pPr>
        <w:pStyle w:val="FootnoteText"/>
      </w:pPr>
      <w:r w:rsidRPr="008D1AC1">
        <w:rPr>
          <w:rStyle w:val="FootnoteReference"/>
        </w:rPr>
        <w:footnoteRef/>
      </w:r>
      <w:r>
        <w:t xml:space="preserve"> </w:t>
      </w:r>
      <w:r w:rsidRPr="00AB52C5">
        <w:rPr>
          <w:sz w:val="16"/>
          <w:szCs w:val="16"/>
        </w:rPr>
        <w:t>Note that the potential confounding and mediating factors depicted in the diagram are not exhaustive, but reflect the major factors considered</w:t>
      </w:r>
      <w:r>
        <w:rPr>
          <w:sz w:val="16"/>
          <w:szCs w:val="16"/>
        </w:rPr>
        <w:t xml:space="preserve"> in this study,</w:t>
      </w:r>
      <w:r w:rsidRPr="00AB52C5">
        <w:rPr>
          <w:sz w:val="16"/>
          <w:szCs w:val="16"/>
        </w:rPr>
        <w:t xml:space="preserve"> in the relationship between material hardship and the outcome</w:t>
      </w:r>
      <w:r>
        <w:rPr>
          <w:sz w:val="16"/>
          <w:szCs w:val="16"/>
        </w:rPr>
        <w:t>. During the review of the draft report, it was suggested that maternal substance use may also confound the relationships between material hardship and maternal depression or anxiety and between material hardship and infant temperament. This possibility was tested in the review phase. Results did not affect the final model estimates significantly</w:t>
      </w:r>
      <w:r w:rsidRPr="00AB52C5">
        <w:rPr>
          <w:sz w:val="16"/>
          <w:szCs w:val="16"/>
        </w:rPr>
        <w:t>.</w:t>
      </w:r>
      <w:r>
        <w:rPr>
          <w:sz w:val="16"/>
          <w:szCs w:val="16"/>
        </w:rPr>
        <w:t xml:space="preserve"> Refer to sections 4 and 5 for more details.</w:t>
      </w:r>
      <w:r>
        <w:t xml:space="preserve">  </w:t>
      </w:r>
    </w:p>
  </w:footnote>
  <w:footnote w:id="5">
    <w:p w:rsidR="0063140D" w:rsidRDefault="0063140D" w:rsidP="00500223">
      <w:pPr>
        <w:pStyle w:val="FootnoteText"/>
      </w:pPr>
      <w:r w:rsidRPr="008D1AC1">
        <w:rPr>
          <w:rStyle w:val="FootnoteReference"/>
        </w:rPr>
        <w:footnoteRef/>
      </w:r>
      <w:r>
        <w:t xml:space="preserve"> </w:t>
      </w:r>
      <w:r w:rsidRPr="00530350">
        <w:rPr>
          <w:sz w:val="16"/>
          <w:szCs w:val="16"/>
        </w:rPr>
        <w:t xml:space="preserve">As indicated from the results of the Item Response Theory, Exploratory Factor Analysis, Confirmatory Factor Analysis, measures of internal consistency and reliability and concurrent validity testing.  Details are provided in section 2. </w:t>
      </w:r>
    </w:p>
  </w:footnote>
  <w:footnote w:id="6">
    <w:p w:rsidR="0063140D" w:rsidRDefault="0063140D">
      <w:pPr>
        <w:pStyle w:val="FootnoteText"/>
      </w:pPr>
      <w:r w:rsidRPr="008D1AC1">
        <w:rPr>
          <w:rStyle w:val="FootnoteReference"/>
        </w:rPr>
        <w:footnoteRef/>
      </w:r>
      <w:r>
        <w:t xml:space="preserve"> </w:t>
      </w:r>
      <w:hyperlink r:id="rId1" w:history="1">
        <w:r w:rsidRPr="000A0529">
          <w:rPr>
            <w:rStyle w:val="Hyperlink"/>
            <w:sz w:val="16"/>
            <w:szCs w:val="16"/>
          </w:rPr>
          <w:t>https://www.parliament.nz/en/pb/bills-and-laws/bills-proposed-laws/document/BILL_76267/child-poverty-reduction-bill</w:t>
        </w:r>
      </w:hyperlink>
    </w:p>
  </w:footnote>
  <w:footnote w:id="7">
    <w:p w:rsidR="0063140D" w:rsidRDefault="0063140D">
      <w:pPr>
        <w:pStyle w:val="FootnoteText"/>
      </w:pPr>
      <w:r w:rsidRPr="008D1AC1">
        <w:rPr>
          <w:rStyle w:val="FootnoteReference"/>
        </w:rPr>
        <w:footnoteRef/>
      </w:r>
      <w:r>
        <w:t xml:space="preserve"> </w:t>
      </w:r>
      <w:r>
        <w:rPr>
          <w:sz w:val="16"/>
          <w:szCs w:val="16"/>
        </w:rPr>
        <w:t xml:space="preserve">2016 figures are available, but MSD reports indicate that </w:t>
      </w:r>
      <w:r w:rsidRPr="00DA634F">
        <w:rPr>
          <w:sz w:val="16"/>
          <w:szCs w:val="16"/>
        </w:rPr>
        <w:t>the 2016 H</w:t>
      </w:r>
      <w:r>
        <w:rPr>
          <w:sz w:val="16"/>
          <w:szCs w:val="16"/>
        </w:rPr>
        <w:t xml:space="preserve">ousehold </w:t>
      </w:r>
      <w:r w:rsidRPr="00DA634F">
        <w:rPr>
          <w:sz w:val="16"/>
          <w:szCs w:val="16"/>
        </w:rPr>
        <w:t>E</w:t>
      </w:r>
      <w:r>
        <w:rPr>
          <w:sz w:val="16"/>
          <w:szCs w:val="16"/>
        </w:rPr>
        <w:t xml:space="preserve">conomic </w:t>
      </w:r>
      <w:r w:rsidRPr="00DA634F">
        <w:rPr>
          <w:sz w:val="16"/>
          <w:szCs w:val="16"/>
        </w:rPr>
        <w:t>S</w:t>
      </w:r>
      <w:r>
        <w:rPr>
          <w:sz w:val="16"/>
          <w:szCs w:val="16"/>
        </w:rPr>
        <w:t>urvey</w:t>
      </w:r>
      <w:r w:rsidRPr="00DA634F">
        <w:rPr>
          <w:sz w:val="16"/>
          <w:szCs w:val="16"/>
        </w:rPr>
        <w:t xml:space="preserve"> sample was ‘light’ on sole-parent households and on beneficiary households with children (both aroun</w:t>
      </w:r>
      <w:r>
        <w:rPr>
          <w:sz w:val="16"/>
          <w:szCs w:val="16"/>
        </w:rPr>
        <w:t xml:space="preserve">d 20-25% lower than expected).  Under-representation of these groups in the sample is likely to have pulled down </w:t>
      </w:r>
      <w:r w:rsidRPr="00DA634F">
        <w:rPr>
          <w:sz w:val="16"/>
          <w:szCs w:val="16"/>
        </w:rPr>
        <w:t>the reported low-income and material hardship rates for children in 2016</w:t>
      </w:r>
      <w:r w:rsidRPr="002842E7">
        <w:rPr>
          <w:rFonts w:ascii="Arial" w:hAnsi="Arial"/>
          <w:color w:val="000000"/>
          <w:szCs w:val="22"/>
        </w:rPr>
        <w:t>.</w:t>
      </w:r>
      <w:r>
        <w:rPr>
          <w:rFonts w:ascii="Arial" w:hAnsi="Arial"/>
          <w:color w:val="000000"/>
          <w:szCs w:val="22"/>
        </w:rPr>
        <w:t xml:space="preserve"> </w:t>
      </w:r>
      <w:r>
        <w:rPr>
          <w:rFonts w:ascii="Arial" w:hAnsi="Arial"/>
          <w:color w:val="000000"/>
          <w:szCs w:val="22"/>
        </w:rPr>
        <w:fldChar w:fldCharType="begin" w:fldLock="1"/>
      </w:r>
      <w:r>
        <w:rPr>
          <w:rFonts w:ascii="Arial" w:hAnsi="Arial"/>
          <w:color w:val="000000"/>
          <w:szCs w:val="22"/>
        </w:rPr>
        <w:instrText>ADDIN CSL_CITATION { "citationItems" : [ { "id" : "ITEM-1", "itemData" : { "ISBN" : "9780947513948", "author" : [ { "dropping-particle" : "", "family" : "Perry", "given" : "Bryan", "non-dropping-particle" : "", "parse-names" : false, "suffix" : "" } ], "id" : "ITEM-1", "issued" : { "date-parts" : [ [ "2017" ] ] }, "publisher-place" : "Wellington", "title" : "The material wellbeing of New Zealand households: trends and relativities using non-income measures, with international comparisons", "type" : "book" }, "uris" : [ "http://www.mendeley.com/documents/?uuid=0bc43c4e-22f9-40af-a5b3-ad72c655c514" ] } ], "mendeley" : { "formattedCitation" : "(Perry, 2017)", "manualFormatting" : "(Perry 2017, p. 72)", "plainTextFormattedCitation" : "(Perry, 2017)", "previouslyFormattedCitation" : "(Perry, 2017)" }, "properties" : {  }, "schema" : "https://github.com/citation-style-language/schema/raw/master/csl-citation.json" }</w:instrText>
      </w:r>
      <w:r>
        <w:rPr>
          <w:rFonts w:ascii="Arial" w:hAnsi="Arial"/>
          <w:color w:val="000000"/>
          <w:szCs w:val="22"/>
        </w:rPr>
        <w:fldChar w:fldCharType="separate"/>
      </w:r>
      <w:r w:rsidRPr="00DA634F">
        <w:rPr>
          <w:rFonts w:ascii="Arial" w:hAnsi="Arial"/>
          <w:noProof/>
          <w:color w:val="000000"/>
          <w:szCs w:val="22"/>
        </w:rPr>
        <w:t>(</w:t>
      </w:r>
      <w:r w:rsidRPr="00DA634F">
        <w:rPr>
          <w:rFonts w:ascii="Arial" w:hAnsi="Arial"/>
          <w:noProof/>
          <w:color w:val="000000"/>
          <w:sz w:val="16"/>
          <w:szCs w:val="16"/>
        </w:rPr>
        <w:t>Perry</w:t>
      </w:r>
      <w:r w:rsidRPr="00DA634F">
        <w:rPr>
          <w:rFonts w:ascii="Arial" w:hAnsi="Arial"/>
          <w:noProof/>
          <w:color w:val="000000"/>
          <w:szCs w:val="22"/>
        </w:rPr>
        <w:t xml:space="preserve"> 2017</w:t>
      </w:r>
      <w:r>
        <w:rPr>
          <w:rFonts w:ascii="Arial" w:hAnsi="Arial"/>
          <w:noProof/>
          <w:color w:val="000000"/>
          <w:szCs w:val="22"/>
        </w:rPr>
        <w:t>, p. 72</w:t>
      </w:r>
      <w:r w:rsidRPr="00DA634F">
        <w:rPr>
          <w:rFonts w:ascii="Arial" w:hAnsi="Arial"/>
          <w:noProof/>
          <w:color w:val="000000"/>
          <w:szCs w:val="22"/>
        </w:rPr>
        <w:t>)</w:t>
      </w:r>
      <w:r>
        <w:rPr>
          <w:rFonts w:ascii="Arial" w:hAnsi="Arial"/>
          <w:color w:val="000000"/>
          <w:szCs w:val="22"/>
        </w:rPr>
        <w:fldChar w:fldCharType="end"/>
      </w:r>
    </w:p>
  </w:footnote>
  <w:footnote w:id="8">
    <w:p w:rsidR="0063140D" w:rsidRDefault="0063140D">
      <w:pPr>
        <w:pStyle w:val="FootnoteText"/>
      </w:pPr>
      <w:r>
        <w:rPr>
          <w:rStyle w:val="FootnoteReference"/>
        </w:rPr>
        <w:footnoteRef/>
      </w:r>
      <w:r>
        <w:t xml:space="preserve"> </w:t>
      </w:r>
      <w:r w:rsidRPr="00AE4F86">
        <w:rPr>
          <w:sz w:val="16"/>
          <w:szCs w:val="16"/>
          <w:lang w:val="en-AU"/>
        </w:rPr>
        <w:t xml:space="preserve">Only the ante-natal and </w:t>
      </w:r>
      <w:r>
        <w:rPr>
          <w:sz w:val="16"/>
          <w:szCs w:val="16"/>
          <w:lang w:val="en-AU"/>
        </w:rPr>
        <w:t>nine-month</w:t>
      </w:r>
      <w:r w:rsidRPr="00AE4F86">
        <w:rPr>
          <w:sz w:val="16"/>
          <w:szCs w:val="16"/>
          <w:lang w:val="en-AU"/>
        </w:rPr>
        <w:t xml:space="preserve"> </w:t>
      </w:r>
      <w:proofErr w:type="spellStart"/>
      <w:r w:rsidRPr="00AE4F86">
        <w:rPr>
          <w:sz w:val="16"/>
          <w:szCs w:val="16"/>
          <w:lang w:val="en-AU"/>
        </w:rPr>
        <w:t>GUiNZ</w:t>
      </w:r>
      <w:proofErr w:type="spellEnd"/>
      <w:r w:rsidRPr="00AE4F86">
        <w:rPr>
          <w:sz w:val="16"/>
          <w:szCs w:val="16"/>
          <w:lang w:val="en-AU"/>
        </w:rPr>
        <w:t xml:space="preserve"> data sets were available at the initiation of the project</w:t>
      </w:r>
      <w:r>
        <w:rPr>
          <w:sz w:val="16"/>
          <w:szCs w:val="16"/>
          <w:lang w:val="en-AU"/>
        </w:rPr>
        <w:t xml:space="preserve"> and key data were not available in the </w:t>
      </w:r>
      <w:r w:rsidRPr="00AE4F86">
        <w:rPr>
          <w:sz w:val="16"/>
          <w:szCs w:val="16"/>
          <w:lang w:val="en-AU"/>
        </w:rPr>
        <w:t>ante-natal data set.</w:t>
      </w:r>
    </w:p>
  </w:footnote>
  <w:footnote w:id="9">
    <w:p w:rsidR="0063140D" w:rsidRDefault="0063140D">
      <w:pPr>
        <w:pStyle w:val="FootnoteText"/>
      </w:pPr>
      <w:r>
        <w:rPr>
          <w:rStyle w:val="FootnoteReference"/>
        </w:rPr>
        <w:footnoteRef/>
      </w:r>
      <w:r>
        <w:t xml:space="preserve"> </w:t>
      </w:r>
      <w:r w:rsidRPr="00B03871">
        <w:rPr>
          <w:sz w:val="16"/>
          <w:szCs w:val="16"/>
        </w:rPr>
        <w:t>Depending on data quality, an incomes approach may be included in subsequent longitudinal analyses.</w:t>
      </w:r>
    </w:p>
  </w:footnote>
  <w:footnote w:id="10">
    <w:p w:rsidR="0063140D" w:rsidRDefault="0063140D">
      <w:pPr>
        <w:pStyle w:val="FootnoteText"/>
      </w:pPr>
      <w:r>
        <w:rPr>
          <w:rStyle w:val="FootnoteReference"/>
        </w:rPr>
        <w:footnoteRef/>
      </w:r>
      <w:r>
        <w:t xml:space="preserve"> </w:t>
      </w:r>
      <w:r w:rsidRPr="00684628">
        <w:rPr>
          <w:sz w:val="16"/>
          <w:szCs w:val="16"/>
        </w:rPr>
        <w:t xml:space="preserve">Refer to page </w:t>
      </w:r>
      <w:r>
        <w:rPr>
          <w:sz w:val="16"/>
          <w:szCs w:val="16"/>
        </w:rPr>
        <w:t>10</w:t>
      </w:r>
      <w:r w:rsidRPr="00684628">
        <w:rPr>
          <w:sz w:val="16"/>
          <w:szCs w:val="16"/>
        </w:rPr>
        <w:t xml:space="preserve"> for an explanation of the terms ‘difficulty’ and ‘discriminatory’ as used in IRT.</w:t>
      </w:r>
    </w:p>
  </w:footnote>
  <w:footnote w:id="11">
    <w:p w:rsidR="0063140D" w:rsidRDefault="0063140D">
      <w:pPr>
        <w:pStyle w:val="FootnoteText"/>
      </w:pPr>
      <w:r w:rsidRPr="008D1AC1">
        <w:rPr>
          <w:rStyle w:val="FootnoteReference"/>
        </w:rPr>
        <w:footnoteRef/>
      </w:r>
      <w:r>
        <w:t xml:space="preserve"> </w:t>
      </w:r>
      <w:r w:rsidRPr="00A32916">
        <w:rPr>
          <w:sz w:val="16"/>
          <w:szCs w:val="16"/>
          <w:lang w:val="en-AU"/>
        </w:rPr>
        <w:t xml:space="preserve">A tighter criterion is that potential confounding factors must be associated with the outcome in the unexposed population </w:t>
      </w:r>
      <w:r>
        <w:rPr>
          <w:sz w:val="16"/>
          <w:szCs w:val="16"/>
          <w:lang w:val="en-AU"/>
        </w:rPr>
        <w:t>(</w:t>
      </w:r>
      <w:r w:rsidRPr="00A32916">
        <w:rPr>
          <w:sz w:val="16"/>
          <w:szCs w:val="16"/>
          <w:lang w:val="en-AU"/>
        </w:rPr>
        <w:t>Tony Blakely</w:t>
      </w:r>
      <w:r>
        <w:rPr>
          <w:sz w:val="16"/>
          <w:szCs w:val="16"/>
          <w:lang w:val="en-AU"/>
        </w:rPr>
        <w:t>, Advanced Epidemiology course 2016</w:t>
      </w:r>
      <w:r w:rsidRPr="00A32916">
        <w:rPr>
          <w:sz w:val="16"/>
          <w:szCs w:val="16"/>
          <w:lang w:val="en-AU"/>
        </w:rPr>
        <w:t xml:space="preserve">). This approach was tested but precise assessment was limited in some cases by low cell numbers. However, all final models were tested excluding factors not meeting this stricter criterion. In all cases the odds ratio estimates for material hardship categories were increased slightly. So the final estimates provided in this report are conservative.  </w:t>
      </w:r>
    </w:p>
  </w:footnote>
  <w:footnote w:id="12">
    <w:p w:rsidR="0063140D" w:rsidRPr="006B6F86" w:rsidRDefault="0063140D" w:rsidP="00F73CAF">
      <w:pPr>
        <w:spacing w:after="0"/>
        <w:rPr>
          <w:rFonts w:ascii="Courier New" w:hAnsi="Courier New" w:cs="Courier New"/>
          <w:sz w:val="16"/>
          <w:szCs w:val="16"/>
        </w:rPr>
      </w:pPr>
      <w:r w:rsidRPr="008D1AC1">
        <w:rPr>
          <w:rStyle w:val="FootnoteReference"/>
        </w:rPr>
        <w:footnoteRef/>
      </w:r>
      <w:r>
        <w:t xml:space="preserve"> </w:t>
      </w:r>
      <w:r w:rsidRPr="006B6F86">
        <w:rPr>
          <w:sz w:val="16"/>
          <w:szCs w:val="16"/>
        </w:rPr>
        <w:t>Statistics included the following.</w:t>
      </w:r>
      <w:r>
        <w:t xml:space="preserve"> </w:t>
      </w:r>
      <w:r w:rsidRPr="006B6F86">
        <w:rPr>
          <w:sz w:val="16"/>
          <w:szCs w:val="16"/>
        </w:rPr>
        <w:t>Chi-square: Deviance (</w:t>
      </w:r>
      <w:proofErr w:type="spellStart"/>
      <w:proofErr w:type="gramStart"/>
      <w:r w:rsidRPr="006B6F86">
        <w:rPr>
          <w:sz w:val="16"/>
          <w:szCs w:val="16"/>
        </w:rPr>
        <w:t>df</w:t>
      </w:r>
      <w:proofErr w:type="spellEnd"/>
      <w:proofErr w:type="gramEnd"/>
      <w:r w:rsidRPr="006B6F86">
        <w:rPr>
          <w:sz w:val="16"/>
          <w:szCs w:val="16"/>
        </w:rPr>
        <w:t>=#); LR (</w:t>
      </w:r>
      <w:proofErr w:type="spellStart"/>
      <w:r w:rsidRPr="006B6F86">
        <w:rPr>
          <w:sz w:val="16"/>
          <w:szCs w:val="16"/>
        </w:rPr>
        <w:t>df</w:t>
      </w:r>
      <w:proofErr w:type="spellEnd"/>
      <w:r w:rsidRPr="006B6F86">
        <w:rPr>
          <w:sz w:val="16"/>
          <w:szCs w:val="16"/>
        </w:rPr>
        <w:t xml:space="preserve">=#); p-value.  R2: McFadden; McFadden (adjusted); Cox-Snell/ML; </w:t>
      </w:r>
      <w:proofErr w:type="spellStart"/>
      <w:r w:rsidRPr="006B6F86">
        <w:rPr>
          <w:sz w:val="16"/>
          <w:szCs w:val="16"/>
        </w:rPr>
        <w:t>Cragg-Uhler</w:t>
      </w:r>
      <w:proofErr w:type="spellEnd"/>
      <w:r w:rsidRPr="006B6F86">
        <w:rPr>
          <w:sz w:val="16"/>
          <w:szCs w:val="16"/>
        </w:rPr>
        <w:t>/</w:t>
      </w:r>
      <w:proofErr w:type="spellStart"/>
      <w:r w:rsidRPr="006B6F86">
        <w:rPr>
          <w:sz w:val="16"/>
          <w:szCs w:val="16"/>
        </w:rPr>
        <w:t>Nagelkerke</w:t>
      </w:r>
      <w:proofErr w:type="spellEnd"/>
      <w:r w:rsidRPr="006B6F86">
        <w:rPr>
          <w:sz w:val="16"/>
          <w:szCs w:val="16"/>
        </w:rPr>
        <w:t xml:space="preserve">; </w:t>
      </w:r>
      <w:proofErr w:type="spellStart"/>
      <w:r w:rsidRPr="006B6F86">
        <w:rPr>
          <w:sz w:val="16"/>
          <w:szCs w:val="16"/>
        </w:rPr>
        <w:t>Efron</w:t>
      </w:r>
      <w:proofErr w:type="spellEnd"/>
      <w:r w:rsidRPr="006B6F86">
        <w:rPr>
          <w:sz w:val="16"/>
          <w:szCs w:val="16"/>
        </w:rPr>
        <w:t xml:space="preserve">; </w:t>
      </w:r>
      <w:proofErr w:type="spellStart"/>
      <w:r w:rsidRPr="006B6F86">
        <w:rPr>
          <w:sz w:val="16"/>
          <w:szCs w:val="16"/>
        </w:rPr>
        <w:t>Tjur's</w:t>
      </w:r>
      <w:proofErr w:type="spellEnd"/>
      <w:r w:rsidRPr="006B6F86">
        <w:rPr>
          <w:sz w:val="16"/>
          <w:szCs w:val="16"/>
        </w:rPr>
        <w:t xml:space="preserve"> D. </w:t>
      </w:r>
      <w:r>
        <w:rPr>
          <w:sz w:val="16"/>
          <w:szCs w:val="16"/>
        </w:rPr>
        <w:t xml:space="preserve"> </w:t>
      </w:r>
      <w:r w:rsidRPr="006B6F86">
        <w:rPr>
          <w:sz w:val="16"/>
          <w:szCs w:val="16"/>
        </w:rPr>
        <w:t>IC:  AIC; AIC divided by N; BIC (</w:t>
      </w:r>
      <w:proofErr w:type="spellStart"/>
      <w:proofErr w:type="gramStart"/>
      <w:r w:rsidRPr="006B6F86">
        <w:rPr>
          <w:sz w:val="16"/>
          <w:szCs w:val="16"/>
        </w:rPr>
        <w:t>df</w:t>
      </w:r>
      <w:proofErr w:type="spellEnd"/>
      <w:proofErr w:type="gramEnd"/>
      <w:r w:rsidRPr="006B6F86">
        <w:rPr>
          <w:sz w:val="16"/>
          <w:szCs w:val="16"/>
        </w:rPr>
        <w:t xml:space="preserve">=#). </w:t>
      </w:r>
    </w:p>
  </w:footnote>
  <w:footnote w:id="13">
    <w:p w:rsidR="0063140D" w:rsidRPr="00282E32" w:rsidRDefault="0063140D">
      <w:pPr>
        <w:pStyle w:val="FootnoteText"/>
        <w:rPr>
          <w:sz w:val="16"/>
          <w:szCs w:val="16"/>
        </w:rPr>
      </w:pPr>
      <w:r w:rsidRPr="008D1AC1">
        <w:rPr>
          <w:rStyle w:val="FootnoteReference"/>
        </w:rPr>
        <w:footnoteRef/>
      </w:r>
      <w:r>
        <w:t xml:space="preserve"> </w:t>
      </w:r>
      <w:r w:rsidRPr="00282E32">
        <w:rPr>
          <w:sz w:val="16"/>
          <w:szCs w:val="16"/>
        </w:rPr>
        <w:t xml:space="preserve">This ensured that mothers were not included in the data set twice. </w:t>
      </w:r>
    </w:p>
  </w:footnote>
  <w:footnote w:id="14">
    <w:p w:rsidR="0063140D" w:rsidRPr="002017E4" w:rsidRDefault="0063140D" w:rsidP="00474224">
      <w:pPr>
        <w:pStyle w:val="FootnoteText"/>
        <w:rPr>
          <w:sz w:val="16"/>
          <w:szCs w:val="16"/>
        </w:rPr>
      </w:pPr>
      <w:r w:rsidRPr="008D1AC1">
        <w:rPr>
          <w:rStyle w:val="FootnoteReference"/>
        </w:rPr>
        <w:footnoteRef/>
      </w:r>
      <w:r>
        <w:t xml:space="preserve"> </w:t>
      </w:r>
      <w:r w:rsidRPr="002017E4">
        <w:rPr>
          <w:sz w:val="16"/>
          <w:szCs w:val="16"/>
        </w:rPr>
        <w:t>The ante-natal data set did not include sufficient items that could be used for the construction of a material hardship scale and also had much greater levels of missing data.</w:t>
      </w:r>
    </w:p>
  </w:footnote>
  <w:footnote w:id="15">
    <w:p w:rsidR="0063140D" w:rsidRPr="002017E4" w:rsidRDefault="0063140D">
      <w:pPr>
        <w:pStyle w:val="FootnoteText"/>
        <w:rPr>
          <w:sz w:val="16"/>
          <w:szCs w:val="16"/>
        </w:rPr>
      </w:pPr>
      <w:r w:rsidRPr="008D1AC1">
        <w:rPr>
          <w:rStyle w:val="FootnoteReference"/>
        </w:rPr>
        <w:footnoteRef/>
      </w:r>
      <w:r w:rsidRPr="002017E4">
        <w:rPr>
          <w:sz w:val="16"/>
          <w:szCs w:val="16"/>
        </w:rPr>
        <w:t xml:space="preserve"> </w:t>
      </w:r>
      <w:hyperlink r:id="rId2" w:history="1">
        <w:r w:rsidRPr="002017E4">
          <w:rPr>
            <w:rStyle w:val="Hyperlink"/>
            <w:sz w:val="16"/>
            <w:szCs w:val="16"/>
          </w:rPr>
          <w:t>http://www.health.govt.nz/nz-health-statistics/national-collections-and-surveys/surveys/current-recent-surveys/new-zealand-health-survey?mega=Health%20statistics&amp;title=NZ%20Health%20Survey</w:t>
        </w:r>
      </w:hyperlink>
    </w:p>
    <w:p w:rsidR="0063140D" w:rsidRPr="002017E4" w:rsidRDefault="0063140D">
      <w:pPr>
        <w:pStyle w:val="FootnoteText"/>
        <w:rPr>
          <w:sz w:val="16"/>
          <w:szCs w:val="16"/>
        </w:rPr>
      </w:pPr>
    </w:p>
  </w:footnote>
  <w:footnote w:id="16">
    <w:p w:rsidR="0063140D" w:rsidRPr="002017E4" w:rsidRDefault="0063140D" w:rsidP="00760066">
      <w:pPr>
        <w:pStyle w:val="FootnoteText"/>
        <w:rPr>
          <w:sz w:val="16"/>
          <w:szCs w:val="16"/>
        </w:rPr>
      </w:pPr>
      <w:r w:rsidRPr="008D1AC1">
        <w:rPr>
          <w:rStyle w:val="FootnoteReference"/>
        </w:rPr>
        <w:footnoteRef/>
      </w:r>
      <w:r w:rsidRPr="002017E4">
        <w:rPr>
          <w:sz w:val="16"/>
          <w:szCs w:val="16"/>
        </w:rPr>
        <w:t xml:space="preserve"> Obtained from the Ministry of Health’s website detailing tier 1 statistics from the New Zealand Health Survey </w:t>
      </w:r>
      <w:hyperlink r:id="rId3" w:history="1">
        <w:r w:rsidRPr="002017E4">
          <w:rPr>
            <w:rStyle w:val="Hyperlink"/>
            <w:sz w:val="16"/>
            <w:szCs w:val="16"/>
          </w:rPr>
          <w:t>https://minhealthnz.shinyapps.io/nz-health-survey-2015-16-tier-1/</w:t>
        </w:r>
      </w:hyperlink>
    </w:p>
  </w:footnote>
  <w:footnote w:id="17">
    <w:p w:rsidR="0063140D" w:rsidRPr="002017E4" w:rsidRDefault="0063140D" w:rsidP="00760066">
      <w:pPr>
        <w:pStyle w:val="FootnoteText"/>
        <w:rPr>
          <w:sz w:val="16"/>
          <w:szCs w:val="16"/>
        </w:rPr>
      </w:pPr>
      <w:r w:rsidRPr="008D1AC1">
        <w:rPr>
          <w:rStyle w:val="FootnoteReference"/>
        </w:rPr>
        <w:footnoteRef/>
      </w:r>
      <w:r w:rsidRPr="002017E4">
        <w:rPr>
          <w:sz w:val="16"/>
          <w:szCs w:val="16"/>
        </w:rPr>
        <w:t xml:space="preserve"> </w:t>
      </w:r>
      <w:proofErr w:type="gramStart"/>
      <w:r w:rsidRPr="002017E4">
        <w:rPr>
          <w:sz w:val="16"/>
          <w:szCs w:val="16"/>
        </w:rPr>
        <w:t>Obtained from the Statistics New Zealand website which has overall and regional estimates available.</w:t>
      </w:r>
      <w:proofErr w:type="gramEnd"/>
      <w:r w:rsidRPr="002017E4">
        <w:rPr>
          <w:sz w:val="16"/>
          <w:szCs w:val="16"/>
        </w:rPr>
        <w:t xml:space="preserve"> </w:t>
      </w:r>
      <w:hyperlink r:id="rId4" w:history="1">
        <w:r w:rsidRPr="002017E4">
          <w:rPr>
            <w:rStyle w:val="Hyperlink"/>
            <w:sz w:val="16"/>
            <w:szCs w:val="16"/>
            <w:lang w:val="en-AU"/>
          </w:rPr>
          <w:t>http://www.stats.govt.nz/Census/2013-census/profile-and-summary-reports/quickstats-about-national-highlights/phones-internet-access.aspx</w:t>
        </w:r>
      </w:hyperlink>
      <w:r w:rsidRPr="002017E4">
        <w:rPr>
          <w:sz w:val="16"/>
          <w:szCs w:val="16"/>
          <w:lang w:val="en-AU"/>
        </w:rPr>
        <w:t xml:space="preserve">  or </w:t>
      </w:r>
      <w:r w:rsidRPr="002017E4">
        <w:rPr>
          <w:sz w:val="16"/>
          <w:szCs w:val="16"/>
        </w:rPr>
        <w:t xml:space="preserve">  </w:t>
      </w:r>
      <w:hyperlink r:id="rId5" w:history="1">
        <w:r w:rsidRPr="002017E4">
          <w:rPr>
            <w:rStyle w:val="Hyperlink"/>
            <w:sz w:val="16"/>
            <w:szCs w:val="16"/>
          </w:rPr>
          <w:t>http://www.stats.govt.nz/census/2013-census/data-tables/regional-summary-tables-part-1.aspx</w:t>
        </w:r>
      </w:hyperlink>
      <w:r w:rsidRPr="002017E4">
        <w:rPr>
          <w:sz w:val="16"/>
          <w:szCs w:val="16"/>
        </w:rPr>
        <w:t xml:space="preserve"> </w:t>
      </w:r>
    </w:p>
  </w:footnote>
  <w:footnote w:id="18">
    <w:p w:rsidR="0063140D" w:rsidRDefault="0063140D">
      <w:pPr>
        <w:pStyle w:val="FootnoteText"/>
      </w:pPr>
      <w:r w:rsidRPr="008D1AC1">
        <w:rPr>
          <w:rStyle w:val="FootnoteReference"/>
        </w:rPr>
        <w:footnoteRef/>
      </w:r>
      <w:r>
        <w:t xml:space="preserve"> </w:t>
      </w:r>
      <w:r w:rsidRPr="00813043">
        <w:rPr>
          <w:sz w:val="16"/>
          <w:szCs w:val="16"/>
        </w:rPr>
        <w:t>In IRT, the probability of endorsing an item in a scale is called its ‘difficulty’. That is, it indicat</w:t>
      </w:r>
      <w:r>
        <w:rPr>
          <w:sz w:val="16"/>
          <w:szCs w:val="16"/>
        </w:rPr>
        <w:t>es</w:t>
      </w:r>
      <w:r w:rsidRPr="00813043">
        <w:rPr>
          <w:sz w:val="16"/>
          <w:szCs w:val="16"/>
        </w:rPr>
        <w:t xml:space="preserve"> how much of the attribute measured by the scale a person must have to endorse the item. IRT assumes that the scale is </w:t>
      </w:r>
      <w:proofErr w:type="spellStart"/>
      <w:r w:rsidRPr="00813043">
        <w:rPr>
          <w:sz w:val="16"/>
          <w:szCs w:val="16"/>
        </w:rPr>
        <w:t>uni</w:t>
      </w:r>
      <w:proofErr w:type="spellEnd"/>
      <w:r>
        <w:rPr>
          <w:sz w:val="16"/>
          <w:szCs w:val="16"/>
        </w:rPr>
        <w:t>-</w:t>
      </w:r>
      <w:r w:rsidRPr="00813043">
        <w:rPr>
          <w:sz w:val="16"/>
          <w:szCs w:val="16"/>
        </w:rPr>
        <w:t>dimensional and items are independent. In addition,</w:t>
      </w:r>
      <w:r>
        <w:rPr>
          <w:sz w:val="16"/>
          <w:szCs w:val="16"/>
        </w:rPr>
        <w:t xml:space="preserve"> it is assumed that</w:t>
      </w:r>
      <w:r w:rsidRPr="00813043">
        <w:rPr>
          <w:sz w:val="16"/>
          <w:szCs w:val="16"/>
        </w:rPr>
        <w:t xml:space="preserve"> performance on the scale can be predicted by the latent construct score which in IRT is referred to by the Greek letter theta</w:t>
      </w:r>
      <w:r>
        <w:rPr>
          <w:sz w:val="16"/>
          <w:szCs w:val="16"/>
        </w:rPr>
        <w:t xml:space="preserve"> </w:t>
      </w:r>
      <w:r>
        <w:rPr>
          <w:sz w:val="16"/>
          <w:szCs w:val="16"/>
        </w:rPr>
        <w:fldChar w:fldCharType="begin" w:fldLock="1"/>
      </w:r>
      <w:r>
        <w:rPr>
          <w:sz w:val="16"/>
          <w:szCs w:val="16"/>
        </w:rPr>
        <w:instrText>ADDIN CSL_CITATION { "citationItems" : [ { "id" : "ITEM-1", "itemData" : { "author" : [ { "dropping-particle" : "", "family" : "Streiner", "given" : "David L.", "non-dropping-particle" : "", "parse-names" : false, "suffix" : "" }, { "dropping-particle" : "", "family" : "Norman", "given" : "Geoffrey R.", "non-dropping-particle" : "", "parse-names" : false, "suffix" : "" }, { "dropping-particle" : "", "family" : "Cairney", "given" : "John", "non-dropping-particle" : "", "parse-names" : false, "suffix" : "" } ], "chapter-number" : "12", "container-title" : "Health Measurement Scales: A practical guide to their development and use", "edition" : "Fifth edit", "id" : "ITEM-1", "issued" : { "date-parts" : [ [ "2015" ] ] }, "publisher" : "Oxford University Press / UK", "publisher-place" : "Great Clarendon Street, Oxford", "title" : "Item response theory", "type" : "chapter" }, "uris" : [ "http://www.mendeley.com/documents/?uuid=bc9ab170-dba5-45be-96a2-34054f940a0c" ] } ], "mendeley" : { "formattedCitation" : "(Streiner et al., 2015)", "plainTextFormattedCitation" : "(Streiner et al., 2015)", "previouslyFormattedCitation" : "(Streiner et al., 2015)" }, "properties" : {  }, "schema" : "https://github.com/citation-style-language/schema/raw/master/csl-citation.json" }</w:instrText>
      </w:r>
      <w:r>
        <w:rPr>
          <w:sz w:val="16"/>
          <w:szCs w:val="16"/>
        </w:rPr>
        <w:fldChar w:fldCharType="separate"/>
      </w:r>
      <w:r w:rsidRPr="00FF576F">
        <w:rPr>
          <w:noProof/>
          <w:sz w:val="16"/>
          <w:szCs w:val="16"/>
        </w:rPr>
        <w:t>(Streiner et al., 2015)</w:t>
      </w:r>
      <w:r>
        <w:rPr>
          <w:sz w:val="16"/>
          <w:szCs w:val="16"/>
        </w:rPr>
        <w:fldChar w:fldCharType="end"/>
      </w:r>
      <w:r w:rsidRPr="00813043">
        <w:rPr>
          <w:sz w:val="16"/>
          <w:szCs w:val="16"/>
        </w:rPr>
        <w:t>.</w:t>
      </w:r>
      <w:r>
        <w:t xml:space="preserve"> </w:t>
      </w:r>
    </w:p>
  </w:footnote>
  <w:footnote w:id="19">
    <w:p w:rsidR="0063140D" w:rsidRDefault="0063140D">
      <w:pPr>
        <w:pStyle w:val="FootnoteText"/>
      </w:pPr>
      <w:r w:rsidRPr="008D1AC1">
        <w:rPr>
          <w:rStyle w:val="FootnoteReference"/>
        </w:rPr>
        <w:footnoteRef/>
      </w:r>
      <w:r>
        <w:t xml:space="preserve"> </w:t>
      </w:r>
      <w:r w:rsidRPr="00C72D06">
        <w:rPr>
          <w:sz w:val="16"/>
          <w:szCs w:val="16"/>
        </w:rPr>
        <w:t>Discrimination of the item indicates whether the proportion of people responding positively rises rapidly as theta</w:t>
      </w:r>
      <w:r>
        <w:rPr>
          <w:sz w:val="16"/>
          <w:szCs w:val="16"/>
        </w:rPr>
        <w:t xml:space="preserve"> (scale score)</w:t>
      </w:r>
      <w:r w:rsidRPr="00C72D06">
        <w:rPr>
          <w:sz w:val="16"/>
          <w:szCs w:val="16"/>
        </w:rPr>
        <w:t xml:space="preserve"> increases. A steep slope in item characteristic curves indicates better discrimination than a flatter curve</w:t>
      </w:r>
      <w:r>
        <w:rPr>
          <w:sz w:val="16"/>
          <w:szCs w:val="16"/>
        </w:rPr>
        <w:t xml:space="preserve"> </w:t>
      </w:r>
      <w:r>
        <w:rPr>
          <w:sz w:val="16"/>
          <w:szCs w:val="16"/>
        </w:rPr>
        <w:fldChar w:fldCharType="begin" w:fldLock="1"/>
      </w:r>
      <w:r>
        <w:rPr>
          <w:sz w:val="16"/>
          <w:szCs w:val="16"/>
        </w:rPr>
        <w:instrText>ADDIN CSL_CITATION { "citationItems" : [ { "id" : "ITEM-1", "itemData" : { "author" : [ { "dropping-particle" : "", "family" : "Streiner", "given" : "David L.", "non-dropping-particle" : "", "parse-names" : false, "suffix" : "" }, { "dropping-particle" : "", "family" : "Norman", "given" : "Geoffrey R.", "non-dropping-particle" : "", "parse-names" : false, "suffix" : "" }, { "dropping-particle" : "", "family" : "Cairney", "given" : "John", "non-dropping-particle" : "", "parse-names" : false, "suffix" : "" } ], "chapter-number" : "12", "container-title" : "Health Measurement Scales: A practical guide to their development and use", "edition" : "Fifth edit", "id" : "ITEM-1", "issued" : { "date-parts" : [ [ "2015" ] ] }, "publisher" : "Oxford University Press / UK", "publisher-place" : "Great Clarendon Street, Oxford", "title" : "Item response theory", "type" : "chapter" }, "uris" : [ "http://www.mendeley.com/documents/?uuid=bc9ab170-dba5-45be-96a2-34054f940a0c" ] } ], "mendeley" : { "formattedCitation" : "(Streiner et al., 2015)", "plainTextFormattedCitation" : "(Streiner et al., 2015)", "previouslyFormattedCitation" : "(Streiner et al., 2015)" }, "properties" : {  }, "schema" : "https://github.com/citation-style-language/schema/raw/master/csl-citation.json" }</w:instrText>
      </w:r>
      <w:r>
        <w:rPr>
          <w:sz w:val="16"/>
          <w:szCs w:val="16"/>
        </w:rPr>
        <w:fldChar w:fldCharType="separate"/>
      </w:r>
      <w:r w:rsidRPr="00FF576F">
        <w:rPr>
          <w:noProof/>
          <w:sz w:val="16"/>
          <w:szCs w:val="16"/>
        </w:rPr>
        <w:t>(Streiner et al., 2015)</w:t>
      </w:r>
      <w:r>
        <w:rPr>
          <w:sz w:val="16"/>
          <w:szCs w:val="16"/>
        </w:rPr>
        <w:fldChar w:fldCharType="end"/>
      </w:r>
      <w:r w:rsidRPr="00C72D06">
        <w:rPr>
          <w:sz w:val="16"/>
          <w:szCs w:val="16"/>
        </w:rPr>
        <w:t>.</w:t>
      </w:r>
    </w:p>
  </w:footnote>
  <w:footnote w:id="20">
    <w:p w:rsidR="0063140D" w:rsidRDefault="0063140D">
      <w:pPr>
        <w:pStyle w:val="FootnoteText"/>
      </w:pPr>
      <w:r w:rsidRPr="008D1AC1">
        <w:rPr>
          <w:rStyle w:val="FootnoteReference"/>
        </w:rPr>
        <w:footnoteRef/>
      </w:r>
      <w:r>
        <w:t xml:space="preserve"> </w:t>
      </w:r>
      <w:r w:rsidRPr="006C6CB2">
        <w:rPr>
          <w:sz w:val="16"/>
          <w:szCs w:val="16"/>
        </w:rPr>
        <w:t xml:space="preserve">Note that two items from the </w:t>
      </w:r>
      <w:proofErr w:type="spellStart"/>
      <w:r w:rsidRPr="006C6CB2">
        <w:rPr>
          <w:sz w:val="16"/>
          <w:szCs w:val="16"/>
        </w:rPr>
        <w:t>NZiDep</w:t>
      </w:r>
      <w:proofErr w:type="spellEnd"/>
      <w:r w:rsidRPr="006C6CB2">
        <w:rPr>
          <w:sz w:val="16"/>
          <w:szCs w:val="16"/>
        </w:rPr>
        <w:t xml:space="preserve"> were included </w:t>
      </w:r>
      <w:r>
        <w:rPr>
          <w:sz w:val="16"/>
          <w:szCs w:val="16"/>
        </w:rPr>
        <w:t xml:space="preserve">initially in testing </w:t>
      </w:r>
      <w:r w:rsidRPr="006C6CB2">
        <w:rPr>
          <w:sz w:val="16"/>
          <w:szCs w:val="16"/>
        </w:rPr>
        <w:t>as they were part of a previously tested and validated scale.  However</w:t>
      </w:r>
      <w:r>
        <w:rPr>
          <w:sz w:val="16"/>
          <w:szCs w:val="16"/>
        </w:rPr>
        <w:t>,</w:t>
      </w:r>
      <w:r w:rsidRPr="006C6CB2">
        <w:rPr>
          <w:sz w:val="16"/>
          <w:szCs w:val="16"/>
        </w:rPr>
        <w:t xml:space="preserve"> conceptually </w:t>
      </w:r>
      <w:r>
        <w:rPr>
          <w:sz w:val="16"/>
          <w:szCs w:val="16"/>
        </w:rPr>
        <w:t xml:space="preserve">benefit receipt </w:t>
      </w:r>
      <w:r w:rsidRPr="006C6CB2">
        <w:rPr>
          <w:sz w:val="16"/>
          <w:szCs w:val="16"/>
        </w:rPr>
        <w:t>did not fit with the more recent conceptualisation of material hardship (Figure 1)</w:t>
      </w:r>
      <w:r>
        <w:rPr>
          <w:sz w:val="16"/>
          <w:szCs w:val="16"/>
        </w:rPr>
        <w:t xml:space="preserve"> as it relates to a source of income, a proxy for level of income</w:t>
      </w:r>
      <w:r w:rsidRPr="006C6CB2">
        <w:rPr>
          <w:sz w:val="16"/>
          <w:szCs w:val="16"/>
        </w:rPr>
        <w:t>.</w:t>
      </w:r>
      <w:r>
        <w:t xml:space="preserve">  </w:t>
      </w:r>
    </w:p>
  </w:footnote>
  <w:footnote w:id="21">
    <w:p w:rsidR="0063140D" w:rsidRPr="00C0201A" w:rsidRDefault="0063140D" w:rsidP="008D4451">
      <w:pPr>
        <w:pStyle w:val="FootnoteText"/>
        <w:rPr>
          <w:sz w:val="16"/>
          <w:szCs w:val="16"/>
        </w:rPr>
      </w:pPr>
      <w:r w:rsidRPr="008D1AC1">
        <w:rPr>
          <w:rStyle w:val="FootnoteReference"/>
        </w:rPr>
        <w:footnoteRef/>
      </w:r>
      <w:r>
        <w:t xml:space="preserve"> </w:t>
      </w:r>
      <w:r w:rsidRPr="00C0201A">
        <w:rPr>
          <w:sz w:val="16"/>
          <w:szCs w:val="16"/>
          <w:lang w:val="en-AU"/>
        </w:rPr>
        <w:t>Theoretically, as most women in the study were first interviewed during their pregnancy, it is plausible that their employment status during that time was not strongly related to material hardship. This item also had 5% non-response which was converted to non-endorsement of the item.  This may have led to higher levels of error for this item.</w:t>
      </w:r>
    </w:p>
  </w:footnote>
  <w:footnote w:id="22">
    <w:p w:rsidR="0063140D" w:rsidRDefault="0063140D">
      <w:pPr>
        <w:pStyle w:val="FootnoteText"/>
      </w:pPr>
      <w:r w:rsidRPr="008D1AC1">
        <w:rPr>
          <w:rStyle w:val="FootnoteReference"/>
        </w:rPr>
        <w:footnoteRef/>
      </w:r>
      <w:r>
        <w:t xml:space="preserve"> </w:t>
      </w:r>
      <w:r w:rsidRPr="002B1C66">
        <w:rPr>
          <w:sz w:val="16"/>
          <w:szCs w:val="16"/>
        </w:rPr>
        <w:t xml:space="preserve">As noted above, these items were originally included as </w:t>
      </w:r>
      <w:r>
        <w:rPr>
          <w:sz w:val="16"/>
          <w:szCs w:val="16"/>
        </w:rPr>
        <w:t xml:space="preserve">they were </w:t>
      </w:r>
      <w:r w:rsidRPr="002B1C66">
        <w:rPr>
          <w:sz w:val="16"/>
          <w:szCs w:val="16"/>
        </w:rPr>
        <w:t xml:space="preserve">part of the </w:t>
      </w:r>
      <w:proofErr w:type="spellStart"/>
      <w:r w:rsidRPr="002B1C66">
        <w:rPr>
          <w:sz w:val="16"/>
          <w:szCs w:val="16"/>
        </w:rPr>
        <w:t>NZiDep</w:t>
      </w:r>
      <w:proofErr w:type="spellEnd"/>
      <w:r>
        <w:rPr>
          <w:sz w:val="16"/>
          <w:szCs w:val="16"/>
        </w:rPr>
        <w:t xml:space="preserve"> and one option was to use the </w:t>
      </w:r>
      <w:proofErr w:type="spellStart"/>
      <w:r>
        <w:rPr>
          <w:sz w:val="16"/>
          <w:szCs w:val="16"/>
        </w:rPr>
        <w:t>NZiDep</w:t>
      </w:r>
      <w:proofErr w:type="spellEnd"/>
      <w:r>
        <w:rPr>
          <w:sz w:val="16"/>
          <w:szCs w:val="16"/>
        </w:rPr>
        <w:t xml:space="preserve"> items only as the measure of material hardship</w:t>
      </w:r>
      <w:r w:rsidRPr="002B1C66">
        <w:rPr>
          <w:sz w:val="16"/>
          <w:szCs w:val="16"/>
        </w:rPr>
        <w:t>.</w:t>
      </w:r>
    </w:p>
  </w:footnote>
  <w:footnote w:id="23">
    <w:p w:rsidR="0063140D" w:rsidRPr="00B63140" w:rsidRDefault="0063140D" w:rsidP="00B63140">
      <w:pPr>
        <w:spacing w:after="0"/>
        <w:rPr>
          <w:sz w:val="16"/>
          <w:szCs w:val="16"/>
        </w:rPr>
      </w:pPr>
      <w:r w:rsidRPr="008D1AC1">
        <w:rPr>
          <w:rStyle w:val="FootnoteReference"/>
        </w:rPr>
        <w:footnoteRef/>
      </w:r>
      <w:r w:rsidRPr="0043276A">
        <w:rPr>
          <w:sz w:val="16"/>
          <w:szCs w:val="16"/>
        </w:rPr>
        <w:t xml:space="preserve"> Refer to the IDRE webpage for the approach taken to this analysis in STATA </w:t>
      </w:r>
      <w:hyperlink r:id="rId6" w:history="1">
        <w:r w:rsidRPr="0043276A">
          <w:rPr>
            <w:rStyle w:val="Hyperlink"/>
            <w:sz w:val="16"/>
            <w:szCs w:val="16"/>
          </w:rPr>
          <w:t>http://www.ats.ucla.edu/stat/stata/faq/efa_categorical.htm</w:t>
        </w:r>
      </w:hyperlink>
    </w:p>
  </w:footnote>
  <w:footnote w:id="24">
    <w:p w:rsidR="0063140D" w:rsidRPr="00027114" w:rsidRDefault="0063140D" w:rsidP="00A6126B">
      <w:pPr>
        <w:autoSpaceDE w:val="0"/>
        <w:autoSpaceDN w:val="0"/>
        <w:adjustRightInd w:val="0"/>
        <w:spacing w:after="0" w:line="240" w:lineRule="auto"/>
        <w:rPr>
          <w:sz w:val="16"/>
          <w:szCs w:val="16"/>
        </w:rPr>
      </w:pPr>
      <w:r w:rsidRPr="008D1AC1">
        <w:rPr>
          <w:rStyle w:val="FootnoteReference"/>
        </w:rPr>
        <w:footnoteRef/>
      </w:r>
      <w:r w:rsidRPr="00027114">
        <w:rPr>
          <w:sz w:val="16"/>
          <w:szCs w:val="16"/>
        </w:rPr>
        <w:t xml:space="preserve"> Interpretation informed by </w:t>
      </w:r>
      <w:r w:rsidRPr="00027114">
        <w:rPr>
          <w:rFonts w:cs="ArnoPro"/>
          <w:color w:val="000000"/>
          <w:kern w:val="0"/>
          <w:sz w:val="16"/>
          <w:szCs w:val="16"/>
        </w:rPr>
        <w:t xml:space="preserve">Thorpe, Geoffrey L. and </w:t>
      </w:r>
      <w:proofErr w:type="spellStart"/>
      <w:r w:rsidRPr="00027114">
        <w:rPr>
          <w:rFonts w:cs="ArnoPro"/>
          <w:color w:val="000000"/>
          <w:kern w:val="0"/>
          <w:sz w:val="16"/>
          <w:szCs w:val="16"/>
        </w:rPr>
        <w:t>Favia</w:t>
      </w:r>
      <w:proofErr w:type="spellEnd"/>
      <w:r w:rsidRPr="00027114">
        <w:rPr>
          <w:rFonts w:cs="ArnoPro"/>
          <w:color w:val="000000"/>
          <w:kern w:val="0"/>
          <w:sz w:val="16"/>
          <w:szCs w:val="16"/>
        </w:rPr>
        <w:t xml:space="preserve">, Andrej, "Data Analysis Using Item Response Theory Methodology: An Introduction to Selected Programs and Applications." </w:t>
      </w:r>
      <w:proofErr w:type="gramStart"/>
      <w:r w:rsidRPr="00027114">
        <w:rPr>
          <w:rFonts w:cs="ArnoPro"/>
          <w:color w:val="000000"/>
          <w:kern w:val="0"/>
          <w:sz w:val="16"/>
          <w:szCs w:val="16"/>
        </w:rPr>
        <w:t xml:space="preserve">(2012). </w:t>
      </w:r>
      <w:r w:rsidRPr="00027114">
        <w:rPr>
          <w:rFonts w:cs="ArnoPro,Italic"/>
          <w:i/>
          <w:iCs/>
          <w:color w:val="000000"/>
          <w:kern w:val="0"/>
          <w:sz w:val="16"/>
          <w:szCs w:val="16"/>
        </w:rPr>
        <w:t>Psychology Faculty Scholarship.</w:t>
      </w:r>
      <w:proofErr w:type="gramEnd"/>
      <w:r w:rsidRPr="00027114">
        <w:rPr>
          <w:rFonts w:cs="ArnoPro,Italic"/>
          <w:i/>
          <w:iCs/>
          <w:color w:val="000000"/>
          <w:kern w:val="0"/>
          <w:sz w:val="16"/>
          <w:szCs w:val="16"/>
        </w:rPr>
        <w:t xml:space="preserve"> </w:t>
      </w:r>
      <w:proofErr w:type="gramStart"/>
      <w:r w:rsidRPr="00027114">
        <w:rPr>
          <w:rFonts w:cs="ArnoPro"/>
          <w:color w:val="000000"/>
          <w:kern w:val="0"/>
          <w:sz w:val="16"/>
          <w:szCs w:val="16"/>
        </w:rPr>
        <w:t>Paper 20.</w:t>
      </w:r>
      <w:proofErr w:type="gramEnd"/>
      <w:r w:rsidRPr="00027114">
        <w:rPr>
          <w:rFonts w:cs="ArnoPro"/>
          <w:color w:val="000000"/>
          <w:kern w:val="0"/>
          <w:sz w:val="16"/>
          <w:szCs w:val="16"/>
        </w:rPr>
        <w:t xml:space="preserve">  </w:t>
      </w:r>
      <w:r w:rsidRPr="00027114">
        <w:rPr>
          <w:rFonts w:cs="ArnoPro"/>
          <w:color w:val="316192"/>
          <w:kern w:val="0"/>
          <w:sz w:val="16"/>
          <w:szCs w:val="16"/>
        </w:rPr>
        <w:t>http://digitalcommons.library.umaine.edu/psy_facpub/20</w:t>
      </w:r>
    </w:p>
  </w:footnote>
  <w:footnote w:id="25">
    <w:p w:rsidR="0063140D" w:rsidRPr="00027114" w:rsidRDefault="0063140D">
      <w:pPr>
        <w:pStyle w:val="FootnoteText"/>
        <w:rPr>
          <w:sz w:val="16"/>
          <w:szCs w:val="16"/>
        </w:rPr>
      </w:pPr>
      <w:r w:rsidRPr="008D1AC1">
        <w:rPr>
          <w:rStyle w:val="FootnoteReference"/>
        </w:rPr>
        <w:footnoteRef/>
      </w:r>
      <w:r w:rsidRPr="00027114">
        <w:rPr>
          <w:sz w:val="16"/>
          <w:szCs w:val="16"/>
        </w:rPr>
        <w:t xml:space="preserve"> CFA </w:t>
      </w:r>
      <w:r>
        <w:rPr>
          <w:sz w:val="16"/>
          <w:szCs w:val="16"/>
        </w:rPr>
        <w:t xml:space="preserve">was used </w:t>
      </w:r>
      <w:r w:rsidRPr="00027114">
        <w:rPr>
          <w:sz w:val="16"/>
          <w:szCs w:val="16"/>
          <w:lang w:val="en-AU"/>
        </w:rPr>
        <w:t xml:space="preserve">to test the dimensionality of the data and goodness of fit of the model taking into account covariance between items. </w:t>
      </w:r>
      <w:r w:rsidRPr="00027114">
        <w:rPr>
          <w:sz w:val="16"/>
          <w:szCs w:val="16"/>
        </w:rPr>
        <w:t xml:space="preserve">An assumption </w:t>
      </w:r>
      <w:r>
        <w:rPr>
          <w:sz w:val="16"/>
          <w:szCs w:val="16"/>
        </w:rPr>
        <w:t xml:space="preserve">(supported by the initial EFA) </w:t>
      </w:r>
      <w:r w:rsidRPr="00027114">
        <w:rPr>
          <w:sz w:val="16"/>
          <w:szCs w:val="16"/>
        </w:rPr>
        <w:t xml:space="preserve">was that the items would form a </w:t>
      </w:r>
      <w:proofErr w:type="spellStart"/>
      <w:r w:rsidRPr="00027114">
        <w:rPr>
          <w:sz w:val="16"/>
          <w:szCs w:val="16"/>
        </w:rPr>
        <w:t>unidimensional</w:t>
      </w:r>
      <w:proofErr w:type="spellEnd"/>
      <w:r w:rsidRPr="00027114">
        <w:rPr>
          <w:sz w:val="16"/>
          <w:szCs w:val="16"/>
        </w:rPr>
        <w:t xml:space="preserve"> scale, hence the use of confirmatory factor analysis</w:t>
      </w:r>
      <w:r>
        <w:rPr>
          <w:sz w:val="16"/>
          <w:szCs w:val="16"/>
        </w:rPr>
        <w:t xml:space="preserve"> at this stage</w:t>
      </w:r>
      <w:r w:rsidRPr="00027114">
        <w:rPr>
          <w:sz w:val="16"/>
          <w:szCs w:val="16"/>
        </w:rPr>
        <w:t>.</w:t>
      </w:r>
    </w:p>
  </w:footnote>
  <w:footnote w:id="26">
    <w:p w:rsidR="0063140D" w:rsidRPr="00C0201A" w:rsidRDefault="0063140D" w:rsidP="00760066">
      <w:pPr>
        <w:pStyle w:val="FootnoteText"/>
        <w:rPr>
          <w:sz w:val="16"/>
          <w:szCs w:val="16"/>
        </w:rPr>
      </w:pPr>
      <w:r w:rsidRPr="008D1AC1">
        <w:rPr>
          <w:rStyle w:val="FootnoteReference"/>
        </w:rPr>
        <w:footnoteRef/>
      </w:r>
      <w:r w:rsidRPr="00C0201A">
        <w:rPr>
          <w:sz w:val="16"/>
          <w:szCs w:val="16"/>
        </w:rPr>
        <w:t xml:space="preserve"> Institute for Digital Research and Evaluation, University of California Los Angeles. http://www.ats.ucla.edu/stat/stata/faq/efa_categorical.htm</w:t>
      </w:r>
    </w:p>
  </w:footnote>
  <w:footnote w:id="27">
    <w:p w:rsidR="0063140D" w:rsidRDefault="0063140D">
      <w:pPr>
        <w:pStyle w:val="FootnoteText"/>
      </w:pPr>
      <w:r w:rsidRPr="008D1AC1">
        <w:rPr>
          <w:rStyle w:val="FootnoteReference"/>
        </w:rPr>
        <w:footnoteRef/>
      </w:r>
      <w:r>
        <w:t xml:space="preserve"> </w:t>
      </w:r>
      <w:r w:rsidRPr="007873E8">
        <w:rPr>
          <w:sz w:val="16"/>
          <w:szCs w:val="16"/>
          <w:lang w:val="en-AU" w:eastAsia="en-AU"/>
        </w:rPr>
        <w:t>Note that half of all respondents endorsed the item stating “</w:t>
      </w:r>
      <w:r w:rsidRPr="007873E8">
        <w:rPr>
          <w:rFonts w:eastAsia="Times New Roman" w:cstheme="minorHAnsi"/>
          <w:bCs/>
          <w:color w:val="000000"/>
          <w:sz w:val="16"/>
          <w:szCs w:val="16"/>
          <w:lang w:eastAsia="en-NZ"/>
        </w:rPr>
        <w:t>In the last 12 months have you personally: been forced to buy cheaper food so that you could pay for other things you needed”.</w:t>
      </w:r>
      <w:r>
        <w:rPr>
          <w:rFonts w:asciiTheme="minorHAnsi" w:eastAsia="Times New Roman" w:hAnsiTheme="minorHAnsi" w:cstheme="minorHAnsi"/>
          <w:b/>
          <w:bCs/>
          <w:color w:val="000000"/>
          <w:lang w:eastAsia="en-NZ"/>
        </w:rPr>
        <w:t xml:space="preserve"> </w:t>
      </w:r>
      <w:r>
        <w:rPr>
          <w:lang w:val="en-AU" w:eastAsia="en-AU"/>
        </w:rPr>
        <w:t xml:space="preserve"> </w:t>
      </w:r>
    </w:p>
  </w:footnote>
  <w:footnote w:id="28">
    <w:p w:rsidR="0063140D" w:rsidRPr="002B01CB" w:rsidRDefault="0063140D">
      <w:pPr>
        <w:pStyle w:val="FootnoteText"/>
        <w:rPr>
          <w:sz w:val="16"/>
          <w:szCs w:val="16"/>
        </w:rPr>
      </w:pPr>
      <w:r w:rsidRPr="008D1AC1">
        <w:rPr>
          <w:rStyle w:val="FootnoteReference"/>
        </w:rPr>
        <w:footnoteRef/>
      </w:r>
      <w:r>
        <w:t xml:space="preserve"> </w:t>
      </w:r>
      <w:r w:rsidRPr="002B01CB">
        <w:rPr>
          <w:sz w:val="16"/>
          <w:szCs w:val="16"/>
        </w:rPr>
        <w:t xml:space="preserve">Some might argue that several of these factors could have been considered for inclusion in the material hardship scale.  However, poor quality housing (dampness and crowding) and </w:t>
      </w:r>
      <w:r>
        <w:rPr>
          <w:sz w:val="16"/>
          <w:szCs w:val="16"/>
        </w:rPr>
        <w:t xml:space="preserve">mother’s </w:t>
      </w:r>
      <w:r w:rsidRPr="002B01CB">
        <w:rPr>
          <w:sz w:val="16"/>
          <w:szCs w:val="16"/>
        </w:rPr>
        <w:t xml:space="preserve">smoking are known to be associated with </w:t>
      </w:r>
      <w:r>
        <w:rPr>
          <w:sz w:val="16"/>
          <w:szCs w:val="16"/>
        </w:rPr>
        <w:t xml:space="preserve">child </w:t>
      </w:r>
      <w:r w:rsidRPr="002B01CB">
        <w:rPr>
          <w:sz w:val="16"/>
          <w:szCs w:val="16"/>
        </w:rPr>
        <w:t xml:space="preserve">respiratory conditions, which was one of the outcomes for analysis (refer to section 6 for details). Hence, they were excluded </w:t>
      </w:r>
      <w:r>
        <w:rPr>
          <w:sz w:val="16"/>
          <w:szCs w:val="16"/>
        </w:rPr>
        <w:t xml:space="preserve">from the scale </w:t>
      </w:r>
      <w:r w:rsidRPr="002B01CB">
        <w:rPr>
          <w:sz w:val="16"/>
          <w:szCs w:val="16"/>
        </w:rPr>
        <w:t xml:space="preserve">to ensure that exposure was not conflated with mediators of </w:t>
      </w:r>
      <w:r>
        <w:rPr>
          <w:sz w:val="16"/>
          <w:szCs w:val="16"/>
        </w:rPr>
        <w:t xml:space="preserve">an </w:t>
      </w:r>
      <w:r w:rsidRPr="002B01CB">
        <w:rPr>
          <w:sz w:val="16"/>
          <w:szCs w:val="16"/>
        </w:rPr>
        <w:t>outcome</w:t>
      </w:r>
      <w:r>
        <w:rPr>
          <w:sz w:val="16"/>
          <w:szCs w:val="16"/>
        </w:rPr>
        <w:t xml:space="preserve"> in the analysis</w:t>
      </w:r>
      <w:r w:rsidRPr="002B01CB">
        <w:rPr>
          <w:sz w:val="16"/>
          <w:szCs w:val="16"/>
        </w:rPr>
        <w:t xml:space="preserve">. </w:t>
      </w:r>
    </w:p>
  </w:footnote>
  <w:footnote w:id="29">
    <w:p w:rsidR="0063140D" w:rsidRPr="00402EB7" w:rsidRDefault="0063140D">
      <w:pPr>
        <w:pStyle w:val="FootnoteText"/>
        <w:rPr>
          <w:sz w:val="16"/>
          <w:szCs w:val="16"/>
        </w:rPr>
      </w:pPr>
      <w:r w:rsidRPr="008D1AC1">
        <w:rPr>
          <w:rStyle w:val="FootnoteReference"/>
        </w:rPr>
        <w:footnoteRef/>
      </w:r>
      <w:r>
        <w:t xml:space="preserve"> </w:t>
      </w:r>
      <w:r w:rsidRPr="001A51F6">
        <w:rPr>
          <w:sz w:val="16"/>
          <w:szCs w:val="16"/>
        </w:rPr>
        <w:t>Note that the raw category score was used for this analysis, not an equivalised category</w:t>
      </w:r>
      <w:r>
        <w:rPr>
          <w:sz w:val="16"/>
          <w:szCs w:val="16"/>
        </w:rPr>
        <w:t xml:space="preserve">. Therefore the analysis does not </w:t>
      </w:r>
      <w:r w:rsidRPr="001A51F6">
        <w:rPr>
          <w:sz w:val="16"/>
          <w:szCs w:val="16"/>
        </w:rPr>
        <w:t>take into account the number and age of people living in the household who rely on the household income.</w:t>
      </w:r>
      <w:r>
        <w:t xml:space="preserve"> </w:t>
      </w:r>
      <w:r w:rsidRPr="00402EB7">
        <w:rPr>
          <w:sz w:val="16"/>
          <w:szCs w:val="16"/>
        </w:rPr>
        <w:t xml:space="preserve">An equivalised income indicator </w:t>
      </w:r>
      <w:r>
        <w:rPr>
          <w:sz w:val="16"/>
          <w:szCs w:val="16"/>
        </w:rPr>
        <w:t xml:space="preserve">is scheduled to be developed in the </w:t>
      </w:r>
      <w:r w:rsidRPr="00402EB7">
        <w:rPr>
          <w:sz w:val="16"/>
          <w:szCs w:val="16"/>
        </w:rPr>
        <w:t>next phase of the research</w:t>
      </w:r>
      <w:r>
        <w:rPr>
          <w:sz w:val="16"/>
          <w:szCs w:val="16"/>
        </w:rPr>
        <w:t xml:space="preserve">, if the requisite data items are available in the relevant </w:t>
      </w:r>
      <w:proofErr w:type="spellStart"/>
      <w:r>
        <w:rPr>
          <w:sz w:val="16"/>
          <w:szCs w:val="16"/>
        </w:rPr>
        <w:t>GUiNZ</w:t>
      </w:r>
      <w:proofErr w:type="spellEnd"/>
      <w:r>
        <w:rPr>
          <w:sz w:val="16"/>
          <w:szCs w:val="16"/>
        </w:rPr>
        <w:t xml:space="preserve"> external datasets</w:t>
      </w:r>
      <w:r w:rsidRPr="00402EB7">
        <w:rPr>
          <w:sz w:val="16"/>
          <w:szCs w:val="16"/>
        </w:rPr>
        <w:t xml:space="preserve">. </w:t>
      </w:r>
    </w:p>
  </w:footnote>
  <w:footnote w:id="30">
    <w:p w:rsidR="0063140D" w:rsidRDefault="0063140D">
      <w:pPr>
        <w:pStyle w:val="FootnoteText"/>
      </w:pPr>
      <w:r w:rsidRPr="008D1AC1">
        <w:rPr>
          <w:rStyle w:val="FootnoteReference"/>
        </w:rPr>
        <w:footnoteRef/>
      </w:r>
      <w:r>
        <w:t xml:space="preserve"> </w:t>
      </w:r>
      <w:r>
        <w:rPr>
          <w:sz w:val="16"/>
          <w:szCs w:val="16"/>
        </w:rPr>
        <w:t>The number of mothers whose age was reclassified was not provided in the data set.</w:t>
      </w:r>
    </w:p>
  </w:footnote>
  <w:footnote w:id="31">
    <w:p w:rsidR="0063140D" w:rsidRPr="006B6F86" w:rsidRDefault="0063140D" w:rsidP="006B6F86">
      <w:pPr>
        <w:spacing w:after="0"/>
        <w:rPr>
          <w:rFonts w:ascii="Courier New" w:hAnsi="Courier New" w:cs="Courier New"/>
          <w:sz w:val="16"/>
          <w:szCs w:val="16"/>
        </w:rPr>
      </w:pPr>
      <w:r w:rsidRPr="008D1AC1">
        <w:rPr>
          <w:rStyle w:val="FootnoteReference"/>
        </w:rPr>
        <w:footnoteRef/>
      </w:r>
      <w:r>
        <w:t xml:space="preserve"> </w:t>
      </w:r>
      <w:r w:rsidRPr="006B6F86">
        <w:rPr>
          <w:sz w:val="16"/>
          <w:szCs w:val="16"/>
        </w:rPr>
        <w:t>Statistics included the following.</w:t>
      </w:r>
      <w:r>
        <w:t xml:space="preserve"> </w:t>
      </w:r>
      <w:r w:rsidRPr="006B6F86">
        <w:rPr>
          <w:sz w:val="16"/>
          <w:szCs w:val="16"/>
        </w:rPr>
        <w:t>Chi-square: Deviance (</w:t>
      </w:r>
      <w:proofErr w:type="spellStart"/>
      <w:proofErr w:type="gramStart"/>
      <w:r w:rsidRPr="006B6F86">
        <w:rPr>
          <w:sz w:val="16"/>
          <w:szCs w:val="16"/>
        </w:rPr>
        <w:t>df</w:t>
      </w:r>
      <w:proofErr w:type="spellEnd"/>
      <w:proofErr w:type="gramEnd"/>
      <w:r w:rsidRPr="006B6F86">
        <w:rPr>
          <w:sz w:val="16"/>
          <w:szCs w:val="16"/>
        </w:rPr>
        <w:t>=#); LR (</w:t>
      </w:r>
      <w:proofErr w:type="spellStart"/>
      <w:r w:rsidRPr="006B6F86">
        <w:rPr>
          <w:sz w:val="16"/>
          <w:szCs w:val="16"/>
        </w:rPr>
        <w:t>df</w:t>
      </w:r>
      <w:proofErr w:type="spellEnd"/>
      <w:r w:rsidRPr="006B6F86">
        <w:rPr>
          <w:sz w:val="16"/>
          <w:szCs w:val="16"/>
        </w:rPr>
        <w:t xml:space="preserve">=#); p-value.  R2: McFadden; McFadden (adjusted); Cox-Snell/ML; </w:t>
      </w:r>
      <w:proofErr w:type="spellStart"/>
      <w:r w:rsidRPr="006B6F86">
        <w:rPr>
          <w:sz w:val="16"/>
          <w:szCs w:val="16"/>
        </w:rPr>
        <w:t>Cragg-Uhler</w:t>
      </w:r>
      <w:proofErr w:type="spellEnd"/>
      <w:r w:rsidRPr="006B6F86">
        <w:rPr>
          <w:sz w:val="16"/>
          <w:szCs w:val="16"/>
        </w:rPr>
        <w:t>/</w:t>
      </w:r>
      <w:proofErr w:type="spellStart"/>
      <w:r w:rsidRPr="006B6F86">
        <w:rPr>
          <w:sz w:val="16"/>
          <w:szCs w:val="16"/>
        </w:rPr>
        <w:t>Nagelkerke</w:t>
      </w:r>
      <w:proofErr w:type="spellEnd"/>
      <w:r w:rsidRPr="006B6F86">
        <w:rPr>
          <w:sz w:val="16"/>
          <w:szCs w:val="16"/>
        </w:rPr>
        <w:t xml:space="preserve">; </w:t>
      </w:r>
      <w:proofErr w:type="spellStart"/>
      <w:r w:rsidRPr="006B6F86">
        <w:rPr>
          <w:sz w:val="16"/>
          <w:szCs w:val="16"/>
        </w:rPr>
        <w:t>Efron</w:t>
      </w:r>
      <w:proofErr w:type="spellEnd"/>
      <w:r w:rsidRPr="006B6F86">
        <w:rPr>
          <w:sz w:val="16"/>
          <w:szCs w:val="16"/>
        </w:rPr>
        <w:t xml:space="preserve">; </w:t>
      </w:r>
      <w:proofErr w:type="spellStart"/>
      <w:r w:rsidRPr="006B6F86">
        <w:rPr>
          <w:sz w:val="16"/>
          <w:szCs w:val="16"/>
        </w:rPr>
        <w:t>Tjur's</w:t>
      </w:r>
      <w:proofErr w:type="spellEnd"/>
      <w:r w:rsidRPr="006B6F86">
        <w:rPr>
          <w:sz w:val="16"/>
          <w:szCs w:val="16"/>
        </w:rPr>
        <w:t xml:space="preserve"> D. </w:t>
      </w:r>
      <w:r>
        <w:rPr>
          <w:sz w:val="16"/>
          <w:szCs w:val="16"/>
        </w:rPr>
        <w:t xml:space="preserve"> </w:t>
      </w:r>
      <w:r w:rsidRPr="006B6F86">
        <w:rPr>
          <w:sz w:val="16"/>
          <w:szCs w:val="16"/>
        </w:rPr>
        <w:t>IC:  AIC; AIC divided by N; BIC (</w:t>
      </w:r>
      <w:proofErr w:type="spellStart"/>
      <w:proofErr w:type="gramStart"/>
      <w:r w:rsidRPr="006B6F86">
        <w:rPr>
          <w:sz w:val="16"/>
          <w:szCs w:val="16"/>
        </w:rPr>
        <w:t>df</w:t>
      </w:r>
      <w:proofErr w:type="spellEnd"/>
      <w:proofErr w:type="gramEnd"/>
      <w:r w:rsidRPr="006B6F86">
        <w:rPr>
          <w:sz w:val="16"/>
          <w:szCs w:val="16"/>
        </w:rPr>
        <w:t xml:space="preserve">=#). </w:t>
      </w:r>
    </w:p>
  </w:footnote>
  <w:footnote w:id="32">
    <w:p w:rsidR="0063140D" w:rsidRPr="006563AC" w:rsidRDefault="0063140D" w:rsidP="006563AC">
      <w:pPr>
        <w:spacing w:after="0"/>
        <w:rPr>
          <w:rFonts w:asciiTheme="minorHAnsi" w:hAnsiTheme="minorHAnsi" w:cstheme="minorHAnsi"/>
          <w:color w:val="000000"/>
          <w:sz w:val="16"/>
          <w:szCs w:val="16"/>
        </w:rPr>
      </w:pPr>
      <w:r w:rsidRPr="008D1AC1">
        <w:rPr>
          <w:rStyle w:val="FootnoteReference"/>
        </w:rPr>
        <w:footnoteRef/>
      </w:r>
      <w:r>
        <w:t xml:space="preserve"> </w:t>
      </w:r>
      <w:r w:rsidRPr="006563AC">
        <w:rPr>
          <w:rFonts w:asciiTheme="minorHAnsi" w:hAnsiTheme="minorHAnsi" w:cstheme="minorHAnsi"/>
          <w:sz w:val="16"/>
          <w:szCs w:val="16"/>
        </w:rPr>
        <w:t xml:space="preserve">For example scoring sheets obtained from New Zealand </w:t>
      </w:r>
      <w:hyperlink r:id="rId7" w:history="1">
        <w:r w:rsidRPr="006563AC">
          <w:rPr>
            <w:rStyle w:val="Hyperlink"/>
            <w:rFonts w:asciiTheme="minorHAnsi" w:hAnsiTheme="minorHAnsi" w:cstheme="minorHAnsi"/>
            <w:sz w:val="16"/>
            <w:szCs w:val="16"/>
          </w:rPr>
          <w:t>http://www.bpac.org.nz/BPJ/2010/nataldep/postnatal.aspx</w:t>
        </w:r>
      </w:hyperlink>
      <w:r w:rsidRPr="006563AC">
        <w:rPr>
          <w:rFonts w:asciiTheme="minorHAnsi" w:hAnsiTheme="minorHAnsi" w:cstheme="minorHAnsi"/>
          <w:sz w:val="16"/>
          <w:szCs w:val="16"/>
        </w:rPr>
        <w:t xml:space="preserve">  and  </w:t>
      </w:r>
      <w:hyperlink r:id="rId8" w:history="1">
        <w:r w:rsidRPr="006563AC">
          <w:rPr>
            <w:rStyle w:val="Hyperlink"/>
            <w:rFonts w:asciiTheme="minorHAnsi" w:hAnsiTheme="minorHAnsi" w:cstheme="minorHAnsi"/>
            <w:sz w:val="16"/>
            <w:szCs w:val="16"/>
          </w:rPr>
          <w:t>https://www.healthpoint.co.nz/download,146397.do</w:t>
        </w:r>
      </w:hyperlink>
      <w:r w:rsidRPr="006563AC">
        <w:rPr>
          <w:rStyle w:val="HTMLCite"/>
          <w:rFonts w:asciiTheme="minorHAnsi" w:hAnsiTheme="minorHAnsi" w:cstheme="minorHAnsi"/>
          <w:sz w:val="16"/>
          <w:szCs w:val="16"/>
        </w:rPr>
        <w:t xml:space="preserve">  </w:t>
      </w:r>
      <w:r w:rsidRPr="006563AC">
        <w:rPr>
          <w:rStyle w:val="HTMLCite"/>
          <w:rFonts w:asciiTheme="minorHAnsi" w:hAnsiTheme="minorHAnsi" w:cstheme="minorHAnsi"/>
          <w:i w:val="0"/>
          <w:sz w:val="16"/>
          <w:szCs w:val="16"/>
        </w:rPr>
        <w:t xml:space="preserve">and  internationally </w:t>
      </w:r>
      <w:hyperlink r:id="rId9" w:history="1">
        <w:r w:rsidRPr="006563AC">
          <w:rPr>
            <w:rStyle w:val="Hyperlink"/>
            <w:rFonts w:asciiTheme="minorHAnsi" w:hAnsiTheme="minorHAnsi" w:cstheme="minorHAnsi"/>
            <w:sz w:val="16"/>
            <w:szCs w:val="16"/>
          </w:rPr>
          <w:t>http://www.perinatalservicesbc.ca/health-professionals/professional-resources/health-promo/edinburgh-postnatal-depression-scale-(epds)</w:t>
        </w:r>
      </w:hyperlink>
      <w:r w:rsidRPr="006563AC">
        <w:rPr>
          <w:rFonts w:asciiTheme="minorHAnsi" w:hAnsiTheme="minorHAnsi" w:cstheme="minorHAnsi"/>
          <w:sz w:val="16"/>
          <w:szCs w:val="16"/>
        </w:rPr>
        <w:t xml:space="preserve"> (2015 revision British Columbia)  and </w:t>
      </w:r>
      <w:hyperlink r:id="rId10" w:history="1">
        <w:r w:rsidRPr="006563AC">
          <w:rPr>
            <w:rStyle w:val="Hyperlink"/>
            <w:rFonts w:asciiTheme="minorHAnsi" w:hAnsiTheme="minorHAnsi" w:cstheme="minorHAnsi"/>
            <w:sz w:val="16"/>
            <w:szCs w:val="16"/>
          </w:rPr>
          <w:t>http://www.fresno.ucsf.edu/pediatrics/downloads/edinburghscale.pdf</w:t>
        </w:r>
      </w:hyperlink>
      <w:r w:rsidRPr="006563AC">
        <w:rPr>
          <w:rFonts w:asciiTheme="minorHAnsi" w:hAnsiTheme="minorHAnsi" w:cstheme="minorHAnsi"/>
          <w:color w:val="000000"/>
          <w:sz w:val="16"/>
          <w:szCs w:val="16"/>
        </w:rPr>
        <w:t xml:space="preserve">. </w:t>
      </w:r>
      <w:r>
        <w:rPr>
          <w:rFonts w:asciiTheme="minorHAnsi" w:hAnsiTheme="minorHAnsi" w:cstheme="minorHAnsi"/>
          <w:color w:val="000000"/>
          <w:sz w:val="16"/>
          <w:szCs w:val="16"/>
        </w:rPr>
        <w:t xml:space="preserve"> </w:t>
      </w:r>
    </w:p>
  </w:footnote>
  <w:footnote w:id="33">
    <w:p w:rsidR="0063140D" w:rsidRDefault="0063140D" w:rsidP="006563AC">
      <w:pPr>
        <w:pStyle w:val="FootnoteText"/>
        <w:spacing w:line="288" w:lineRule="auto"/>
      </w:pPr>
      <w:r w:rsidRPr="008D1AC1">
        <w:rPr>
          <w:rStyle w:val="FootnoteReference"/>
        </w:rPr>
        <w:footnoteRef/>
      </w:r>
      <w:r w:rsidRPr="006563AC">
        <w:rPr>
          <w:rFonts w:asciiTheme="minorHAnsi" w:hAnsiTheme="minorHAnsi" w:cstheme="minorHAnsi"/>
          <w:sz w:val="16"/>
          <w:szCs w:val="16"/>
        </w:rPr>
        <w:t xml:space="preserve"> This is close to the prevalence estimate obtained by </w:t>
      </w:r>
      <w:r>
        <w:rPr>
          <w:rFonts w:asciiTheme="minorHAnsi" w:hAnsiTheme="minorHAnsi" w:cstheme="minorHAnsi"/>
          <w:sz w:val="16"/>
          <w:szCs w:val="16"/>
        </w:rPr>
        <w:t>U</w:t>
      </w:r>
      <w:r w:rsidRPr="006563AC">
        <w:rPr>
          <w:rFonts w:asciiTheme="minorHAnsi" w:hAnsiTheme="minorHAnsi" w:cstheme="minorHAnsi"/>
          <w:sz w:val="16"/>
          <w:szCs w:val="16"/>
        </w:rPr>
        <w:t>nderwood et al</w:t>
      </w:r>
      <w:r>
        <w:rPr>
          <w:rFonts w:asciiTheme="minorHAnsi" w:hAnsiTheme="minorHAnsi" w:cstheme="minorHAnsi"/>
          <w:sz w:val="16"/>
          <w:szCs w:val="16"/>
        </w:rPr>
        <w:t>. (</w:t>
      </w:r>
      <w:r w:rsidRPr="006563AC">
        <w:rPr>
          <w:rFonts w:asciiTheme="minorHAnsi" w:hAnsiTheme="minorHAnsi" w:cstheme="minorHAnsi"/>
          <w:sz w:val="16"/>
          <w:szCs w:val="16"/>
        </w:rPr>
        <w:t>2017</w:t>
      </w:r>
      <w:r>
        <w:rPr>
          <w:rFonts w:asciiTheme="minorHAnsi" w:hAnsiTheme="minorHAnsi" w:cstheme="minorHAnsi"/>
          <w:sz w:val="16"/>
          <w:szCs w:val="16"/>
        </w:rPr>
        <w:t xml:space="preserve">) </w:t>
      </w:r>
      <w:r w:rsidRPr="006563AC">
        <w:rPr>
          <w:rFonts w:asciiTheme="minorHAnsi" w:hAnsiTheme="minorHAnsi" w:cstheme="minorHAnsi"/>
          <w:sz w:val="16"/>
          <w:szCs w:val="16"/>
        </w:rPr>
        <w:t>who found 8% of 5</w:t>
      </w:r>
      <w:r>
        <w:rPr>
          <w:rFonts w:asciiTheme="minorHAnsi" w:hAnsiTheme="minorHAnsi" w:cstheme="minorHAnsi"/>
          <w:sz w:val="16"/>
          <w:szCs w:val="16"/>
        </w:rPr>
        <w:t>,</w:t>
      </w:r>
      <w:r w:rsidRPr="006563AC">
        <w:rPr>
          <w:rFonts w:asciiTheme="minorHAnsi" w:hAnsiTheme="minorHAnsi" w:cstheme="minorHAnsi"/>
          <w:sz w:val="16"/>
          <w:szCs w:val="16"/>
        </w:rPr>
        <w:t xml:space="preserve">301 women had depression at the time of the </w:t>
      </w:r>
      <w:r>
        <w:rPr>
          <w:rFonts w:asciiTheme="minorHAnsi" w:hAnsiTheme="minorHAnsi" w:cstheme="minorHAnsi"/>
          <w:sz w:val="16"/>
          <w:szCs w:val="16"/>
        </w:rPr>
        <w:t>nine-month</w:t>
      </w:r>
      <w:r w:rsidRPr="006563AC">
        <w:rPr>
          <w:rFonts w:asciiTheme="minorHAnsi" w:hAnsiTheme="minorHAnsi" w:cstheme="minorHAnsi"/>
          <w:sz w:val="16"/>
          <w:szCs w:val="16"/>
        </w:rPr>
        <w:t xml:space="preserve"> interview</w:t>
      </w:r>
      <w:r>
        <w:rPr>
          <w:rFonts w:asciiTheme="minorHAnsi" w:hAnsiTheme="minorHAnsi" w:cstheme="minorHAnsi"/>
          <w:sz w:val="16"/>
          <w:szCs w:val="16"/>
        </w:rPr>
        <w:t xml:space="preserve">. Note that 6,371 respondents were included in this research compared with the 5,301 included in the research by </w:t>
      </w:r>
      <w:r>
        <w:rPr>
          <w:rFonts w:asciiTheme="minorHAnsi" w:hAnsiTheme="minorHAnsi" w:cstheme="minorHAnsi"/>
          <w:sz w:val="16"/>
          <w:szCs w:val="16"/>
        </w:rPr>
        <w:fldChar w:fldCharType="begin" w:fldLock="1"/>
      </w:r>
      <w:r>
        <w:rPr>
          <w:rFonts w:asciiTheme="minorHAnsi" w:hAnsiTheme="minorHAnsi" w:cstheme="minorHAnsi"/>
          <w:sz w:val="16"/>
          <w:szCs w:val="16"/>
        </w:rPr>
        <w:instrText>ADDIN CSL_CITATION { "citationItems" : [ { "id" : "ITEM-1", "itemData" : { "DOI" : "10.1007/s10995-016-2191-x", "ISSN" : "15736628", "PMID" : "27837388", "abstract" : "Objectives Antenatal and postnatal depression can lead to poor outcomes for women and their children. The aim of this study was to explore whether risk factors differ for depression symptoms that are present during pregnancy and/or after childbirth. Methods An ethnically and socioeconomically diverse sample of 5301 women completed interviews during the third trimester of pregnancy and 9 months after childbirth. Depression symptoms were measured using the Edinburgh Postnatal Depression Scale (EPDS). Depression symptoms (defined as EPDS &gt;12) among participants and associations with pre-pregnancy and pregnancy maternal characteristics were explored using logistic regression. Results The rate of antenatal depression symptoms (ADS) only was 8.5, 5% of women had depression symptoms at 9 months postpartum (PDS) only and 3% experienced depression symptoms at both time points. Perceived stress and Pacific or Asian ethnicity were risk factors for ADS and PDS. Anxiety during and before pregnancy was a risk factor for ADS only while having a pre-pregnancy diagnosis of depression was a risk factor for PDS only. Having ADS increased the odds ratio of PDS by 1.5 (95% CI 1.01-2.30). Conclusions The results supported evidence from previous longitudinal studies that depression symptoms appear to be higher during pregnancy than in the first year following childbirth. The study found that PDS may often be a continuation or recurrence of ADS.", "author" : [ { "dropping-particle" : "", "family" : "Underwood", "given" : "Lisa", "non-dropping-particle" : "", "parse-names" : false, "suffix" : "" }, { "dropping-particle" : "", "family" : "Waldie", "given" : "Karen E.", "non-dropping-particle" : "", "parse-names" : false, "suffix" : "" }, { "dropping-particle" : "", "family" : "D\u2019Souza", "given" : "Stephanie", "non-dropping-particle" : "", "parse-names" : false, "suffix" : "" }, { "dropping-particle" : "", "family" : "Peterson", "given" : "Elizabeth R.", "non-dropping-particle" : "", "parse-names" : false, "suffix" : "" }, { "dropping-particle" : "", "family" : "Morton", "given" : "Susan M.B.", "non-dropping-particle" : "", "parse-names" : false, "suffix" : "" } ], "container-title" : "Maternal and Child Health Journal", "id" : "ITEM-1", "issue" : "4", "issued" : { "date-parts" : [ [ "2017" ] ] }, "page" : "915-931", "title" : "A Longitudinal Study of Pre-pregnancy and Pregnancy Risk Factors Associated with Antenatal and Postnatal Symptoms of Depression: Evidence from Growing Up in New Zealand", "type" : "article-journal", "volume" : "21" }, "uris" : [ "http://www.mendeley.com/documents/?uuid=33cf2d89-aef9-40ee-b74d-c8e06bff4c0b" ] } ], "mendeley" : { "formattedCitation" : "(Underwood, Waldie, D\u2019Souza, Peterson, &amp; Morton, 2017)", "manualFormatting" : "Underwood et al. (2017", "plainTextFormattedCitation" : "(Underwood, Waldie, D\u2019Souza, Peterson, &amp; Morton, 2017)", "previouslyFormattedCitation" : "(Underwood, Waldie, D\u2019Souza, Peterson, &amp; Morton, 2017)" }, "properties" : {  }, "schema" : "https://github.com/citation-style-language/schema/raw/master/csl-citation.json" }</w:instrText>
      </w:r>
      <w:r>
        <w:rPr>
          <w:rFonts w:asciiTheme="minorHAnsi" w:hAnsiTheme="minorHAnsi" w:cstheme="minorHAnsi"/>
          <w:sz w:val="16"/>
          <w:szCs w:val="16"/>
        </w:rPr>
        <w:fldChar w:fldCharType="separate"/>
      </w:r>
      <w:r w:rsidRPr="00DB431F">
        <w:rPr>
          <w:rFonts w:asciiTheme="minorHAnsi" w:hAnsiTheme="minorHAnsi" w:cstheme="minorHAnsi"/>
          <w:noProof/>
          <w:sz w:val="16"/>
          <w:szCs w:val="16"/>
        </w:rPr>
        <w:t xml:space="preserve">Underwood et al. </w:t>
      </w:r>
      <w:r>
        <w:rPr>
          <w:rFonts w:asciiTheme="minorHAnsi" w:hAnsiTheme="minorHAnsi" w:cstheme="minorHAnsi"/>
          <w:noProof/>
          <w:sz w:val="16"/>
          <w:szCs w:val="16"/>
        </w:rPr>
        <w:t>(</w:t>
      </w:r>
      <w:r w:rsidRPr="00DB431F">
        <w:rPr>
          <w:rFonts w:asciiTheme="minorHAnsi" w:hAnsiTheme="minorHAnsi" w:cstheme="minorHAnsi"/>
          <w:noProof/>
          <w:sz w:val="16"/>
          <w:szCs w:val="16"/>
        </w:rPr>
        <w:t>2017</w:t>
      </w:r>
      <w:r>
        <w:rPr>
          <w:rFonts w:asciiTheme="minorHAnsi" w:hAnsiTheme="minorHAnsi" w:cstheme="minorHAnsi"/>
          <w:sz w:val="16"/>
          <w:szCs w:val="16"/>
        </w:rPr>
        <w:fldChar w:fldCharType="end"/>
      </w:r>
      <w:r>
        <w:rPr>
          <w:rFonts w:asciiTheme="minorHAnsi" w:hAnsiTheme="minorHAnsi" w:cstheme="minorHAnsi"/>
          <w:sz w:val="16"/>
          <w:szCs w:val="16"/>
        </w:rPr>
        <w:t>)</w:t>
      </w:r>
      <w:r w:rsidRPr="006563AC">
        <w:rPr>
          <w:rFonts w:asciiTheme="minorHAnsi" w:hAnsiTheme="minorHAnsi" w:cstheme="minorHAnsi"/>
          <w:sz w:val="16"/>
          <w:szCs w:val="16"/>
        </w:rPr>
        <w:t>.</w:t>
      </w:r>
    </w:p>
  </w:footnote>
  <w:footnote w:id="34">
    <w:p w:rsidR="0063140D" w:rsidRPr="0080092B" w:rsidRDefault="0063140D" w:rsidP="00583097">
      <w:pPr>
        <w:spacing w:after="0" w:line="240" w:lineRule="auto"/>
        <w:rPr>
          <w:sz w:val="18"/>
          <w:szCs w:val="18"/>
        </w:rPr>
      </w:pPr>
      <w:r w:rsidRPr="008D1AC1">
        <w:rPr>
          <w:rStyle w:val="FootnoteReference"/>
        </w:rPr>
        <w:footnoteRef/>
      </w:r>
      <w:r w:rsidRPr="0080092B">
        <w:rPr>
          <w:sz w:val="18"/>
          <w:szCs w:val="18"/>
        </w:rPr>
        <w:t xml:space="preserve"> </w:t>
      </w:r>
      <w:r w:rsidRPr="005F792C">
        <w:rPr>
          <w:sz w:val="16"/>
          <w:szCs w:val="16"/>
        </w:rPr>
        <w:t xml:space="preserve">Scoring Procedure: Infant </w:t>
      </w:r>
      <w:proofErr w:type="spellStart"/>
      <w:r w:rsidRPr="005F792C">
        <w:rPr>
          <w:sz w:val="16"/>
          <w:szCs w:val="16"/>
        </w:rPr>
        <w:t>Behavior</w:t>
      </w:r>
      <w:proofErr w:type="spellEnd"/>
      <w:r w:rsidRPr="005F792C">
        <w:rPr>
          <w:sz w:val="16"/>
          <w:szCs w:val="16"/>
        </w:rPr>
        <w:t xml:space="preserve"> Questionnaire – Revised – Very Short Form obtained from Professor M. A. Gartstein Ph.D. February 2017</w:t>
      </w:r>
      <w:r w:rsidRPr="0080092B">
        <w:rPr>
          <w:sz w:val="18"/>
          <w:szCs w:val="18"/>
        </w:rPr>
        <w:t xml:space="preserve">.  </w:t>
      </w:r>
    </w:p>
  </w:footnote>
  <w:footnote w:id="35">
    <w:p w:rsidR="0063140D" w:rsidRDefault="0063140D">
      <w:pPr>
        <w:pStyle w:val="FootnoteText"/>
      </w:pPr>
      <w:r w:rsidRPr="008D1AC1">
        <w:rPr>
          <w:rStyle w:val="FootnoteReference"/>
        </w:rPr>
        <w:footnoteRef/>
      </w:r>
      <w:r>
        <w:t xml:space="preserve"> </w:t>
      </w:r>
      <w:r w:rsidRPr="00D00B31">
        <w:rPr>
          <w:sz w:val="16"/>
          <w:szCs w:val="16"/>
        </w:rPr>
        <w:t>Note that not all items were applicable to every child, so</w:t>
      </w:r>
      <w:r>
        <w:rPr>
          <w:sz w:val="16"/>
          <w:szCs w:val="16"/>
        </w:rPr>
        <w:t>, as per the scoring procedure,</w:t>
      </w:r>
      <w:r w:rsidRPr="00D00B31">
        <w:rPr>
          <w:sz w:val="16"/>
          <w:szCs w:val="16"/>
        </w:rPr>
        <w:t xml:space="preserve"> only those </w:t>
      </w:r>
      <w:r>
        <w:rPr>
          <w:sz w:val="16"/>
          <w:szCs w:val="16"/>
        </w:rPr>
        <w:t xml:space="preserve">items </w:t>
      </w:r>
      <w:r w:rsidRPr="00D00B31">
        <w:rPr>
          <w:sz w:val="16"/>
          <w:szCs w:val="16"/>
        </w:rPr>
        <w:t>that were applicable were included in the mean score.</w:t>
      </w:r>
    </w:p>
  </w:footnote>
  <w:footnote w:id="36">
    <w:p w:rsidR="0063140D" w:rsidRPr="00FB39B4" w:rsidRDefault="0063140D">
      <w:pPr>
        <w:pStyle w:val="FootnoteText"/>
        <w:rPr>
          <w:sz w:val="16"/>
          <w:szCs w:val="16"/>
        </w:rPr>
      </w:pPr>
      <w:r w:rsidRPr="008D1AC1">
        <w:rPr>
          <w:rStyle w:val="FootnoteReference"/>
        </w:rPr>
        <w:footnoteRef/>
      </w:r>
      <w:r>
        <w:t xml:space="preserve"> </w:t>
      </w:r>
      <w:r w:rsidRPr="00FB39B4">
        <w:rPr>
          <w:sz w:val="16"/>
          <w:szCs w:val="16"/>
        </w:rPr>
        <w:t xml:space="preserve">Note that the association of material hardship with other potential confounders has been described in section </w:t>
      </w:r>
      <w:r>
        <w:rPr>
          <w:sz w:val="16"/>
          <w:szCs w:val="16"/>
        </w:rPr>
        <w:t>4</w:t>
      </w:r>
      <w:r w:rsidRPr="00FB39B4">
        <w:rPr>
          <w:sz w:val="16"/>
          <w:szCs w:val="16"/>
        </w:rPr>
        <w:t>.</w:t>
      </w:r>
    </w:p>
  </w:footnote>
  <w:footnote w:id="37">
    <w:p w:rsidR="0063140D" w:rsidRDefault="0063140D" w:rsidP="00A72C48">
      <w:pPr>
        <w:pStyle w:val="FootnoteText"/>
      </w:pPr>
      <w:r w:rsidRPr="008D1AC1">
        <w:rPr>
          <w:rStyle w:val="FootnoteReference"/>
        </w:rPr>
        <w:footnoteRef/>
      </w:r>
      <w:r>
        <w:t xml:space="preserve"> </w:t>
      </w:r>
      <w:r w:rsidRPr="00A72C48">
        <w:rPr>
          <w:sz w:val="16"/>
          <w:szCs w:val="16"/>
        </w:rPr>
        <w:t xml:space="preserve">Note that because the constructed variable was not a true count due to categorisation in the </w:t>
      </w:r>
      <w:proofErr w:type="spellStart"/>
      <w:r w:rsidRPr="00A72C48">
        <w:rPr>
          <w:sz w:val="16"/>
          <w:szCs w:val="16"/>
        </w:rPr>
        <w:t>GUiNZ</w:t>
      </w:r>
      <w:proofErr w:type="spellEnd"/>
      <w:r w:rsidRPr="00A72C48">
        <w:rPr>
          <w:sz w:val="16"/>
          <w:szCs w:val="16"/>
        </w:rPr>
        <w:t xml:space="preserve"> data set Poisson regression was not considered suitable for this analysis.</w:t>
      </w:r>
      <w:r>
        <w:t xml:space="preserve"> </w:t>
      </w:r>
    </w:p>
  </w:footnote>
  <w:footnote w:id="38">
    <w:p w:rsidR="0063140D" w:rsidRDefault="0063140D" w:rsidP="00AA0452">
      <w:pPr>
        <w:pStyle w:val="FootnoteText"/>
      </w:pPr>
      <w:r w:rsidRPr="008D1AC1">
        <w:rPr>
          <w:rStyle w:val="FootnoteReference"/>
        </w:rPr>
        <w:footnoteRef/>
      </w:r>
      <w:r>
        <w:t xml:space="preserve"> </w:t>
      </w:r>
      <w:r w:rsidRPr="00AB52C5">
        <w:rPr>
          <w:sz w:val="16"/>
          <w:szCs w:val="16"/>
        </w:rPr>
        <w:t>Note that the potential confounding and mediating factors depicted in the diagram are not exhaustive, but reflect the major factors considered in the relationship between material hardship and the outcome.</w:t>
      </w:r>
      <w:r>
        <w:t xml:space="preserve"> </w:t>
      </w:r>
    </w:p>
  </w:footnote>
  <w:footnote w:id="39">
    <w:p w:rsidR="0063140D" w:rsidRDefault="0063140D" w:rsidP="00AA0452">
      <w:pPr>
        <w:pStyle w:val="FootnoteText"/>
      </w:pPr>
      <w:r w:rsidRPr="008D1AC1">
        <w:rPr>
          <w:rStyle w:val="FootnoteReference"/>
        </w:rPr>
        <w:footnoteRef/>
      </w:r>
      <w:r>
        <w:t xml:space="preserve"> </w:t>
      </w:r>
      <w:r w:rsidRPr="00530350">
        <w:rPr>
          <w:sz w:val="16"/>
          <w:szCs w:val="16"/>
        </w:rPr>
        <w:t xml:space="preserve">As indicated from the results of the Item Response Theory, Exploratory Factor Analysis, Confirmatory Factor Analysis, measures of internal consistency and reliability and concurrent validity testing.  Details are provided in section 2. </w:t>
      </w:r>
    </w:p>
  </w:footnote>
  <w:footnote w:id="40">
    <w:p w:rsidR="0063140D" w:rsidRPr="006B6F86" w:rsidRDefault="0063140D" w:rsidP="00F73CAF">
      <w:pPr>
        <w:spacing w:after="0"/>
        <w:rPr>
          <w:rFonts w:ascii="Courier New" w:hAnsi="Courier New" w:cs="Courier New"/>
          <w:sz w:val="16"/>
          <w:szCs w:val="16"/>
        </w:rPr>
      </w:pPr>
      <w:r w:rsidRPr="008D1AC1">
        <w:rPr>
          <w:rStyle w:val="FootnoteReference"/>
        </w:rPr>
        <w:footnoteRef/>
      </w:r>
      <w:r>
        <w:t xml:space="preserve"> </w:t>
      </w:r>
      <w:r w:rsidRPr="006B6F86">
        <w:rPr>
          <w:sz w:val="16"/>
          <w:szCs w:val="16"/>
        </w:rPr>
        <w:t>Statistics included the following.</w:t>
      </w:r>
      <w:r>
        <w:t xml:space="preserve"> </w:t>
      </w:r>
      <w:r w:rsidRPr="006B6F86">
        <w:rPr>
          <w:sz w:val="16"/>
          <w:szCs w:val="16"/>
        </w:rPr>
        <w:t>Chi-square: Deviance (</w:t>
      </w:r>
      <w:proofErr w:type="spellStart"/>
      <w:proofErr w:type="gramStart"/>
      <w:r w:rsidRPr="006B6F86">
        <w:rPr>
          <w:sz w:val="16"/>
          <w:szCs w:val="16"/>
        </w:rPr>
        <w:t>df</w:t>
      </w:r>
      <w:proofErr w:type="spellEnd"/>
      <w:proofErr w:type="gramEnd"/>
      <w:r w:rsidRPr="006B6F86">
        <w:rPr>
          <w:sz w:val="16"/>
          <w:szCs w:val="16"/>
        </w:rPr>
        <w:t>=#); LR (</w:t>
      </w:r>
      <w:proofErr w:type="spellStart"/>
      <w:r w:rsidRPr="006B6F86">
        <w:rPr>
          <w:sz w:val="16"/>
          <w:szCs w:val="16"/>
        </w:rPr>
        <w:t>df</w:t>
      </w:r>
      <w:proofErr w:type="spellEnd"/>
      <w:r w:rsidRPr="006B6F86">
        <w:rPr>
          <w:sz w:val="16"/>
          <w:szCs w:val="16"/>
        </w:rPr>
        <w:t xml:space="preserve">=#); p-value.  R2: McFadden; McFadden (adjusted); Cox-Snell/ML; </w:t>
      </w:r>
      <w:proofErr w:type="spellStart"/>
      <w:r w:rsidRPr="006B6F86">
        <w:rPr>
          <w:sz w:val="16"/>
          <w:szCs w:val="16"/>
        </w:rPr>
        <w:t>Cragg-Uhler</w:t>
      </w:r>
      <w:proofErr w:type="spellEnd"/>
      <w:r w:rsidRPr="006B6F86">
        <w:rPr>
          <w:sz w:val="16"/>
          <w:szCs w:val="16"/>
        </w:rPr>
        <w:t>/</w:t>
      </w:r>
      <w:proofErr w:type="spellStart"/>
      <w:r w:rsidRPr="006B6F86">
        <w:rPr>
          <w:sz w:val="16"/>
          <w:szCs w:val="16"/>
        </w:rPr>
        <w:t>Nagelkerke</w:t>
      </w:r>
      <w:proofErr w:type="spellEnd"/>
      <w:r w:rsidRPr="006B6F86">
        <w:rPr>
          <w:sz w:val="16"/>
          <w:szCs w:val="16"/>
        </w:rPr>
        <w:t xml:space="preserve">; </w:t>
      </w:r>
      <w:proofErr w:type="spellStart"/>
      <w:r w:rsidRPr="006B6F86">
        <w:rPr>
          <w:sz w:val="16"/>
          <w:szCs w:val="16"/>
        </w:rPr>
        <w:t>Efron</w:t>
      </w:r>
      <w:proofErr w:type="spellEnd"/>
      <w:r w:rsidRPr="006B6F86">
        <w:rPr>
          <w:sz w:val="16"/>
          <w:szCs w:val="16"/>
        </w:rPr>
        <w:t xml:space="preserve">; </w:t>
      </w:r>
      <w:proofErr w:type="spellStart"/>
      <w:r w:rsidRPr="006B6F86">
        <w:rPr>
          <w:sz w:val="16"/>
          <w:szCs w:val="16"/>
        </w:rPr>
        <w:t>Tjur's</w:t>
      </w:r>
      <w:proofErr w:type="spellEnd"/>
      <w:r w:rsidRPr="006B6F86">
        <w:rPr>
          <w:sz w:val="16"/>
          <w:szCs w:val="16"/>
        </w:rPr>
        <w:t xml:space="preserve"> D. </w:t>
      </w:r>
      <w:r>
        <w:rPr>
          <w:sz w:val="16"/>
          <w:szCs w:val="16"/>
        </w:rPr>
        <w:t xml:space="preserve"> </w:t>
      </w:r>
      <w:r w:rsidRPr="006B6F86">
        <w:rPr>
          <w:sz w:val="16"/>
          <w:szCs w:val="16"/>
        </w:rPr>
        <w:t>IC:  AIC; AIC divided by N; BIC (</w:t>
      </w:r>
      <w:proofErr w:type="spellStart"/>
      <w:proofErr w:type="gramStart"/>
      <w:r w:rsidRPr="006B6F86">
        <w:rPr>
          <w:sz w:val="16"/>
          <w:szCs w:val="16"/>
        </w:rPr>
        <w:t>df</w:t>
      </w:r>
      <w:proofErr w:type="spellEnd"/>
      <w:proofErr w:type="gramEnd"/>
      <w:r w:rsidRPr="006B6F86">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40D" w:rsidRDefault="006314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E4E308"/>
    <w:lvl w:ilvl="0">
      <w:start w:val="1"/>
      <w:numFmt w:val="bullet"/>
      <w:pStyle w:val="Bullet1"/>
      <w:lvlText w:val=""/>
      <w:lvlJc w:val="left"/>
      <w:pPr>
        <w:tabs>
          <w:tab w:val="num" w:pos="360"/>
        </w:tabs>
        <w:ind w:left="360" w:hanging="360"/>
      </w:pPr>
      <w:rPr>
        <w:rFonts w:ascii="Symbol" w:hAnsi="Symbol" w:hint="default"/>
      </w:rPr>
    </w:lvl>
  </w:abstractNum>
  <w:abstractNum w:abstractNumId="1">
    <w:nsid w:val="063A0DB6"/>
    <w:multiLevelType w:val="hybridMultilevel"/>
    <w:tmpl w:val="6860BF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6604D10"/>
    <w:multiLevelType w:val="hybridMultilevel"/>
    <w:tmpl w:val="319CA5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6A51E48"/>
    <w:multiLevelType w:val="hybridMultilevel"/>
    <w:tmpl w:val="C532A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7046684"/>
    <w:multiLevelType w:val="hybridMultilevel"/>
    <w:tmpl w:val="64CC5948"/>
    <w:lvl w:ilvl="0" w:tplc="98243CE2">
      <w:start w:val="1"/>
      <w:numFmt w:val="decimal"/>
      <w:pStyle w:val="Heading1"/>
      <w:lvlText w:val="%1."/>
      <w:lvlJc w:val="left"/>
      <w:pPr>
        <w:ind w:left="720" w:hanging="360"/>
      </w:pPr>
      <w:rPr>
        <w:rFonts w:ascii="Arial Narrow" w:hAnsi="Arial Narrow"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B9D41BB"/>
    <w:multiLevelType w:val="hybridMultilevel"/>
    <w:tmpl w:val="C2D4DF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BE30CEDA">
      <w:numFmt w:val="bullet"/>
      <w:lvlText w:val="-"/>
      <w:lvlJc w:val="left"/>
      <w:pPr>
        <w:ind w:left="2160" w:hanging="360"/>
      </w:pPr>
      <w:rPr>
        <w:rFonts w:ascii="Verdana" w:eastAsia="Calibri" w:hAnsi="Verdana" w:cs="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0D60A34"/>
    <w:multiLevelType w:val="hybridMultilevel"/>
    <w:tmpl w:val="0890FE1E"/>
    <w:lvl w:ilvl="0" w:tplc="4CAE0286">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091CA0"/>
    <w:multiLevelType w:val="hybridMultilevel"/>
    <w:tmpl w:val="B1F244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6305F13"/>
    <w:multiLevelType w:val="hybridMultilevel"/>
    <w:tmpl w:val="FC8E7B98"/>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0">
    <w:nsid w:val="18D5642C"/>
    <w:multiLevelType w:val="hybridMultilevel"/>
    <w:tmpl w:val="8AA2F4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18E366C8"/>
    <w:multiLevelType w:val="hybridMultilevel"/>
    <w:tmpl w:val="BB68FB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1C1E5368"/>
    <w:multiLevelType w:val="hybridMultilevel"/>
    <w:tmpl w:val="29CE0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D307AE8"/>
    <w:multiLevelType w:val="hybridMultilevel"/>
    <w:tmpl w:val="CBE25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1917E1D"/>
    <w:multiLevelType w:val="hybridMultilevel"/>
    <w:tmpl w:val="F76C9D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26456750"/>
    <w:multiLevelType w:val="hybridMultilevel"/>
    <w:tmpl w:val="03A0632E"/>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28700DC1"/>
    <w:multiLevelType w:val="hybridMultilevel"/>
    <w:tmpl w:val="93ACCA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5221453"/>
    <w:multiLevelType w:val="hybridMultilevel"/>
    <w:tmpl w:val="E31A21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3D84268D"/>
    <w:multiLevelType w:val="hybridMultilevel"/>
    <w:tmpl w:val="6DF4C8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05964E4"/>
    <w:multiLevelType w:val="hybridMultilevel"/>
    <w:tmpl w:val="8BA83B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44AC4077"/>
    <w:multiLevelType w:val="hybridMultilevel"/>
    <w:tmpl w:val="B088EF50"/>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4E526EEB"/>
    <w:multiLevelType w:val="hybridMultilevel"/>
    <w:tmpl w:val="22543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E5C5739"/>
    <w:multiLevelType w:val="hybridMultilevel"/>
    <w:tmpl w:val="B088EF50"/>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4FB46190"/>
    <w:multiLevelType w:val="hybridMultilevel"/>
    <w:tmpl w:val="BE8CB0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177173B"/>
    <w:multiLevelType w:val="hybridMultilevel"/>
    <w:tmpl w:val="03A0632E"/>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5B1341FB"/>
    <w:multiLevelType w:val="hybridMultilevel"/>
    <w:tmpl w:val="D2BAB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F0A4246"/>
    <w:multiLevelType w:val="hybridMultilevel"/>
    <w:tmpl w:val="1D3C0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FCC4FFB"/>
    <w:multiLevelType w:val="hybridMultilevel"/>
    <w:tmpl w:val="40B60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4112E51"/>
    <w:multiLevelType w:val="hybridMultilevel"/>
    <w:tmpl w:val="20DC06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679D4C97"/>
    <w:multiLevelType w:val="hybridMultilevel"/>
    <w:tmpl w:val="04DA64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7D520B4"/>
    <w:multiLevelType w:val="hybridMultilevel"/>
    <w:tmpl w:val="A1280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9ED7C7C"/>
    <w:multiLevelType w:val="hybridMultilevel"/>
    <w:tmpl w:val="F36AE2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D831992"/>
    <w:multiLevelType w:val="hybridMultilevel"/>
    <w:tmpl w:val="6FC0B350"/>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F305200"/>
    <w:multiLevelType w:val="hybridMultilevel"/>
    <w:tmpl w:val="FFB09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F655641"/>
    <w:multiLevelType w:val="hybridMultilevel"/>
    <w:tmpl w:val="AB8478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nsid w:val="763803F2"/>
    <w:multiLevelType w:val="hybridMultilevel"/>
    <w:tmpl w:val="78BA1A6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6"/>
  </w:num>
  <w:num w:numId="4">
    <w:abstractNumId w:val="5"/>
  </w:num>
  <w:num w:numId="5">
    <w:abstractNumId w:val="23"/>
  </w:num>
  <w:num w:numId="6">
    <w:abstractNumId w:val="26"/>
  </w:num>
  <w:num w:numId="7">
    <w:abstractNumId w:val="21"/>
  </w:num>
  <w:num w:numId="8">
    <w:abstractNumId w:val="31"/>
  </w:num>
  <w:num w:numId="9">
    <w:abstractNumId w:val="27"/>
  </w:num>
  <w:num w:numId="10">
    <w:abstractNumId w:val="10"/>
  </w:num>
  <w:num w:numId="11">
    <w:abstractNumId w:val="4"/>
  </w:num>
  <w:num w:numId="12">
    <w:abstractNumId w:val="14"/>
  </w:num>
  <w:num w:numId="13">
    <w:abstractNumId w:val="15"/>
  </w:num>
  <w:num w:numId="14">
    <w:abstractNumId w:val="8"/>
  </w:num>
  <w:num w:numId="15">
    <w:abstractNumId w:val="34"/>
  </w:num>
  <w:num w:numId="16">
    <w:abstractNumId w:val="13"/>
  </w:num>
  <w:num w:numId="17">
    <w:abstractNumId w:val="35"/>
  </w:num>
  <w:num w:numId="18">
    <w:abstractNumId w:val="17"/>
  </w:num>
  <w:num w:numId="19">
    <w:abstractNumId w:val="7"/>
  </w:num>
  <w:num w:numId="20">
    <w:abstractNumId w:val="11"/>
  </w:num>
  <w:num w:numId="21">
    <w:abstractNumId w:val="28"/>
  </w:num>
  <w:num w:numId="22">
    <w:abstractNumId w:val="2"/>
  </w:num>
  <w:num w:numId="23">
    <w:abstractNumId w:val="3"/>
  </w:num>
  <w:num w:numId="24">
    <w:abstractNumId w:val="30"/>
  </w:num>
  <w:num w:numId="25">
    <w:abstractNumId w:val="20"/>
  </w:num>
  <w:num w:numId="26">
    <w:abstractNumId w:val="32"/>
  </w:num>
  <w:num w:numId="27">
    <w:abstractNumId w:val="24"/>
  </w:num>
  <w:num w:numId="28">
    <w:abstractNumId w:val="22"/>
  </w:num>
  <w:num w:numId="29">
    <w:abstractNumId w:val="19"/>
  </w:num>
  <w:num w:numId="30">
    <w:abstractNumId w:val="18"/>
  </w:num>
  <w:num w:numId="31">
    <w:abstractNumId w:val="1"/>
  </w:num>
  <w:num w:numId="32">
    <w:abstractNumId w:val="25"/>
  </w:num>
  <w:num w:numId="33">
    <w:abstractNumId w:val="12"/>
  </w:num>
  <w:num w:numId="34">
    <w:abstractNumId w:val="29"/>
  </w:num>
  <w:num w:numId="35">
    <w:abstractNumId w:val="33"/>
  </w:num>
  <w:num w:numId="36">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7CA"/>
    <w:rsid w:val="00000B4C"/>
    <w:rsid w:val="00002488"/>
    <w:rsid w:val="0000325F"/>
    <w:rsid w:val="000033FC"/>
    <w:rsid w:val="00004476"/>
    <w:rsid w:val="000051DE"/>
    <w:rsid w:val="0000598B"/>
    <w:rsid w:val="000075DF"/>
    <w:rsid w:val="00007D7E"/>
    <w:rsid w:val="00010173"/>
    <w:rsid w:val="000106D0"/>
    <w:rsid w:val="00011FAF"/>
    <w:rsid w:val="000121C0"/>
    <w:rsid w:val="000123A2"/>
    <w:rsid w:val="0001248F"/>
    <w:rsid w:val="000125F8"/>
    <w:rsid w:val="000129AF"/>
    <w:rsid w:val="00012FA2"/>
    <w:rsid w:val="000130D7"/>
    <w:rsid w:val="000138CD"/>
    <w:rsid w:val="00013B4E"/>
    <w:rsid w:val="00016181"/>
    <w:rsid w:val="000165D8"/>
    <w:rsid w:val="00016AAE"/>
    <w:rsid w:val="00016B22"/>
    <w:rsid w:val="0001779A"/>
    <w:rsid w:val="00017D06"/>
    <w:rsid w:val="00017FBA"/>
    <w:rsid w:val="00020FF6"/>
    <w:rsid w:val="00024A74"/>
    <w:rsid w:val="000258F6"/>
    <w:rsid w:val="00025DDA"/>
    <w:rsid w:val="00027114"/>
    <w:rsid w:val="0003036E"/>
    <w:rsid w:val="00031DEA"/>
    <w:rsid w:val="00031E52"/>
    <w:rsid w:val="000322C9"/>
    <w:rsid w:val="000328F3"/>
    <w:rsid w:val="00033C15"/>
    <w:rsid w:val="000341AD"/>
    <w:rsid w:val="0003491F"/>
    <w:rsid w:val="00034EC4"/>
    <w:rsid w:val="00035130"/>
    <w:rsid w:val="00035452"/>
    <w:rsid w:val="0003610F"/>
    <w:rsid w:val="000368D4"/>
    <w:rsid w:val="00037369"/>
    <w:rsid w:val="00037CB0"/>
    <w:rsid w:val="000410B4"/>
    <w:rsid w:val="0004120D"/>
    <w:rsid w:val="000413A4"/>
    <w:rsid w:val="00041592"/>
    <w:rsid w:val="000419D4"/>
    <w:rsid w:val="0004280E"/>
    <w:rsid w:val="00042AE5"/>
    <w:rsid w:val="00042F5C"/>
    <w:rsid w:val="00043B9F"/>
    <w:rsid w:val="00043EF1"/>
    <w:rsid w:val="000448CE"/>
    <w:rsid w:val="000454B1"/>
    <w:rsid w:val="000478BF"/>
    <w:rsid w:val="00052DFC"/>
    <w:rsid w:val="00053F53"/>
    <w:rsid w:val="00054B59"/>
    <w:rsid w:val="0005511D"/>
    <w:rsid w:val="00056767"/>
    <w:rsid w:val="000577DE"/>
    <w:rsid w:val="00057A43"/>
    <w:rsid w:val="00061406"/>
    <w:rsid w:val="00062459"/>
    <w:rsid w:val="00062E16"/>
    <w:rsid w:val="0006519E"/>
    <w:rsid w:val="00065970"/>
    <w:rsid w:val="0006655F"/>
    <w:rsid w:val="00066949"/>
    <w:rsid w:val="00070A5A"/>
    <w:rsid w:val="00070A92"/>
    <w:rsid w:val="00071835"/>
    <w:rsid w:val="00071C69"/>
    <w:rsid w:val="00072EDB"/>
    <w:rsid w:val="00074A81"/>
    <w:rsid w:val="000775D0"/>
    <w:rsid w:val="000805DF"/>
    <w:rsid w:val="00081595"/>
    <w:rsid w:val="0008187E"/>
    <w:rsid w:val="00082456"/>
    <w:rsid w:val="00082AC1"/>
    <w:rsid w:val="00082ECD"/>
    <w:rsid w:val="0008394A"/>
    <w:rsid w:val="00084A9E"/>
    <w:rsid w:val="00084BEE"/>
    <w:rsid w:val="00084E74"/>
    <w:rsid w:val="000859DB"/>
    <w:rsid w:val="000866D7"/>
    <w:rsid w:val="000869E7"/>
    <w:rsid w:val="000875BE"/>
    <w:rsid w:val="00090E5E"/>
    <w:rsid w:val="00091323"/>
    <w:rsid w:val="00091F4A"/>
    <w:rsid w:val="00092ECC"/>
    <w:rsid w:val="00093C02"/>
    <w:rsid w:val="00093CFC"/>
    <w:rsid w:val="00094189"/>
    <w:rsid w:val="00095CFA"/>
    <w:rsid w:val="00096F37"/>
    <w:rsid w:val="00097EAD"/>
    <w:rsid w:val="000A00B0"/>
    <w:rsid w:val="000A0529"/>
    <w:rsid w:val="000A0936"/>
    <w:rsid w:val="000A150F"/>
    <w:rsid w:val="000A1CC2"/>
    <w:rsid w:val="000A1EC2"/>
    <w:rsid w:val="000A2034"/>
    <w:rsid w:val="000A2672"/>
    <w:rsid w:val="000A41A0"/>
    <w:rsid w:val="000A5240"/>
    <w:rsid w:val="000A5799"/>
    <w:rsid w:val="000A59F4"/>
    <w:rsid w:val="000A63C7"/>
    <w:rsid w:val="000A6E60"/>
    <w:rsid w:val="000B020E"/>
    <w:rsid w:val="000B073D"/>
    <w:rsid w:val="000B116D"/>
    <w:rsid w:val="000B1601"/>
    <w:rsid w:val="000B403C"/>
    <w:rsid w:val="000B41F8"/>
    <w:rsid w:val="000B4A67"/>
    <w:rsid w:val="000B4D78"/>
    <w:rsid w:val="000B5025"/>
    <w:rsid w:val="000B5034"/>
    <w:rsid w:val="000B5BEC"/>
    <w:rsid w:val="000B5D30"/>
    <w:rsid w:val="000B5D6E"/>
    <w:rsid w:val="000C40AC"/>
    <w:rsid w:val="000C4CD0"/>
    <w:rsid w:val="000C5F80"/>
    <w:rsid w:val="000C7207"/>
    <w:rsid w:val="000C7960"/>
    <w:rsid w:val="000D00CE"/>
    <w:rsid w:val="000D0ADD"/>
    <w:rsid w:val="000D2261"/>
    <w:rsid w:val="000D2A67"/>
    <w:rsid w:val="000D2D31"/>
    <w:rsid w:val="000D34CD"/>
    <w:rsid w:val="000D3C89"/>
    <w:rsid w:val="000D400C"/>
    <w:rsid w:val="000D7053"/>
    <w:rsid w:val="000D7B01"/>
    <w:rsid w:val="000E211D"/>
    <w:rsid w:val="000E2375"/>
    <w:rsid w:val="000E2622"/>
    <w:rsid w:val="000E3BB9"/>
    <w:rsid w:val="000E4945"/>
    <w:rsid w:val="000E4BD7"/>
    <w:rsid w:val="000E4F52"/>
    <w:rsid w:val="000E5722"/>
    <w:rsid w:val="000E6EF1"/>
    <w:rsid w:val="000E717C"/>
    <w:rsid w:val="000E774B"/>
    <w:rsid w:val="000F099A"/>
    <w:rsid w:val="000F19B6"/>
    <w:rsid w:val="000F1F1C"/>
    <w:rsid w:val="000F279C"/>
    <w:rsid w:val="000F311E"/>
    <w:rsid w:val="000F38E8"/>
    <w:rsid w:val="000F4ADE"/>
    <w:rsid w:val="000F5694"/>
    <w:rsid w:val="000F5A74"/>
    <w:rsid w:val="000F63F6"/>
    <w:rsid w:val="000F6DD4"/>
    <w:rsid w:val="000F70FC"/>
    <w:rsid w:val="000F780B"/>
    <w:rsid w:val="000F78E9"/>
    <w:rsid w:val="000F7979"/>
    <w:rsid w:val="001002E1"/>
    <w:rsid w:val="0010223F"/>
    <w:rsid w:val="00102B21"/>
    <w:rsid w:val="00103013"/>
    <w:rsid w:val="0010482E"/>
    <w:rsid w:val="00105555"/>
    <w:rsid w:val="00105814"/>
    <w:rsid w:val="00105AB8"/>
    <w:rsid w:val="001067A3"/>
    <w:rsid w:val="00106AED"/>
    <w:rsid w:val="00106C59"/>
    <w:rsid w:val="0010731D"/>
    <w:rsid w:val="00111F12"/>
    <w:rsid w:val="0011269A"/>
    <w:rsid w:val="001126A7"/>
    <w:rsid w:val="001131BF"/>
    <w:rsid w:val="001132C6"/>
    <w:rsid w:val="00113C4E"/>
    <w:rsid w:val="00114B7D"/>
    <w:rsid w:val="00115820"/>
    <w:rsid w:val="001161B1"/>
    <w:rsid w:val="00116906"/>
    <w:rsid w:val="00121124"/>
    <w:rsid w:val="00121CCC"/>
    <w:rsid w:val="00122162"/>
    <w:rsid w:val="00122609"/>
    <w:rsid w:val="00122EAB"/>
    <w:rsid w:val="00123057"/>
    <w:rsid w:val="00123670"/>
    <w:rsid w:val="00123F51"/>
    <w:rsid w:val="001242C2"/>
    <w:rsid w:val="00125F11"/>
    <w:rsid w:val="001264DF"/>
    <w:rsid w:val="00126900"/>
    <w:rsid w:val="001305F9"/>
    <w:rsid w:val="00131B5B"/>
    <w:rsid w:val="00132669"/>
    <w:rsid w:val="00134737"/>
    <w:rsid w:val="00135231"/>
    <w:rsid w:val="00140017"/>
    <w:rsid w:val="00140407"/>
    <w:rsid w:val="00141148"/>
    <w:rsid w:val="00141DB8"/>
    <w:rsid w:val="00141E3F"/>
    <w:rsid w:val="00142314"/>
    <w:rsid w:val="00142ADE"/>
    <w:rsid w:val="00143E2B"/>
    <w:rsid w:val="00144BDD"/>
    <w:rsid w:val="00146CA9"/>
    <w:rsid w:val="00147B7D"/>
    <w:rsid w:val="0015062B"/>
    <w:rsid w:val="00151526"/>
    <w:rsid w:val="00151AD7"/>
    <w:rsid w:val="00151D75"/>
    <w:rsid w:val="0015296A"/>
    <w:rsid w:val="0015461C"/>
    <w:rsid w:val="001549BA"/>
    <w:rsid w:val="00154CE1"/>
    <w:rsid w:val="001554D3"/>
    <w:rsid w:val="001555B4"/>
    <w:rsid w:val="00155CF9"/>
    <w:rsid w:val="00156086"/>
    <w:rsid w:val="00156C26"/>
    <w:rsid w:val="001600A5"/>
    <w:rsid w:val="0016062B"/>
    <w:rsid w:val="00161ADE"/>
    <w:rsid w:val="00163D40"/>
    <w:rsid w:val="00164E5A"/>
    <w:rsid w:val="0016589D"/>
    <w:rsid w:val="00170BE4"/>
    <w:rsid w:val="00170C6E"/>
    <w:rsid w:val="00172411"/>
    <w:rsid w:val="0017418F"/>
    <w:rsid w:val="0017510E"/>
    <w:rsid w:val="001776B1"/>
    <w:rsid w:val="0018040F"/>
    <w:rsid w:val="00180BBC"/>
    <w:rsid w:val="001817D7"/>
    <w:rsid w:val="00181AD8"/>
    <w:rsid w:val="0018227E"/>
    <w:rsid w:val="00182C6A"/>
    <w:rsid w:val="00183B45"/>
    <w:rsid w:val="001840BB"/>
    <w:rsid w:val="0018412F"/>
    <w:rsid w:val="00184549"/>
    <w:rsid w:val="00184726"/>
    <w:rsid w:val="00184EC0"/>
    <w:rsid w:val="001862E7"/>
    <w:rsid w:val="00186640"/>
    <w:rsid w:val="001866DD"/>
    <w:rsid w:val="00187357"/>
    <w:rsid w:val="00187648"/>
    <w:rsid w:val="00187744"/>
    <w:rsid w:val="00190A71"/>
    <w:rsid w:val="00190CC5"/>
    <w:rsid w:val="00191141"/>
    <w:rsid w:val="00192CEB"/>
    <w:rsid w:val="001931AA"/>
    <w:rsid w:val="00193A13"/>
    <w:rsid w:val="001949BE"/>
    <w:rsid w:val="00194A2C"/>
    <w:rsid w:val="00194C2F"/>
    <w:rsid w:val="00196B56"/>
    <w:rsid w:val="00196FBF"/>
    <w:rsid w:val="00197601"/>
    <w:rsid w:val="001A0D3A"/>
    <w:rsid w:val="001A1862"/>
    <w:rsid w:val="001A1D87"/>
    <w:rsid w:val="001A2C7B"/>
    <w:rsid w:val="001A3665"/>
    <w:rsid w:val="001A3A49"/>
    <w:rsid w:val="001A4B5B"/>
    <w:rsid w:val="001A51F6"/>
    <w:rsid w:val="001A564D"/>
    <w:rsid w:val="001A6C78"/>
    <w:rsid w:val="001B0C23"/>
    <w:rsid w:val="001B15B3"/>
    <w:rsid w:val="001B3327"/>
    <w:rsid w:val="001B3FC2"/>
    <w:rsid w:val="001B5B98"/>
    <w:rsid w:val="001B5F79"/>
    <w:rsid w:val="001B7080"/>
    <w:rsid w:val="001B771E"/>
    <w:rsid w:val="001B7DB5"/>
    <w:rsid w:val="001B7DB8"/>
    <w:rsid w:val="001C0EF4"/>
    <w:rsid w:val="001C13AE"/>
    <w:rsid w:val="001C2288"/>
    <w:rsid w:val="001C2AB3"/>
    <w:rsid w:val="001C2D2F"/>
    <w:rsid w:val="001C3521"/>
    <w:rsid w:val="001C3695"/>
    <w:rsid w:val="001D152A"/>
    <w:rsid w:val="001D1F28"/>
    <w:rsid w:val="001D3744"/>
    <w:rsid w:val="001D412A"/>
    <w:rsid w:val="001D42F7"/>
    <w:rsid w:val="001D4A44"/>
    <w:rsid w:val="001D507A"/>
    <w:rsid w:val="001D761E"/>
    <w:rsid w:val="001E166B"/>
    <w:rsid w:val="001E1745"/>
    <w:rsid w:val="001E1C25"/>
    <w:rsid w:val="001E266D"/>
    <w:rsid w:val="001E275B"/>
    <w:rsid w:val="001E2903"/>
    <w:rsid w:val="001E500A"/>
    <w:rsid w:val="001E5EA7"/>
    <w:rsid w:val="001E787F"/>
    <w:rsid w:val="001F00CF"/>
    <w:rsid w:val="001F0AEB"/>
    <w:rsid w:val="001F0DBB"/>
    <w:rsid w:val="001F12A0"/>
    <w:rsid w:val="001F39B4"/>
    <w:rsid w:val="001F3CD6"/>
    <w:rsid w:val="001F4570"/>
    <w:rsid w:val="001F4E03"/>
    <w:rsid w:val="001F605B"/>
    <w:rsid w:val="001F63A1"/>
    <w:rsid w:val="001F641D"/>
    <w:rsid w:val="0020031F"/>
    <w:rsid w:val="00200450"/>
    <w:rsid w:val="00200E41"/>
    <w:rsid w:val="002017E4"/>
    <w:rsid w:val="00201EA4"/>
    <w:rsid w:val="00201EEB"/>
    <w:rsid w:val="00202C72"/>
    <w:rsid w:val="00203BAB"/>
    <w:rsid w:val="00204132"/>
    <w:rsid w:val="00204AE1"/>
    <w:rsid w:val="00204B04"/>
    <w:rsid w:val="002050F6"/>
    <w:rsid w:val="002057AB"/>
    <w:rsid w:val="00205F49"/>
    <w:rsid w:val="002072CA"/>
    <w:rsid w:val="00210758"/>
    <w:rsid w:val="0021076D"/>
    <w:rsid w:val="0021122A"/>
    <w:rsid w:val="002132DF"/>
    <w:rsid w:val="00213411"/>
    <w:rsid w:val="00213D1D"/>
    <w:rsid w:val="00213DA6"/>
    <w:rsid w:val="002159A5"/>
    <w:rsid w:val="00216302"/>
    <w:rsid w:val="002165B0"/>
    <w:rsid w:val="00216BA5"/>
    <w:rsid w:val="002171F0"/>
    <w:rsid w:val="0021734B"/>
    <w:rsid w:val="00217BD3"/>
    <w:rsid w:val="00220BDB"/>
    <w:rsid w:val="00220DCB"/>
    <w:rsid w:val="00221264"/>
    <w:rsid w:val="00221707"/>
    <w:rsid w:val="00221B9A"/>
    <w:rsid w:val="00222132"/>
    <w:rsid w:val="0022256A"/>
    <w:rsid w:val="00222EFA"/>
    <w:rsid w:val="002239AF"/>
    <w:rsid w:val="002246FD"/>
    <w:rsid w:val="002254E5"/>
    <w:rsid w:val="002268E7"/>
    <w:rsid w:val="00230AAB"/>
    <w:rsid w:val="0023116C"/>
    <w:rsid w:val="002311A5"/>
    <w:rsid w:val="002317F0"/>
    <w:rsid w:val="00231818"/>
    <w:rsid w:val="00231955"/>
    <w:rsid w:val="002329BD"/>
    <w:rsid w:val="00235459"/>
    <w:rsid w:val="00235557"/>
    <w:rsid w:val="00235CD4"/>
    <w:rsid w:val="0023648B"/>
    <w:rsid w:val="0023657A"/>
    <w:rsid w:val="00236624"/>
    <w:rsid w:val="00240C2B"/>
    <w:rsid w:val="0024117E"/>
    <w:rsid w:val="00241B4B"/>
    <w:rsid w:val="002421F0"/>
    <w:rsid w:val="00243D38"/>
    <w:rsid w:val="0024439C"/>
    <w:rsid w:val="00244BF4"/>
    <w:rsid w:val="002450B6"/>
    <w:rsid w:val="00245514"/>
    <w:rsid w:val="00245A2B"/>
    <w:rsid w:val="0024691A"/>
    <w:rsid w:val="00247120"/>
    <w:rsid w:val="00250A5D"/>
    <w:rsid w:val="00250D56"/>
    <w:rsid w:val="00250E1D"/>
    <w:rsid w:val="0025150E"/>
    <w:rsid w:val="00251F75"/>
    <w:rsid w:val="002540C8"/>
    <w:rsid w:val="00254155"/>
    <w:rsid w:val="00254EC5"/>
    <w:rsid w:val="00254F50"/>
    <w:rsid w:val="0025780A"/>
    <w:rsid w:val="00257B35"/>
    <w:rsid w:val="00257CA6"/>
    <w:rsid w:val="002602C6"/>
    <w:rsid w:val="00260C93"/>
    <w:rsid w:val="00260DB6"/>
    <w:rsid w:val="00261745"/>
    <w:rsid w:val="0026194F"/>
    <w:rsid w:val="00261CD4"/>
    <w:rsid w:val="00262508"/>
    <w:rsid w:val="002625E1"/>
    <w:rsid w:val="00262C83"/>
    <w:rsid w:val="002631B8"/>
    <w:rsid w:val="00263D10"/>
    <w:rsid w:val="002641E1"/>
    <w:rsid w:val="00267007"/>
    <w:rsid w:val="00267DFC"/>
    <w:rsid w:val="002710D1"/>
    <w:rsid w:val="002732FD"/>
    <w:rsid w:val="00273A34"/>
    <w:rsid w:val="0027400B"/>
    <w:rsid w:val="00274117"/>
    <w:rsid w:val="00274352"/>
    <w:rsid w:val="00274575"/>
    <w:rsid w:val="002750F0"/>
    <w:rsid w:val="00275649"/>
    <w:rsid w:val="0027727F"/>
    <w:rsid w:val="00277E22"/>
    <w:rsid w:val="0028203D"/>
    <w:rsid w:val="00282E32"/>
    <w:rsid w:val="0028438A"/>
    <w:rsid w:val="00284B91"/>
    <w:rsid w:val="00284D61"/>
    <w:rsid w:val="00284E8C"/>
    <w:rsid w:val="00285AC4"/>
    <w:rsid w:val="00285DB9"/>
    <w:rsid w:val="002870BC"/>
    <w:rsid w:val="00287CDF"/>
    <w:rsid w:val="002904AA"/>
    <w:rsid w:val="002906BC"/>
    <w:rsid w:val="00290EEF"/>
    <w:rsid w:val="00291877"/>
    <w:rsid w:val="00291C2D"/>
    <w:rsid w:val="00292B3E"/>
    <w:rsid w:val="00293244"/>
    <w:rsid w:val="002936D2"/>
    <w:rsid w:val="0029417B"/>
    <w:rsid w:val="00294396"/>
    <w:rsid w:val="00294509"/>
    <w:rsid w:val="002945BC"/>
    <w:rsid w:val="002955D7"/>
    <w:rsid w:val="00295EEC"/>
    <w:rsid w:val="00296A9F"/>
    <w:rsid w:val="00297235"/>
    <w:rsid w:val="00297BF3"/>
    <w:rsid w:val="002A0A36"/>
    <w:rsid w:val="002A0CC7"/>
    <w:rsid w:val="002A1008"/>
    <w:rsid w:val="002A2B0E"/>
    <w:rsid w:val="002A62EC"/>
    <w:rsid w:val="002B01CB"/>
    <w:rsid w:val="002B085F"/>
    <w:rsid w:val="002B09A7"/>
    <w:rsid w:val="002B12D4"/>
    <w:rsid w:val="002B1B7F"/>
    <w:rsid w:val="002B1C66"/>
    <w:rsid w:val="002B1FB6"/>
    <w:rsid w:val="002B2198"/>
    <w:rsid w:val="002B2B50"/>
    <w:rsid w:val="002B37E6"/>
    <w:rsid w:val="002B401B"/>
    <w:rsid w:val="002B4078"/>
    <w:rsid w:val="002B565F"/>
    <w:rsid w:val="002B5BFD"/>
    <w:rsid w:val="002B6089"/>
    <w:rsid w:val="002B65FD"/>
    <w:rsid w:val="002B7E77"/>
    <w:rsid w:val="002B7FC0"/>
    <w:rsid w:val="002C0755"/>
    <w:rsid w:val="002C0EBC"/>
    <w:rsid w:val="002C0FAB"/>
    <w:rsid w:val="002C3B60"/>
    <w:rsid w:val="002C3F66"/>
    <w:rsid w:val="002C432D"/>
    <w:rsid w:val="002C4641"/>
    <w:rsid w:val="002C4823"/>
    <w:rsid w:val="002C4D35"/>
    <w:rsid w:val="002C6267"/>
    <w:rsid w:val="002C645F"/>
    <w:rsid w:val="002D175B"/>
    <w:rsid w:val="002D1C62"/>
    <w:rsid w:val="002D26D5"/>
    <w:rsid w:val="002D2939"/>
    <w:rsid w:val="002D2C03"/>
    <w:rsid w:val="002D31B8"/>
    <w:rsid w:val="002D3648"/>
    <w:rsid w:val="002D375D"/>
    <w:rsid w:val="002E067B"/>
    <w:rsid w:val="002E14A6"/>
    <w:rsid w:val="002E1CEB"/>
    <w:rsid w:val="002E2C8F"/>
    <w:rsid w:val="002E33FE"/>
    <w:rsid w:val="002E4476"/>
    <w:rsid w:val="002E4BD1"/>
    <w:rsid w:val="002E5C13"/>
    <w:rsid w:val="002E6494"/>
    <w:rsid w:val="002E72B0"/>
    <w:rsid w:val="002E735E"/>
    <w:rsid w:val="002E7AF8"/>
    <w:rsid w:val="002F0107"/>
    <w:rsid w:val="002F0DBF"/>
    <w:rsid w:val="002F11B6"/>
    <w:rsid w:val="002F1231"/>
    <w:rsid w:val="002F1FAB"/>
    <w:rsid w:val="002F2333"/>
    <w:rsid w:val="002F2577"/>
    <w:rsid w:val="002F2844"/>
    <w:rsid w:val="002F33B7"/>
    <w:rsid w:val="002F36BD"/>
    <w:rsid w:val="002F40C2"/>
    <w:rsid w:val="002F54FC"/>
    <w:rsid w:val="002F6E9A"/>
    <w:rsid w:val="002F70B6"/>
    <w:rsid w:val="003001AD"/>
    <w:rsid w:val="00302360"/>
    <w:rsid w:val="00302876"/>
    <w:rsid w:val="003038BE"/>
    <w:rsid w:val="00303D63"/>
    <w:rsid w:val="00304733"/>
    <w:rsid w:val="00304FBD"/>
    <w:rsid w:val="003063AA"/>
    <w:rsid w:val="003064F8"/>
    <w:rsid w:val="003066F8"/>
    <w:rsid w:val="0030743A"/>
    <w:rsid w:val="00307C73"/>
    <w:rsid w:val="00310E6D"/>
    <w:rsid w:val="003111D1"/>
    <w:rsid w:val="00311469"/>
    <w:rsid w:val="00311947"/>
    <w:rsid w:val="00311B78"/>
    <w:rsid w:val="00312371"/>
    <w:rsid w:val="00312697"/>
    <w:rsid w:val="003140A7"/>
    <w:rsid w:val="00314844"/>
    <w:rsid w:val="003148AC"/>
    <w:rsid w:val="00314D4D"/>
    <w:rsid w:val="00314E6C"/>
    <w:rsid w:val="00316275"/>
    <w:rsid w:val="00316AE9"/>
    <w:rsid w:val="0031718B"/>
    <w:rsid w:val="00317D0D"/>
    <w:rsid w:val="0032021A"/>
    <w:rsid w:val="00320AAB"/>
    <w:rsid w:val="00321B10"/>
    <w:rsid w:val="00322400"/>
    <w:rsid w:val="00323F1F"/>
    <w:rsid w:val="00324956"/>
    <w:rsid w:val="00325C86"/>
    <w:rsid w:val="00326521"/>
    <w:rsid w:val="00327037"/>
    <w:rsid w:val="003271F9"/>
    <w:rsid w:val="00327367"/>
    <w:rsid w:val="00327D92"/>
    <w:rsid w:val="003305F0"/>
    <w:rsid w:val="0033162B"/>
    <w:rsid w:val="00333760"/>
    <w:rsid w:val="003342F0"/>
    <w:rsid w:val="00335385"/>
    <w:rsid w:val="00336D60"/>
    <w:rsid w:val="00337D43"/>
    <w:rsid w:val="00340FEE"/>
    <w:rsid w:val="003414AE"/>
    <w:rsid w:val="00341857"/>
    <w:rsid w:val="00341D30"/>
    <w:rsid w:val="00342C24"/>
    <w:rsid w:val="003431A1"/>
    <w:rsid w:val="00344178"/>
    <w:rsid w:val="00344E0D"/>
    <w:rsid w:val="00345078"/>
    <w:rsid w:val="00345232"/>
    <w:rsid w:val="003453B9"/>
    <w:rsid w:val="003456C0"/>
    <w:rsid w:val="00350B77"/>
    <w:rsid w:val="00351961"/>
    <w:rsid w:val="003537EC"/>
    <w:rsid w:val="00353B3A"/>
    <w:rsid w:val="00354AE2"/>
    <w:rsid w:val="00354EC2"/>
    <w:rsid w:val="003556B2"/>
    <w:rsid w:val="003566D3"/>
    <w:rsid w:val="00356CF0"/>
    <w:rsid w:val="00357799"/>
    <w:rsid w:val="00360B4B"/>
    <w:rsid w:val="00360C8F"/>
    <w:rsid w:val="00360D24"/>
    <w:rsid w:val="00360F23"/>
    <w:rsid w:val="0036112B"/>
    <w:rsid w:val="00361282"/>
    <w:rsid w:val="00362263"/>
    <w:rsid w:val="00362417"/>
    <w:rsid w:val="0036482D"/>
    <w:rsid w:val="003659AC"/>
    <w:rsid w:val="00365C49"/>
    <w:rsid w:val="00366268"/>
    <w:rsid w:val="00367D59"/>
    <w:rsid w:val="00367F11"/>
    <w:rsid w:val="003701AA"/>
    <w:rsid w:val="00371888"/>
    <w:rsid w:val="00371CE7"/>
    <w:rsid w:val="00372DDF"/>
    <w:rsid w:val="003736FA"/>
    <w:rsid w:val="00374754"/>
    <w:rsid w:val="003756CD"/>
    <w:rsid w:val="003771CC"/>
    <w:rsid w:val="00377607"/>
    <w:rsid w:val="00380B46"/>
    <w:rsid w:val="00381AFE"/>
    <w:rsid w:val="00382878"/>
    <w:rsid w:val="00383080"/>
    <w:rsid w:val="00384537"/>
    <w:rsid w:val="0038497F"/>
    <w:rsid w:val="003856BE"/>
    <w:rsid w:val="00385EB1"/>
    <w:rsid w:val="00386050"/>
    <w:rsid w:val="0038624A"/>
    <w:rsid w:val="00386661"/>
    <w:rsid w:val="00387321"/>
    <w:rsid w:val="0039055B"/>
    <w:rsid w:val="00390806"/>
    <w:rsid w:val="00390F9E"/>
    <w:rsid w:val="003916DA"/>
    <w:rsid w:val="003939C9"/>
    <w:rsid w:val="00397480"/>
    <w:rsid w:val="003A0927"/>
    <w:rsid w:val="003A1BD0"/>
    <w:rsid w:val="003A2374"/>
    <w:rsid w:val="003A2BC0"/>
    <w:rsid w:val="003A338E"/>
    <w:rsid w:val="003A4CA4"/>
    <w:rsid w:val="003A4F99"/>
    <w:rsid w:val="003A54BD"/>
    <w:rsid w:val="003A755D"/>
    <w:rsid w:val="003B062A"/>
    <w:rsid w:val="003B1C9F"/>
    <w:rsid w:val="003B2E71"/>
    <w:rsid w:val="003B3B6C"/>
    <w:rsid w:val="003B40E2"/>
    <w:rsid w:val="003B48A7"/>
    <w:rsid w:val="003B5B0D"/>
    <w:rsid w:val="003B643A"/>
    <w:rsid w:val="003B7E93"/>
    <w:rsid w:val="003C129A"/>
    <w:rsid w:val="003C17EF"/>
    <w:rsid w:val="003C2C64"/>
    <w:rsid w:val="003C2D6C"/>
    <w:rsid w:val="003C3DB4"/>
    <w:rsid w:val="003C55C3"/>
    <w:rsid w:val="003C72EC"/>
    <w:rsid w:val="003C7ACB"/>
    <w:rsid w:val="003D001D"/>
    <w:rsid w:val="003D0034"/>
    <w:rsid w:val="003D0FFE"/>
    <w:rsid w:val="003D377C"/>
    <w:rsid w:val="003D3F31"/>
    <w:rsid w:val="003D4F58"/>
    <w:rsid w:val="003D610B"/>
    <w:rsid w:val="003D7663"/>
    <w:rsid w:val="003E102B"/>
    <w:rsid w:val="003E12AF"/>
    <w:rsid w:val="003E187C"/>
    <w:rsid w:val="003E2351"/>
    <w:rsid w:val="003E30E8"/>
    <w:rsid w:val="003E4211"/>
    <w:rsid w:val="003E558B"/>
    <w:rsid w:val="003E648F"/>
    <w:rsid w:val="003E65BB"/>
    <w:rsid w:val="003E6CC4"/>
    <w:rsid w:val="003E7129"/>
    <w:rsid w:val="003F009E"/>
    <w:rsid w:val="003F0C48"/>
    <w:rsid w:val="003F0F41"/>
    <w:rsid w:val="003F364B"/>
    <w:rsid w:val="003F431D"/>
    <w:rsid w:val="003F435E"/>
    <w:rsid w:val="003F4470"/>
    <w:rsid w:val="003F4AF1"/>
    <w:rsid w:val="003F5DDF"/>
    <w:rsid w:val="003F61A9"/>
    <w:rsid w:val="003F647B"/>
    <w:rsid w:val="00400C8F"/>
    <w:rsid w:val="00400CEA"/>
    <w:rsid w:val="00401BE5"/>
    <w:rsid w:val="00401F84"/>
    <w:rsid w:val="0040255B"/>
    <w:rsid w:val="00402EB7"/>
    <w:rsid w:val="00403215"/>
    <w:rsid w:val="00403CB9"/>
    <w:rsid w:val="004049B5"/>
    <w:rsid w:val="00404D6E"/>
    <w:rsid w:val="00405C0F"/>
    <w:rsid w:val="00405C6C"/>
    <w:rsid w:val="00406349"/>
    <w:rsid w:val="0040773D"/>
    <w:rsid w:val="00407C0E"/>
    <w:rsid w:val="00410DF0"/>
    <w:rsid w:val="004122F4"/>
    <w:rsid w:val="00412915"/>
    <w:rsid w:val="004132D7"/>
    <w:rsid w:val="00414269"/>
    <w:rsid w:val="00414E8A"/>
    <w:rsid w:val="004165CD"/>
    <w:rsid w:val="0041723F"/>
    <w:rsid w:val="00417790"/>
    <w:rsid w:val="004178FB"/>
    <w:rsid w:val="00421974"/>
    <w:rsid w:val="00421BC5"/>
    <w:rsid w:val="004220A1"/>
    <w:rsid w:val="004227ED"/>
    <w:rsid w:val="004260AA"/>
    <w:rsid w:val="004262F9"/>
    <w:rsid w:val="004267CC"/>
    <w:rsid w:val="00427112"/>
    <w:rsid w:val="004312A2"/>
    <w:rsid w:val="0043189C"/>
    <w:rsid w:val="00431EB1"/>
    <w:rsid w:val="00431EC7"/>
    <w:rsid w:val="00431F40"/>
    <w:rsid w:val="0043276A"/>
    <w:rsid w:val="00432AAB"/>
    <w:rsid w:val="004331E6"/>
    <w:rsid w:val="0043355E"/>
    <w:rsid w:val="004340A5"/>
    <w:rsid w:val="004346F4"/>
    <w:rsid w:val="00435BD9"/>
    <w:rsid w:val="0043625C"/>
    <w:rsid w:val="004366AC"/>
    <w:rsid w:val="00437CF3"/>
    <w:rsid w:val="00437F9C"/>
    <w:rsid w:val="00440B8D"/>
    <w:rsid w:val="0044148D"/>
    <w:rsid w:val="004425EB"/>
    <w:rsid w:val="00443264"/>
    <w:rsid w:val="00443CF6"/>
    <w:rsid w:val="00443F26"/>
    <w:rsid w:val="00443F38"/>
    <w:rsid w:val="004442E3"/>
    <w:rsid w:val="00445BCE"/>
    <w:rsid w:val="00446612"/>
    <w:rsid w:val="004475AD"/>
    <w:rsid w:val="00447948"/>
    <w:rsid w:val="00450B2C"/>
    <w:rsid w:val="00451803"/>
    <w:rsid w:val="00451D46"/>
    <w:rsid w:val="00453FB1"/>
    <w:rsid w:val="00454531"/>
    <w:rsid w:val="00454F25"/>
    <w:rsid w:val="00455669"/>
    <w:rsid w:val="00455B8C"/>
    <w:rsid w:val="0045691F"/>
    <w:rsid w:val="0045780F"/>
    <w:rsid w:val="0046107D"/>
    <w:rsid w:val="00463B53"/>
    <w:rsid w:val="00464080"/>
    <w:rsid w:val="004651FB"/>
    <w:rsid w:val="004667E3"/>
    <w:rsid w:val="004708E3"/>
    <w:rsid w:val="00470C79"/>
    <w:rsid w:val="0047294C"/>
    <w:rsid w:val="00472952"/>
    <w:rsid w:val="00472F08"/>
    <w:rsid w:val="00473811"/>
    <w:rsid w:val="00474224"/>
    <w:rsid w:val="00474245"/>
    <w:rsid w:val="00474506"/>
    <w:rsid w:val="00474703"/>
    <w:rsid w:val="00475958"/>
    <w:rsid w:val="00476F42"/>
    <w:rsid w:val="00477C20"/>
    <w:rsid w:val="00477E63"/>
    <w:rsid w:val="00480A13"/>
    <w:rsid w:val="00480FD3"/>
    <w:rsid w:val="004816BE"/>
    <w:rsid w:val="0048348E"/>
    <w:rsid w:val="0048461E"/>
    <w:rsid w:val="00485263"/>
    <w:rsid w:val="00486E08"/>
    <w:rsid w:val="004872F2"/>
    <w:rsid w:val="004915C4"/>
    <w:rsid w:val="00491DEB"/>
    <w:rsid w:val="00492E51"/>
    <w:rsid w:val="0049332C"/>
    <w:rsid w:val="00493CDB"/>
    <w:rsid w:val="00493CE2"/>
    <w:rsid w:val="00494483"/>
    <w:rsid w:val="00495367"/>
    <w:rsid w:val="00496769"/>
    <w:rsid w:val="004A0B2D"/>
    <w:rsid w:val="004A2C06"/>
    <w:rsid w:val="004A2DD4"/>
    <w:rsid w:val="004A5BDA"/>
    <w:rsid w:val="004A62C8"/>
    <w:rsid w:val="004A6A41"/>
    <w:rsid w:val="004A77B9"/>
    <w:rsid w:val="004B00FB"/>
    <w:rsid w:val="004B24D1"/>
    <w:rsid w:val="004B304D"/>
    <w:rsid w:val="004B3824"/>
    <w:rsid w:val="004B40AE"/>
    <w:rsid w:val="004B42EE"/>
    <w:rsid w:val="004B4817"/>
    <w:rsid w:val="004B6841"/>
    <w:rsid w:val="004C0AC6"/>
    <w:rsid w:val="004C22A1"/>
    <w:rsid w:val="004C2E20"/>
    <w:rsid w:val="004C3D6A"/>
    <w:rsid w:val="004C41C2"/>
    <w:rsid w:val="004C469F"/>
    <w:rsid w:val="004C6C12"/>
    <w:rsid w:val="004C716D"/>
    <w:rsid w:val="004C755C"/>
    <w:rsid w:val="004C7B08"/>
    <w:rsid w:val="004C7FCF"/>
    <w:rsid w:val="004D04B7"/>
    <w:rsid w:val="004D07C0"/>
    <w:rsid w:val="004D098A"/>
    <w:rsid w:val="004D0A14"/>
    <w:rsid w:val="004D12EC"/>
    <w:rsid w:val="004D1CA2"/>
    <w:rsid w:val="004D1D77"/>
    <w:rsid w:val="004D33BC"/>
    <w:rsid w:val="004D3CD2"/>
    <w:rsid w:val="004D3E65"/>
    <w:rsid w:val="004D405C"/>
    <w:rsid w:val="004D41EE"/>
    <w:rsid w:val="004D4326"/>
    <w:rsid w:val="004D55DB"/>
    <w:rsid w:val="004D6757"/>
    <w:rsid w:val="004D7F20"/>
    <w:rsid w:val="004E0D52"/>
    <w:rsid w:val="004E20BB"/>
    <w:rsid w:val="004E2F32"/>
    <w:rsid w:val="004E3B12"/>
    <w:rsid w:val="004E5211"/>
    <w:rsid w:val="004F042E"/>
    <w:rsid w:val="004F1E53"/>
    <w:rsid w:val="004F23E4"/>
    <w:rsid w:val="004F302F"/>
    <w:rsid w:val="004F32F8"/>
    <w:rsid w:val="004F3378"/>
    <w:rsid w:val="004F4155"/>
    <w:rsid w:val="004F44E7"/>
    <w:rsid w:val="004F4D3B"/>
    <w:rsid w:val="004F51B6"/>
    <w:rsid w:val="004F5F4F"/>
    <w:rsid w:val="004F6474"/>
    <w:rsid w:val="00500223"/>
    <w:rsid w:val="00500283"/>
    <w:rsid w:val="005009AB"/>
    <w:rsid w:val="0050156D"/>
    <w:rsid w:val="00501CDB"/>
    <w:rsid w:val="00502F26"/>
    <w:rsid w:val="005043BD"/>
    <w:rsid w:val="00510DB7"/>
    <w:rsid w:val="00511EA6"/>
    <w:rsid w:val="00512F5F"/>
    <w:rsid w:val="005136F5"/>
    <w:rsid w:val="00514636"/>
    <w:rsid w:val="00514A75"/>
    <w:rsid w:val="00514C56"/>
    <w:rsid w:val="005155AC"/>
    <w:rsid w:val="00516E11"/>
    <w:rsid w:val="0052094B"/>
    <w:rsid w:val="00520F63"/>
    <w:rsid w:val="00522BEF"/>
    <w:rsid w:val="005235F9"/>
    <w:rsid w:val="0052427B"/>
    <w:rsid w:val="00524290"/>
    <w:rsid w:val="005248E5"/>
    <w:rsid w:val="00525422"/>
    <w:rsid w:val="0052557A"/>
    <w:rsid w:val="0052772E"/>
    <w:rsid w:val="005278DF"/>
    <w:rsid w:val="00530350"/>
    <w:rsid w:val="005305A7"/>
    <w:rsid w:val="00530DA7"/>
    <w:rsid w:val="0053133D"/>
    <w:rsid w:val="0053215E"/>
    <w:rsid w:val="00532912"/>
    <w:rsid w:val="00533E65"/>
    <w:rsid w:val="00534A6F"/>
    <w:rsid w:val="00534D22"/>
    <w:rsid w:val="00534F79"/>
    <w:rsid w:val="00536F69"/>
    <w:rsid w:val="00536FE6"/>
    <w:rsid w:val="0053741F"/>
    <w:rsid w:val="00540211"/>
    <w:rsid w:val="005411DC"/>
    <w:rsid w:val="00541DA4"/>
    <w:rsid w:val="00541FF8"/>
    <w:rsid w:val="00542DDB"/>
    <w:rsid w:val="005433FE"/>
    <w:rsid w:val="00544E6E"/>
    <w:rsid w:val="00545C57"/>
    <w:rsid w:val="00545C89"/>
    <w:rsid w:val="00545C92"/>
    <w:rsid w:val="005462D0"/>
    <w:rsid w:val="00546AE9"/>
    <w:rsid w:val="00546D95"/>
    <w:rsid w:val="00547B4F"/>
    <w:rsid w:val="00550220"/>
    <w:rsid w:val="0055110D"/>
    <w:rsid w:val="00552124"/>
    <w:rsid w:val="0055248E"/>
    <w:rsid w:val="00552EB5"/>
    <w:rsid w:val="005564B0"/>
    <w:rsid w:val="00556C71"/>
    <w:rsid w:val="005576BE"/>
    <w:rsid w:val="00557D3D"/>
    <w:rsid w:val="00561314"/>
    <w:rsid w:val="00563086"/>
    <w:rsid w:val="00563C43"/>
    <w:rsid w:val="00564448"/>
    <w:rsid w:val="00564FBB"/>
    <w:rsid w:val="00565147"/>
    <w:rsid w:val="00565379"/>
    <w:rsid w:val="0056634A"/>
    <w:rsid w:val="0056681E"/>
    <w:rsid w:val="00567C88"/>
    <w:rsid w:val="00567E3E"/>
    <w:rsid w:val="005702A5"/>
    <w:rsid w:val="0057117A"/>
    <w:rsid w:val="0057135A"/>
    <w:rsid w:val="00572768"/>
    <w:rsid w:val="00572AA9"/>
    <w:rsid w:val="00572CA2"/>
    <w:rsid w:val="00574952"/>
    <w:rsid w:val="00575733"/>
    <w:rsid w:val="005762F4"/>
    <w:rsid w:val="0057648E"/>
    <w:rsid w:val="0057678E"/>
    <w:rsid w:val="00576834"/>
    <w:rsid w:val="005769D2"/>
    <w:rsid w:val="00577F22"/>
    <w:rsid w:val="005800A2"/>
    <w:rsid w:val="00580E51"/>
    <w:rsid w:val="00581B59"/>
    <w:rsid w:val="00583097"/>
    <w:rsid w:val="00583658"/>
    <w:rsid w:val="005840FB"/>
    <w:rsid w:val="00586626"/>
    <w:rsid w:val="00586786"/>
    <w:rsid w:val="0058731A"/>
    <w:rsid w:val="00587370"/>
    <w:rsid w:val="00587CD1"/>
    <w:rsid w:val="00587DF4"/>
    <w:rsid w:val="005907C7"/>
    <w:rsid w:val="00590C0C"/>
    <w:rsid w:val="005910B1"/>
    <w:rsid w:val="00591359"/>
    <w:rsid w:val="00591923"/>
    <w:rsid w:val="0059212C"/>
    <w:rsid w:val="00592202"/>
    <w:rsid w:val="0059535E"/>
    <w:rsid w:val="00595906"/>
    <w:rsid w:val="00596E02"/>
    <w:rsid w:val="005A2942"/>
    <w:rsid w:val="005A312A"/>
    <w:rsid w:val="005A31DD"/>
    <w:rsid w:val="005A3BD9"/>
    <w:rsid w:val="005A4589"/>
    <w:rsid w:val="005A487D"/>
    <w:rsid w:val="005A4EB1"/>
    <w:rsid w:val="005A5C16"/>
    <w:rsid w:val="005B10AE"/>
    <w:rsid w:val="005B11F9"/>
    <w:rsid w:val="005B1D11"/>
    <w:rsid w:val="005B203B"/>
    <w:rsid w:val="005B225B"/>
    <w:rsid w:val="005B2E3A"/>
    <w:rsid w:val="005B33E0"/>
    <w:rsid w:val="005B3EB7"/>
    <w:rsid w:val="005B51C6"/>
    <w:rsid w:val="005B5A5D"/>
    <w:rsid w:val="005B6064"/>
    <w:rsid w:val="005B6178"/>
    <w:rsid w:val="005B7215"/>
    <w:rsid w:val="005C04ED"/>
    <w:rsid w:val="005C0A40"/>
    <w:rsid w:val="005C1BD6"/>
    <w:rsid w:val="005C2897"/>
    <w:rsid w:val="005C30C2"/>
    <w:rsid w:val="005C41CB"/>
    <w:rsid w:val="005C4A8D"/>
    <w:rsid w:val="005C63E3"/>
    <w:rsid w:val="005C63E4"/>
    <w:rsid w:val="005C6692"/>
    <w:rsid w:val="005C7E68"/>
    <w:rsid w:val="005D036F"/>
    <w:rsid w:val="005D08A7"/>
    <w:rsid w:val="005D2BAF"/>
    <w:rsid w:val="005D4865"/>
    <w:rsid w:val="005D49B8"/>
    <w:rsid w:val="005D4A12"/>
    <w:rsid w:val="005D5D42"/>
    <w:rsid w:val="005D6344"/>
    <w:rsid w:val="005D6571"/>
    <w:rsid w:val="005D6B06"/>
    <w:rsid w:val="005D7530"/>
    <w:rsid w:val="005E11F8"/>
    <w:rsid w:val="005E14AF"/>
    <w:rsid w:val="005E1982"/>
    <w:rsid w:val="005E2E96"/>
    <w:rsid w:val="005E50EC"/>
    <w:rsid w:val="005E512F"/>
    <w:rsid w:val="005E5CC1"/>
    <w:rsid w:val="005E5D44"/>
    <w:rsid w:val="005E7397"/>
    <w:rsid w:val="005F0CF2"/>
    <w:rsid w:val="005F2EBB"/>
    <w:rsid w:val="005F2F7B"/>
    <w:rsid w:val="005F328A"/>
    <w:rsid w:val="005F38BC"/>
    <w:rsid w:val="005F3E29"/>
    <w:rsid w:val="005F74CA"/>
    <w:rsid w:val="005F792C"/>
    <w:rsid w:val="006042F2"/>
    <w:rsid w:val="00604667"/>
    <w:rsid w:val="00606227"/>
    <w:rsid w:val="0060673D"/>
    <w:rsid w:val="006069AC"/>
    <w:rsid w:val="00611BAF"/>
    <w:rsid w:val="00612E63"/>
    <w:rsid w:val="00613001"/>
    <w:rsid w:val="006136F4"/>
    <w:rsid w:val="00613F89"/>
    <w:rsid w:val="006153BB"/>
    <w:rsid w:val="00615E26"/>
    <w:rsid w:val="00616BD6"/>
    <w:rsid w:val="0062000D"/>
    <w:rsid w:val="0062043A"/>
    <w:rsid w:val="006204F3"/>
    <w:rsid w:val="00620503"/>
    <w:rsid w:val="006207F6"/>
    <w:rsid w:val="00620FB4"/>
    <w:rsid w:val="00621402"/>
    <w:rsid w:val="00621411"/>
    <w:rsid w:val="0062257D"/>
    <w:rsid w:val="00625024"/>
    <w:rsid w:val="0062585D"/>
    <w:rsid w:val="00626367"/>
    <w:rsid w:val="0062670B"/>
    <w:rsid w:val="00630BB6"/>
    <w:rsid w:val="0063140D"/>
    <w:rsid w:val="00631D73"/>
    <w:rsid w:val="00631E73"/>
    <w:rsid w:val="00633196"/>
    <w:rsid w:val="00633577"/>
    <w:rsid w:val="00634883"/>
    <w:rsid w:val="0063516B"/>
    <w:rsid w:val="00636EA7"/>
    <w:rsid w:val="0063768A"/>
    <w:rsid w:val="00642071"/>
    <w:rsid w:val="00643E2E"/>
    <w:rsid w:val="00644405"/>
    <w:rsid w:val="00645879"/>
    <w:rsid w:val="00647E9A"/>
    <w:rsid w:val="00650127"/>
    <w:rsid w:val="006504B4"/>
    <w:rsid w:val="00650994"/>
    <w:rsid w:val="0065102C"/>
    <w:rsid w:val="00654A4B"/>
    <w:rsid w:val="006563AC"/>
    <w:rsid w:val="006570B7"/>
    <w:rsid w:val="00660E53"/>
    <w:rsid w:val="00661665"/>
    <w:rsid w:val="006620F0"/>
    <w:rsid w:val="006626DF"/>
    <w:rsid w:val="00662E80"/>
    <w:rsid w:val="00664434"/>
    <w:rsid w:val="00665F7D"/>
    <w:rsid w:val="00666E57"/>
    <w:rsid w:val="00667373"/>
    <w:rsid w:val="00670097"/>
    <w:rsid w:val="00670C98"/>
    <w:rsid w:val="00670F64"/>
    <w:rsid w:val="00672112"/>
    <w:rsid w:val="006722C9"/>
    <w:rsid w:val="00672BF9"/>
    <w:rsid w:val="00673D2D"/>
    <w:rsid w:val="00675C40"/>
    <w:rsid w:val="00675E09"/>
    <w:rsid w:val="0067671A"/>
    <w:rsid w:val="0067677C"/>
    <w:rsid w:val="00677636"/>
    <w:rsid w:val="00680BE0"/>
    <w:rsid w:val="00681395"/>
    <w:rsid w:val="00684226"/>
    <w:rsid w:val="00684600"/>
    <w:rsid w:val="00684628"/>
    <w:rsid w:val="006853BE"/>
    <w:rsid w:val="006861EC"/>
    <w:rsid w:val="00686CBF"/>
    <w:rsid w:val="00687428"/>
    <w:rsid w:val="006874A4"/>
    <w:rsid w:val="00687F36"/>
    <w:rsid w:val="0069095D"/>
    <w:rsid w:val="00690EE8"/>
    <w:rsid w:val="00691991"/>
    <w:rsid w:val="00692617"/>
    <w:rsid w:val="0069524F"/>
    <w:rsid w:val="006958CF"/>
    <w:rsid w:val="00695AEB"/>
    <w:rsid w:val="006A205D"/>
    <w:rsid w:val="006A25A7"/>
    <w:rsid w:val="006A338D"/>
    <w:rsid w:val="006A39FA"/>
    <w:rsid w:val="006A505E"/>
    <w:rsid w:val="006A62A7"/>
    <w:rsid w:val="006A6AA9"/>
    <w:rsid w:val="006A6C53"/>
    <w:rsid w:val="006B0A34"/>
    <w:rsid w:val="006B12BF"/>
    <w:rsid w:val="006B19D9"/>
    <w:rsid w:val="006B1E43"/>
    <w:rsid w:val="006B39D3"/>
    <w:rsid w:val="006B4704"/>
    <w:rsid w:val="006B5594"/>
    <w:rsid w:val="006B5F91"/>
    <w:rsid w:val="006B6ABE"/>
    <w:rsid w:val="006B6B65"/>
    <w:rsid w:val="006B6F86"/>
    <w:rsid w:val="006B7339"/>
    <w:rsid w:val="006B77B8"/>
    <w:rsid w:val="006B7924"/>
    <w:rsid w:val="006B7EA9"/>
    <w:rsid w:val="006C2BB9"/>
    <w:rsid w:val="006C40CD"/>
    <w:rsid w:val="006C6713"/>
    <w:rsid w:val="006C67BB"/>
    <w:rsid w:val="006C6AD1"/>
    <w:rsid w:val="006C6CB2"/>
    <w:rsid w:val="006C6DFA"/>
    <w:rsid w:val="006C74A1"/>
    <w:rsid w:val="006D1393"/>
    <w:rsid w:val="006D14AE"/>
    <w:rsid w:val="006D4C67"/>
    <w:rsid w:val="006D6EA9"/>
    <w:rsid w:val="006D7150"/>
    <w:rsid w:val="006D74E3"/>
    <w:rsid w:val="006E153F"/>
    <w:rsid w:val="006E1CF9"/>
    <w:rsid w:val="006E33E1"/>
    <w:rsid w:val="006E420B"/>
    <w:rsid w:val="006E52DC"/>
    <w:rsid w:val="006E581B"/>
    <w:rsid w:val="006E60C3"/>
    <w:rsid w:val="006F06DE"/>
    <w:rsid w:val="006F0D01"/>
    <w:rsid w:val="006F0F0C"/>
    <w:rsid w:val="006F2D73"/>
    <w:rsid w:val="006F306A"/>
    <w:rsid w:val="006F3417"/>
    <w:rsid w:val="006F6634"/>
    <w:rsid w:val="006F75C5"/>
    <w:rsid w:val="0070040B"/>
    <w:rsid w:val="00700533"/>
    <w:rsid w:val="00700C34"/>
    <w:rsid w:val="00700D35"/>
    <w:rsid w:val="0070163E"/>
    <w:rsid w:val="00701E14"/>
    <w:rsid w:val="00703BB9"/>
    <w:rsid w:val="00703EC2"/>
    <w:rsid w:val="007048BF"/>
    <w:rsid w:val="007051BA"/>
    <w:rsid w:val="0070523E"/>
    <w:rsid w:val="0070552D"/>
    <w:rsid w:val="00705896"/>
    <w:rsid w:val="0070634A"/>
    <w:rsid w:val="00706D68"/>
    <w:rsid w:val="00706E34"/>
    <w:rsid w:val="00706E39"/>
    <w:rsid w:val="007073AA"/>
    <w:rsid w:val="00710D05"/>
    <w:rsid w:val="00711169"/>
    <w:rsid w:val="00711F12"/>
    <w:rsid w:val="007125A2"/>
    <w:rsid w:val="007125C5"/>
    <w:rsid w:val="00712E49"/>
    <w:rsid w:val="0071322A"/>
    <w:rsid w:val="00713728"/>
    <w:rsid w:val="00715DF8"/>
    <w:rsid w:val="00715F28"/>
    <w:rsid w:val="00716058"/>
    <w:rsid w:val="00717277"/>
    <w:rsid w:val="007177E9"/>
    <w:rsid w:val="00720860"/>
    <w:rsid w:val="00724F08"/>
    <w:rsid w:val="00725618"/>
    <w:rsid w:val="00725D37"/>
    <w:rsid w:val="0072695B"/>
    <w:rsid w:val="00726F72"/>
    <w:rsid w:val="0072737A"/>
    <w:rsid w:val="007304EB"/>
    <w:rsid w:val="00731130"/>
    <w:rsid w:val="0073175B"/>
    <w:rsid w:val="0073193E"/>
    <w:rsid w:val="0073197C"/>
    <w:rsid w:val="00731CEB"/>
    <w:rsid w:val="00732B16"/>
    <w:rsid w:val="0073306C"/>
    <w:rsid w:val="0073359B"/>
    <w:rsid w:val="007347F1"/>
    <w:rsid w:val="00734B3C"/>
    <w:rsid w:val="00734E44"/>
    <w:rsid w:val="00735035"/>
    <w:rsid w:val="007350BB"/>
    <w:rsid w:val="00736C1B"/>
    <w:rsid w:val="00737518"/>
    <w:rsid w:val="0074114C"/>
    <w:rsid w:val="00741BEB"/>
    <w:rsid w:val="0074230B"/>
    <w:rsid w:val="00742542"/>
    <w:rsid w:val="00743AA3"/>
    <w:rsid w:val="00743DF7"/>
    <w:rsid w:val="00743F0E"/>
    <w:rsid w:val="00743FA4"/>
    <w:rsid w:val="00744645"/>
    <w:rsid w:val="007453D8"/>
    <w:rsid w:val="00745650"/>
    <w:rsid w:val="007461E5"/>
    <w:rsid w:val="0074693E"/>
    <w:rsid w:val="007470E3"/>
    <w:rsid w:val="00750BE2"/>
    <w:rsid w:val="0075157A"/>
    <w:rsid w:val="007519C6"/>
    <w:rsid w:val="00751ADE"/>
    <w:rsid w:val="00752196"/>
    <w:rsid w:val="0075259B"/>
    <w:rsid w:val="007525AF"/>
    <w:rsid w:val="00752A95"/>
    <w:rsid w:val="00753397"/>
    <w:rsid w:val="007534C1"/>
    <w:rsid w:val="0075479E"/>
    <w:rsid w:val="00757D59"/>
    <w:rsid w:val="00760066"/>
    <w:rsid w:val="007628A8"/>
    <w:rsid w:val="00762F84"/>
    <w:rsid w:val="00763182"/>
    <w:rsid w:val="0076334D"/>
    <w:rsid w:val="007636FC"/>
    <w:rsid w:val="0076433F"/>
    <w:rsid w:val="00765040"/>
    <w:rsid w:val="007665F6"/>
    <w:rsid w:val="00766842"/>
    <w:rsid w:val="00766B96"/>
    <w:rsid w:val="00770E12"/>
    <w:rsid w:val="0077285E"/>
    <w:rsid w:val="007733EC"/>
    <w:rsid w:val="0077664D"/>
    <w:rsid w:val="00777132"/>
    <w:rsid w:val="00777762"/>
    <w:rsid w:val="00777FBC"/>
    <w:rsid w:val="0078009A"/>
    <w:rsid w:val="007814CC"/>
    <w:rsid w:val="007827F9"/>
    <w:rsid w:val="007846B4"/>
    <w:rsid w:val="0078537F"/>
    <w:rsid w:val="00785BBB"/>
    <w:rsid w:val="00785FD5"/>
    <w:rsid w:val="00786A9D"/>
    <w:rsid w:val="00787230"/>
    <w:rsid w:val="007873E8"/>
    <w:rsid w:val="00790086"/>
    <w:rsid w:val="00791910"/>
    <w:rsid w:val="00791D4F"/>
    <w:rsid w:val="00792BCB"/>
    <w:rsid w:val="00792FB1"/>
    <w:rsid w:val="00796476"/>
    <w:rsid w:val="00796754"/>
    <w:rsid w:val="00797E54"/>
    <w:rsid w:val="007A0483"/>
    <w:rsid w:val="007A1A6B"/>
    <w:rsid w:val="007A2CC6"/>
    <w:rsid w:val="007A3190"/>
    <w:rsid w:val="007A3E7D"/>
    <w:rsid w:val="007A40B1"/>
    <w:rsid w:val="007A4178"/>
    <w:rsid w:val="007A4526"/>
    <w:rsid w:val="007A4B41"/>
    <w:rsid w:val="007A6600"/>
    <w:rsid w:val="007A6F2C"/>
    <w:rsid w:val="007B1002"/>
    <w:rsid w:val="007B201A"/>
    <w:rsid w:val="007B4055"/>
    <w:rsid w:val="007B40EA"/>
    <w:rsid w:val="007B41B4"/>
    <w:rsid w:val="007B4421"/>
    <w:rsid w:val="007B4868"/>
    <w:rsid w:val="007B5833"/>
    <w:rsid w:val="007B6A40"/>
    <w:rsid w:val="007C00AF"/>
    <w:rsid w:val="007C02C6"/>
    <w:rsid w:val="007C0DDD"/>
    <w:rsid w:val="007C1A4C"/>
    <w:rsid w:val="007C1DA7"/>
    <w:rsid w:val="007C304A"/>
    <w:rsid w:val="007C40C4"/>
    <w:rsid w:val="007C4F54"/>
    <w:rsid w:val="007C691A"/>
    <w:rsid w:val="007C760E"/>
    <w:rsid w:val="007D030E"/>
    <w:rsid w:val="007D0F4E"/>
    <w:rsid w:val="007D1E02"/>
    <w:rsid w:val="007D30CE"/>
    <w:rsid w:val="007D38ED"/>
    <w:rsid w:val="007D45B3"/>
    <w:rsid w:val="007D5CA0"/>
    <w:rsid w:val="007D60D0"/>
    <w:rsid w:val="007D7EC0"/>
    <w:rsid w:val="007E14CA"/>
    <w:rsid w:val="007E18D0"/>
    <w:rsid w:val="007E19C0"/>
    <w:rsid w:val="007E1A61"/>
    <w:rsid w:val="007E2AD5"/>
    <w:rsid w:val="007E3D29"/>
    <w:rsid w:val="007E492B"/>
    <w:rsid w:val="007E5E00"/>
    <w:rsid w:val="007E5EEF"/>
    <w:rsid w:val="007E5F53"/>
    <w:rsid w:val="007E61F0"/>
    <w:rsid w:val="007E69A0"/>
    <w:rsid w:val="007E6E64"/>
    <w:rsid w:val="007F0185"/>
    <w:rsid w:val="007F021F"/>
    <w:rsid w:val="007F151A"/>
    <w:rsid w:val="007F1537"/>
    <w:rsid w:val="007F1BAB"/>
    <w:rsid w:val="007F2320"/>
    <w:rsid w:val="007F25B3"/>
    <w:rsid w:val="007F3BD8"/>
    <w:rsid w:val="007F5986"/>
    <w:rsid w:val="007F647F"/>
    <w:rsid w:val="007F6808"/>
    <w:rsid w:val="0080092B"/>
    <w:rsid w:val="00800B77"/>
    <w:rsid w:val="008026C8"/>
    <w:rsid w:val="008030C1"/>
    <w:rsid w:val="00803943"/>
    <w:rsid w:val="0080498F"/>
    <w:rsid w:val="00804B0B"/>
    <w:rsid w:val="00804B10"/>
    <w:rsid w:val="00805468"/>
    <w:rsid w:val="00805BDF"/>
    <w:rsid w:val="00806184"/>
    <w:rsid w:val="00806B60"/>
    <w:rsid w:val="00813043"/>
    <w:rsid w:val="00813165"/>
    <w:rsid w:val="008138A0"/>
    <w:rsid w:val="00813A83"/>
    <w:rsid w:val="00814E1D"/>
    <w:rsid w:val="00816E89"/>
    <w:rsid w:val="00816F69"/>
    <w:rsid w:val="00816F6E"/>
    <w:rsid w:val="00821A10"/>
    <w:rsid w:val="00821A3E"/>
    <w:rsid w:val="00821ACF"/>
    <w:rsid w:val="00821B7E"/>
    <w:rsid w:val="008226BD"/>
    <w:rsid w:val="00822859"/>
    <w:rsid w:val="008233EA"/>
    <w:rsid w:val="00823BB3"/>
    <w:rsid w:val="00824853"/>
    <w:rsid w:val="008265AF"/>
    <w:rsid w:val="00826854"/>
    <w:rsid w:val="008275F9"/>
    <w:rsid w:val="0082771B"/>
    <w:rsid w:val="00830041"/>
    <w:rsid w:val="0083056F"/>
    <w:rsid w:val="00831D2A"/>
    <w:rsid w:val="00831F4D"/>
    <w:rsid w:val="008322C8"/>
    <w:rsid w:val="00832EF2"/>
    <w:rsid w:val="008360E3"/>
    <w:rsid w:val="00836479"/>
    <w:rsid w:val="00836E0C"/>
    <w:rsid w:val="0083708E"/>
    <w:rsid w:val="00841245"/>
    <w:rsid w:val="00842733"/>
    <w:rsid w:val="008427F8"/>
    <w:rsid w:val="00843708"/>
    <w:rsid w:val="00844065"/>
    <w:rsid w:val="0084420C"/>
    <w:rsid w:val="00845132"/>
    <w:rsid w:val="00845351"/>
    <w:rsid w:val="008458AF"/>
    <w:rsid w:val="008460C7"/>
    <w:rsid w:val="00846B1E"/>
    <w:rsid w:val="008474F0"/>
    <w:rsid w:val="00847792"/>
    <w:rsid w:val="00847968"/>
    <w:rsid w:val="00847C6A"/>
    <w:rsid w:val="00850C9F"/>
    <w:rsid w:val="00850D23"/>
    <w:rsid w:val="00851826"/>
    <w:rsid w:val="008527D0"/>
    <w:rsid w:val="0085363A"/>
    <w:rsid w:val="00853882"/>
    <w:rsid w:val="00855972"/>
    <w:rsid w:val="00855B60"/>
    <w:rsid w:val="008563FA"/>
    <w:rsid w:val="0085659C"/>
    <w:rsid w:val="00856F19"/>
    <w:rsid w:val="00857649"/>
    <w:rsid w:val="00860654"/>
    <w:rsid w:val="0086097C"/>
    <w:rsid w:val="00861167"/>
    <w:rsid w:val="008629CB"/>
    <w:rsid w:val="00862CD7"/>
    <w:rsid w:val="0086373C"/>
    <w:rsid w:val="00864406"/>
    <w:rsid w:val="008645EE"/>
    <w:rsid w:val="00864EFC"/>
    <w:rsid w:val="0086507A"/>
    <w:rsid w:val="008725A0"/>
    <w:rsid w:val="008728E5"/>
    <w:rsid w:val="0087310B"/>
    <w:rsid w:val="00873527"/>
    <w:rsid w:val="008742AB"/>
    <w:rsid w:val="008765A1"/>
    <w:rsid w:val="0087685D"/>
    <w:rsid w:val="00876A68"/>
    <w:rsid w:val="00877420"/>
    <w:rsid w:val="0087799B"/>
    <w:rsid w:val="008802BC"/>
    <w:rsid w:val="00880891"/>
    <w:rsid w:val="00880DCB"/>
    <w:rsid w:val="0088300C"/>
    <w:rsid w:val="00884400"/>
    <w:rsid w:val="00886837"/>
    <w:rsid w:val="008868F1"/>
    <w:rsid w:val="00887B9B"/>
    <w:rsid w:val="00887DFC"/>
    <w:rsid w:val="0089060C"/>
    <w:rsid w:val="008909AE"/>
    <w:rsid w:val="00890B95"/>
    <w:rsid w:val="00891525"/>
    <w:rsid w:val="008916EA"/>
    <w:rsid w:val="00891818"/>
    <w:rsid w:val="00892A13"/>
    <w:rsid w:val="0089357C"/>
    <w:rsid w:val="00893E24"/>
    <w:rsid w:val="00895ACD"/>
    <w:rsid w:val="00895CF3"/>
    <w:rsid w:val="00896CA9"/>
    <w:rsid w:val="008A13B1"/>
    <w:rsid w:val="008A1A70"/>
    <w:rsid w:val="008A2A51"/>
    <w:rsid w:val="008A2D6C"/>
    <w:rsid w:val="008A32DE"/>
    <w:rsid w:val="008A4058"/>
    <w:rsid w:val="008A5BE0"/>
    <w:rsid w:val="008A6962"/>
    <w:rsid w:val="008A69CE"/>
    <w:rsid w:val="008A720B"/>
    <w:rsid w:val="008B1AE1"/>
    <w:rsid w:val="008B3349"/>
    <w:rsid w:val="008B53E0"/>
    <w:rsid w:val="008B5C74"/>
    <w:rsid w:val="008B65A8"/>
    <w:rsid w:val="008B67A6"/>
    <w:rsid w:val="008B7111"/>
    <w:rsid w:val="008B7765"/>
    <w:rsid w:val="008B7E2E"/>
    <w:rsid w:val="008C072C"/>
    <w:rsid w:val="008C0D79"/>
    <w:rsid w:val="008C148A"/>
    <w:rsid w:val="008C1C44"/>
    <w:rsid w:val="008C1F84"/>
    <w:rsid w:val="008C22B6"/>
    <w:rsid w:val="008C2EF9"/>
    <w:rsid w:val="008C34CA"/>
    <w:rsid w:val="008C3EB4"/>
    <w:rsid w:val="008C4356"/>
    <w:rsid w:val="008C465B"/>
    <w:rsid w:val="008C4B1D"/>
    <w:rsid w:val="008C5A00"/>
    <w:rsid w:val="008C69EF"/>
    <w:rsid w:val="008C6F12"/>
    <w:rsid w:val="008C7927"/>
    <w:rsid w:val="008D176A"/>
    <w:rsid w:val="008D17BC"/>
    <w:rsid w:val="008D1AC1"/>
    <w:rsid w:val="008D1BA6"/>
    <w:rsid w:val="008D1CE0"/>
    <w:rsid w:val="008D21F4"/>
    <w:rsid w:val="008D2492"/>
    <w:rsid w:val="008D2B3E"/>
    <w:rsid w:val="008D30EF"/>
    <w:rsid w:val="008D37C1"/>
    <w:rsid w:val="008D4451"/>
    <w:rsid w:val="008D4BE3"/>
    <w:rsid w:val="008D5B1E"/>
    <w:rsid w:val="008D6136"/>
    <w:rsid w:val="008D7843"/>
    <w:rsid w:val="008E0C91"/>
    <w:rsid w:val="008E29DB"/>
    <w:rsid w:val="008E32C0"/>
    <w:rsid w:val="008E38AC"/>
    <w:rsid w:val="008E3A40"/>
    <w:rsid w:val="008E5209"/>
    <w:rsid w:val="008E6DCC"/>
    <w:rsid w:val="008E7F7E"/>
    <w:rsid w:val="008F0073"/>
    <w:rsid w:val="008F1216"/>
    <w:rsid w:val="008F1EF8"/>
    <w:rsid w:val="008F1FAD"/>
    <w:rsid w:val="008F21A3"/>
    <w:rsid w:val="008F2813"/>
    <w:rsid w:val="008F3857"/>
    <w:rsid w:val="008F395C"/>
    <w:rsid w:val="008F5543"/>
    <w:rsid w:val="008F5E31"/>
    <w:rsid w:val="008F6311"/>
    <w:rsid w:val="008F6412"/>
    <w:rsid w:val="009000EF"/>
    <w:rsid w:val="00901BAC"/>
    <w:rsid w:val="009025D3"/>
    <w:rsid w:val="00903072"/>
    <w:rsid w:val="009031F3"/>
    <w:rsid w:val="00903467"/>
    <w:rsid w:val="00903CF8"/>
    <w:rsid w:val="009040C2"/>
    <w:rsid w:val="0090421B"/>
    <w:rsid w:val="00904956"/>
    <w:rsid w:val="00904DCF"/>
    <w:rsid w:val="009059BF"/>
    <w:rsid w:val="00905FBF"/>
    <w:rsid w:val="00906EAA"/>
    <w:rsid w:val="00906EAB"/>
    <w:rsid w:val="00911C05"/>
    <w:rsid w:val="009122EE"/>
    <w:rsid w:val="00912383"/>
    <w:rsid w:val="0091450B"/>
    <w:rsid w:val="0091518F"/>
    <w:rsid w:val="0091534A"/>
    <w:rsid w:val="00915BFB"/>
    <w:rsid w:val="00916218"/>
    <w:rsid w:val="0091664C"/>
    <w:rsid w:val="00916D33"/>
    <w:rsid w:val="00916F49"/>
    <w:rsid w:val="00917733"/>
    <w:rsid w:val="009204D5"/>
    <w:rsid w:val="009218A3"/>
    <w:rsid w:val="00921D4F"/>
    <w:rsid w:val="00924A07"/>
    <w:rsid w:val="00924C70"/>
    <w:rsid w:val="00925623"/>
    <w:rsid w:val="00925ED7"/>
    <w:rsid w:val="00927054"/>
    <w:rsid w:val="00930081"/>
    <w:rsid w:val="00930C17"/>
    <w:rsid w:val="009341CC"/>
    <w:rsid w:val="00934235"/>
    <w:rsid w:val="009357C1"/>
    <w:rsid w:val="009363C5"/>
    <w:rsid w:val="0093706E"/>
    <w:rsid w:val="00940A7D"/>
    <w:rsid w:val="00941268"/>
    <w:rsid w:val="00943210"/>
    <w:rsid w:val="00943C2C"/>
    <w:rsid w:val="00944564"/>
    <w:rsid w:val="0094548C"/>
    <w:rsid w:val="0094573E"/>
    <w:rsid w:val="00946306"/>
    <w:rsid w:val="00950C59"/>
    <w:rsid w:val="00950E57"/>
    <w:rsid w:val="009523AE"/>
    <w:rsid w:val="0095250D"/>
    <w:rsid w:val="009538D5"/>
    <w:rsid w:val="009542C1"/>
    <w:rsid w:val="00956A47"/>
    <w:rsid w:val="00957389"/>
    <w:rsid w:val="00957D8D"/>
    <w:rsid w:val="00957F47"/>
    <w:rsid w:val="0096052C"/>
    <w:rsid w:val="009625F0"/>
    <w:rsid w:val="00962815"/>
    <w:rsid w:val="00962D49"/>
    <w:rsid w:val="00964A72"/>
    <w:rsid w:val="00965788"/>
    <w:rsid w:val="0096631F"/>
    <w:rsid w:val="00966BBB"/>
    <w:rsid w:val="0097023E"/>
    <w:rsid w:val="009703ED"/>
    <w:rsid w:val="00970DD2"/>
    <w:rsid w:val="0097340C"/>
    <w:rsid w:val="00973AA2"/>
    <w:rsid w:val="009744BB"/>
    <w:rsid w:val="00974977"/>
    <w:rsid w:val="0097517C"/>
    <w:rsid w:val="00976645"/>
    <w:rsid w:val="0097671A"/>
    <w:rsid w:val="009774AF"/>
    <w:rsid w:val="00977BA9"/>
    <w:rsid w:val="00977E3D"/>
    <w:rsid w:val="0098000B"/>
    <w:rsid w:val="009802D8"/>
    <w:rsid w:val="009825DC"/>
    <w:rsid w:val="00983344"/>
    <w:rsid w:val="009849B6"/>
    <w:rsid w:val="009856F1"/>
    <w:rsid w:val="00986119"/>
    <w:rsid w:val="00987185"/>
    <w:rsid w:val="00987C8A"/>
    <w:rsid w:val="00987DE3"/>
    <w:rsid w:val="00991470"/>
    <w:rsid w:val="00991947"/>
    <w:rsid w:val="00991BEC"/>
    <w:rsid w:val="00991C79"/>
    <w:rsid w:val="00991FF5"/>
    <w:rsid w:val="009925B4"/>
    <w:rsid w:val="00993546"/>
    <w:rsid w:val="009939FF"/>
    <w:rsid w:val="0099430F"/>
    <w:rsid w:val="00995230"/>
    <w:rsid w:val="00995FAF"/>
    <w:rsid w:val="00996EEC"/>
    <w:rsid w:val="009970B2"/>
    <w:rsid w:val="0099738A"/>
    <w:rsid w:val="009978C2"/>
    <w:rsid w:val="009A32F9"/>
    <w:rsid w:val="009A524E"/>
    <w:rsid w:val="009A5426"/>
    <w:rsid w:val="009A6868"/>
    <w:rsid w:val="009A6EF6"/>
    <w:rsid w:val="009A7A48"/>
    <w:rsid w:val="009B011B"/>
    <w:rsid w:val="009B0BB7"/>
    <w:rsid w:val="009B0BF8"/>
    <w:rsid w:val="009B0D56"/>
    <w:rsid w:val="009B281D"/>
    <w:rsid w:val="009B28F9"/>
    <w:rsid w:val="009B2C56"/>
    <w:rsid w:val="009B43FD"/>
    <w:rsid w:val="009B480B"/>
    <w:rsid w:val="009B597C"/>
    <w:rsid w:val="009B627B"/>
    <w:rsid w:val="009B7304"/>
    <w:rsid w:val="009B7606"/>
    <w:rsid w:val="009B7E5B"/>
    <w:rsid w:val="009C02EC"/>
    <w:rsid w:val="009C1C4A"/>
    <w:rsid w:val="009C26D9"/>
    <w:rsid w:val="009C29FE"/>
    <w:rsid w:val="009C2FD7"/>
    <w:rsid w:val="009C3623"/>
    <w:rsid w:val="009C3C85"/>
    <w:rsid w:val="009C4D68"/>
    <w:rsid w:val="009C4E2B"/>
    <w:rsid w:val="009C5394"/>
    <w:rsid w:val="009C769A"/>
    <w:rsid w:val="009C7A26"/>
    <w:rsid w:val="009C7BA7"/>
    <w:rsid w:val="009C7FED"/>
    <w:rsid w:val="009D0853"/>
    <w:rsid w:val="009D0D1B"/>
    <w:rsid w:val="009D104B"/>
    <w:rsid w:val="009D15F1"/>
    <w:rsid w:val="009D19AD"/>
    <w:rsid w:val="009D2B10"/>
    <w:rsid w:val="009D2ED5"/>
    <w:rsid w:val="009D3BA0"/>
    <w:rsid w:val="009D69BE"/>
    <w:rsid w:val="009D7457"/>
    <w:rsid w:val="009E095F"/>
    <w:rsid w:val="009E15B7"/>
    <w:rsid w:val="009E1AEA"/>
    <w:rsid w:val="009E20F2"/>
    <w:rsid w:val="009E3470"/>
    <w:rsid w:val="009E3D6F"/>
    <w:rsid w:val="009E4153"/>
    <w:rsid w:val="009E5024"/>
    <w:rsid w:val="009E569C"/>
    <w:rsid w:val="009E701F"/>
    <w:rsid w:val="009E71A1"/>
    <w:rsid w:val="009E7FE2"/>
    <w:rsid w:val="009F0A3F"/>
    <w:rsid w:val="009F0F1A"/>
    <w:rsid w:val="009F500F"/>
    <w:rsid w:val="009F5FE3"/>
    <w:rsid w:val="009F7CFF"/>
    <w:rsid w:val="009F7D2E"/>
    <w:rsid w:val="00A015AD"/>
    <w:rsid w:val="00A02CCB"/>
    <w:rsid w:val="00A0447A"/>
    <w:rsid w:val="00A0484B"/>
    <w:rsid w:val="00A053A4"/>
    <w:rsid w:val="00A06CBC"/>
    <w:rsid w:val="00A107D0"/>
    <w:rsid w:val="00A10E22"/>
    <w:rsid w:val="00A10E47"/>
    <w:rsid w:val="00A11598"/>
    <w:rsid w:val="00A1196C"/>
    <w:rsid w:val="00A121D8"/>
    <w:rsid w:val="00A134C1"/>
    <w:rsid w:val="00A14341"/>
    <w:rsid w:val="00A15888"/>
    <w:rsid w:val="00A16CAD"/>
    <w:rsid w:val="00A175D6"/>
    <w:rsid w:val="00A17803"/>
    <w:rsid w:val="00A22089"/>
    <w:rsid w:val="00A225EA"/>
    <w:rsid w:val="00A22E22"/>
    <w:rsid w:val="00A24483"/>
    <w:rsid w:val="00A24B27"/>
    <w:rsid w:val="00A24D98"/>
    <w:rsid w:val="00A25273"/>
    <w:rsid w:val="00A25C5E"/>
    <w:rsid w:val="00A26457"/>
    <w:rsid w:val="00A278A8"/>
    <w:rsid w:val="00A27954"/>
    <w:rsid w:val="00A30792"/>
    <w:rsid w:val="00A31DAD"/>
    <w:rsid w:val="00A3239A"/>
    <w:rsid w:val="00A32916"/>
    <w:rsid w:val="00A3321B"/>
    <w:rsid w:val="00A33B87"/>
    <w:rsid w:val="00A33CDA"/>
    <w:rsid w:val="00A35350"/>
    <w:rsid w:val="00A36ED4"/>
    <w:rsid w:val="00A37093"/>
    <w:rsid w:val="00A4235C"/>
    <w:rsid w:val="00A42C52"/>
    <w:rsid w:val="00A42CCB"/>
    <w:rsid w:val="00A43896"/>
    <w:rsid w:val="00A4416B"/>
    <w:rsid w:val="00A44247"/>
    <w:rsid w:val="00A45275"/>
    <w:rsid w:val="00A462A7"/>
    <w:rsid w:val="00A46908"/>
    <w:rsid w:val="00A47D96"/>
    <w:rsid w:val="00A47E4B"/>
    <w:rsid w:val="00A50DA6"/>
    <w:rsid w:val="00A51FB0"/>
    <w:rsid w:val="00A52736"/>
    <w:rsid w:val="00A527A3"/>
    <w:rsid w:val="00A528DE"/>
    <w:rsid w:val="00A53430"/>
    <w:rsid w:val="00A53891"/>
    <w:rsid w:val="00A5580C"/>
    <w:rsid w:val="00A56A33"/>
    <w:rsid w:val="00A57636"/>
    <w:rsid w:val="00A57A7C"/>
    <w:rsid w:val="00A6126B"/>
    <w:rsid w:val="00A6159F"/>
    <w:rsid w:val="00A62282"/>
    <w:rsid w:val="00A6241C"/>
    <w:rsid w:val="00A6244E"/>
    <w:rsid w:val="00A6336C"/>
    <w:rsid w:val="00A6344A"/>
    <w:rsid w:val="00A645DC"/>
    <w:rsid w:val="00A64FAA"/>
    <w:rsid w:val="00A6515C"/>
    <w:rsid w:val="00A6541A"/>
    <w:rsid w:val="00A65938"/>
    <w:rsid w:val="00A67714"/>
    <w:rsid w:val="00A67BF5"/>
    <w:rsid w:val="00A70BF4"/>
    <w:rsid w:val="00A70F76"/>
    <w:rsid w:val="00A72C48"/>
    <w:rsid w:val="00A76E44"/>
    <w:rsid w:val="00A7731B"/>
    <w:rsid w:val="00A77662"/>
    <w:rsid w:val="00A77D94"/>
    <w:rsid w:val="00A8096A"/>
    <w:rsid w:val="00A80B54"/>
    <w:rsid w:val="00A82556"/>
    <w:rsid w:val="00A82808"/>
    <w:rsid w:val="00A82FA8"/>
    <w:rsid w:val="00A83786"/>
    <w:rsid w:val="00A83C02"/>
    <w:rsid w:val="00A84C16"/>
    <w:rsid w:val="00A84EB1"/>
    <w:rsid w:val="00A855F4"/>
    <w:rsid w:val="00A85C19"/>
    <w:rsid w:val="00A85C56"/>
    <w:rsid w:val="00A85EB4"/>
    <w:rsid w:val="00A868D9"/>
    <w:rsid w:val="00A86C78"/>
    <w:rsid w:val="00A901A0"/>
    <w:rsid w:val="00A92DDE"/>
    <w:rsid w:val="00A93D43"/>
    <w:rsid w:val="00A96BD5"/>
    <w:rsid w:val="00A97274"/>
    <w:rsid w:val="00A97F5D"/>
    <w:rsid w:val="00AA0452"/>
    <w:rsid w:val="00AA29FD"/>
    <w:rsid w:val="00AA31B5"/>
    <w:rsid w:val="00AA4101"/>
    <w:rsid w:val="00AA66F8"/>
    <w:rsid w:val="00AA6CC3"/>
    <w:rsid w:val="00AA6F38"/>
    <w:rsid w:val="00AA6F86"/>
    <w:rsid w:val="00AA73ED"/>
    <w:rsid w:val="00AA7B5D"/>
    <w:rsid w:val="00AA7BBD"/>
    <w:rsid w:val="00AA7F97"/>
    <w:rsid w:val="00AB0E93"/>
    <w:rsid w:val="00AB10DF"/>
    <w:rsid w:val="00AB1282"/>
    <w:rsid w:val="00AB12AE"/>
    <w:rsid w:val="00AB12D1"/>
    <w:rsid w:val="00AB26EA"/>
    <w:rsid w:val="00AB28F5"/>
    <w:rsid w:val="00AB2E39"/>
    <w:rsid w:val="00AB48FA"/>
    <w:rsid w:val="00AB4E22"/>
    <w:rsid w:val="00AB52C5"/>
    <w:rsid w:val="00AB5F7E"/>
    <w:rsid w:val="00AB6B3B"/>
    <w:rsid w:val="00AB6C2B"/>
    <w:rsid w:val="00AB7643"/>
    <w:rsid w:val="00AB7852"/>
    <w:rsid w:val="00AC0C77"/>
    <w:rsid w:val="00AC12DD"/>
    <w:rsid w:val="00AC1C43"/>
    <w:rsid w:val="00AC211D"/>
    <w:rsid w:val="00AC2186"/>
    <w:rsid w:val="00AC2CB9"/>
    <w:rsid w:val="00AC38FE"/>
    <w:rsid w:val="00AC5EED"/>
    <w:rsid w:val="00AC7AE6"/>
    <w:rsid w:val="00AD0150"/>
    <w:rsid w:val="00AD0821"/>
    <w:rsid w:val="00AD1ABA"/>
    <w:rsid w:val="00AD1EBE"/>
    <w:rsid w:val="00AD2453"/>
    <w:rsid w:val="00AD2DE9"/>
    <w:rsid w:val="00AD32E6"/>
    <w:rsid w:val="00AD3F37"/>
    <w:rsid w:val="00AD4320"/>
    <w:rsid w:val="00AD4F63"/>
    <w:rsid w:val="00AD4FCD"/>
    <w:rsid w:val="00AD5A2C"/>
    <w:rsid w:val="00AD7251"/>
    <w:rsid w:val="00AD7F2C"/>
    <w:rsid w:val="00AD7F7F"/>
    <w:rsid w:val="00AE0880"/>
    <w:rsid w:val="00AE1420"/>
    <w:rsid w:val="00AE1954"/>
    <w:rsid w:val="00AE196E"/>
    <w:rsid w:val="00AE1ACD"/>
    <w:rsid w:val="00AE1C2C"/>
    <w:rsid w:val="00AE26E5"/>
    <w:rsid w:val="00AE2709"/>
    <w:rsid w:val="00AE4F86"/>
    <w:rsid w:val="00AE53B6"/>
    <w:rsid w:val="00AE6198"/>
    <w:rsid w:val="00AE6B56"/>
    <w:rsid w:val="00AE7766"/>
    <w:rsid w:val="00AF01A3"/>
    <w:rsid w:val="00AF03DC"/>
    <w:rsid w:val="00AF160B"/>
    <w:rsid w:val="00AF19E7"/>
    <w:rsid w:val="00AF25CE"/>
    <w:rsid w:val="00AF2899"/>
    <w:rsid w:val="00AF2C0A"/>
    <w:rsid w:val="00AF30D2"/>
    <w:rsid w:val="00AF3BFB"/>
    <w:rsid w:val="00AF3E11"/>
    <w:rsid w:val="00AF4410"/>
    <w:rsid w:val="00AF45FF"/>
    <w:rsid w:val="00AF4A99"/>
    <w:rsid w:val="00AF5C0D"/>
    <w:rsid w:val="00AF5DEE"/>
    <w:rsid w:val="00AF6864"/>
    <w:rsid w:val="00AF6C18"/>
    <w:rsid w:val="00AF7879"/>
    <w:rsid w:val="00B00516"/>
    <w:rsid w:val="00B01645"/>
    <w:rsid w:val="00B01A5A"/>
    <w:rsid w:val="00B0242D"/>
    <w:rsid w:val="00B0262E"/>
    <w:rsid w:val="00B03871"/>
    <w:rsid w:val="00B04B21"/>
    <w:rsid w:val="00B05112"/>
    <w:rsid w:val="00B05301"/>
    <w:rsid w:val="00B057DE"/>
    <w:rsid w:val="00B06111"/>
    <w:rsid w:val="00B06EE8"/>
    <w:rsid w:val="00B07A25"/>
    <w:rsid w:val="00B1055C"/>
    <w:rsid w:val="00B10A6E"/>
    <w:rsid w:val="00B10E2E"/>
    <w:rsid w:val="00B137D8"/>
    <w:rsid w:val="00B145B1"/>
    <w:rsid w:val="00B16D3A"/>
    <w:rsid w:val="00B176DA"/>
    <w:rsid w:val="00B21B19"/>
    <w:rsid w:val="00B23507"/>
    <w:rsid w:val="00B23C97"/>
    <w:rsid w:val="00B26228"/>
    <w:rsid w:val="00B26C67"/>
    <w:rsid w:val="00B304A7"/>
    <w:rsid w:val="00B306D7"/>
    <w:rsid w:val="00B32234"/>
    <w:rsid w:val="00B325B5"/>
    <w:rsid w:val="00B374AF"/>
    <w:rsid w:val="00B378F6"/>
    <w:rsid w:val="00B41635"/>
    <w:rsid w:val="00B41DB5"/>
    <w:rsid w:val="00B42196"/>
    <w:rsid w:val="00B4490A"/>
    <w:rsid w:val="00B45010"/>
    <w:rsid w:val="00B4716C"/>
    <w:rsid w:val="00B47536"/>
    <w:rsid w:val="00B47CC6"/>
    <w:rsid w:val="00B50471"/>
    <w:rsid w:val="00B504C5"/>
    <w:rsid w:val="00B50502"/>
    <w:rsid w:val="00B50E6E"/>
    <w:rsid w:val="00B51524"/>
    <w:rsid w:val="00B51637"/>
    <w:rsid w:val="00B51A36"/>
    <w:rsid w:val="00B51CF3"/>
    <w:rsid w:val="00B524B2"/>
    <w:rsid w:val="00B524D4"/>
    <w:rsid w:val="00B5357A"/>
    <w:rsid w:val="00B53CC3"/>
    <w:rsid w:val="00B54724"/>
    <w:rsid w:val="00B54E3C"/>
    <w:rsid w:val="00B55076"/>
    <w:rsid w:val="00B55642"/>
    <w:rsid w:val="00B56751"/>
    <w:rsid w:val="00B57648"/>
    <w:rsid w:val="00B60BF6"/>
    <w:rsid w:val="00B61265"/>
    <w:rsid w:val="00B61623"/>
    <w:rsid w:val="00B62D99"/>
    <w:rsid w:val="00B63140"/>
    <w:rsid w:val="00B63703"/>
    <w:rsid w:val="00B6492D"/>
    <w:rsid w:val="00B656AB"/>
    <w:rsid w:val="00B65719"/>
    <w:rsid w:val="00B660B9"/>
    <w:rsid w:val="00B666E4"/>
    <w:rsid w:val="00B66936"/>
    <w:rsid w:val="00B67A63"/>
    <w:rsid w:val="00B70206"/>
    <w:rsid w:val="00B7022C"/>
    <w:rsid w:val="00B711C9"/>
    <w:rsid w:val="00B7186E"/>
    <w:rsid w:val="00B71AF2"/>
    <w:rsid w:val="00B732AF"/>
    <w:rsid w:val="00B73D76"/>
    <w:rsid w:val="00B74D42"/>
    <w:rsid w:val="00B751AA"/>
    <w:rsid w:val="00B75559"/>
    <w:rsid w:val="00B75857"/>
    <w:rsid w:val="00B75DCF"/>
    <w:rsid w:val="00B76B44"/>
    <w:rsid w:val="00B76C5A"/>
    <w:rsid w:val="00B814EB"/>
    <w:rsid w:val="00B8195E"/>
    <w:rsid w:val="00B84D20"/>
    <w:rsid w:val="00B84D6B"/>
    <w:rsid w:val="00B86D3B"/>
    <w:rsid w:val="00B86DCA"/>
    <w:rsid w:val="00B8716A"/>
    <w:rsid w:val="00B9113E"/>
    <w:rsid w:val="00B9179D"/>
    <w:rsid w:val="00B93605"/>
    <w:rsid w:val="00B93E61"/>
    <w:rsid w:val="00B93E6F"/>
    <w:rsid w:val="00B93F8D"/>
    <w:rsid w:val="00B9482F"/>
    <w:rsid w:val="00B96458"/>
    <w:rsid w:val="00B96551"/>
    <w:rsid w:val="00B96786"/>
    <w:rsid w:val="00B97FE9"/>
    <w:rsid w:val="00BA0948"/>
    <w:rsid w:val="00BA1C23"/>
    <w:rsid w:val="00BA219D"/>
    <w:rsid w:val="00BA2985"/>
    <w:rsid w:val="00BA2C44"/>
    <w:rsid w:val="00BA367B"/>
    <w:rsid w:val="00BA3EED"/>
    <w:rsid w:val="00BA5121"/>
    <w:rsid w:val="00BA5574"/>
    <w:rsid w:val="00BA6266"/>
    <w:rsid w:val="00BA6EEF"/>
    <w:rsid w:val="00BA76EB"/>
    <w:rsid w:val="00BB0A29"/>
    <w:rsid w:val="00BB13D1"/>
    <w:rsid w:val="00BB3656"/>
    <w:rsid w:val="00BB3F3D"/>
    <w:rsid w:val="00BB4B45"/>
    <w:rsid w:val="00BB62FA"/>
    <w:rsid w:val="00BB71B0"/>
    <w:rsid w:val="00BC107B"/>
    <w:rsid w:val="00BC3CEC"/>
    <w:rsid w:val="00BC4415"/>
    <w:rsid w:val="00BC63C7"/>
    <w:rsid w:val="00BC65D4"/>
    <w:rsid w:val="00BC7EED"/>
    <w:rsid w:val="00BD0DD8"/>
    <w:rsid w:val="00BD0EBB"/>
    <w:rsid w:val="00BD1415"/>
    <w:rsid w:val="00BD14B0"/>
    <w:rsid w:val="00BD4654"/>
    <w:rsid w:val="00BD4912"/>
    <w:rsid w:val="00BD6F07"/>
    <w:rsid w:val="00BD722A"/>
    <w:rsid w:val="00BE03CB"/>
    <w:rsid w:val="00BE11C4"/>
    <w:rsid w:val="00BE19E8"/>
    <w:rsid w:val="00BE1B35"/>
    <w:rsid w:val="00BE26F7"/>
    <w:rsid w:val="00BE33D9"/>
    <w:rsid w:val="00BE40A2"/>
    <w:rsid w:val="00BE511F"/>
    <w:rsid w:val="00BE630D"/>
    <w:rsid w:val="00BE6822"/>
    <w:rsid w:val="00BE6BAF"/>
    <w:rsid w:val="00BE7540"/>
    <w:rsid w:val="00BF1AC8"/>
    <w:rsid w:val="00BF1B18"/>
    <w:rsid w:val="00BF1B31"/>
    <w:rsid w:val="00BF26B7"/>
    <w:rsid w:val="00BF373D"/>
    <w:rsid w:val="00BF53B5"/>
    <w:rsid w:val="00BF545C"/>
    <w:rsid w:val="00BF6B5C"/>
    <w:rsid w:val="00BF7438"/>
    <w:rsid w:val="00C00EC6"/>
    <w:rsid w:val="00C01120"/>
    <w:rsid w:val="00C0201A"/>
    <w:rsid w:val="00C02B97"/>
    <w:rsid w:val="00C02FEE"/>
    <w:rsid w:val="00C048AC"/>
    <w:rsid w:val="00C04AF7"/>
    <w:rsid w:val="00C04E14"/>
    <w:rsid w:val="00C056A5"/>
    <w:rsid w:val="00C07FE0"/>
    <w:rsid w:val="00C1050E"/>
    <w:rsid w:val="00C10BFB"/>
    <w:rsid w:val="00C10EF4"/>
    <w:rsid w:val="00C11179"/>
    <w:rsid w:val="00C1148E"/>
    <w:rsid w:val="00C1226E"/>
    <w:rsid w:val="00C12477"/>
    <w:rsid w:val="00C127A0"/>
    <w:rsid w:val="00C13B66"/>
    <w:rsid w:val="00C13B8E"/>
    <w:rsid w:val="00C1433A"/>
    <w:rsid w:val="00C1487B"/>
    <w:rsid w:val="00C151C0"/>
    <w:rsid w:val="00C15DA9"/>
    <w:rsid w:val="00C1781C"/>
    <w:rsid w:val="00C205A4"/>
    <w:rsid w:val="00C2065F"/>
    <w:rsid w:val="00C21621"/>
    <w:rsid w:val="00C24EE2"/>
    <w:rsid w:val="00C25625"/>
    <w:rsid w:val="00C26867"/>
    <w:rsid w:val="00C27301"/>
    <w:rsid w:val="00C31899"/>
    <w:rsid w:val="00C319A1"/>
    <w:rsid w:val="00C319EB"/>
    <w:rsid w:val="00C32326"/>
    <w:rsid w:val="00C32537"/>
    <w:rsid w:val="00C328E0"/>
    <w:rsid w:val="00C32D51"/>
    <w:rsid w:val="00C359FD"/>
    <w:rsid w:val="00C35D74"/>
    <w:rsid w:val="00C37991"/>
    <w:rsid w:val="00C37BA0"/>
    <w:rsid w:val="00C40CA0"/>
    <w:rsid w:val="00C41590"/>
    <w:rsid w:val="00C439E6"/>
    <w:rsid w:val="00C43F28"/>
    <w:rsid w:val="00C4400D"/>
    <w:rsid w:val="00C44195"/>
    <w:rsid w:val="00C45663"/>
    <w:rsid w:val="00C45680"/>
    <w:rsid w:val="00C469E4"/>
    <w:rsid w:val="00C47235"/>
    <w:rsid w:val="00C505E7"/>
    <w:rsid w:val="00C5215F"/>
    <w:rsid w:val="00C52BA4"/>
    <w:rsid w:val="00C53948"/>
    <w:rsid w:val="00C54005"/>
    <w:rsid w:val="00C5406C"/>
    <w:rsid w:val="00C541B5"/>
    <w:rsid w:val="00C551E2"/>
    <w:rsid w:val="00C55CD9"/>
    <w:rsid w:val="00C60872"/>
    <w:rsid w:val="00C610A1"/>
    <w:rsid w:val="00C61FB0"/>
    <w:rsid w:val="00C627F4"/>
    <w:rsid w:val="00C63FFC"/>
    <w:rsid w:val="00C640E5"/>
    <w:rsid w:val="00C64310"/>
    <w:rsid w:val="00C6482C"/>
    <w:rsid w:val="00C659B7"/>
    <w:rsid w:val="00C66B0E"/>
    <w:rsid w:val="00C67C42"/>
    <w:rsid w:val="00C70BE8"/>
    <w:rsid w:val="00C71DFC"/>
    <w:rsid w:val="00C72D06"/>
    <w:rsid w:val="00C73046"/>
    <w:rsid w:val="00C73472"/>
    <w:rsid w:val="00C73592"/>
    <w:rsid w:val="00C73598"/>
    <w:rsid w:val="00C73F8E"/>
    <w:rsid w:val="00C75D7F"/>
    <w:rsid w:val="00C76102"/>
    <w:rsid w:val="00C764DC"/>
    <w:rsid w:val="00C7675D"/>
    <w:rsid w:val="00C76D7B"/>
    <w:rsid w:val="00C80A19"/>
    <w:rsid w:val="00C826AD"/>
    <w:rsid w:val="00C86CBA"/>
    <w:rsid w:val="00C8791B"/>
    <w:rsid w:val="00C90759"/>
    <w:rsid w:val="00C91442"/>
    <w:rsid w:val="00C922BD"/>
    <w:rsid w:val="00C93F62"/>
    <w:rsid w:val="00C95596"/>
    <w:rsid w:val="00C95B23"/>
    <w:rsid w:val="00C974CF"/>
    <w:rsid w:val="00CA032D"/>
    <w:rsid w:val="00CA1589"/>
    <w:rsid w:val="00CA1BBC"/>
    <w:rsid w:val="00CA2B89"/>
    <w:rsid w:val="00CA5293"/>
    <w:rsid w:val="00CA59E7"/>
    <w:rsid w:val="00CA5E7F"/>
    <w:rsid w:val="00CA7046"/>
    <w:rsid w:val="00CA7C36"/>
    <w:rsid w:val="00CA7FA8"/>
    <w:rsid w:val="00CB0514"/>
    <w:rsid w:val="00CB1C1F"/>
    <w:rsid w:val="00CB21B7"/>
    <w:rsid w:val="00CB27A8"/>
    <w:rsid w:val="00CB3E93"/>
    <w:rsid w:val="00CB43FF"/>
    <w:rsid w:val="00CB4A28"/>
    <w:rsid w:val="00CB4F9E"/>
    <w:rsid w:val="00CB6AAA"/>
    <w:rsid w:val="00CB77C3"/>
    <w:rsid w:val="00CC0155"/>
    <w:rsid w:val="00CC0CD2"/>
    <w:rsid w:val="00CC0D9F"/>
    <w:rsid w:val="00CC113D"/>
    <w:rsid w:val="00CC17CA"/>
    <w:rsid w:val="00CC23D7"/>
    <w:rsid w:val="00CC2997"/>
    <w:rsid w:val="00CC3750"/>
    <w:rsid w:val="00CC4AD9"/>
    <w:rsid w:val="00CC59E0"/>
    <w:rsid w:val="00CC5D47"/>
    <w:rsid w:val="00CC5DB6"/>
    <w:rsid w:val="00CC5F7A"/>
    <w:rsid w:val="00CC700A"/>
    <w:rsid w:val="00CC7D07"/>
    <w:rsid w:val="00CC7DE5"/>
    <w:rsid w:val="00CD09B7"/>
    <w:rsid w:val="00CD42F8"/>
    <w:rsid w:val="00CD49A1"/>
    <w:rsid w:val="00CD50C1"/>
    <w:rsid w:val="00CD58B3"/>
    <w:rsid w:val="00CD5BF6"/>
    <w:rsid w:val="00CD65BE"/>
    <w:rsid w:val="00CE0738"/>
    <w:rsid w:val="00CE0990"/>
    <w:rsid w:val="00CE1515"/>
    <w:rsid w:val="00CE1710"/>
    <w:rsid w:val="00CE17D4"/>
    <w:rsid w:val="00CE26A6"/>
    <w:rsid w:val="00CE35BA"/>
    <w:rsid w:val="00CE36B7"/>
    <w:rsid w:val="00CE5E29"/>
    <w:rsid w:val="00CE6192"/>
    <w:rsid w:val="00CE6A94"/>
    <w:rsid w:val="00CE6F4E"/>
    <w:rsid w:val="00CE727C"/>
    <w:rsid w:val="00CE77C1"/>
    <w:rsid w:val="00CE7CFB"/>
    <w:rsid w:val="00CF0603"/>
    <w:rsid w:val="00CF0A67"/>
    <w:rsid w:val="00CF1702"/>
    <w:rsid w:val="00CF2812"/>
    <w:rsid w:val="00CF39B0"/>
    <w:rsid w:val="00CF3DE1"/>
    <w:rsid w:val="00CF549E"/>
    <w:rsid w:val="00CF69AB"/>
    <w:rsid w:val="00CF77B0"/>
    <w:rsid w:val="00CF7F82"/>
    <w:rsid w:val="00D00891"/>
    <w:rsid w:val="00D00B31"/>
    <w:rsid w:val="00D01496"/>
    <w:rsid w:val="00D0320C"/>
    <w:rsid w:val="00D039B8"/>
    <w:rsid w:val="00D03E57"/>
    <w:rsid w:val="00D04B00"/>
    <w:rsid w:val="00D06812"/>
    <w:rsid w:val="00D07539"/>
    <w:rsid w:val="00D105F2"/>
    <w:rsid w:val="00D109D9"/>
    <w:rsid w:val="00D12510"/>
    <w:rsid w:val="00D14046"/>
    <w:rsid w:val="00D14662"/>
    <w:rsid w:val="00D14703"/>
    <w:rsid w:val="00D159C4"/>
    <w:rsid w:val="00D159EE"/>
    <w:rsid w:val="00D16A14"/>
    <w:rsid w:val="00D1791C"/>
    <w:rsid w:val="00D21812"/>
    <w:rsid w:val="00D222FC"/>
    <w:rsid w:val="00D22CDC"/>
    <w:rsid w:val="00D24849"/>
    <w:rsid w:val="00D27239"/>
    <w:rsid w:val="00D31036"/>
    <w:rsid w:val="00D31899"/>
    <w:rsid w:val="00D31D8E"/>
    <w:rsid w:val="00D34EA0"/>
    <w:rsid w:val="00D35C0E"/>
    <w:rsid w:val="00D364A4"/>
    <w:rsid w:val="00D3670F"/>
    <w:rsid w:val="00D36B6A"/>
    <w:rsid w:val="00D36F15"/>
    <w:rsid w:val="00D37742"/>
    <w:rsid w:val="00D37E68"/>
    <w:rsid w:val="00D401E8"/>
    <w:rsid w:val="00D40FE6"/>
    <w:rsid w:val="00D4184B"/>
    <w:rsid w:val="00D41CA4"/>
    <w:rsid w:val="00D420ED"/>
    <w:rsid w:val="00D4370A"/>
    <w:rsid w:val="00D43DD1"/>
    <w:rsid w:val="00D45640"/>
    <w:rsid w:val="00D4569C"/>
    <w:rsid w:val="00D458C2"/>
    <w:rsid w:val="00D473A2"/>
    <w:rsid w:val="00D47761"/>
    <w:rsid w:val="00D50E8F"/>
    <w:rsid w:val="00D51580"/>
    <w:rsid w:val="00D5280D"/>
    <w:rsid w:val="00D53C8C"/>
    <w:rsid w:val="00D53F99"/>
    <w:rsid w:val="00D54CB3"/>
    <w:rsid w:val="00D54D65"/>
    <w:rsid w:val="00D55A5F"/>
    <w:rsid w:val="00D55B18"/>
    <w:rsid w:val="00D55CFD"/>
    <w:rsid w:val="00D56F2A"/>
    <w:rsid w:val="00D60E69"/>
    <w:rsid w:val="00D61890"/>
    <w:rsid w:val="00D640C0"/>
    <w:rsid w:val="00D642AA"/>
    <w:rsid w:val="00D64F26"/>
    <w:rsid w:val="00D66466"/>
    <w:rsid w:val="00D67F0D"/>
    <w:rsid w:val="00D71512"/>
    <w:rsid w:val="00D72492"/>
    <w:rsid w:val="00D72BC2"/>
    <w:rsid w:val="00D7598D"/>
    <w:rsid w:val="00D75A1A"/>
    <w:rsid w:val="00D75D71"/>
    <w:rsid w:val="00D76704"/>
    <w:rsid w:val="00D80AF8"/>
    <w:rsid w:val="00D81004"/>
    <w:rsid w:val="00D81083"/>
    <w:rsid w:val="00D810B9"/>
    <w:rsid w:val="00D834C8"/>
    <w:rsid w:val="00D843F8"/>
    <w:rsid w:val="00D84424"/>
    <w:rsid w:val="00D856AB"/>
    <w:rsid w:val="00D85C29"/>
    <w:rsid w:val="00D8664E"/>
    <w:rsid w:val="00D867AE"/>
    <w:rsid w:val="00D86E97"/>
    <w:rsid w:val="00D91041"/>
    <w:rsid w:val="00D921AB"/>
    <w:rsid w:val="00D93413"/>
    <w:rsid w:val="00D93CB9"/>
    <w:rsid w:val="00D93D3F"/>
    <w:rsid w:val="00D96D73"/>
    <w:rsid w:val="00D96DC1"/>
    <w:rsid w:val="00DA01B2"/>
    <w:rsid w:val="00DA0920"/>
    <w:rsid w:val="00DA0C00"/>
    <w:rsid w:val="00DA1007"/>
    <w:rsid w:val="00DA2428"/>
    <w:rsid w:val="00DA2599"/>
    <w:rsid w:val="00DA2993"/>
    <w:rsid w:val="00DA362B"/>
    <w:rsid w:val="00DA36D6"/>
    <w:rsid w:val="00DA538E"/>
    <w:rsid w:val="00DA5E70"/>
    <w:rsid w:val="00DA62EB"/>
    <w:rsid w:val="00DA634F"/>
    <w:rsid w:val="00DA7AD6"/>
    <w:rsid w:val="00DB01CC"/>
    <w:rsid w:val="00DB0B37"/>
    <w:rsid w:val="00DB0DF3"/>
    <w:rsid w:val="00DB431F"/>
    <w:rsid w:val="00DB4ECB"/>
    <w:rsid w:val="00DB5AFC"/>
    <w:rsid w:val="00DB62F7"/>
    <w:rsid w:val="00DB6B19"/>
    <w:rsid w:val="00DB7170"/>
    <w:rsid w:val="00DB7E9B"/>
    <w:rsid w:val="00DC1FAC"/>
    <w:rsid w:val="00DC2D4E"/>
    <w:rsid w:val="00DC3086"/>
    <w:rsid w:val="00DC3973"/>
    <w:rsid w:val="00DC40E7"/>
    <w:rsid w:val="00DC6AA5"/>
    <w:rsid w:val="00DC70A1"/>
    <w:rsid w:val="00DC7F1F"/>
    <w:rsid w:val="00DD082F"/>
    <w:rsid w:val="00DD0BB4"/>
    <w:rsid w:val="00DD37F6"/>
    <w:rsid w:val="00DD3829"/>
    <w:rsid w:val="00DD5740"/>
    <w:rsid w:val="00DD5AC7"/>
    <w:rsid w:val="00DD5AE3"/>
    <w:rsid w:val="00DD5BC7"/>
    <w:rsid w:val="00DD6922"/>
    <w:rsid w:val="00DD7526"/>
    <w:rsid w:val="00DE0079"/>
    <w:rsid w:val="00DE046B"/>
    <w:rsid w:val="00DE070F"/>
    <w:rsid w:val="00DE074A"/>
    <w:rsid w:val="00DE0E95"/>
    <w:rsid w:val="00DE16BB"/>
    <w:rsid w:val="00DE256E"/>
    <w:rsid w:val="00DE2D27"/>
    <w:rsid w:val="00DE6195"/>
    <w:rsid w:val="00DE6B42"/>
    <w:rsid w:val="00DE6B97"/>
    <w:rsid w:val="00DE740C"/>
    <w:rsid w:val="00DE75AF"/>
    <w:rsid w:val="00DF0C8C"/>
    <w:rsid w:val="00DF10D8"/>
    <w:rsid w:val="00DF2F8F"/>
    <w:rsid w:val="00DF390A"/>
    <w:rsid w:val="00DF3BB2"/>
    <w:rsid w:val="00DF4F4E"/>
    <w:rsid w:val="00DF5D8A"/>
    <w:rsid w:val="00DF5DC3"/>
    <w:rsid w:val="00DF6196"/>
    <w:rsid w:val="00DF61DA"/>
    <w:rsid w:val="00DF6D44"/>
    <w:rsid w:val="00DF7470"/>
    <w:rsid w:val="00E0089E"/>
    <w:rsid w:val="00E00E84"/>
    <w:rsid w:val="00E02592"/>
    <w:rsid w:val="00E039EE"/>
    <w:rsid w:val="00E045CA"/>
    <w:rsid w:val="00E06B9F"/>
    <w:rsid w:val="00E06E3E"/>
    <w:rsid w:val="00E079AD"/>
    <w:rsid w:val="00E07E80"/>
    <w:rsid w:val="00E07F88"/>
    <w:rsid w:val="00E130A9"/>
    <w:rsid w:val="00E146BE"/>
    <w:rsid w:val="00E17494"/>
    <w:rsid w:val="00E21198"/>
    <w:rsid w:val="00E21219"/>
    <w:rsid w:val="00E22151"/>
    <w:rsid w:val="00E22451"/>
    <w:rsid w:val="00E228B5"/>
    <w:rsid w:val="00E228F3"/>
    <w:rsid w:val="00E2369B"/>
    <w:rsid w:val="00E2460B"/>
    <w:rsid w:val="00E24D13"/>
    <w:rsid w:val="00E25ACA"/>
    <w:rsid w:val="00E26E16"/>
    <w:rsid w:val="00E26F55"/>
    <w:rsid w:val="00E27145"/>
    <w:rsid w:val="00E275C3"/>
    <w:rsid w:val="00E304E5"/>
    <w:rsid w:val="00E315A9"/>
    <w:rsid w:val="00E318B1"/>
    <w:rsid w:val="00E324BA"/>
    <w:rsid w:val="00E330A2"/>
    <w:rsid w:val="00E330BA"/>
    <w:rsid w:val="00E332A6"/>
    <w:rsid w:val="00E36C22"/>
    <w:rsid w:val="00E40E12"/>
    <w:rsid w:val="00E410ED"/>
    <w:rsid w:val="00E41750"/>
    <w:rsid w:val="00E426D5"/>
    <w:rsid w:val="00E42B4B"/>
    <w:rsid w:val="00E44483"/>
    <w:rsid w:val="00E44675"/>
    <w:rsid w:val="00E44D3F"/>
    <w:rsid w:val="00E45802"/>
    <w:rsid w:val="00E465AD"/>
    <w:rsid w:val="00E46BBB"/>
    <w:rsid w:val="00E5056C"/>
    <w:rsid w:val="00E51BAA"/>
    <w:rsid w:val="00E51D5E"/>
    <w:rsid w:val="00E52E1A"/>
    <w:rsid w:val="00E53D58"/>
    <w:rsid w:val="00E5504C"/>
    <w:rsid w:val="00E5600D"/>
    <w:rsid w:val="00E56AE3"/>
    <w:rsid w:val="00E60B12"/>
    <w:rsid w:val="00E61DB2"/>
    <w:rsid w:val="00E61F38"/>
    <w:rsid w:val="00E61F7B"/>
    <w:rsid w:val="00E640BA"/>
    <w:rsid w:val="00E64F6E"/>
    <w:rsid w:val="00E6532E"/>
    <w:rsid w:val="00E65922"/>
    <w:rsid w:val="00E65D74"/>
    <w:rsid w:val="00E6607C"/>
    <w:rsid w:val="00E668B2"/>
    <w:rsid w:val="00E671C3"/>
    <w:rsid w:val="00E67488"/>
    <w:rsid w:val="00E703A7"/>
    <w:rsid w:val="00E72FAD"/>
    <w:rsid w:val="00E770FB"/>
    <w:rsid w:val="00E7711E"/>
    <w:rsid w:val="00E77BC8"/>
    <w:rsid w:val="00E80145"/>
    <w:rsid w:val="00E81550"/>
    <w:rsid w:val="00E81A57"/>
    <w:rsid w:val="00E81B2B"/>
    <w:rsid w:val="00E86EC0"/>
    <w:rsid w:val="00E87289"/>
    <w:rsid w:val="00E87A47"/>
    <w:rsid w:val="00E87B59"/>
    <w:rsid w:val="00E87BD3"/>
    <w:rsid w:val="00E87DBD"/>
    <w:rsid w:val="00E90142"/>
    <w:rsid w:val="00E90C46"/>
    <w:rsid w:val="00E91630"/>
    <w:rsid w:val="00E92032"/>
    <w:rsid w:val="00E920A3"/>
    <w:rsid w:val="00E920C5"/>
    <w:rsid w:val="00E92620"/>
    <w:rsid w:val="00E9269E"/>
    <w:rsid w:val="00E92A5F"/>
    <w:rsid w:val="00E938AE"/>
    <w:rsid w:val="00E93DE9"/>
    <w:rsid w:val="00E94113"/>
    <w:rsid w:val="00E94443"/>
    <w:rsid w:val="00E94580"/>
    <w:rsid w:val="00E95B19"/>
    <w:rsid w:val="00E966B1"/>
    <w:rsid w:val="00E96BBA"/>
    <w:rsid w:val="00E96ED3"/>
    <w:rsid w:val="00EA00BF"/>
    <w:rsid w:val="00EA1172"/>
    <w:rsid w:val="00EA4D3C"/>
    <w:rsid w:val="00EA50B3"/>
    <w:rsid w:val="00EA5820"/>
    <w:rsid w:val="00EA693D"/>
    <w:rsid w:val="00EA78FE"/>
    <w:rsid w:val="00EA798B"/>
    <w:rsid w:val="00EB088E"/>
    <w:rsid w:val="00EB51F9"/>
    <w:rsid w:val="00EB54B8"/>
    <w:rsid w:val="00EB649F"/>
    <w:rsid w:val="00EC0334"/>
    <w:rsid w:val="00EC0774"/>
    <w:rsid w:val="00EC1782"/>
    <w:rsid w:val="00EC1FC0"/>
    <w:rsid w:val="00EC2241"/>
    <w:rsid w:val="00EC2CE7"/>
    <w:rsid w:val="00EC43E2"/>
    <w:rsid w:val="00EC7408"/>
    <w:rsid w:val="00EC7D48"/>
    <w:rsid w:val="00ED15EB"/>
    <w:rsid w:val="00ED1E0F"/>
    <w:rsid w:val="00ED3441"/>
    <w:rsid w:val="00ED3ACF"/>
    <w:rsid w:val="00ED45BC"/>
    <w:rsid w:val="00ED49AD"/>
    <w:rsid w:val="00ED60D7"/>
    <w:rsid w:val="00ED7266"/>
    <w:rsid w:val="00ED7334"/>
    <w:rsid w:val="00ED76DB"/>
    <w:rsid w:val="00ED7C61"/>
    <w:rsid w:val="00EE0BE8"/>
    <w:rsid w:val="00EE14B3"/>
    <w:rsid w:val="00EE2445"/>
    <w:rsid w:val="00EE46DC"/>
    <w:rsid w:val="00EE5248"/>
    <w:rsid w:val="00EE5687"/>
    <w:rsid w:val="00EE6C22"/>
    <w:rsid w:val="00EE6F62"/>
    <w:rsid w:val="00EE7517"/>
    <w:rsid w:val="00EE7E5E"/>
    <w:rsid w:val="00EE7F08"/>
    <w:rsid w:val="00EF038C"/>
    <w:rsid w:val="00EF08DB"/>
    <w:rsid w:val="00EF0A94"/>
    <w:rsid w:val="00EF0CB9"/>
    <w:rsid w:val="00EF1E62"/>
    <w:rsid w:val="00EF2017"/>
    <w:rsid w:val="00EF2968"/>
    <w:rsid w:val="00EF2BF3"/>
    <w:rsid w:val="00EF3B80"/>
    <w:rsid w:val="00EF427A"/>
    <w:rsid w:val="00EF4551"/>
    <w:rsid w:val="00EF5153"/>
    <w:rsid w:val="00EF519F"/>
    <w:rsid w:val="00EF56C0"/>
    <w:rsid w:val="00EF5DA5"/>
    <w:rsid w:val="00EF60DF"/>
    <w:rsid w:val="00EF6D20"/>
    <w:rsid w:val="00EF7502"/>
    <w:rsid w:val="00EF7D27"/>
    <w:rsid w:val="00F01938"/>
    <w:rsid w:val="00F01F63"/>
    <w:rsid w:val="00F0247A"/>
    <w:rsid w:val="00F02597"/>
    <w:rsid w:val="00F029DE"/>
    <w:rsid w:val="00F033AD"/>
    <w:rsid w:val="00F03BD1"/>
    <w:rsid w:val="00F04326"/>
    <w:rsid w:val="00F06128"/>
    <w:rsid w:val="00F06135"/>
    <w:rsid w:val="00F0678F"/>
    <w:rsid w:val="00F06EE8"/>
    <w:rsid w:val="00F07182"/>
    <w:rsid w:val="00F0725F"/>
    <w:rsid w:val="00F07349"/>
    <w:rsid w:val="00F1081D"/>
    <w:rsid w:val="00F11B02"/>
    <w:rsid w:val="00F123DD"/>
    <w:rsid w:val="00F13080"/>
    <w:rsid w:val="00F1458F"/>
    <w:rsid w:val="00F14F3C"/>
    <w:rsid w:val="00F15324"/>
    <w:rsid w:val="00F15EB3"/>
    <w:rsid w:val="00F160BE"/>
    <w:rsid w:val="00F167CA"/>
    <w:rsid w:val="00F176C7"/>
    <w:rsid w:val="00F17BA6"/>
    <w:rsid w:val="00F17F2F"/>
    <w:rsid w:val="00F22AE5"/>
    <w:rsid w:val="00F240F0"/>
    <w:rsid w:val="00F2548D"/>
    <w:rsid w:val="00F26C92"/>
    <w:rsid w:val="00F316D2"/>
    <w:rsid w:val="00F318B6"/>
    <w:rsid w:val="00F326E8"/>
    <w:rsid w:val="00F32E82"/>
    <w:rsid w:val="00F33177"/>
    <w:rsid w:val="00F33B03"/>
    <w:rsid w:val="00F347DD"/>
    <w:rsid w:val="00F34B26"/>
    <w:rsid w:val="00F35573"/>
    <w:rsid w:val="00F367A9"/>
    <w:rsid w:val="00F36A4B"/>
    <w:rsid w:val="00F36DB5"/>
    <w:rsid w:val="00F37079"/>
    <w:rsid w:val="00F41171"/>
    <w:rsid w:val="00F43171"/>
    <w:rsid w:val="00F43B23"/>
    <w:rsid w:val="00F4447C"/>
    <w:rsid w:val="00F451C4"/>
    <w:rsid w:val="00F466D3"/>
    <w:rsid w:val="00F4725F"/>
    <w:rsid w:val="00F475E8"/>
    <w:rsid w:val="00F523EB"/>
    <w:rsid w:val="00F526A3"/>
    <w:rsid w:val="00F5270B"/>
    <w:rsid w:val="00F53515"/>
    <w:rsid w:val="00F5355F"/>
    <w:rsid w:val="00F53766"/>
    <w:rsid w:val="00F54585"/>
    <w:rsid w:val="00F54A74"/>
    <w:rsid w:val="00F55131"/>
    <w:rsid w:val="00F559BC"/>
    <w:rsid w:val="00F570FD"/>
    <w:rsid w:val="00F609F4"/>
    <w:rsid w:val="00F60E68"/>
    <w:rsid w:val="00F628EF"/>
    <w:rsid w:val="00F62C98"/>
    <w:rsid w:val="00F62ED7"/>
    <w:rsid w:val="00F633CB"/>
    <w:rsid w:val="00F64492"/>
    <w:rsid w:val="00F66512"/>
    <w:rsid w:val="00F6663A"/>
    <w:rsid w:val="00F6710E"/>
    <w:rsid w:val="00F7192A"/>
    <w:rsid w:val="00F731E1"/>
    <w:rsid w:val="00F73A7F"/>
    <w:rsid w:val="00F73C26"/>
    <w:rsid w:val="00F73CAF"/>
    <w:rsid w:val="00F768AF"/>
    <w:rsid w:val="00F76967"/>
    <w:rsid w:val="00F771C7"/>
    <w:rsid w:val="00F7773A"/>
    <w:rsid w:val="00F80D21"/>
    <w:rsid w:val="00F8189F"/>
    <w:rsid w:val="00F82A89"/>
    <w:rsid w:val="00F86FB7"/>
    <w:rsid w:val="00F879EA"/>
    <w:rsid w:val="00F90AA5"/>
    <w:rsid w:val="00F91169"/>
    <w:rsid w:val="00F918C7"/>
    <w:rsid w:val="00F926FD"/>
    <w:rsid w:val="00F93463"/>
    <w:rsid w:val="00F93E90"/>
    <w:rsid w:val="00F95898"/>
    <w:rsid w:val="00F95BEA"/>
    <w:rsid w:val="00F96152"/>
    <w:rsid w:val="00F9669F"/>
    <w:rsid w:val="00FA1192"/>
    <w:rsid w:val="00FA15BB"/>
    <w:rsid w:val="00FA1882"/>
    <w:rsid w:val="00FA2B4C"/>
    <w:rsid w:val="00FA3360"/>
    <w:rsid w:val="00FA38A4"/>
    <w:rsid w:val="00FA3C1A"/>
    <w:rsid w:val="00FA4959"/>
    <w:rsid w:val="00FA66F7"/>
    <w:rsid w:val="00FA763C"/>
    <w:rsid w:val="00FB0967"/>
    <w:rsid w:val="00FB18D3"/>
    <w:rsid w:val="00FB2926"/>
    <w:rsid w:val="00FB3243"/>
    <w:rsid w:val="00FB39B4"/>
    <w:rsid w:val="00FB61D0"/>
    <w:rsid w:val="00FB6BAA"/>
    <w:rsid w:val="00FB7E4C"/>
    <w:rsid w:val="00FC087C"/>
    <w:rsid w:val="00FC0C13"/>
    <w:rsid w:val="00FC12B2"/>
    <w:rsid w:val="00FC19B4"/>
    <w:rsid w:val="00FC2724"/>
    <w:rsid w:val="00FC28AA"/>
    <w:rsid w:val="00FC2BCE"/>
    <w:rsid w:val="00FC53E4"/>
    <w:rsid w:val="00FC5D9A"/>
    <w:rsid w:val="00FC6F9F"/>
    <w:rsid w:val="00FC7CA2"/>
    <w:rsid w:val="00FD089B"/>
    <w:rsid w:val="00FD0E2E"/>
    <w:rsid w:val="00FD1C4C"/>
    <w:rsid w:val="00FD2A88"/>
    <w:rsid w:val="00FD3575"/>
    <w:rsid w:val="00FD46E7"/>
    <w:rsid w:val="00FD508B"/>
    <w:rsid w:val="00FD554C"/>
    <w:rsid w:val="00FD61A9"/>
    <w:rsid w:val="00FD6561"/>
    <w:rsid w:val="00FD674C"/>
    <w:rsid w:val="00FD7006"/>
    <w:rsid w:val="00FD7F46"/>
    <w:rsid w:val="00FE013B"/>
    <w:rsid w:val="00FE042A"/>
    <w:rsid w:val="00FE0EC6"/>
    <w:rsid w:val="00FE38EE"/>
    <w:rsid w:val="00FE6C4E"/>
    <w:rsid w:val="00FE7E6D"/>
    <w:rsid w:val="00FF0A25"/>
    <w:rsid w:val="00FF0B63"/>
    <w:rsid w:val="00FF0BB5"/>
    <w:rsid w:val="00FF21A2"/>
    <w:rsid w:val="00FF29ED"/>
    <w:rsid w:val="00FF2B60"/>
    <w:rsid w:val="00FF3E38"/>
    <w:rsid w:val="00FF3E7E"/>
    <w:rsid w:val="00FF45FF"/>
    <w:rsid w:val="00FF576F"/>
    <w:rsid w:val="00FF6134"/>
    <w:rsid w:val="00FF72CD"/>
    <w:rsid w:val="00FF7C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F0678F"/>
    <w:pPr>
      <w:spacing w:after="120" w:line="288" w:lineRule="auto"/>
    </w:pPr>
    <w:rPr>
      <w:rFonts w:ascii="Verdana" w:hAnsi="Verdana" w:cs="Arial"/>
      <w:kern w:val="28"/>
    </w:rPr>
  </w:style>
  <w:style w:type="paragraph" w:styleId="Heading1">
    <w:name w:val="heading 1"/>
    <w:basedOn w:val="Normal"/>
    <w:next w:val="Normal"/>
    <w:link w:val="Heading1Char"/>
    <w:uiPriority w:val="99"/>
    <w:qFormat/>
    <w:rsid w:val="0017418F"/>
    <w:pPr>
      <w:keepNext/>
      <w:keepLines/>
      <w:numPr>
        <w:numId w:val="11"/>
      </w:numPr>
      <w:pBdr>
        <w:bottom w:val="single" w:sz="4" w:space="1" w:color="121F6B"/>
      </w:pBdr>
      <w:spacing w:before="360" w:after="240"/>
      <w:ind w:left="567" w:right="-1440" w:hanging="567"/>
      <w:outlineLvl w:val="0"/>
    </w:pPr>
    <w:rPr>
      <w:rFonts w:ascii="Georgia" w:eastAsiaTheme="majorEastAsia" w:hAnsi="Georgia"/>
      <w:b/>
      <w:bCs/>
      <w:color w:val="121F6B"/>
      <w:kern w:val="0"/>
      <w:sz w:val="36"/>
      <w:szCs w:val="36"/>
      <w:lang w:val="en-AU"/>
    </w:rPr>
  </w:style>
  <w:style w:type="paragraph" w:styleId="Heading2">
    <w:name w:val="heading 2"/>
    <w:basedOn w:val="Normal"/>
    <w:next w:val="Normal"/>
    <w:link w:val="Heading2Char"/>
    <w:uiPriority w:val="99"/>
    <w:qFormat/>
    <w:rsid w:val="00725D37"/>
    <w:pPr>
      <w:keepNext/>
      <w:spacing w:before="360"/>
      <w:outlineLvl w:val="1"/>
    </w:pPr>
    <w:rPr>
      <w:b/>
      <w:sz w:val="28"/>
      <w:szCs w:val="28"/>
      <w:lang w:val="en-AU"/>
    </w:rPr>
  </w:style>
  <w:style w:type="paragraph" w:styleId="Heading3">
    <w:name w:val="heading 3"/>
    <w:basedOn w:val="Normal"/>
    <w:next w:val="Normal"/>
    <w:link w:val="Heading3Char"/>
    <w:uiPriority w:val="99"/>
    <w:qFormat/>
    <w:rsid w:val="00725D37"/>
    <w:pPr>
      <w:keepNext/>
      <w:keepLines/>
      <w:spacing w:before="360"/>
      <w:outlineLvl w:val="2"/>
    </w:pPr>
    <w:rPr>
      <w:rFonts w:eastAsiaTheme="majorEastAsia"/>
      <w:b/>
      <w:bCs/>
      <w:kern w:val="0"/>
      <w:sz w:val="22"/>
      <w:szCs w:val="22"/>
      <w:lang w:val="en-AU" w:eastAsia="en-AU"/>
    </w:rPr>
  </w:style>
  <w:style w:type="paragraph" w:styleId="Heading4">
    <w:name w:val="heading 4"/>
    <w:basedOn w:val="Normal"/>
    <w:next w:val="Normal"/>
    <w:link w:val="Heading4Char"/>
    <w:uiPriority w:val="99"/>
    <w:qFormat/>
    <w:rsid w:val="00836E0C"/>
    <w:pPr>
      <w:keepNext/>
      <w:keepLines/>
      <w:spacing w:before="240"/>
      <w:outlineLvl w:val="3"/>
    </w:pPr>
    <w:rPr>
      <w:rFonts w:ascii="Arial" w:eastAsiaTheme="majorEastAsia" w:hAnsi="Arial" w:cs="Times New Roman"/>
      <w:b/>
      <w:bCs/>
      <w:i/>
      <w:iCs/>
      <w:kern w:val="0"/>
      <w:sz w:val="22"/>
      <w:szCs w:val="22"/>
      <w:lang w:val="en-AU"/>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7418F"/>
    <w:rPr>
      <w:rFonts w:ascii="Georgia" w:eastAsiaTheme="majorEastAsia" w:hAnsi="Georgia" w:cs="Arial"/>
      <w:b/>
      <w:bCs/>
      <w:color w:val="121F6B"/>
      <w:sz w:val="36"/>
      <w:szCs w:val="36"/>
      <w:lang w:val="en-AU"/>
    </w:rPr>
  </w:style>
  <w:style w:type="character" w:customStyle="1" w:styleId="Heading2Char">
    <w:name w:val="Heading 2 Char"/>
    <w:basedOn w:val="DefaultParagraphFont"/>
    <w:link w:val="Heading2"/>
    <w:uiPriority w:val="99"/>
    <w:rsid w:val="00725D37"/>
    <w:rPr>
      <w:rFonts w:ascii="Verdana" w:hAnsi="Verdana" w:cs="Arial"/>
      <w:b/>
      <w:kern w:val="28"/>
      <w:sz w:val="28"/>
      <w:szCs w:val="28"/>
      <w:lang w:val="en-AU"/>
    </w:rPr>
  </w:style>
  <w:style w:type="character" w:customStyle="1" w:styleId="Heading3Char">
    <w:name w:val="Heading 3 Char"/>
    <w:basedOn w:val="DefaultParagraphFont"/>
    <w:link w:val="Heading3"/>
    <w:uiPriority w:val="99"/>
    <w:rsid w:val="00725D37"/>
    <w:rPr>
      <w:rFonts w:ascii="Verdana" w:eastAsiaTheme="majorEastAsia" w:hAnsi="Verdana" w:cs="Arial"/>
      <w:b/>
      <w:bCs/>
      <w:sz w:val="22"/>
      <w:szCs w:val="22"/>
      <w:lang w:val="en-AU" w:eastAsia="en-AU"/>
    </w:rPr>
  </w:style>
  <w:style w:type="character" w:customStyle="1" w:styleId="Heading4Char">
    <w:name w:val="Heading 4 Char"/>
    <w:basedOn w:val="DefaultParagraphFont"/>
    <w:link w:val="Heading4"/>
    <w:uiPriority w:val="99"/>
    <w:rsid w:val="00836E0C"/>
    <w:rPr>
      <w:rFonts w:ascii="Arial" w:eastAsiaTheme="majorEastAsia" w:hAnsi="Arial"/>
      <w:b/>
      <w:bCs/>
      <w:i/>
      <w:iCs/>
      <w:sz w:val="22"/>
      <w:szCs w:val="22"/>
      <w:lang w:val="en-AU"/>
    </w:rPr>
  </w:style>
  <w:style w:type="paragraph" w:styleId="ListParagraph">
    <w:name w:val="List Paragraph"/>
    <w:basedOn w:val="Normal"/>
    <w:uiPriority w:val="34"/>
    <w:qFormat/>
    <w:rsid w:val="00F167CA"/>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36"/>
      <w:szCs w:val="36"/>
      <w:lang w:val="en-AU"/>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qFormat/>
    <w:rsid w:val="009E3D6F"/>
    <w:pPr>
      <w:numPr>
        <w:numId w:val="2"/>
      </w:numPr>
      <w:tabs>
        <w:tab w:val="clear" w:pos="360"/>
      </w:tabs>
      <w:suppressAutoHyphens/>
      <w:autoSpaceDE w:val="0"/>
      <w:autoSpaceDN w:val="0"/>
      <w:adjustRightInd w:val="0"/>
      <w:ind w:left="284" w:hanging="284"/>
      <w:textAlignment w:val="center"/>
    </w:pPr>
    <w:rPr>
      <w:rFonts w:eastAsia="Times New Roman"/>
      <w:lang w:eastAsia="en-AU"/>
    </w:rPr>
  </w:style>
  <w:style w:type="paragraph" w:customStyle="1" w:styleId="Bullet2">
    <w:name w:val="Bullet2"/>
    <w:qFormat/>
    <w:rsid w:val="009E3D6F"/>
    <w:pPr>
      <w:numPr>
        <w:numId w:val="3"/>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AA6CC3"/>
    <w:pPr>
      <w:keepNext/>
      <w:spacing w:before="120" w:after="0"/>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FootnoteText">
    <w:name w:val="footnote text"/>
    <w:basedOn w:val="Normal"/>
    <w:link w:val="FootnoteTextChar"/>
    <w:uiPriority w:val="99"/>
    <w:semiHidden/>
    <w:rsid w:val="00760066"/>
    <w:pPr>
      <w:spacing w:after="0" w:line="240" w:lineRule="auto"/>
    </w:pPr>
    <w:rPr>
      <w:kern w:val="0"/>
      <w:sz w:val="18"/>
    </w:rPr>
  </w:style>
  <w:style w:type="character" w:customStyle="1" w:styleId="FootnoteTextChar">
    <w:name w:val="Footnote Text Char"/>
    <w:basedOn w:val="DefaultParagraphFont"/>
    <w:link w:val="FootnoteText"/>
    <w:uiPriority w:val="99"/>
    <w:semiHidden/>
    <w:rsid w:val="00760066"/>
    <w:rPr>
      <w:rFonts w:ascii="Verdana" w:hAnsi="Verdana" w:cs="Arial"/>
      <w:sz w:val="18"/>
    </w:rPr>
  </w:style>
  <w:style w:type="character" w:styleId="FootnoteReference">
    <w:name w:val="footnote reference"/>
    <w:basedOn w:val="DefaultParagraphFont"/>
    <w:uiPriority w:val="99"/>
    <w:semiHidden/>
    <w:rsid w:val="00760066"/>
    <w:rPr>
      <w:vertAlign w:val="superscript"/>
    </w:rPr>
  </w:style>
  <w:style w:type="paragraph" w:customStyle="1" w:styleId="Figureheader">
    <w:name w:val="Figure header"/>
    <w:basedOn w:val="Normal"/>
    <w:qFormat/>
    <w:rsid w:val="00BE26F7"/>
    <w:pPr>
      <w:keepNext/>
      <w:spacing w:before="240" w:after="0"/>
    </w:pPr>
    <w:rPr>
      <w:b/>
      <w:color w:val="4F81BD" w:themeColor="accent1"/>
      <w:kern w:val="0"/>
      <w:sz w:val="18"/>
      <w:szCs w:val="22"/>
      <w:lang w:val="en-AU" w:eastAsia="en-AU"/>
    </w:rPr>
  </w:style>
  <w:style w:type="paragraph" w:customStyle="1" w:styleId="Tableheader">
    <w:name w:val="Table header"/>
    <w:basedOn w:val="Normal"/>
    <w:qFormat/>
    <w:rsid w:val="00AA6CC3"/>
    <w:pPr>
      <w:keepNext/>
      <w:spacing w:before="240" w:after="0"/>
    </w:pPr>
    <w:rPr>
      <w:b/>
      <w:color w:val="4F81BD" w:themeColor="accent1"/>
      <w:kern w:val="0"/>
      <w:sz w:val="18"/>
      <w:szCs w:val="22"/>
      <w:lang w:val="en-AU"/>
    </w:rPr>
  </w:style>
  <w:style w:type="paragraph" w:styleId="Quote">
    <w:name w:val="Quote"/>
    <w:basedOn w:val="Normal"/>
    <w:next w:val="Normal"/>
    <w:link w:val="QuoteChar"/>
    <w:uiPriority w:val="29"/>
    <w:qFormat/>
    <w:rsid w:val="008233EA"/>
    <w:rPr>
      <w:i/>
      <w:iCs/>
      <w:color w:val="000000" w:themeColor="text1"/>
      <w:kern w:val="0"/>
      <w:sz w:val="18"/>
      <w:szCs w:val="22"/>
    </w:rPr>
  </w:style>
  <w:style w:type="character" w:customStyle="1" w:styleId="QuoteChar">
    <w:name w:val="Quote Char"/>
    <w:basedOn w:val="DefaultParagraphFont"/>
    <w:link w:val="Quote"/>
    <w:uiPriority w:val="29"/>
    <w:rsid w:val="008233EA"/>
    <w:rPr>
      <w:rFonts w:ascii="Verdana" w:hAnsi="Verdana" w:cs="Arial"/>
      <w:i/>
      <w:iCs/>
      <w:color w:val="000000" w:themeColor="text1"/>
      <w:sz w:val="18"/>
      <w:szCs w:val="22"/>
    </w:rPr>
  </w:style>
  <w:style w:type="paragraph" w:customStyle="1" w:styleId="TableText">
    <w:name w:val="TableText"/>
    <w:basedOn w:val="Normal"/>
    <w:rsid w:val="008233EA"/>
    <w:pPr>
      <w:spacing w:before="80" w:after="80" w:line="240" w:lineRule="auto"/>
    </w:pPr>
    <w:rPr>
      <w:rFonts w:ascii="Arial" w:eastAsia="Times New Roman" w:hAnsi="Arial" w:cs="Times New Roman"/>
      <w:kern w:val="0"/>
      <w:sz w:val="18"/>
      <w:lang w:eastAsia="en-GB"/>
    </w:rPr>
  </w:style>
  <w:style w:type="paragraph" w:customStyle="1" w:styleId="Heading30">
    <w:name w:val="Heading3"/>
    <w:basedOn w:val="Normal"/>
    <w:link w:val="Heading3Char0"/>
    <w:qFormat/>
    <w:rsid w:val="006F2D73"/>
    <w:pPr>
      <w:spacing w:after="60" w:line="276" w:lineRule="auto"/>
    </w:pPr>
    <w:rPr>
      <w:rFonts w:asciiTheme="minorHAnsi" w:eastAsiaTheme="minorHAnsi" w:hAnsiTheme="minorHAnsi" w:cstheme="minorBidi"/>
      <w:b/>
      <w:i/>
      <w:kern w:val="0"/>
      <w:sz w:val="24"/>
      <w:szCs w:val="22"/>
      <w:lang w:val="en-AU"/>
    </w:rPr>
  </w:style>
  <w:style w:type="character" w:customStyle="1" w:styleId="Heading3Char0">
    <w:name w:val="Heading3 Char"/>
    <w:basedOn w:val="DefaultParagraphFont"/>
    <w:link w:val="Heading30"/>
    <w:rsid w:val="006F2D73"/>
    <w:rPr>
      <w:rFonts w:asciiTheme="minorHAnsi" w:eastAsiaTheme="minorHAnsi" w:hAnsiTheme="minorHAnsi" w:cstheme="minorBidi"/>
      <w:b/>
      <w:i/>
      <w:sz w:val="24"/>
      <w:szCs w:val="22"/>
      <w:lang w:val="en-AU"/>
    </w:rPr>
  </w:style>
  <w:style w:type="paragraph" w:styleId="TOC4">
    <w:name w:val="toc 4"/>
    <w:basedOn w:val="Normal"/>
    <w:next w:val="Normal"/>
    <w:autoRedefine/>
    <w:uiPriority w:val="39"/>
    <w:unhideWhenUsed/>
    <w:rsid w:val="00AF6864"/>
    <w:pPr>
      <w:spacing w:after="100" w:line="276" w:lineRule="auto"/>
      <w:ind w:left="660"/>
    </w:pPr>
    <w:rPr>
      <w:rFonts w:asciiTheme="minorHAnsi" w:eastAsiaTheme="minorEastAsia" w:hAnsiTheme="minorHAnsi" w:cstheme="minorBidi"/>
      <w:kern w:val="0"/>
      <w:sz w:val="22"/>
      <w:szCs w:val="22"/>
      <w:lang w:eastAsia="en-NZ"/>
    </w:rPr>
  </w:style>
  <w:style w:type="paragraph" w:styleId="TOC5">
    <w:name w:val="toc 5"/>
    <w:basedOn w:val="Normal"/>
    <w:next w:val="Normal"/>
    <w:autoRedefine/>
    <w:uiPriority w:val="39"/>
    <w:unhideWhenUsed/>
    <w:rsid w:val="00AF6864"/>
    <w:pPr>
      <w:spacing w:after="100" w:line="276" w:lineRule="auto"/>
      <w:ind w:left="880"/>
    </w:pPr>
    <w:rPr>
      <w:rFonts w:asciiTheme="minorHAnsi" w:eastAsiaTheme="minorEastAsia" w:hAnsiTheme="minorHAnsi" w:cstheme="minorBidi"/>
      <w:kern w:val="0"/>
      <w:sz w:val="22"/>
      <w:szCs w:val="22"/>
      <w:lang w:eastAsia="en-NZ"/>
    </w:rPr>
  </w:style>
  <w:style w:type="paragraph" w:styleId="TOC6">
    <w:name w:val="toc 6"/>
    <w:basedOn w:val="Normal"/>
    <w:next w:val="Normal"/>
    <w:autoRedefine/>
    <w:uiPriority w:val="39"/>
    <w:unhideWhenUsed/>
    <w:rsid w:val="00AF6864"/>
    <w:pPr>
      <w:spacing w:after="100" w:line="276" w:lineRule="auto"/>
      <w:ind w:left="1100"/>
    </w:pPr>
    <w:rPr>
      <w:rFonts w:asciiTheme="minorHAnsi" w:eastAsiaTheme="minorEastAsia" w:hAnsiTheme="minorHAnsi" w:cstheme="minorBidi"/>
      <w:kern w:val="0"/>
      <w:sz w:val="22"/>
      <w:szCs w:val="22"/>
      <w:lang w:eastAsia="en-NZ"/>
    </w:rPr>
  </w:style>
  <w:style w:type="paragraph" w:styleId="TOC7">
    <w:name w:val="toc 7"/>
    <w:basedOn w:val="Normal"/>
    <w:next w:val="Normal"/>
    <w:autoRedefine/>
    <w:uiPriority w:val="39"/>
    <w:unhideWhenUsed/>
    <w:rsid w:val="00AF6864"/>
    <w:pPr>
      <w:spacing w:after="100" w:line="276" w:lineRule="auto"/>
      <w:ind w:left="1320"/>
    </w:pPr>
    <w:rPr>
      <w:rFonts w:asciiTheme="minorHAnsi" w:eastAsiaTheme="minorEastAsia" w:hAnsiTheme="minorHAnsi" w:cstheme="minorBidi"/>
      <w:kern w:val="0"/>
      <w:sz w:val="22"/>
      <w:szCs w:val="22"/>
      <w:lang w:eastAsia="en-NZ"/>
    </w:rPr>
  </w:style>
  <w:style w:type="paragraph" w:styleId="TOC8">
    <w:name w:val="toc 8"/>
    <w:basedOn w:val="Normal"/>
    <w:next w:val="Normal"/>
    <w:autoRedefine/>
    <w:uiPriority w:val="39"/>
    <w:unhideWhenUsed/>
    <w:rsid w:val="00AF6864"/>
    <w:pPr>
      <w:spacing w:after="100" w:line="276" w:lineRule="auto"/>
      <w:ind w:left="1540"/>
    </w:pPr>
    <w:rPr>
      <w:rFonts w:asciiTheme="minorHAnsi" w:eastAsiaTheme="minorEastAsia" w:hAnsiTheme="minorHAnsi" w:cstheme="minorBidi"/>
      <w:kern w:val="0"/>
      <w:sz w:val="22"/>
      <w:szCs w:val="22"/>
      <w:lang w:eastAsia="en-NZ"/>
    </w:rPr>
  </w:style>
  <w:style w:type="paragraph" w:styleId="TOC9">
    <w:name w:val="toc 9"/>
    <w:basedOn w:val="Normal"/>
    <w:next w:val="Normal"/>
    <w:autoRedefine/>
    <w:uiPriority w:val="39"/>
    <w:unhideWhenUsed/>
    <w:rsid w:val="00AF6864"/>
    <w:pPr>
      <w:spacing w:after="100" w:line="276" w:lineRule="auto"/>
      <w:ind w:left="1760"/>
    </w:pPr>
    <w:rPr>
      <w:rFonts w:asciiTheme="minorHAnsi" w:eastAsiaTheme="minorEastAsia" w:hAnsiTheme="minorHAnsi" w:cstheme="minorBidi"/>
      <w:kern w:val="0"/>
      <w:sz w:val="22"/>
      <w:szCs w:val="22"/>
      <w:lang w:eastAsia="en-NZ"/>
    </w:rPr>
  </w:style>
  <w:style w:type="paragraph" w:styleId="BodyText">
    <w:name w:val="Body Text"/>
    <w:basedOn w:val="Normal"/>
    <w:link w:val="BodyTextChar"/>
    <w:uiPriority w:val="99"/>
    <w:semiHidden/>
    <w:rsid w:val="005B6178"/>
    <w:rPr>
      <w:kern w:val="0"/>
      <w:szCs w:val="22"/>
    </w:rPr>
  </w:style>
  <w:style w:type="character" w:customStyle="1" w:styleId="BodyTextChar">
    <w:name w:val="Body Text Char"/>
    <w:basedOn w:val="DefaultParagraphFont"/>
    <w:link w:val="BodyText"/>
    <w:uiPriority w:val="99"/>
    <w:semiHidden/>
    <w:rsid w:val="005B6178"/>
    <w:rPr>
      <w:rFonts w:ascii="Verdana" w:hAnsi="Verdana" w:cs="Arial"/>
      <w:szCs w:val="22"/>
    </w:rPr>
  </w:style>
  <w:style w:type="character" w:styleId="HTMLCite">
    <w:name w:val="HTML Cite"/>
    <w:basedOn w:val="DefaultParagraphFont"/>
    <w:uiPriority w:val="99"/>
    <w:semiHidden/>
    <w:unhideWhenUsed/>
    <w:rsid w:val="00C1433A"/>
    <w:rPr>
      <w:i/>
      <w:iCs/>
    </w:rPr>
  </w:style>
  <w:style w:type="character" w:customStyle="1" w:styleId="mi">
    <w:name w:val="mi"/>
    <w:basedOn w:val="DefaultParagraphFont"/>
    <w:rsid w:val="00235CD4"/>
  </w:style>
  <w:style w:type="character" w:customStyle="1" w:styleId="mo">
    <w:name w:val="mo"/>
    <w:basedOn w:val="DefaultParagraphFont"/>
    <w:rsid w:val="00235CD4"/>
  </w:style>
  <w:style w:type="character" w:customStyle="1" w:styleId="mn">
    <w:name w:val="mn"/>
    <w:basedOn w:val="DefaultParagraphFont"/>
    <w:rsid w:val="00235CD4"/>
  </w:style>
  <w:style w:type="character" w:styleId="EndnoteReference">
    <w:name w:val="endnote reference"/>
    <w:basedOn w:val="DefaultParagraphFont"/>
    <w:uiPriority w:val="99"/>
    <w:semiHidden/>
    <w:rsid w:val="008D1AC1"/>
    <w:rPr>
      <w:vertAlign w:val="superscript"/>
    </w:rPr>
  </w:style>
  <w:style w:type="paragraph" w:customStyle="1" w:styleId="InfoBody">
    <w:name w:val="Info Body"/>
    <w:basedOn w:val="Normal"/>
    <w:rsid w:val="005F0C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F0678F"/>
    <w:pPr>
      <w:spacing w:after="120" w:line="288" w:lineRule="auto"/>
    </w:pPr>
    <w:rPr>
      <w:rFonts w:ascii="Verdana" w:hAnsi="Verdana" w:cs="Arial"/>
      <w:kern w:val="28"/>
    </w:rPr>
  </w:style>
  <w:style w:type="paragraph" w:styleId="Heading1">
    <w:name w:val="heading 1"/>
    <w:basedOn w:val="Normal"/>
    <w:next w:val="Normal"/>
    <w:link w:val="Heading1Char"/>
    <w:uiPriority w:val="99"/>
    <w:qFormat/>
    <w:rsid w:val="0017418F"/>
    <w:pPr>
      <w:keepNext/>
      <w:keepLines/>
      <w:numPr>
        <w:numId w:val="11"/>
      </w:numPr>
      <w:pBdr>
        <w:bottom w:val="single" w:sz="4" w:space="1" w:color="121F6B"/>
      </w:pBdr>
      <w:spacing w:before="360" w:after="240"/>
      <w:ind w:left="567" w:right="-1440" w:hanging="567"/>
      <w:outlineLvl w:val="0"/>
    </w:pPr>
    <w:rPr>
      <w:rFonts w:ascii="Georgia" w:eastAsiaTheme="majorEastAsia" w:hAnsi="Georgia"/>
      <w:b/>
      <w:bCs/>
      <w:color w:val="121F6B"/>
      <w:kern w:val="0"/>
      <w:sz w:val="36"/>
      <w:szCs w:val="36"/>
      <w:lang w:val="en-AU"/>
    </w:rPr>
  </w:style>
  <w:style w:type="paragraph" w:styleId="Heading2">
    <w:name w:val="heading 2"/>
    <w:basedOn w:val="Normal"/>
    <w:next w:val="Normal"/>
    <w:link w:val="Heading2Char"/>
    <w:uiPriority w:val="99"/>
    <w:qFormat/>
    <w:rsid w:val="00725D37"/>
    <w:pPr>
      <w:keepNext/>
      <w:spacing w:before="360"/>
      <w:outlineLvl w:val="1"/>
    </w:pPr>
    <w:rPr>
      <w:b/>
      <w:sz w:val="28"/>
      <w:szCs w:val="28"/>
      <w:lang w:val="en-AU"/>
    </w:rPr>
  </w:style>
  <w:style w:type="paragraph" w:styleId="Heading3">
    <w:name w:val="heading 3"/>
    <w:basedOn w:val="Normal"/>
    <w:next w:val="Normal"/>
    <w:link w:val="Heading3Char"/>
    <w:uiPriority w:val="99"/>
    <w:qFormat/>
    <w:rsid w:val="00725D37"/>
    <w:pPr>
      <w:keepNext/>
      <w:keepLines/>
      <w:spacing w:before="360"/>
      <w:outlineLvl w:val="2"/>
    </w:pPr>
    <w:rPr>
      <w:rFonts w:eastAsiaTheme="majorEastAsia"/>
      <w:b/>
      <w:bCs/>
      <w:kern w:val="0"/>
      <w:sz w:val="22"/>
      <w:szCs w:val="22"/>
      <w:lang w:val="en-AU" w:eastAsia="en-AU"/>
    </w:rPr>
  </w:style>
  <w:style w:type="paragraph" w:styleId="Heading4">
    <w:name w:val="heading 4"/>
    <w:basedOn w:val="Normal"/>
    <w:next w:val="Normal"/>
    <w:link w:val="Heading4Char"/>
    <w:uiPriority w:val="99"/>
    <w:qFormat/>
    <w:rsid w:val="00836E0C"/>
    <w:pPr>
      <w:keepNext/>
      <w:keepLines/>
      <w:spacing w:before="240"/>
      <w:outlineLvl w:val="3"/>
    </w:pPr>
    <w:rPr>
      <w:rFonts w:ascii="Arial" w:eastAsiaTheme="majorEastAsia" w:hAnsi="Arial" w:cs="Times New Roman"/>
      <w:b/>
      <w:bCs/>
      <w:i/>
      <w:iCs/>
      <w:kern w:val="0"/>
      <w:sz w:val="22"/>
      <w:szCs w:val="22"/>
      <w:lang w:val="en-AU"/>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7418F"/>
    <w:rPr>
      <w:rFonts w:ascii="Georgia" w:eastAsiaTheme="majorEastAsia" w:hAnsi="Georgia" w:cs="Arial"/>
      <w:b/>
      <w:bCs/>
      <w:color w:val="121F6B"/>
      <w:sz w:val="36"/>
      <w:szCs w:val="36"/>
      <w:lang w:val="en-AU"/>
    </w:rPr>
  </w:style>
  <w:style w:type="character" w:customStyle="1" w:styleId="Heading2Char">
    <w:name w:val="Heading 2 Char"/>
    <w:basedOn w:val="DefaultParagraphFont"/>
    <w:link w:val="Heading2"/>
    <w:uiPriority w:val="99"/>
    <w:rsid w:val="00725D37"/>
    <w:rPr>
      <w:rFonts w:ascii="Verdana" w:hAnsi="Verdana" w:cs="Arial"/>
      <w:b/>
      <w:kern w:val="28"/>
      <w:sz w:val="28"/>
      <w:szCs w:val="28"/>
      <w:lang w:val="en-AU"/>
    </w:rPr>
  </w:style>
  <w:style w:type="character" w:customStyle="1" w:styleId="Heading3Char">
    <w:name w:val="Heading 3 Char"/>
    <w:basedOn w:val="DefaultParagraphFont"/>
    <w:link w:val="Heading3"/>
    <w:uiPriority w:val="99"/>
    <w:rsid w:val="00725D37"/>
    <w:rPr>
      <w:rFonts w:ascii="Verdana" w:eastAsiaTheme="majorEastAsia" w:hAnsi="Verdana" w:cs="Arial"/>
      <w:b/>
      <w:bCs/>
      <w:sz w:val="22"/>
      <w:szCs w:val="22"/>
      <w:lang w:val="en-AU" w:eastAsia="en-AU"/>
    </w:rPr>
  </w:style>
  <w:style w:type="character" w:customStyle="1" w:styleId="Heading4Char">
    <w:name w:val="Heading 4 Char"/>
    <w:basedOn w:val="DefaultParagraphFont"/>
    <w:link w:val="Heading4"/>
    <w:uiPriority w:val="99"/>
    <w:rsid w:val="00836E0C"/>
    <w:rPr>
      <w:rFonts w:ascii="Arial" w:eastAsiaTheme="majorEastAsia" w:hAnsi="Arial"/>
      <w:b/>
      <w:bCs/>
      <w:i/>
      <w:iCs/>
      <w:sz w:val="22"/>
      <w:szCs w:val="22"/>
      <w:lang w:val="en-AU"/>
    </w:rPr>
  </w:style>
  <w:style w:type="paragraph" w:styleId="ListParagraph">
    <w:name w:val="List Paragraph"/>
    <w:basedOn w:val="Normal"/>
    <w:uiPriority w:val="34"/>
    <w:qFormat/>
    <w:rsid w:val="00F167CA"/>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36"/>
      <w:szCs w:val="36"/>
      <w:lang w:val="en-AU"/>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qFormat/>
    <w:rsid w:val="009E3D6F"/>
    <w:pPr>
      <w:numPr>
        <w:numId w:val="2"/>
      </w:numPr>
      <w:tabs>
        <w:tab w:val="clear" w:pos="360"/>
      </w:tabs>
      <w:suppressAutoHyphens/>
      <w:autoSpaceDE w:val="0"/>
      <w:autoSpaceDN w:val="0"/>
      <w:adjustRightInd w:val="0"/>
      <w:ind w:left="284" w:hanging="284"/>
      <w:textAlignment w:val="center"/>
    </w:pPr>
    <w:rPr>
      <w:rFonts w:eastAsia="Times New Roman"/>
      <w:lang w:eastAsia="en-AU"/>
    </w:rPr>
  </w:style>
  <w:style w:type="paragraph" w:customStyle="1" w:styleId="Bullet2">
    <w:name w:val="Bullet2"/>
    <w:qFormat/>
    <w:rsid w:val="009E3D6F"/>
    <w:pPr>
      <w:numPr>
        <w:numId w:val="3"/>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AA6CC3"/>
    <w:pPr>
      <w:keepNext/>
      <w:spacing w:before="120" w:after="0"/>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FootnoteText">
    <w:name w:val="footnote text"/>
    <w:basedOn w:val="Normal"/>
    <w:link w:val="FootnoteTextChar"/>
    <w:uiPriority w:val="99"/>
    <w:semiHidden/>
    <w:rsid w:val="00760066"/>
    <w:pPr>
      <w:spacing w:after="0" w:line="240" w:lineRule="auto"/>
    </w:pPr>
    <w:rPr>
      <w:kern w:val="0"/>
      <w:sz w:val="18"/>
    </w:rPr>
  </w:style>
  <w:style w:type="character" w:customStyle="1" w:styleId="FootnoteTextChar">
    <w:name w:val="Footnote Text Char"/>
    <w:basedOn w:val="DefaultParagraphFont"/>
    <w:link w:val="FootnoteText"/>
    <w:uiPriority w:val="99"/>
    <w:semiHidden/>
    <w:rsid w:val="00760066"/>
    <w:rPr>
      <w:rFonts w:ascii="Verdana" w:hAnsi="Verdana" w:cs="Arial"/>
      <w:sz w:val="18"/>
    </w:rPr>
  </w:style>
  <w:style w:type="character" w:styleId="FootnoteReference">
    <w:name w:val="footnote reference"/>
    <w:basedOn w:val="DefaultParagraphFont"/>
    <w:uiPriority w:val="99"/>
    <w:semiHidden/>
    <w:rsid w:val="00760066"/>
    <w:rPr>
      <w:vertAlign w:val="superscript"/>
    </w:rPr>
  </w:style>
  <w:style w:type="paragraph" w:customStyle="1" w:styleId="Figureheader">
    <w:name w:val="Figure header"/>
    <w:basedOn w:val="Normal"/>
    <w:qFormat/>
    <w:rsid w:val="00BE26F7"/>
    <w:pPr>
      <w:keepNext/>
      <w:spacing w:before="240" w:after="0"/>
    </w:pPr>
    <w:rPr>
      <w:b/>
      <w:color w:val="4F81BD" w:themeColor="accent1"/>
      <w:kern w:val="0"/>
      <w:sz w:val="18"/>
      <w:szCs w:val="22"/>
      <w:lang w:val="en-AU" w:eastAsia="en-AU"/>
    </w:rPr>
  </w:style>
  <w:style w:type="paragraph" w:customStyle="1" w:styleId="Tableheader">
    <w:name w:val="Table header"/>
    <w:basedOn w:val="Normal"/>
    <w:qFormat/>
    <w:rsid w:val="00AA6CC3"/>
    <w:pPr>
      <w:keepNext/>
      <w:spacing w:before="240" w:after="0"/>
    </w:pPr>
    <w:rPr>
      <w:b/>
      <w:color w:val="4F81BD" w:themeColor="accent1"/>
      <w:kern w:val="0"/>
      <w:sz w:val="18"/>
      <w:szCs w:val="22"/>
      <w:lang w:val="en-AU"/>
    </w:rPr>
  </w:style>
  <w:style w:type="paragraph" w:styleId="Quote">
    <w:name w:val="Quote"/>
    <w:basedOn w:val="Normal"/>
    <w:next w:val="Normal"/>
    <w:link w:val="QuoteChar"/>
    <w:uiPriority w:val="29"/>
    <w:qFormat/>
    <w:rsid w:val="008233EA"/>
    <w:rPr>
      <w:i/>
      <w:iCs/>
      <w:color w:val="000000" w:themeColor="text1"/>
      <w:kern w:val="0"/>
      <w:sz w:val="18"/>
      <w:szCs w:val="22"/>
    </w:rPr>
  </w:style>
  <w:style w:type="character" w:customStyle="1" w:styleId="QuoteChar">
    <w:name w:val="Quote Char"/>
    <w:basedOn w:val="DefaultParagraphFont"/>
    <w:link w:val="Quote"/>
    <w:uiPriority w:val="29"/>
    <w:rsid w:val="008233EA"/>
    <w:rPr>
      <w:rFonts w:ascii="Verdana" w:hAnsi="Verdana" w:cs="Arial"/>
      <w:i/>
      <w:iCs/>
      <w:color w:val="000000" w:themeColor="text1"/>
      <w:sz w:val="18"/>
      <w:szCs w:val="22"/>
    </w:rPr>
  </w:style>
  <w:style w:type="paragraph" w:customStyle="1" w:styleId="TableText">
    <w:name w:val="TableText"/>
    <w:basedOn w:val="Normal"/>
    <w:rsid w:val="008233EA"/>
    <w:pPr>
      <w:spacing w:before="80" w:after="80" w:line="240" w:lineRule="auto"/>
    </w:pPr>
    <w:rPr>
      <w:rFonts w:ascii="Arial" w:eastAsia="Times New Roman" w:hAnsi="Arial" w:cs="Times New Roman"/>
      <w:kern w:val="0"/>
      <w:sz w:val="18"/>
      <w:lang w:eastAsia="en-GB"/>
    </w:rPr>
  </w:style>
  <w:style w:type="paragraph" w:customStyle="1" w:styleId="Heading30">
    <w:name w:val="Heading3"/>
    <w:basedOn w:val="Normal"/>
    <w:link w:val="Heading3Char0"/>
    <w:qFormat/>
    <w:rsid w:val="006F2D73"/>
    <w:pPr>
      <w:spacing w:after="60" w:line="276" w:lineRule="auto"/>
    </w:pPr>
    <w:rPr>
      <w:rFonts w:asciiTheme="minorHAnsi" w:eastAsiaTheme="minorHAnsi" w:hAnsiTheme="minorHAnsi" w:cstheme="minorBidi"/>
      <w:b/>
      <w:i/>
      <w:kern w:val="0"/>
      <w:sz w:val="24"/>
      <w:szCs w:val="22"/>
      <w:lang w:val="en-AU"/>
    </w:rPr>
  </w:style>
  <w:style w:type="character" w:customStyle="1" w:styleId="Heading3Char0">
    <w:name w:val="Heading3 Char"/>
    <w:basedOn w:val="DefaultParagraphFont"/>
    <w:link w:val="Heading30"/>
    <w:rsid w:val="006F2D73"/>
    <w:rPr>
      <w:rFonts w:asciiTheme="minorHAnsi" w:eastAsiaTheme="minorHAnsi" w:hAnsiTheme="minorHAnsi" w:cstheme="minorBidi"/>
      <w:b/>
      <w:i/>
      <w:sz w:val="24"/>
      <w:szCs w:val="22"/>
      <w:lang w:val="en-AU"/>
    </w:rPr>
  </w:style>
  <w:style w:type="paragraph" w:styleId="TOC4">
    <w:name w:val="toc 4"/>
    <w:basedOn w:val="Normal"/>
    <w:next w:val="Normal"/>
    <w:autoRedefine/>
    <w:uiPriority w:val="39"/>
    <w:unhideWhenUsed/>
    <w:rsid w:val="00AF6864"/>
    <w:pPr>
      <w:spacing w:after="100" w:line="276" w:lineRule="auto"/>
      <w:ind w:left="660"/>
    </w:pPr>
    <w:rPr>
      <w:rFonts w:asciiTheme="minorHAnsi" w:eastAsiaTheme="minorEastAsia" w:hAnsiTheme="minorHAnsi" w:cstheme="minorBidi"/>
      <w:kern w:val="0"/>
      <w:sz w:val="22"/>
      <w:szCs w:val="22"/>
      <w:lang w:eastAsia="en-NZ"/>
    </w:rPr>
  </w:style>
  <w:style w:type="paragraph" w:styleId="TOC5">
    <w:name w:val="toc 5"/>
    <w:basedOn w:val="Normal"/>
    <w:next w:val="Normal"/>
    <w:autoRedefine/>
    <w:uiPriority w:val="39"/>
    <w:unhideWhenUsed/>
    <w:rsid w:val="00AF6864"/>
    <w:pPr>
      <w:spacing w:after="100" w:line="276" w:lineRule="auto"/>
      <w:ind w:left="880"/>
    </w:pPr>
    <w:rPr>
      <w:rFonts w:asciiTheme="minorHAnsi" w:eastAsiaTheme="minorEastAsia" w:hAnsiTheme="minorHAnsi" w:cstheme="minorBidi"/>
      <w:kern w:val="0"/>
      <w:sz w:val="22"/>
      <w:szCs w:val="22"/>
      <w:lang w:eastAsia="en-NZ"/>
    </w:rPr>
  </w:style>
  <w:style w:type="paragraph" w:styleId="TOC6">
    <w:name w:val="toc 6"/>
    <w:basedOn w:val="Normal"/>
    <w:next w:val="Normal"/>
    <w:autoRedefine/>
    <w:uiPriority w:val="39"/>
    <w:unhideWhenUsed/>
    <w:rsid w:val="00AF6864"/>
    <w:pPr>
      <w:spacing w:after="100" w:line="276" w:lineRule="auto"/>
      <w:ind w:left="1100"/>
    </w:pPr>
    <w:rPr>
      <w:rFonts w:asciiTheme="minorHAnsi" w:eastAsiaTheme="minorEastAsia" w:hAnsiTheme="minorHAnsi" w:cstheme="minorBidi"/>
      <w:kern w:val="0"/>
      <w:sz w:val="22"/>
      <w:szCs w:val="22"/>
      <w:lang w:eastAsia="en-NZ"/>
    </w:rPr>
  </w:style>
  <w:style w:type="paragraph" w:styleId="TOC7">
    <w:name w:val="toc 7"/>
    <w:basedOn w:val="Normal"/>
    <w:next w:val="Normal"/>
    <w:autoRedefine/>
    <w:uiPriority w:val="39"/>
    <w:unhideWhenUsed/>
    <w:rsid w:val="00AF6864"/>
    <w:pPr>
      <w:spacing w:after="100" w:line="276" w:lineRule="auto"/>
      <w:ind w:left="1320"/>
    </w:pPr>
    <w:rPr>
      <w:rFonts w:asciiTheme="minorHAnsi" w:eastAsiaTheme="minorEastAsia" w:hAnsiTheme="minorHAnsi" w:cstheme="minorBidi"/>
      <w:kern w:val="0"/>
      <w:sz w:val="22"/>
      <w:szCs w:val="22"/>
      <w:lang w:eastAsia="en-NZ"/>
    </w:rPr>
  </w:style>
  <w:style w:type="paragraph" w:styleId="TOC8">
    <w:name w:val="toc 8"/>
    <w:basedOn w:val="Normal"/>
    <w:next w:val="Normal"/>
    <w:autoRedefine/>
    <w:uiPriority w:val="39"/>
    <w:unhideWhenUsed/>
    <w:rsid w:val="00AF6864"/>
    <w:pPr>
      <w:spacing w:after="100" w:line="276" w:lineRule="auto"/>
      <w:ind w:left="1540"/>
    </w:pPr>
    <w:rPr>
      <w:rFonts w:asciiTheme="minorHAnsi" w:eastAsiaTheme="minorEastAsia" w:hAnsiTheme="minorHAnsi" w:cstheme="minorBidi"/>
      <w:kern w:val="0"/>
      <w:sz w:val="22"/>
      <w:szCs w:val="22"/>
      <w:lang w:eastAsia="en-NZ"/>
    </w:rPr>
  </w:style>
  <w:style w:type="paragraph" w:styleId="TOC9">
    <w:name w:val="toc 9"/>
    <w:basedOn w:val="Normal"/>
    <w:next w:val="Normal"/>
    <w:autoRedefine/>
    <w:uiPriority w:val="39"/>
    <w:unhideWhenUsed/>
    <w:rsid w:val="00AF6864"/>
    <w:pPr>
      <w:spacing w:after="100" w:line="276" w:lineRule="auto"/>
      <w:ind w:left="1760"/>
    </w:pPr>
    <w:rPr>
      <w:rFonts w:asciiTheme="minorHAnsi" w:eastAsiaTheme="minorEastAsia" w:hAnsiTheme="minorHAnsi" w:cstheme="minorBidi"/>
      <w:kern w:val="0"/>
      <w:sz w:val="22"/>
      <w:szCs w:val="22"/>
      <w:lang w:eastAsia="en-NZ"/>
    </w:rPr>
  </w:style>
  <w:style w:type="paragraph" w:styleId="BodyText">
    <w:name w:val="Body Text"/>
    <w:basedOn w:val="Normal"/>
    <w:link w:val="BodyTextChar"/>
    <w:uiPriority w:val="99"/>
    <w:semiHidden/>
    <w:rsid w:val="005B6178"/>
    <w:rPr>
      <w:kern w:val="0"/>
      <w:szCs w:val="22"/>
    </w:rPr>
  </w:style>
  <w:style w:type="character" w:customStyle="1" w:styleId="BodyTextChar">
    <w:name w:val="Body Text Char"/>
    <w:basedOn w:val="DefaultParagraphFont"/>
    <w:link w:val="BodyText"/>
    <w:uiPriority w:val="99"/>
    <w:semiHidden/>
    <w:rsid w:val="005B6178"/>
    <w:rPr>
      <w:rFonts w:ascii="Verdana" w:hAnsi="Verdana" w:cs="Arial"/>
      <w:szCs w:val="22"/>
    </w:rPr>
  </w:style>
  <w:style w:type="character" w:styleId="HTMLCite">
    <w:name w:val="HTML Cite"/>
    <w:basedOn w:val="DefaultParagraphFont"/>
    <w:uiPriority w:val="99"/>
    <w:semiHidden/>
    <w:unhideWhenUsed/>
    <w:rsid w:val="00C1433A"/>
    <w:rPr>
      <w:i/>
      <w:iCs/>
    </w:rPr>
  </w:style>
  <w:style w:type="character" w:customStyle="1" w:styleId="mi">
    <w:name w:val="mi"/>
    <w:basedOn w:val="DefaultParagraphFont"/>
    <w:rsid w:val="00235CD4"/>
  </w:style>
  <w:style w:type="character" w:customStyle="1" w:styleId="mo">
    <w:name w:val="mo"/>
    <w:basedOn w:val="DefaultParagraphFont"/>
    <w:rsid w:val="00235CD4"/>
  </w:style>
  <w:style w:type="character" w:customStyle="1" w:styleId="mn">
    <w:name w:val="mn"/>
    <w:basedOn w:val="DefaultParagraphFont"/>
    <w:rsid w:val="00235CD4"/>
  </w:style>
  <w:style w:type="character" w:styleId="EndnoteReference">
    <w:name w:val="endnote reference"/>
    <w:basedOn w:val="DefaultParagraphFont"/>
    <w:uiPriority w:val="99"/>
    <w:semiHidden/>
    <w:rsid w:val="008D1AC1"/>
    <w:rPr>
      <w:vertAlign w:val="superscript"/>
    </w:rPr>
  </w:style>
  <w:style w:type="paragraph" w:customStyle="1" w:styleId="InfoBody">
    <w:name w:val="Info Body"/>
    <w:basedOn w:val="Normal"/>
    <w:rsid w:val="005F0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851">
      <w:bodyDiv w:val="1"/>
      <w:marLeft w:val="0"/>
      <w:marRight w:val="0"/>
      <w:marTop w:val="0"/>
      <w:marBottom w:val="0"/>
      <w:divBdr>
        <w:top w:val="none" w:sz="0" w:space="0" w:color="auto"/>
        <w:left w:val="none" w:sz="0" w:space="0" w:color="auto"/>
        <w:bottom w:val="none" w:sz="0" w:space="0" w:color="auto"/>
        <w:right w:val="none" w:sz="0" w:space="0" w:color="auto"/>
      </w:divBdr>
      <w:divsChild>
        <w:div w:id="1758624763">
          <w:marLeft w:val="0"/>
          <w:marRight w:val="0"/>
          <w:marTop w:val="0"/>
          <w:marBottom w:val="0"/>
          <w:divBdr>
            <w:top w:val="none" w:sz="0" w:space="0" w:color="auto"/>
            <w:left w:val="none" w:sz="0" w:space="0" w:color="auto"/>
            <w:bottom w:val="none" w:sz="0" w:space="0" w:color="auto"/>
            <w:right w:val="none" w:sz="0" w:space="0" w:color="auto"/>
          </w:divBdr>
          <w:divsChild>
            <w:div w:id="14458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9927">
      <w:bodyDiv w:val="1"/>
      <w:marLeft w:val="0"/>
      <w:marRight w:val="0"/>
      <w:marTop w:val="0"/>
      <w:marBottom w:val="0"/>
      <w:divBdr>
        <w:top w:val="none" w:sz="0" w:space="0" w:color="auto"/>
        <w:left w:val="none" w:sz="0" w:space="0" w:color="auto"/>
        <w:bottom w:val="none" w:sz="0" w:space="0" w:color="auto"/>
        <w:right w:val="none" w:sz="0" w:space="0" w:color="auto"/>
      </w:divBdr>
    </w:div>
    <w:div w:id="567804704">
      <w:bodyDiv w:val="1"/>
      <w:marLeft w:val="0"/>
      <w:marRight w:val="0"/>
      <w:marTop w:val="0"/>
      <w:marBottom w:val="0"/>
      <w:divBdr>
        <w:top w:val="none" w:sz="0" w:space="0" w:color="auto"/>
        <w:left w:val="none" w:sz="0" w:space="0" w:color="auto"/>
        <w:bottom w:val="none" w:sz="0" w:space="0" w:color="auto"/>
        <w:right w:val="none" w:sz="0" w:space="0" w:color="auto"/>
      </w:divBdr>
    </w:div>
    <w:div w:id="706878499">
      <w:bodyDiv w:val="1"/>
      <w:marLeft w:val="0"/>
      <w:marRight w:val="0"/>
      <w:marTop w:val="0"/>
      <w:marBottom w:val="0"/>
      <w:divBdr>
        <w:top w:val="none" w:sz="0" w:space="0" w:color="auto"/>
        <w:left w:val="none" w:sz="0" w:space="0" w:color="auto"/>
        <w:bottom w:val="none" w:sz="0" w:space="0" w:color="auto"/>
        <w:right w:val="none" w:sz="0" w:space="0" w:color="auto"/>
      </w:divBdr>
      <w:divsChild>
        <w:div w:id="733313944">
          <w:marLeft w:val="0"/>
          <w:marRight w:val="0"/>
          <w:marTop w:val="0"/>
          <w:marBottom w:val="0"/>
          <w:divBdr>
            <w:top w:val="none" w:sz="0" w:space="0" w:color="auto"/>
            <w:left w:val="none" w:sz="0" w:space="0" w:color="auto"/>
            <w:bottom w:val="none" w:sz="0" w:space="0" w:color="auto"/>
            <w:right w:val="none" w:sz="0" w:space="0" w:color="auto"/>
          </w:divBdr>
          <w:divsChild>
            <w:div w:id="5889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2258">
      <w:bodyDiv w:val="1"/>
      <w:marLeft w:val="0"/>
      <w:marRight w:val="0"/>
      <w:marTop w:val="0"/>
      <w:marBottom w:val="0"/>
      <w:divBdr>
        <w:top w:val="none" w:sz="0" w:space="0" w:color="auto"/>
        <w:left w:val="none" w:sz="0" w:space="0" w:color="auto"/>
        <w:bottom w:val="none" w:sz="0" w:space="0" w:color="auto"/>
        <w:right w:val="none" w:sz="0" w:space="0" w:color="auto"/>
      </w:divBdr>
    </w:div>
    <w:div w:id="998389678">
      <w:bodyDiv w:val="1"/>
      <w:marLeft w:val="0"/>
      <w:marRight w:val="0"/>
      <w:marTop w:val="0"/>
      <w:marBottom w:val="0"/>
      <w:divBdr>
        <w:top w:val="none" w:sz="0" w:space="0" w:color="auto"/>
        <w:left w:val="none" w:sz="0" w:space="0" w:color="auto"/>
        <w:bottom w:val="none" w:sz="0" w:space="0" w:color="auto"/>
        <w:right w:val="none" w:sz="0" w:space="0" w:color="auto"/>
      </w:divBdr>
    </w:div>
    <w:div w:id="1165510650">
      <w:bodyDiv w:val="1"/>
      <w:marLeft w:val="0"/>
      <w:marRight w:val="0"/>
      <w:marTop w:val="0"/>
      <w:marBottom w:val="0"/>
      <w:divBdr>
        <w:top w:val="none" w:sz="0" w:space="0" w:color="auto"/>
        <w:left w:val="none" w:sz="0" w:space="0" w:color="auto"/>
        <w:bottom w:val="none" w:sz="0" w:space="0" w:color="auto"/>
        <w:right w:val="none" w:sz="0" w:space="0" w:color="auto"/>
      </w:divBdr>
    </w:div>
    <w:div w:id="1350252858">
      <w:bodyDiv w:val="1"/>
      <w:marLeft w:val="0"/>
      <w:marRight w:val="0"/>
      <w:marTop w:val="0"/>
      <w:marBottom w:val="0"/>
      <w:divBdr>
        <w:top w:val="none" w:sz="0" w:space="0" w:color="auto"/>
        <w:left w:val="none" w:sz="0" w:space="0" w:color="auto"/>
        <w:bottom w:val="none" w:sz="0" w:space="0" w:color="auto"/>
        <w:right w:val="none" w:sz="0" w:space="0" w:color="auto"/>
      </w:divBdr>
    </w:div>
    <w:div w:id="1385174208">
      <w:bodyDiv w:val="1"/>
      <w:marLeft w:val="0"/>
      <w:marRight w:val="0"/>
      <w:marTop w:val="0"/>
      <w:marBottom w:val="0"/>
      <w:divBdr>
        <w:top w:val="none" w:sz="0" w:space="0" w:color="auto"/>
        <w:left w:val="none" w:sz="0" w:space="0" w:color="auto"/>
        <w:bottom w:val="none" w:sz="0" w:space="0" w:color="auto"/>
        <w:right w:val="none" w:sz="0" w:space="0" w:color="auto"/>
      </w:divBdr>
    </w:div>
    <w:div w:id="1515606522">
      <w:bodyDiv w:val="1"/>
      <w:marLeft w:val="0"/>
      <w:marRight w:val="0"/>
      <w:marTop w:val="0"/>
      <w:marBottom w:val="0"/>
      <w:divBdr>
        <w:top w:val="none" w:sz="0" w:space="0" w:color="auto"/>
        <w:left w:val="none" w:sz="0" w:space="0" w:color="auto"/>
        <w:bottom w:val="none" w:sz="0" w:space="0" w:color="auto"/>
        <w:right w:val="none" w:sz="0" w:space="0" w:color="auto"/>
      </w:divBdr>
    </w:div>
    <w:div w:id="1538812331">
      <w:bodyDiv w:val="1"/>
      <w:marLeft w:val="0"/>
      <w:marRight w:val="0"/>
      <w:marTop w:val="0"/>
      <w:marBottom w:val="0"/>
      <w:divBdr>
        <w:top w:val="none" w:sz="0" w:space="0" w:color="auto"/>
        <w:left w:val="none" w:sz="0" w:space="0" w:color="auto"/>
        <w:bottom w:val="none" w:sz="0" w:space="0" w:color="auto"/>
        <w:right w:val="none" w:sz="0" w:space="0" w:color="auto"/>
      </w:divBdr>
    </w:div>
    <w:div w:id="1611351553">
      <w:bodyDiv w:val="1"/>
      <w:marLeft w:val="0"/>
      <w:marRight w:val="0"/>
      <w:marTop w:val="0"/>
      <w:marBottom w:val="0"/>
      <w:divBdr>
        <w:top w:val="none" w:sz="0" w:space="0" w:color="auto"/>
        <w:left w:val="none" w:sz="0" w:space="0" w:color="auto"/>
        <w:bottom w:val="none" w:sz="0" w:space="0" w:color="auto"/>
        <w:right w:val="none" w:sz="0" w:space="0" w:color="auto"/>
      </w:divBdr>
    </w:div>
    <w:div w:id="2021546696">
      <w:bodyDiv w:val="1"/>
      <w:marLeft w:val="0"/>
      <w:marRight w:val="0"/>
      <w:marTop w:val="0"/>
      <w:marBottom w:val="0"/>
      <w:divBdr>
        <w:top w:val="none" w:sz="0" w:space="0" w:color="auto"/>
        <w:left w:val="none" w:sz="0" w:space="0" w:color="auto"/>
        <w:bottom w:val="none" w:sz="0" w:space="0" w:color="auto"/>
        <w:right w:val="none" w:sz="0" w:space="0" w:color="auto"/>
      </w:divBdr>
    </w:div>
    <w:div w:id="2023319236">
      <w:bodyDiv w:val="1"/>
      <w:marLeft w:val="0"/>
      <w:marRight w:val="0"/>
      <w:marTop w:val="0"/>
      <w:marBottom w:val="0"/>
      <w:divBdr>
        <w:top w:val="none" w:sz="0" w:space="0" w:color="auto"/>
        <w:left w:val="none" w:sz="0" w:space="0" w:color="auto"/>
        <w:bottom w:val="none" w:sz="0" w:space="0" w:color="auto"/>
        <w:right w:val="none" w:sz="0" w:space="0" w:color="auto"/>
      </w:divBdr>
    </w:div>
    <w:div w:id="207653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3.xml"/><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image" Target="media/image21.gif"/><Relationship Id="rId42" Type="http://schemas.openxmlformats.org/officeDocument/2006/relationships/image" Target="media/image28.emf"/><Relationship Id="rId47" Type="http://schemas.openxmlformats.org/officeDocument/2006/relationships/hyperlink" Target="http://clincalc.com/stats/convertor.aspx"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emf"/><Relationship Id="rId46"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emf"/><Relationship Id="rId29" Type="http://schemas.openxmlformats.org/officeDocument/2006/relationships/image" Target="media/image16.gi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gi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yperlink" Target="http://www.growingup.co.nz" TargetMode="External"/><Relationship Id="rId45" Type="http://schemas.openxmlformats.org/officeDocument/2006/relationships/image" Target="media/image30.gi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8.emf"/><Relationship Id="rId44" Type="http://schemas.openxmlformats.org/officeDocument/2006/relationships/hyperlink" Target="https://minhealthnz.shinyapps.io/nz-health-survey-2015-16-annual-updat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9.tif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emf"/><Relationship Id="rId43" Type="http://schemas.openxmlformats.org/officeDocument/2006/relationships/image" Target="media/image29.emf"/><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point.co.nz/download,146397.do" TargetMode="External"/><Relationship Id="rId3" Type="http://schemas.openxmlformats.org/officeDocument/2006/relationships/hyperlink" Target="https://minhealthnz.shinyapps.io/nz-health-survey-2015-16-tier-1/" TargetMode="External"/><Relationship Id="rId7" Type="http://schemas.openxmlformats.org/officeDocument/2006/relationships/hyperlink" Target="http://www.bpac.org.nz/BPJ/2010/nataldep/postnatal.aspx" TargetMode="External"/><Relationship Id="rId2" Type="http://schemas.openxmlformats.org/officeDocument/2006/relationships/hyperlink" Target="http://www.health.govt.nz/nz-health-statistics/national-collections-and-surveys/surveys/current-recent-surveys/new-zealand-health-survey?mega=Health%20statistics&amp;title=NZ%20Health%20Survey" TargetMode="External"/><Relationship Id="rId1" Type="http://schemas.openxmlformats.org/officeDocument/2006/relationships/hyperlink" Target="https://www.parliament.nz/en/pb/bills-and-laws/bills-proposed-laws/document/BILL_76267/child-poverty-reduction-bill" TargetMode="External"/><Relationship Id="rId6" Type="http://schemas.openxmlformats.org/officeDocument/2006/relationships/hyperlink" Target="http://www.ats.ucla.edu/stat/stata/faq/efa_categorical.htm" TargetMode="External"/><Relationship Id="rId5" Type="http://schemas.openxmlformats.org/officeDocument/2006/relationships/hyperlink" Target="http://www.stats.govt.nz/census/2013-census/data-tables/regional-summary-tables-part-1.aspx" TargetMode="External"/><Relationship Id="rId10" Type="http://schemas.openxmlformats.org/officeDocument/2006/relationships/hyperlink" Target="http://www.fresno.ucsf.edu/pediatrics/downloads/edinburghscale.pdf" TargetMode="External"/><Relationship Id="rId4" Type="http://schemas.openxmlformats.org/officeDocument/2006/relationships/hyperlink" Target="http://www.stats.govt.nz/Census/2013-census/profile-and-summary-reports/quickstats-about-national-highlights/phones-internet-access.aspx" TargetMode="External"/><Relationship Id="rId9" Type="http://schemas.openxmlformats.org/officeDocument/2006/relationships/hyperlink" Target="http://www.perinatalservicesbc.ca/health-professionals/professional-resources/health-promo/edinburgh-postnatal-depression-scale-(ep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D59CF-978D-48C0-8E41-0CA357EDD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142</Pages>
  <Words>99655</Words>
  <Characters>568038</Characters>
  <Application>Microsoft Office Word</Application>
  <DocSecurity>0</DocSecurity>
  <Lines>4733</Lines>
  <Paragraphs>1332</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666361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Dominick</dc:creator>
  <cp:lastModifiedBy>Wendy Kemp</cp:lastModifiedBy>
  <cp:revision>7</cp:revision>
  <cp:lastPrinted>2018-10-25T23:19:00Z</cp:lastPrinted>
  <dcterms:created xsi:type="dcterms:W3CDTF">2018-10-28T20:22:00Z</dcterms:created>
  <dcterms:modified xsi:type="dcterms:W3CDTF">2018-10-29T01:44:00Z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5388f6d2-0b2b-342f-8aa7-6ada4a74cd18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