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EA" w:rsidRDefault="00241B4B" w:rsidP="0042284B">
      <w:pPr>
        <w:jc w:val="right"/>
        <w:rPr>
          <w:rFonts w:ascii="Georgia" w:hAnsi="Georgia"/>
          <w:b/>
          <w:color w:val="002060"/>
          <w:sz w:val="24"/>
        </w:rPr>
      </w:pPr>
      <w:r w:rsidRPr="0042284B">
        <w:rPr>
          <w:rFonts w:ascii="Georgia" w:hAnsi="Georgia"/>
          <w:b/>
          <w:noProof/>
          <w:color w:val="002060"/>
          <w:sz w:val="24"/>
          <w:lang w:eastAsia="en-NZ"/>
        </w:rPr>
        <w:drawing>
          <wp:anchor distT="0" distB="0" distL="114300" distR="114300" simplePos="0" relativeHeight="251660287" behindDoc="0" locked="0" layoutInCell="1" allowOverlap="1" wp14:anchorId="3574A0F2" wp14:editId="564F2434">
            <wp:simplePos x="0" y="0"/>
            <wp:positionH relativeFrom="page">
              <wp:posOffset>730250</wp:posOffset>
            </wp:positionH>
            <wp:positionV relativeFrom="page">
              <wp:posOffset>938530</wp:posOffset>
            </wp:positionV>
            <wp:extent cx="3005455" cy="701675"/>
            <wp:effectExtent l="0" t="0" r="4445" b="3175"/>
            <wp:wrapNone/>
            <wp:docPr id="9" name="Picture 9" descr="\\corp.ssi.govt.nz\usersm\mjohn034\Desktop\MSD Branding\MSD Logos\MSD_30mmBELOW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orp.ssi.govt.nz\usersm\mjohn034\Desktop\MSD Branding\MSD Logos\MSD_30mmBELOW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" t="13514" r="3990" b="13513"/>
                    <a:stretch/>
                  </pic:blipFill>
                  <pic:spPr bwMode="auto">
                    <a:xfrm>
                      <a:off x="0" y="0"/>
                      <a:ext cx="300545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E6F">
        <w:rPr>
          <w:rFonts w:ascii="Georgia" w:hAnsi="Georgia"/>
          <w:b/>
          <w:color w:val="002060"/>
          <w:sz w:val="24"/>
        </w:rPr>
        <w:t>February 2017</w:t>
      </w:r>
    </w:p>
    <w:p w:rsidR="004E17EA" w:rsidRDefault="004E17EA" w:rsidP="004E17EA">
      <w:pPr>
        <w:rPr>
          <w:lang w:val="en-US"/>
        </w:rPr>
      </w:pPr>
    </w:p>
    <w:p w:rsidR="000C1CB4" w:rsidRDefault="000C1CB4" w:rsidP="000C1CB4">
      <w:pPr>
        <w:pStyle w:val="Report2"/>
        <w:spacing w:before="0"/>
      </w:pPr>
    </w:p>
    <w:p w:rsidR="006D5D9B" w:rsidRDefault="006D5D9B" w:rsidP="000C1CB4">
      <w:pPr>
        <w:pStyle w:val="Report2"/>
        <w:spacing w:before="0"/>
      </w:pPr>
    </w:p>
    <w:p w:rsidR="00EC2CE7" w:rsidRDefault="004E17EA" w:rsidP="000C1CB4">
      <w:pPr>
        <w:pStyle w:val="Report2"/>
        <w:spacing w:before="0"/>
      </w:pPr>
      <w:r>
        <w:t>Evidence Brief:</w:t>
      </w:r>
    </w:p>
    <w:p w:rsidR="00EC2CE7" w:rsidRPr="001A0D3A" w:rsidRDefault="007C2181" w:rsidP="007C2181">
      <w:pPr>
        <w:pStyle w:val="Heading1"/>
        <w:spacing w:before="0"/>
      </w:pPr>
      <w:bookmarkStart w:id="0" w:name="_Toc402433425"/>
      <w:r>
        <w:t>A Study of t</w:t>
      </w:r>
      <w:r w:rsidRPr="007C2181">
        <w:t xml:space="preserve">he Impact of Teen Parent Units on Young Mothers’ Educational Outcomes </w:t>
      </w:r>
      <w:bookmarkEnd w:id="0"/>
    </w:p>
    <w:p w:rsidR="00EA7DF0" w:rsidRPr="00D61143" w:rsidRDefault="00EA7DF0" w:rsidP="002C5DB1">
      <w:pPr>
        <w:rPr>
          <w:rFonts w:ascii="Georgia" w:hAnsi="Georgia"/>
          <w:b/>
          <w:color w:val="002060"/>
          <w:sz w:val="24"/>
        </w:rPr>
      </w:pPr>
      <w:r w:rsidRPr="00D61143">
        <w:rPr>
          <w:rFonts w:ascii="Georgia" w:hAnsi="Georgia"/>
          <w:b/>
          <w:color w:val="002060"/>
          <w:sz w:val="24"/>
        </w:rPr>
        <w:t xml:space="preserve">About </w:t>
      </w:r>
      <w:r w:rsidR="007C2181">
        <w:rPr>
          <w:rFonts w:ascii="Georgia" w:hAnsi="Georgia"/>
          <w:b/>
          <w:color w:val="002060"/>
          <w:sz w:val="24"/>
        </w:rPr>
        <w:t>Teen Parent Units</w:t>
      </w:r>
    </w:p>
    <w:p w:rsidR="007C2181" w:rsidRPr="00E77883" w:rsidRDefault="007C2181" w:rsidP="00E77883">
      <w:r>
        <w:t>Teen Parent Units</w:t>
      </w:r>
      <w:r w:rsidR="00852B74" w:rsidRPr="00410B79">
        <w:t xml:space="preserve"> (</w:t>
      </w:r>
      <w:r>
        <w:t>TPUs</w:t>
      </w:r>
      <w:r w:rsidR="00852B74">
        <w:t>)</w:t>
      </w:r>
      <w:r>
        <w:t xml:space="preserve"> are special</w:t>
      </w:r>
      <w:r w:rsidR="00AE6A91">
        <w:t xml:space="preserve"> purpose units </w:t>
      </w:r>
      <w:r w:rsidR="00E77883" w:rsidRPr="00E77883">
        <w:t>hosted by mainstream secondary schools</w:t>
      </w:r>
      <w:r w:rsidR="004B522A">
        <w:t>. The units are</w:t>
      </w:r>
      <w:r w:rsidR="00E77883">
        <w:t xml:space="preserve"> </w:t>
      </w:r>
      <w:r w:rsidR="00AE6A91">
        <w:t xml:space="preserve">designed </w:t>
      </w:r>
      <w:r w:rsidRPr="00E77883">
        <w:t>to improve access to schooling and to promote positive educational outcomes for teenage</w:t>
      </w:r>
      <w:r w:rsidR="00E77883" w:rsidRPr="00E77883">
        <w:t>rs who are pregnant or parents. The</w:t>
      </w:r>
      <w:r w:rsidR="004B522A">
        <w:t>y</w:t>
      </w:r>
      <w:r w:rsidR="00E77883" w:rsidRPr="00E77883">
        <w:t xml:space="preserve"> are often on the same site as the governing secondary school, but in some cases are off-site. </w:t>
      </w:r>
      <w:r w:rsidRPr="00E77883">
        <w:t xml:space="preserve">In addition to the standard school curriculum, TPU students </w:t>
      </w:r>
      <w:r w:rsidR="00E77883">
        <w:t xml:space="preserve">generally </w:t>
      </w:r>
      <w:r w:rsidRPr="00E77883">
        <w:t xml:space="preserve">receive wrap-around support, early childhood education for their children (often on-site), and links with health and social services. </w:t>
      </w:r>
    </w:p>
    <w:p w:rsidR="007C2181" w:rsidRDefault="007C2181" w:rsidP="00E77883">
      <w:r w:rsidRPr="00E77883">
        <w:t xml:space="preserve">The first TPU was set up in </w:t>
      </w:r>
      <w:proofErr w:type="spellStart"/>
      <w:r w:rsidRPr="00E77883">
        <w:t>Porirua</w:t>
      </w:r>
      <w:proofErr w:type="spellEnd"/>
      <w:r w:rsidRPr="00E77883">
        <w:t xml:space="preserve"> in 1994. Since then, units have progressively been established in other parts of the country. </w:t>
      </w:r>
      <w:r w:rsidR="00E77883">
        <w:rPr>
          <w:lang w:val="en-US"/>
        </w:rPr>
        <w:t xml:space="preserve">Before a new TPU is set up, there needs to be interest from a potential governing school, evidence that a minimum of 15 students are ready to </w:t>
      </w:r>
      <w:proofErr w:type="spellStart"/>
      <w:r w:rsidR="00E77883">
        <w:rPr>
          <w:lang w:val="en-US"/>
        </w:rPr>
        <w:t>enrol</w:t>
      </w:r>
      <w:proofErr w:type="spellEnd"/>
      <w:r w:rsidR="00E77883">
        <w:rPr>
          <w:lang w:val="en-US"/>
        </w:rPr>
        <w:t xml:space="preserve">, evidence of roll sustainability, space available to accommodate a TPU and links with an early childhood education service. The Ministry of Education is the final arbiter on resourcing a new TPU. </w:t>
      </w:r>
      <w:r w:rsidRPr="00E77883">
        <w:t>At the time this study was undertaken, 23 TPUs</w:t>
      </w:r>
      <w:r w:rsidR="00E77883">
        <w:t xml:space="preserve"> were in operation</w:t>
      </w:r>
      <w:r w:rsidRPr="00E77883">
        <w:t xml:space="preserve">.  </w:t>
      </w:r>
    </w:p>
    <w:p w:rsidR="004B522A" w:rsidRPr="00E77883" w:rsidRDefault="004B522A" w:rsidP="004B522A">
      <w:r w:rsidRPr="00E77883">
        <w:t xml:space="preserve">There have been multiple reports on TPUs by the Education Review Office (ERO). These have looked closely at performance, process and governance issues, and document a range of practices that would be </w:t>
      </w:r>
      <w:r w:rsidR="0026649A">
        <w:t>expected to</w:t>
      </w:r>
      <w:r w:rsidRPr="00E77883">
        <w:t xml:space="preserve"> </w:t>
      </w:r>
      <w:r>
        <w:t xml:space="preserve">improve the </w:t>
      </w:r>
      <w:r w:rsidRPr="00E77883">
        <w:t xml:space="preserve">educational, social, </w:t>
      </w:r>
      <w:r>
        <w:t xml:space="preserve">and </w:t>
      </w:r>
      <w:r w:rsidRPr="00E77883">
        <w:t xml:space="preserve">health outcomes </w:t>
      </w:r>
      <w:r>
        <w:t xml:space="preserve">of </w:t>
      </w:r>
      <w:r w:rsidRPr="00E77883">
        <w:t>students</w:t>
      </w:r>
      <w:r>
        <w:t xml:space="preserve"> and the children</w:t>
      </w:r>
      <w:r w:rsidRPr="00E77883">
        <w:t>.</w:t>
      </w:r>
      <w:r>
        <w:t xml:space="preserve"> </w:t>
      </w:r>
      <w:r w:rsidRPr="0072534B">
        <w:rPr>
          <w:szCs w:val="24"/>
          <w:lang w:val="en-US"/>
        </w:rPr>
        <w:t>At the same time, however, they highlight difficulties with student attendance and retention, and while most TPUs are assessed as performing well, some are not</w:t>
      </w:r>
      <w:r>
        <w:t>.</w:t>
      </w:r>
      <w:r w:rsidRPr="00E77883">
        <w:t xml:space="preserve"> </w:t>
      </w:r>
      <w:r>
        <w:rPr>
          <w:lang w:val="en-US"/>
        </w:rPr>
        <w:t>Small studies have provided evidence that young mothers who attend TPUs often report that this has been helpful in changing their lives for the better.</w:t>
      </w:r>
    </w:p>
    <w:p w:rsidR="004B522A" w:rsidRDefault="004B522A" w:rsidP="004B522A">
      <w:r w:rsidRPr="00E77883">
        <w:t>To date there has been no quantitative study that establishes whether TPUs are effective in improving educational outcomes</w:t>
      </w:r>
      <w:r>
        <w:t>, and internationally, t</w:t>
      </w:r>
      <w:r>
        <w:rPr>
          <w:lang w:val="en-US"/>
        </w:rPr>
        <w:t xml:space="preserve">here have been few robust studies of the effectiveness of such schools. </w:t>
      </w:r>
      <w:r>
        <w:t xml:space="preserve"> In consultation with the Ministry of Education and other social sector agencies, the Ministry of Social Development commissioned this study with the aim of filling this gap in the evidence base. </w:t>
      </w:r>
    </w:p>
    <w:p w:rsidR="00EA7DF0" w:rsidRPr="00D61143" w:rsidRDefault="00EA7DF0" w:rsidP="002C5DB1">
      <w:pPr>
        <w:rPr>
          <w:rFonts w:ascii="Georgia" w:hAnsi="Georgia"/>
          <w:b/>
          <w:color w:val="002060"/>
          <w:sz w:val="24"/>
        </w:rPr>
      </w:pPr>
      <w:r w:rsidRPr="00D61143">
        <w:rPr>
          <w:rFonts w:ascii="Georgia" w:hAnsi="Georgia"/>
          <w:b/>
          <w:color w:val="002060"/>
          <w:sz w:val="24"/>
        </w:rPr>
        <w:t>The Study</w:t>
      </w:r>
    </w:p>
    <w:p w:rsidR="00006AF3" w:rsidRPr="00326F90" w:rsidRDefault="00744FB9" w:rsidP="00006AF3">
      <w:pPr>
        <w:rPr>
          <w:szCs w:val="24"/>
        </w:rPr>
      </w:pPr>
      <w:r>
        <w:t>The study</w:t>
      </w:r>
      <w:r w:rsidR="00925EA8">
        <w:t xml:space="preserve"> used new linked research data from across education and other social services</w:t>
      </w:r>
      <w:r w:rsidR="00006AF3">
        <w:t>. Q</w:t>
      </w:r>
      <w:r w:rsidR="00006AF3">
        <w:rPr>
          <w:szCs w:val="24"/>
        </w:rPr>
        <w:t xml:space="preserve">uasi-experimental impact evaluation methods </w:t>
      </w:r>
      <w:r w:rsidR="00326F90">
        <w:rPr>
          <w:szCs w:val="24"/>
        </w:rPr>
        <w:t>were applied to estimate the difference that TPUs make. These methods</w:t>
      </w:r>
      <w:r w:rsidR="00006AF3">
        <w:rPr>
          <w:szCs w:val="24"/>
        </w:rPr>
        <w:t xml:space="preserve"> used the </w:t>
      </w:r>
      <w:r w:rsidR="00326F90">
        <w:rPr>
          <w:szCs w:val="24"/>
        </w:rPr>
        <w:t xml:space="preserve">“natural experiment” created by the </w:t>
      </w:r>
      <w:r w:rsidR="00006AF3">
        <w:rPr>
          <w:szCs w:val="24"/>
        </w:rPr>
        <w:t>fact that TPUs are not available nationwide.</w:t>
      </w:r>
      <w:r w:rsidR="00326F90">
        <w:rPr>
          <w:szCs w:val="24"/>
        </w:rPr>
        <w:t xml:space="preserve">  </w:t>
      </w:r>
    </w:p>
    <w:p w:rsidR="00667BAC" w:rsidRDefault="002C5DB1" w:rsidP="000C1CB4">
      <w:pPr>
        <w:rPr>
          <w:rFonts w:ascii="Georgia" w:hAnsi="Georgia"/>
          <w:b/>
          <w:color w:val="002060"/>
          <w:sz w:val="24"/>
        </w:rPr>
      </w:pPr>
      <w:r w:rsidRPr="00D61143">
        <w:rPr>
          <w:rFonts w:ascii="Georgia" w:hAnsi="Georgia"/>
          <w:b/>
          <w:color w:val="002060"/>
          <w:sz w:val="24"/>
        </w:rPr>
        <w:lastRenderedPageBreak/>
        <w:t>Key Findings</w:t>
      </w:r>
      <w:r w:rsidR="0018520A">
        <w:rPr>
          <w:rFonts w:ascii="Georgia" w:hAnsi="Georgia"/>
          <w:b/>
          <w:color w:val="002060"/>
          <w:sz w:val="24"/>
        </w:rPr>
        <w:t xml:space="preserve"> </w:t>
      </w:r>
    </w:p>
    <w:p w:rsidR="00326F90" w:rsidRDefault="00326F90" w:rsidP="00326F90">
      <w:pPr>
        <w:rPr>
          <w:lang w:val="en-US"/>
        </w:rPr>
      </w:pPr>
      <w:r w:rsidRPr="00326F90">
        <w:rPr>
          <w:lang w:val="en-US"/>
        </w:rPr>
        <w:t xml:space="preserve">Study results suggest </w:t>
      </w:r>
      <w:r>
        <w:rPr>
          <w:lang w:val="en-US"/>
        </w:rPr>
        <w:t xml:space="preserve">that access to a TPU in the local area </w:t>
      </w:r>
      <w:r w:rsidR="00D535FA">
        <w:rPr>
          <w:lang w:val="en-US"/>
        </w:rPr>
        <w:t>had large positive impacts on</w:t>
      </w:r>
      <w:r>
        <w:rPr>
          <w:lang w:val="en-US"/>
        </w:rPr>
        <w:t xml:space="preserve"> teenage mothers’ school enrolment rates and school qualifications. </w:t>
      </w:r>
    </w:p>
    <w:p w:rsidR="00326F90" w:rsidRDefault="00326F90" w:rsidP="00326F90">
      <w:pPr>
        <w:rPr>
          <w:lang w:val="en-US"/>
        </w:rPr>
      </w:pPr>
      <w:r>
        <w:rPr>
          <w:lang w:val="en-US"/>
        </w:rPr>
        <w:t>The baseline school enrolment rate after birth for the teenage mothers studied was 35 percent. Those who had access to a TPU within 20</w:t>
      </w:r>
      <w:r w:rsidR="00CC56D2">
        <w:rPr>
          <w:lang w:val="en-US"/>
        </w:rPr>
        <w:t xml:space="preserve"> </w:t>
      </w:r>
      <w:r>
        <w:rPr>
          <w:lang w:val="en-US"/>
        </w:rPr>
        <w:t xml:space="preserve">km were </w:t>
      </w:r>
      <w:r w:rsidR="0052400D">
        <w:rPr>
          <w:lang w:val="en-US"/>
        </w:rPr>
        <w:t xml:space="preserve">estimated to be </w:t>
      </w:r>
      <w:r>
        <w:rPr>
          <w:lang w:val="en-US"/>
        </w:rPr>
        <w:t xml:space="preserve">4 percentage points more likely to </w:t>
      </w:r>
      <w:proofErr w:type="spellStart"/>
      <w:r w:rsidR="0026649A">
        <w:rPr>
          <w:lang w:val="en-US"/>
        </w:rPr>
        <w:t>enrol</w:t>
      </w:r>
      <w:proofErr w:type="spellEnd"/>
      <w:r w:rsidR="0026649A">
        <w:rPr>
          <w:lang w:val="en-US"/>
        </w:rPr>
        <w:t xml:space="preserve"> </w:t>
      </w:r>
      <w:r>
        <w:rPr>
          <w:lang w:val="en-US"/>
        </w:rPr>
        <w:t>in a school after giving birth</w:t>
      </w:r>
      <w:r w:rsidR="00DF7594">
        <w:rPr>
          <w:lang w:val="en-US"/>
        </w:rPr>
        <w:t xml:space="preserve"> (statistically significant at the 5 percent level)</w:t>
      </w:r>
      <w:r>
        <w:rPr>
          <w:lang w:val="en-US"/>
        </w:rPr>
        <w:t>. Those who had goo</w:t>
      </w:r>
      <w:bookmarkStart w:id="1" w:name="_GoBack"/>
      <w:bookmarkEnd w:id="1"/>
      <w:r>
        <w:rPr>
          <w:lang w:val="en-US"/>
        </w:rPr>
        <w:t xml:space="preserve">d access to a TPU by virtue of being enrolled </w:t>
      </w:r>
      <w:r w:rsidR="00DF7594">
        <w:rPr>
          <w:lang w:val="en-US"/>
        </w:rPr>
        <w:t xml:space="preserve">at conception </w:t>
      </w:r>
      <w:r>
        <w:rPr>
          <w:lang w:val="en-US"/>
        </w:rPr>
        <w:t xml:space="preserve">in a school that hosted a TPU were an additional 11 percentage points more likely to </w:t>
      </w:r>
      <w:proofErr w:type="spellStart"/>
      <w:r w:rsidR="0026649A">
        <w:rPr>
          <w:lang w:val="en-US"/>
        </w:rPr>
        <w:t>enrol</w:t>
      </w:r>
      <w:proofErr w:type="spellEnd"/>
      <w:r w:rsidR="0026649A">
        <w:rPr>
          <w:lang w:val="en-US"/>
        </w:rPr>
        <w:t xml:space="preserve"> </w:t>
      </w:r>
      <w:r w:rsidR="00DF7594">
        <w:rPr>
          <w:lang w:val="en-US"/>
        </w:rPr>
        <w:t>(</w:t>
      </w:r>
      <w:r w:rsidR="00DF7594" w:rsidRPr="009D0EAE">
        <w:rPr>
          <w:lang w:val="en-US"/>
        </w:rPr>
        <w:t>significant at the 1 percent level)</w:t>
      </w:r>
      <w:r>
        <w:rPr>
          <w:lang w:val="en-US"/>
        </w:rPr>
        <w:t xml:space="preserve"> and were </w:t>
      </w:r>
      <w:r w:rsidR="004B522A">
        <w:rPr>
          <w:lang w:val="en-US"/>
        </w:rPr>
        <w:t xml:space="preserve">estimated to be </w:t>
      </w:r>
      <w:r>
        <w:rPr>
          <w:lang w:val="en-US"/>
        </w:rPr>
        <w:t xml:space="preserve">more likely to attain </w:t>
      </w:r>
      <w:r w:rsidRPr="00326F90">
        <w:rPr>
          <w:lang w:val="en-US"/>
        </w:rPr>
        <w:t xml:space="preserve">NCEA </w:t>
      </w:r>
      <w:r>
        <w:rPr>
          <w:lang w:val="en-US"/>
        </w:rPr>
        <w:t>Level 1</w:t>
      </w:r>
      <w:r w:rsidR="00DF7594">
        <w:rPr>
          <w:lang w:val="en-US"/>
        </w:rPr>
        <w:t xml:space="preserve"> and 2</w:t>
      </w:r>
      <w:r>
        <w:rPr>
          <w:lang w:val="en-US"/>
        </w:rPr>
        <w:t xml:space="preserve"> qualifications post</w:t>
      </w:r>
      <w:r w:rsidR="00CC56D2">
        <w:rPr>
          <w:lang w:val="en-US"/>
        </w:rPr>
        <w:t>-</w:t>
      </w:r>
      <w:r>
        <w:rPr>
          <w:lang w:val="en-US"/>
        </w:rPr>
        <w:t>birth</w:t>
      </w:r>
      <w:r w:rsidR="00DF7594">
        <w:rPr>
          <w:lang w:val="en-US"/>
        </w:rPr>
        <w:t xml:space="preserve"> </w:t>
      </w:r>
      <w:r w:rsidR="00DF7594" w:rsidRPr="009D0EAE">
        <w:rPr>
          <w:lang w:val="en-US"/>
        </w:rPr>
        <w:t xml:space="preserve">(significant at the </w:t>
      </w:r>
      <w:r w:rsidR="00DF7594">
        <w:rPr>
          <w:lang w:val="en-US"/>
        </w:rPr>
        <w:t xml:space="preserve">1 and </w:t>
      </w:r>
      <w:r w:rsidR="00DF7594" w:rsidRPr="009D0EAE">
        <w:rPr>
          <w:lang w:val="en-US"/>
        </w:rPr>
        <w:t>5 percent level</w:t>
      </w:r>
      <w:r w:rsidR="00DF7594">
        <w:rPr>
          <w:lang w:val="en-US"/>
        </w:rPr>
        <w:t>s respectively</w:t>
      </w:r>
      <w:r w:rsidR="00DF7594" w:rsidRPr="009D0EAE">
        <w:rPr>
          <w:lang w:val="en-US"/>
        </w:rPr>
        <w:t>)</w:t>
      </w:r>
      <w:r>
        <w:rPr>
          <w:lang w:val="en-US"/>
        </w:rPr>
        <w:t xml:space="preserve">.   </w:t>
      </w:r>
    </w:p>
    <w:p w:rsidR="00326F90" w:rsidRDefault="00326F90" w:rsidP="00326F90">
      <w:pPr>
        <w:rPr>
          <w:lang w:val="en-US"/>
        </w:rPr>
      </w:pPr>
      <w:r>
        <w:rPr>
          <w:lang w:val="en-US"/>
        </w:rPr>
        <w:t xml:space="preserve">The study estimates that for teen mothers without qualifications who enrolled in school post-birth, enrolling in a school with a TPU increased the probability of attaining NCEA Level 1 </w:t>
      </w:r>
      <w:r w:rsidR="00DF7594">
        <w:rPr>
          <w:lang w:val="en-US"/>
        </w:rPr>
        <w:t xml:space="preserve">by 22 percentage points </w:t>
      </w:r>
      <w:r>
        <w:rPr>
          <w:lang w:val="en-US"/>
        </w:rPr>
        <w:t>from 37 to 59 percent</w:t>
      </w:r>
      <w:r w:rsidR="00DF7594">
        <w:rPr>
          <w:lang w:val="en-US"/>
        </w:rPr>
        <w:t xml:space="preserve"> </w:t>
      </w:r>
      <w:r w:rsidR="00DF7594" w:rsidRPr="009D0EAE">
        <w:t>(</w:t>
      </w:r>
      <w:r w:rsidR="00DF7594" w:rsidRPr="009D0EAE">
        <w:rPr>
          <w:lang w:val="en-US"/>
        </w:rPr>
        <w:t>significant at the 5 percent level)</w:t>
      </w:r>
      <w:r>
        <w:rPr>
          <w:lang w:val="en-US"/>
        </w:rPr>
        <w:t xml:space="preserve">.  </w:t>
      </w:r>
    </w:p>
    <w:p w:rsidR="00DF7594" w:rsidRDefault="0052400D" w:rsidP="0052400D">
      <w:pPr>
        <w:rPr>
          <w:lang w:val="en-US"/>
        </w:rPr>
      </w:pPr>
      <w:r w:rsidRPr="0052400D">
        <w:rPr>
          <w:lang w:val="en-US"/>
        </w:rPr>
        <w:t>Robustness test</w:t>
      </w:r>
      <w:r w:rsidR="00D535FA">
        <w:rPr>
          <w:lang w:val="en-US"/>
        </w:rPr>
        <w:t>s</w:t>
      </w:r>
      <w:r w:rsidRPr="0052400D">
        <w:rPr>
          <w:lang w:val="en-US"/>
        </w:rPr>
        <w:t xml:space="preserve"> </w:t>
      </w:r>
      <w:r w:rsidR="004B522A">
        <w:rPr>
          <w:lang w:val="en-US"/>
        </w:rPr>
        <w:t>provided</w:t>
      </w:r>
      <w:r w:rsidRPr="0052400D">
        <w:rPr>
          <w:lang w:val="en-US"/>
        </w:rPr>
        <w:t xml:space="preserve"> </w:t>
      </w:r>
      <w:r w:rsidR="00DF7594" w:rsidRPr="0052400D">
        <w:rPr>
          <w:lang w:val="en-US"/>
        </w:rPr>
        <w:t xml:space="preserve">no evidence that the </w:t>
      </w:r>
      <w:r w:rsidRPr="0052400D">
        <w:rPr>
          <w:lang w:val="en-US"/>
        </w:rPr>
        <w:t xml:space="preserve">positive </w:t>
      </w:r>
      <w:r w:rsidR="00DF7594" w:rsidRPr="0052400D">
        <w:rPr>
          <w:lang w:val="en-US"/>
        </w:rPr>
        <w:t xml:space="preserve">results could be explained by schools that host TPUs being associated with better educational outcomes for young women overall, or </w:t>
      </w:r>
      <w:r w:rsidR="00D535FA">
        <w:rPr>
          <w:lang w:val="en-US"/>
        </w:rPr>
        <w:t xml:space="preserve">by </w:t>
      </w:r>
      <w:r>
        <w:rPr>
          <w:lang w:val="en-US"/>
        </w:rPr>
        <w:t>ready access to</w:t>
      </w:r>
      <w:r w:rsidRPr="0052400D">
        <w:rPr>
          <w:lang w:val="en-US"/>
        </w:rPr>
        <w:t xml:space="preserve"> a TPU altering teenage birth patterns.</w:t>
      </w:r>
      <w:r w:rsidR="00DF7594" w:rsidRPr="009D0EAE">
        <w:rPr>
          <w:lang w:val="en-US"/>
        </w:rPr>
        <w:t xml:space="preserve"> </w:t>
      </w:r>
    </w:p>
    <w:p w:rsidR="00D535FA" w:rsidRDefault="00DF7594" w:rsidP="0052400D">
      <w:pPr>
        <w:rPr>
          <w:lang w:val="en-US"/>
        </w:rPr>
      </w:pPr>
      <w:r w:rsidRPr="0052400D">
        <w:rPr>
          <w:lang w:val="en-US"/>
        </w:rPr>
        <w:t>Impact evaluation</w:t>
      </w:r>
      <w:r w:rsidR="00D535FA">
        <w:rPr>
          <w:lang w:val="en-US"/>
        </w:rPr>
        <w:t>s using quasi-experimental methods</w:t>
      </w:r>
      <w:r w:rsidRPr="0052400D">
        <w:rPr>
          <w:lang w:val="en-US"/>
        </w:rPr>
        <w:t xml:space="preserve"> </w:t>
      </w:r>
      <w:r w:rsidR="00D535FA">
        <w:rPr>
          <w:lang w:val="en-US"/>
        </w:rPr>
        <w:t xml:space="preserve">and </w:t>
      </w:r>
      <w:r w:rsidRPr="0052400D">
        <w:rPr>
          <w:lang w:val="en-US"/>
        </w:rPr>
        <w:t>based on administrative data ha</w:t>
      </w:r>
      <w:r w:rsidR="00D535FA">
        <w:rPr>
          <w:lang w:val="en-US"/>
        </w:rPr>
        <w:t>ve</w:t>
      </w:r>
      <w:r w:rsidRPr="0052400D">
        <w:rPr>
          <w:lang w:val="en-US"/>
        </w:rPr>
        <w:t xml:space="preserve"> a number of limitations. </w:t>
      </w:r>
      <w:r w:rsidR="00D535FA">
        <w:rPr>
          <w:lang w:val="en-US"/>
        </w:rPr>
        <w:t>They</w:t>
      </w:r>
      <w:r w:rsidRPr="0052400D">
        <w:rPr>
          <w:lang w:val="en-US"/>
        </w:rPr>
        <w:t xml:space="preserve"> do not allow all of the outcomes sought by </w:t>
      </w:r>
      <w:proofErr w:type="spellStart"/>
      <w:r w:rsidRPr="0052400D">
        <w:rPr>
          <w:lang w:val="en-US"/>
        </w:rPr>
        <w:t>programmes</w:t>
      </w:r>
      <w:proofErr w:type="spellEnd"/>
      <w:r w:rsidRPr="0052400D">
        <w:rPr>
          <w:lang w:val="en-US"/>
        </w:rPr>
        <w:t xml:space="preserve"> </w:t>
      </w:r>
      <w:r w:rsidR="00D535FA">
        <w:rPr>
          <w:lang w:val="en-US"/>
        </w:rPr>
        <w:t xml:space="preserve">like TPUs </w:t>
      </w:r>
      <w:r w:rsidRPr="0052400D">
        <w:rPr>
          <w:lang w:val="en-US"/>
        </w:rPr>
        <w:t xml:space="preserve">to be measured, and errors in data linkage and data limitations inevitably result in some degree of imprecision in the estimation of true impacts. </w:t>
      </w:r>
      <w:r w:rsidR="0052400D">
        <w:rPr>
          <w:lang w:val="en-US"/>
        </w:rPr>
        <w:t xml:space="preserve"> </w:t>
      </w:r>
      <w:r w:rsidR="00D535FA">
        <w:rPr>
          <w:lang w:val="en-US"/>
        </w:rPr>
        <w:t xml:space="preserve">Nevertheless </w:t>
      </w:r>
      <w:r w:rsidR="00CC56D2">
        <w:rPr>
          <w:lang w:val="en-US"/>
        </w:rPr>
        <w:t xml:space="preserve">such studies </w:t>
      </w:r>
      <w:r w:rsidR="00D535FA">
        <w:rPr>
          <w:lang w:val="en-US"/>
        </w:rPr>
        <w:t xml:space="preserve">can make a useful contribution, especially when </w:t>
      </w:r>
      <w:proofErr w:type="spellStart"/>
      <w:r w:rsidR="00D535FA">
        <w:rPr>
          <w:lang w:val="en-US"/>
        </w:rPr>
        <w:t>randomised</w:t>
      </w:r>
      <w:proofErr w:type="spellEnd"/>
      <w:r w:rsidR="00D535FA">
        <w:rPr>
          <w:lang w:val="en-US"/>
        </w:rPr>
        <w:t xml:space="preserve"> trials are not feasible or are unable to be justified on ethical grounds. </w:t>
      </w:r>
    </w:p>
    <w:p w:rsidR="00A00759" w:rsidRPr="00A00759" w:rsidRDefault="00A00759" w:rsidP="00A00759">
      <w:pPr>
        <w:rPr>
          <w:lang w:val="en-US"/>
        </w:rPr>
      </w:pPr>
      <w:r>
        <w:rPr>
          <w:lang w:val="en-US"/>
        </w:rPr>
        <w:t>T</w:t>
      </w:r>
      <w:r w:rsidRPr="00A00759">
        <w:rPr>
          <w:lang w:val="en-US"/>
        </w:rPr>
        <w:t xml:space="preserve">he study points to opportunities for future study </w:t>
      </w:r>
      <w:r w:rsidR="0062591A">
        <w:rPr>
          <w:lang w:val="en-US"/>
        </w:rPr>
        <w:t>to</w:t>
      </w:r>
      <w:r w:rsidRPr="00A00759">
        <w:rPr>
          <w:lang w:val="en-US"/>
        </w:rPr>
        <w:t xml:space="preserve"> examin</w:t>
      </w:r>
      <w:r w:rsidR="0062591A">
        <w:rPr>
          <w:lang w:val="en-US"/>
        </w:rPr>
        <w:t>e</w:t>
      </w:r>
      <w:r w:rsidRPr="00A00759">
        <w:rPr>
          <w:lang w:val="en-US"/>
        </w:rPr>
        <w:t xml:space="preserve"> the impact of TPUs on </w:t>
      </w:r>
      <w:r w:rsidR="0062591A">
        <w:rPr>
          <w:lang w:val="en-US"/>
        </w:rPr>
        <w:t xml:space="preserve">longer-term </w:t>
      </w:r>
      <w:r w:rsidRPr="00A00759">
        <w:rPr>
          <w:lang w:val="en-US"/>
        </w:rPr>
        <w:t>outcomes, including mothers’ post-school educational participation</w:t>
      </w:r>
      <w:r>
        <w:rPr>
          <w:lang w:val="en-US"/>
        </w:rPr>
        <w:t xml:space="preserve"> and</w:t>
      </w:r>
      <w:r w:rsidRPr="00A00759">
        <w:rPr>
          <w:lang w:val="en-US"/>
        </w:rPr>
        <w:t xml:space="preserve"> earnings, and </w:t>
      </w:r>
      <w:r w:rsidR="00427AB5">
        <w:rPr>
          <w:lang w:val="en-US"/>
        </w:rPr>
        <w:t xml:space="preserve">on </w:t>
      </w:r>
      <w:r w:rsidRPr="00A00759">
        <w:rPr>
          <w:lang w:val="en-US"/>
        </w:rPr>
        <w:t xml:space="preserve">children’s health and early childhood education participation. </w:t>
      </w:r>
    </w:p>
    <w:p w:rsidR="00A00759" w:rsidRDefault="00A00759" w:rsidP="00A00759">
      <w:pPr>
        <w:rPr>
          <w:lang w:val="en-US"/>
        </w:rPr>
      </w:pPr>
      <w:r>
        <w:t>An important topic for future study is whether the impact of TPUs has altered with changes introduced in late 2012 which made enrolment</w:t>
      </w:r>
      <w:r w:rsidR="0062591A">
        <w:t xml:space="preserve"> in education</w:t>
      </w:r>
      <w:r w:rsidR="00607435">
        <w:t>,</w:t>
      </w:r>
      <w:r w:rsidR="0062591A">
        <w:t xml:space="preserve"> training</w:t>
      </w:r>
      <w:r w:rsidR="00607435">
        <w:t xml:space="preserve"> or work-based learning</w:t>
      </w:r>
      <w:r w:rsidR="0062591A">
        <w:t xml:space="preserve"> </w:t>
      </w:r>
      <w:r>
        <w:t>compulsory for young parents aged 16 to 18 receiving social welfare benefits</w:t>
      </w:r>
      <w:r w:rsidR="004B522A">
        <w:t>,</w:t>
      </w:r>
      <w:r>
        <w:t xml:space="preserve"> once their children reach 6 or 12 months of age (</w:t>
      </w:r>
      <w:r w:rsidR="0062591A">
        <w:t xml:space="preserve">6 months if a </w:t>
      </w:r>
      <w:r>
        <w:t>place at a TPU</w:t>
      </w:r>
      <w:r w:rsidR="0062591A">
        <w:t xml:space="preserve"> is available</w:t>
      </w:r>
      <w:r>
        <w:t>)</w:t>
      </w:r>
      <w:r>
        <w:rPr>
          <w:szCs w:val="24"/>
        </w:rPr>
        <w:t>.</w:t>
      </w:r>
    </w:p>
    <w:p w:rsidR="001B285C" w:rsidRPr="00332E80" w:rsidRDefault="00755554" w:rsidP="00667BAC">
      <w:pPr>
        <w:rPr>
          <w:rFonts w:ascii="Georgia" w:hAnsi="Georgia"/>
          <w:b/>
          <w:color w:val="002060"/>
          <w:sz w:val="24"/>
        </w:rPr>
      </w:pPr>
      <w:r>
        <w:rPr>
          <w:rFonts w:ascii="Georgia" w:hAnsi="Georgia"/>
          <w:b/>
          <w:color w:val="002060"/>
          <w:sz w:val="24"/>
        </w:rPr>
        <w:t>Upcoming</w:t>
      </w:r>
      <w:r w:rsidR="0052400D">
        <w:rPr>
          <w:rFonts w:ascii="Georgia" w:hAnsi="Georgia"/>
          <w:b/>
          <w:color w:val="002060"/>
          <w:sz w:val="24"/>
        </w:rPr>
        <w:t xml:space="preserve"> evaluation</w:t>
      </w:r>
      <w:r>
        <w:rPr>
          <w:rFonts w:ascii="Georgia" w:hAnsi="Georgia"/>
          <w:b/>
          <w:color w:val="002060"/>
          <w:sz w:val="24"/>
        </w:rPr>
        <w:t xml:space="preserve"> of the “</w:t>
      </w:r>
      <w:r w:rsidRPr="00755554">
        <w:rPr>
          <w:rFonts w:ascii="Georgia" w:hAnsi="Georgia"/>
          <w:b/>
          <w:color w:val="002060"/>
          <w:sz w:val="24"/>
        </w:rPr>
        <w:t>Teen Parents in Mainstream Schools</w:t>
      </w:r>
      <w:r>
        <w:rPr>
          <w:rFonts w:ascii="Georgia" w:hAnsi="Georgia"/>
          <w:b/>
          <w:color w:val="002060"/>
          <w:sz w:val="24"/>
        </w:rPr>
        <w:t>” pilot</w:t>
      </w:r>
    </w:p>
    <w:p w:rsidR="00755554" w:rsidRPr="00755554" w:rsidRDefault="00755554" w:rsidP="00755554">
      <w:pPr>
        <w:rPr>
          <w:lang w:val="en-US"/>
        </w:rPr>
      </w:pPr>
      <w:r w:rsidRPr="00755554">
        <w:rPr>
          <w:lang w:val="en-US"/>
        </w:rPr>
        <w:t xml:space="preserve">In 2014, the Ministry of Education set up the “Teen Parents in Mainstream Schools” pilot programme to provide additional support to schools and students in areas where a TPU was either not available, or an existing unit did not have the capacity to take on additional students. This pilot programme is currently undergoing evaluation.  </w:t>
      </w:r>
    </w:p>
    <w:p w:rsidR="00755554" w:rsidRPr="00755554" w:rsidRDefault="00755554" w:rsidP="00755554">
      <w:pPr>
        <w:rPr>
          <w:lang w:val="en-US"/>
        </w:rPr>
      </w:pPr>
      <w:r w:rsidRPr="00755554">
        <w:rPr>
          <w:lang w:val="en-US"/>
        </w:rPr>
        <w:t>Together, the new evaluation studies will help build the evidence base to support future policy and funding decisions.</w:t>
      </w:r>
    </w:p>
    <w:p w:rsidR="00EC2CE7" w:rsidRPr="00D535FA" w:rsidRDefault="00BD3427" w:rsidP="0019192B">
      <w:pPr>
        <w:rPr>
          <w:sz w:val="18"/>
          <w:lang w:val="en-US"/>
        </w:rPr>
      </w:pPr>
      <w:r w:rsidRPr="00D535FA">
        <w:rPr>
          <w:sz w:val="18"/>
          <w:lang w:val="en-US"/>
        </w:rPr>
        <w:t>For a</w:t>
      </w:r>
      <w:r w:rsidR="00115128" w:rsidRPr="00D535FA">
        <w:rPr>
          <w:sz w:val="18"/>
          <w:lang w:val="en-US"/>
        </w:rPr>
        <w:t xml:space="preserve"> </w:t>
      </w:r>
      <w:r w:rsidR="0018520A" w:rsidRPr="00D535FA">
        <w:rPr>
          <w:sz w:val="18"/>
          <w:lang w:val="en-US"/>
        </w:rPr>
        <w:t xml:space="preserve">copy of the </w:t>
      </w:r>
      <w:r w:rsidR="00326F90" w:rsidRPr="00D535FA">
        <w:rPr>
          <w:sz w:val="18"/>
          <w:lang w:val="en-US"/>
        </w:rPr>
        <w:t>study</w:t>
      </w:r>
      <w:r w:rsidR="0018520A" w:rsidRPr="00D535FA">
        <w:rPr>
          <w:sz w:val="18"/>
          <w:lang w:val="en-US"/>
        </w:rPr>
        <w:t>, see</w:t>
      </w:r>
      <w:r w:rsidR="00115128" w:rsidRPr="00D535FA">
        <w:rPr>
          <w:sz w:val="18"/>
          <w:lang w:val="en-US"/>
        </w:rPr>
        <w:t xml:space="preserve"> </w:t>
      </w:r>
      <w:r w:rsidR="00A413BD" w:rsidRPr="00D535FA">
        <w:rPr>
          <w:sz w:val="18"/>
          <w:lang w:val="en-US"/>
        </w:rPr>
        <w:t>Vaithianathan, R.</w:t>
      </w:r>
      <w:r w:rsidR="00D535FA" w:rsidRPr="00D535FA">
        <w:rPr>
          <w:sz w:val="18"/>
          <w:lang w:val="en-US"/>
        </w:rPr>
        <w:t>,</w:t>
      </w:r>
      <w:r w:rsidR="00A413BD" w:rsidRPr="00D535FA">
        <w:rPr>
          <w:sz w:val="18"/>
          <w:lang w:val="en-US"/>
        </w:rPr>
        <w:t xml:space="preserve"> </w:t>
      </w:r>
      <w:r w:rsidR="00D535FA" w:rsidRPr="00D535FA">
        <w:rPr>
          <w:sz w:val="18"/>
          <w:lang w:val="en-US"/>
        </w:rPr>
        <w:t xml:space="preserve">Maloney, T., Wilson, M., Staneva, A., and Jiang, N. </w:t>
      </w:r>
      <w:r w:rsidR="00A413BD" w:rsidRPr="00D535FA">
        <w:rPr>
          <w:sz w:val="18"/>
          <w:lang w:val="en-US"/>
        </w:rPr>
        <w:t>(201</w:t>
      </w:r>
      <w:r w:rsidR="00A70E6F">
        <w:rPr>
          <w:sz w:val="18"/>
          <w:lang w:val="en-US"/>
        </w:rPr>
        <w:t>7</w:t>
      </w:r>
      <w:r w:rsidR="00A413BD" w:rsidRPr="00D535FA">
        <w:rPr>
          <w:sz w:val="18"/>
          <w:lang w:val="en-US"/>
        </w:rPr>
        <w:t>).</w:t>
      </w:r>
      <w:bookmarkStart w:id="2" w:name="_Toc402433421"/>
      <w:bookmarkStart w:id="3" w:name="_Toc386619897"/>
      <w:r w:rsidR="00D535FA" w:rsidRPr="00D535FA">
        <w:rPr>
          <w:sz w:val="18"/>
          <w:lang w:val="en-US"/>
        </w:rPr>
        <w:t xml:space="preserve"> </w:t>
      </w:r>
      <w:r w:rsidR="00D535FA" w:rsidRPr="00D535FA">
        <w:rPr>
          <w:i/>
          <w:sz w:val="18"/>
          <w:lang w:val="en-US"/>
        </w:rPr>
        <w:t>Impact of School-Based Support on Educational Outcomes of Teen-Mothers: Evidence from New Zealand’s “Teen Parent Units”</w:t>
      </w:r>
      <w:r w:rsidR="00A413BD" w:rsidRPr="00D535FA">
        <w:rPr>
          <w:sz w:val="18"/>
          <w:lang w:val="en-US"/>
        </w:rPr>
        <w:t xml:space="preserve">. </w:t>
      </w:r>
      <w:bookmarkEnd w:id="2"/>
      <w:bookmarkEnd w:id="3"/>
      <w:proofErr w:type="gramStart"/>
      <w:r w:rsidR="00A413BD" w:rsidRPr="00D535FA">
        <w:rPr>
          <w:sz w:val="18"/>
          <w:lang w:val="en-US"/>
        </w:rPr>
        <w:t>Working Paper.</w:t>
      </w:r>
      <w:proofErr w:type="gramEnd"/>
      <w:r w:rsidR="00A413BD" w:rsidRPr="00D535FA">
        <w:rPr>
          <w:sz w:val="18"/>
          <w:lang w:val="en-US"/>
        </w:rPr>
        <w:t xml:space="preserve">  </w:t>
      </w:r>
      <w:proofErr w:type="gramStart"/>
      <w:r w:rsidR="00A413BD" w:rsidRPr="00D535FA">
        <w:rPr>
          <w:sz w:val="18"/>
          <w:lang w:val="en-US"/>
        </w:rPr>
        <w:t>Ministry of Social Development.</w:t>
      </w:r>
      <w:proofErr w:type="gramEnd"/>
      <w:r w:rsidR="00A413BD" w:rsidRPr="00D535FA">
        <w:rPr>
          <w:sz w:val="18"/>
          <w:lang w:val="en-US"/>
        </w:rPr>
        <w:t xml:space="preserve"> </w:t>
      </w:r>
      <w:hyperlink r:id="rId10" w:history="1">
        <w:r w:rsidR="004E046F" w:rsidRPr="004E046F">
          <w:rPr>
            <w:rStyle w:val="Hyperlink"/>
            <w:sz w:val="18"/>
            <w:lang w:val="en-US"/>
          </w:rPr>
          <w:t>http://www.msd.govt.nz/about-msd-and-our-work/publications-resources/working-papers/index.html</w:t>
        </w:r>
      </w:hyperlink>
    </w:p>
    <w:sectPr w:rsidR="00EC2CE7" w:rsidRPr="00D535FA" w:rsidSect="00EA7DF0">
      <w:footerReference w:type="even" r:id="rId11"/>
      <w:footerReference w:type="default" r:id="rId12"/>
      <w:pgSz w:w="11906" w:h="16838"/>
      <w:pgMar w:top="1440" w:right="1440" w:bottom="1134" w:left="144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DE" w:rsidRDefault="007E23DE" w:rsidP="00F0678F">
      <w:r>
        <w:separator/>
      </w:r>
    </w:p>
  </w:endnote>
  <w:endnote w:type="continuationSeparator" w:id="0">
    <w:p w:rsidR="007E23DE" w:rsidRDefault="007E23DE" w:rsidP="00F0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94" w:rsidRPr="009E20F2" w:rsidRDefault="00052494" w:rsidP="00F0678F">
    <w:pPr>
      <w:pStyle w:val="Footer"/>
    </w:pPr>
    <w:r w:rsidRPr="009E20F2">
      <w:t xml:space="preserve">Page </w:t>
    </w:r>
    <w:r w:rsidRPr="009E20F2">
      <w:fldChar w:fldCharType="begin"/>
    </w:r>
    <w:r w:rsidRPr="009E20F2">
      <w:instrText xml:space="preserve"> PAGE   \* MERGEFORMAT </w:instrText>
    </w:r>
    <w:r w:rsidRPr="009E20F2">
      <w:fldChar w:fldCharType="separate"/>
    </w:r>
    <w:r w:rsidR="00FE5AB2">
      <w:rPr>
        <w:noProof/>
      </w:rPr>
      <w:t>2</w:t>
    </w:r>
    <w:r w:rsidRPr="009E20F2">
      <w:rPr>
        <w:noProof/>
      </w:rPr>
      <w:fldChar w:fldCharType="end"/>
    </w:r>
    <w:r w:rsidR="00BB7722">
      <w:rPr>
        <w:noProof/>
      </w:rPr>
      <w:tab/>
      <w:t xml:space="preserve">           </w:t>
    </w:r>
    <w:r w:rsidR="00BD3427">
      <w:rPr>
        <w:noProof/>
      </w:rPr>
      <w:t xml:space="preserve">Evidence Brief: </w:t>
    </w:r>
    <w:r w:rsidR="00BB7722" w:rsidRPr="00BB7722">
      <w:t xml:space="preserve"> </w:t>
    </w:r>
    <w:r w:rsidR="00BB7722" w:rsidRPr="007C2181">
      <w:t>The Impact of Teen Parent Units on Educational Outcomes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94" w:rsidRPr="00DB01CC" w:rsidRDefault="00F11143" w:rsidP="00F0678F">
    <w:pPr>
      <w:pStyle w:val="Footer"/>
    </w:pPr>
    <w:r>
      <w:rPr>
        <w:noProof/>
      </w:rPr>
      <w:t>Evidence Brief:</w:t>
    </w:r>
    <w:r w:rsidR="007C2181" w:rsidRPr="007C2181">
      <w:t xml:space="preserve"> The Impact of Teen Parent Units on Educational Outcomes</w:t>
    </w:r>
    <w:r w:rsidR="00BD3427">
      <w:rPr>
        <w:noProof/>
      </w:rPr>
      <w:tab/>
    </w:r>
    <w:r w:rsidR="00052494" w:rsidRPr="00DB01CC">
      <w:t xml:space="preserve">Page </w:t>
    </w:r>
    <w:r w:rsidR="00052494" w:rsidRPr="00DB01CC">
      <w:fldChar w:fldCharType="begin"/>
    </w:r>
    <w:r w:rsidR="00052494" w:rsidRPr="00DB01CC">
      <w:instrText xml:space="preserve"> PAGE   \* MERGEFORMAT </w:instrText>
    </w:r>
    <w:r w:rsidR="00052494" w:rsidRPr="00DB01CC">
      <w:fldChar w:fldCharType="separate"/>
    </w:r>
    <w:r w:rsidR="00FE5AB2">
      <w:rPr>
        <w:noProof/>
      </w:rPr>
      <w:t>1</w:t>
    </w:r>
    <w:r w:rsidR="00052494" w:rsidRPr="00DB01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DE" w:rsidRDefault="007E23DE" w:rsidP="00F0678F">
      <w:r>
        <w:separator/>
      </w:r>
    </w:p>
  </w:footnote>
  <w:footnote w:type="continuationSeparator" w:id="0">
    <w:p w:rsidR="007E23DE" w:rsidRDefault="007E23DE" w:rsidP="00F0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EE4E30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A284E"/>
    <w:multiLevelType w:val="hybridMultilevel"/>
    <w:tmpl w:val="F42CE8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F45AC"/>
    <w:multiLevelType w:val="hybridMultilevel"/>
    <w:tmpl w:val="57608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0A34"/>
    <w:multiLevelType w:val="hybridMultilevel"/>
    <w:tmpl w:val="0890FE1E"/>
    <w:lvl w:ilvl="0" w:tplc="4CAE0286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E3539"/>
    <w:multiLevelType w:val="hybridMultilevel"/>
    <w:tmpl w:val="2294FB8C"/>
    <w:lvl w:ilvl="0" w:tplc="BE4E6BFC">
      <w:start w:val="1"/>
      <w:numFmt w:val="bullet"/>
      <w:lvlText w:val="Q"/>
      <w:lvlJc w:val="left"/>
      <w:pPr>
        <w:ind w:left="720" w:hanging="360"/>
      </w:pPr>
      <w:rPr>
        <w:rFonts w:ascii="Arial Mäori" w:hAnsi="Arial Mäori" w:hint="default"/>
        <w:b/>
        <w:i w:val="0"/>
        <w:color w:val="17365D" w:themeColor="text2" w:themeShade="BF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>
    <w:nsid w:val="1E0A13D7"/>
    <w:multiLevelType w:val="hybridMultilevel"/>
    <w:tmpl w:val="A2FC0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0">
    <w:nsid w:val="3174597C"/>
    <w:multiLevelType w:val="multilevel"/>
    <w:tmpl w:val="B502918A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1">
    <w:nsid w:val="439F6A27"/>
    <w:multiLevelType w:val="hybridMultilevel"/>
    <w:tmpl w:val="1994C348"/>
    <w:lvl w:ilvl="0" w:tplc="7E44724A">
      <w:start w:val="1"/>
      <w:numFmt w:val="bullet"/>
      <w:lvlText w:val="A"/>
      <w:lvlJc w:val="left"/>
      <w:pPr>
        <w:ind w:left="720" w:hanging="360"/>
      </w:pPr>
      <w:rPr>
        <w:rFonts w:ascii="Arial Narrow" w:hAnsi="Arial Narrow" w:hint="default"/>
        <w:b/>
        <w:i w:val="0"/>
        <w:color w:val="003366"/>
        <w:sz w:val="2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F2DD4"/>
    <w:multiLevelType w:val="hybridMultilevel"/>
    <w:tmpl w:val="E152A54A"/>
    <w:lvl w:ilvl="0" w:tplc="7E44724A">
      <w:start w:val="1"/>
      <w:numFmt w:val="bullet"/>
      <w:lvlText w:val="A"/>
      <w:lvlJc w:val="left"/>
      <w:pPr>
        <w:ind w:left="720" w:hanging="360"/>
      </w:pPr>
      <w:rPr>
        <w:rFonts w:ascii="Arial Narrow" w:hAnsi="Arial Narrow" w:hint="default"/>
        <w:b/>
        <w:i w:val="0"/>
        <w:color w:val="003366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37B"/>
    <w:multiLevelType w:val="hybridMultilevel"/>
    <w:tmpl w:val="190C2A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5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00AC7"/>
    <w:multiLevelType w:val="hybridMultilevel"/>
    <w:tmpl w:val="5FDCE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3DB"/>
    <w:multiLevelType w:val="hybridMultilevel"/>
    <w:tmpl w:val="2CC6FA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8A3BE9"/>
    <w:multiLevelType w:val="hybridMultilevel"/>
    <w:tmpl w:val="66D2122C"/>
    <w:lvl w:ilvl="0" w:tplc="4176B7E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87BA7"/>
    <w:multiLevelType w:val="hybridMultilevel"/>
    <w:tmpl w:val="162E6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715FE"/>
    <w:multiLevelType w:val="hybridMultilevel"/>
    <w:tmpl w:val="D5E65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115E1F"/>
    <w:multiLevelType w:val="hybridMultilevel"/>
    <w:tmpl w:val="0C72F5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1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6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22"/>
  </w:num>
  <w:num w:numId="17">
    <w:abstractNumId w:val="13"/>
  </w:num>
  <w:num w:numId="18">
    <w:abstractNumId w:val="21"/>
  </w:num>
  <w:num w:numId="19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0">
    <w:abstractNumId w:val="20"/>
  </w:num>
  <w:num w:numId="21">
    <w:abstractNumId w:val="17"/>
  </w:num>
  <w:num w:numId="22">
    <w:abstractNumId w:val="18"/>
  </w:num>
  <w:num w:numId="23">
    <w:abstractNumId w:val="2"/>
  </w:num>
  <w:num w:numId="24">
    <w:abstractNumId w:val="3"/>
  </w:num>
  <w:num w:numId="25">
    <w:abstractNumId w:val="19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CA"/>
    <w:rsid w:val="00000B4C"/>
    <w:rsid w:val="00006AF3"/>
    <w:rsid w:val="000106D0"/>
    <w:rsid w:val="000130D7"/>
    <w:rsid w:val="00020207"/>
    <w:rsid w:val="00037CB0"/>
    <w:rsid w:val="00052494"/>
    <w:rsid w:val="0009731B"/>
    <w:rsid w:val="000C1CB4"/>
    <w:rsid w:val="000E3BB9"/>
    <w:rsid w:val="00106AED"/>
    <w:rsid w:val="00115128"/>
    <w:rsid w:val="00144C05"/>
    <w:rsid w:val="00151526"/>
    <w:rsid w:val="00162556"/>
    <w:rsid w:val="001772D4"/>
    <w:rsid w:val="0018520A"/>
    <w:rsid w:val="00185934"/>
    <w:rsid w:val="00187357"/>
    <w:rsid w:val="0019192B"/>
    <w:rsid w:val="001A0D3A"/>
    <w:rsid w:val="001A6A29"/>
    <w:rsid w:val="001B285C"/>
    <w:rsid w:val="001D1F28"/>
    <w:rsid w:val="001D3744"/>
    <w:rsid w:val="001D507A"/>
    <w:rsid w:val="001F599A"/>
    <w:rsid w:val="00213DA6"/>
    <w:rsid w:val="00216302"/>
    <w:rsid w:val="00216BA5"/>
    <w:rsid w:val="00241B4B"/>
    <w:rsid w:val="00245A2B"/>
    <w:rsid w:val="002560BB"/>
    <w:rsid w:val="0026649A"/>
    <w:rsid w:val="002B5508"/>
    <w:rsid w:val="002C3027"/>
    <w:rsid w:val="002C5DB1"/>
    <w:rsid w:val="002D1C62"/>
    <w:rsid w:val="002E534F"/>
    <w:rsid w:val="00312697"/>
    <w:rsid w:val="00312AAE"/>
    <w:rsid w:val="00314E6C"/>
    <w:rsid w:val="00317D0D"/>
    <w:rsid w:val="00326F90"/>
    <w:rsid w:val="00332E80"/>
    <w:rsid w:val="0034104E"/>
    <w:rsid w:val="00354754"/>
    <w:rsid w:val="00354EC2"/>
    <w:rsid w:val="0036124F"/>
    <w:rsid w:val="00376C89"/>
    <w:rsid w:val="003817E4"/>
    <w:rsid w:val="003D32D9"/>
    <w:rsid w:val="003E0008"/>
    <w:rsid w:val="00414E8A"/>
    <w:rsid w:val="00416893"/>
    <w:rsid w:val="004227ED"/>
    <w:rsid w:val="0042284B"/>
    <w:rsid w:val="00427AB5"/>
    <w:rsid w:val="0043443E"/>
    <w:rsid w:val="00445BCE"/>
    <w:rsid w:val="00454F25"/>
    <w:rsid w:val="004A339F"/>
    <w:rsid w:val="004B522A"/>
    <w:rsid w:val="004C0AC6"/>
    <w:rsid w:val="004C5E33"/>
    <w:rsid w:val="004D42DB"/>
    <w:rsid w:val="004E046F"/>
    <w:rsid w:val="004E17EA"/>
    <w:rsid w:val="00513C31"/>
    <w:rsid w:val="005206DB"/>
    <w:rsid w:val="0052400D"/>
    <w:rsid w:val="005246FF"/>
    <w:rsid w:val="0052705B"/>
    <w:rsid w:val="00533E65"/>
    <w:rsid w:val="00541DA4"/>
    <w:rsid w:val="005438FB"/>
    <w:rsid w:val="00550842"/>
    <w:rsid w:val="0056681E"/>
    <w:rsid w:val="00572AA9"/>
    <w:rsid w:val="00592AD3"/>
    <w:rsid w:val="00595906"/>
    <w:rsid w:val="005B11F9"/>
    <w:rsid w:val="005B3EB7"/>
    <w:rsid w:val="005B7678"/>
    <w:rsid w:val="005C7E68"/>
    <w:rsid w:val="005E1358"/>
    <w:rsid w:val="005E7DFD"/>
    <w:rsid w:val="00607435"/>
    <w:rsid w:val="006104DC"/>
    <w:rsid w:val="006207F6"/>
    <w:rsid w:val="0062591A"/>
    <w:rsid w:val="00631D73"/>
    <w:rsid w:val="00632352"/>
    <w:rsid w:val="006532A3"/>
    <w:rsid w:val="006550D7"/>
    <w:rsid w:val="006551C2"/>
    <w:rsid w:val="00667BAC"/>
    <w:rsid w:val="00673F93"/>
    <w:rsid w:val="006A39FA"/>
    <w:rsid w:val="006D4086"/>
    <w:rsid w:val="006D5D9B"/>
    <w:rsid w:val="006E03E9"/>
    <w:rsid w:val="006F376E"/>
    <w:rsid w:val="0070040B"/>
    <w:rsid w:val="00744FB9"/>
    <w:rsid w:val="007525AF"/>
    <w:rsid w:val="00755554"/>
    <w:rsid w:val="007666A0"/>
    <w:rsid w:val="007814CC"/>
    <w:rsid w:val="007B201A"/>
    <w:rsid w:val="007C2181"/>
    <w:rsid w:val="007E23DE"/>
    <w:rsid w:val="007E6449"/>
    <w:rsid w:val="00800F27"/>
    <w:rsid w:val="0080498F"/>
    <w:rsid w:val="00821A10"/>
    <w:rsid w:val="00852B74"/>
    <w:rsid w:val="00860654"/>
    <w:rsid w:val="008610C3"/>
    <w:rsid w:val="00861E7F"/>
    <w:rsid w:val="00870958"/>
    <w:rsid w:val="0089060C"/>
    <w:rsid w:val="008B7217"/>
    <w:rsid w:val="008C4699"/>
    <w:rsid w:val="008C4B1D"/>
    <w:rsid w:val="008E4EC0"/>
    <w:rsid w:val="008F5E31"/>
    <w:rsid w:val="00903467"/>
    <w:rsid w:val="00906EAA"/>
    <w:rsid w:val="00923097"/>
    <w:rsid w:val="00925EA8"/>
    <w:rsid w:val="00954132"/>
    <w:rsid w:val="00970DD2"/>
    <w:rsid w:val="009821BA"/>
    <w:rsid w:val="00997DA0"/>
    <w:rsid w:val="009A58E4"/>
    <w:rsid w:val="009C7FED"/>
    <w:rsid w:val="009D15F1"/>
    <w:rsid w:val="009D2B10"/>
    <w:rsid w:val="009E20F2"/>
    <w:rsid w:val="009E3D6F"/>
    <w:rsid w:val="00A00759"/>
    <w:rsid w:val="00A11D6E"/>
    <w:rsid w:val="00A16CAD"/>
    <w:rsid w:val="00A248A1"/>
    <w:rsid w:val="00A35350"/>
    <w:rsid w:val="00A413BD"/>
    <w:rsid w:val="00A43896"/>
    <w:rsid w:val="00A6244E"/>
    <w:rsid w:val="00A70E6F"/>
    <w:rsid w:val="00A81033"/>
    <w:rsid w:val="00A97F5D"/>
    <w:rsid w:val="00AB07A6"/>
    <w:rsid w:val="00AB0C91"/>
    <w:rsid w:val="00AE6A91"/>
    <w:rsid w:val="00AF4BA3"/>
    <w:rsid w:val="00B019C8"/>
    <w:rsid w:val="00B0242D"/>
    <w:rsid w:val="00B05301"/>
    <w:rsid w:val="00B15D5B"/>
    <w:rsid w:val="00B260E4"/>
    <w:rsid w:val="00B26992"/>
    <w:rsid w:val="00B3596A"/>
    <w:rsid w:val="00B41635"/>
    <w:rsid w:val="00B47CC6"/>
    <w:rsid w:val="00B5357A"/>
    <w:rsid w:val="00BA1A03"/>
    <w:rsid w:val="00BB7722"/>
    <w:rsid w:val="00BD3427"/>
    <w:rsid w:val="00BF1644"/>
    <w:rsid w:val="00C01DE2"/>
    <w:rsid w:val="00C143AF"/>
    <w:rsid w:val="00C175E1"/>
    <w:rsid w:val="00C22628"/>
    <w:rsid w:val="00C24EE2"/>
    <w:rsid w:val="00C32537"/>
    <w:rsid w:val="00C5215F"/>
    <w:rsid w:val="00C55313"/>
    <w:rsid w:val="00C67C42"/>
    <w:rsid w:val="00C77D57"/>
    <w:rsid w:val="00C84B9A"/>
    <w:rsid w:val="00C93F62"/>
    <w:rsid w:val="00CB4A28"/>
    <w:rsid w:val="00CC56D2"/>
    <w:rsid w:val="00D31036"/>
    <w:rsid w:val="00D34EA0"/>
    <w:rsid w:val="00D40F81"/>
    <w:rsid w:val="00D535FA"/>
    <w:rsid w:val="00D60E69"/>
    <w:rsid w:val="00D61143"/>
    <w:rsid w:val="00D82DE4"/>
    <w:rsid w:val="00D8664E"/>
    <w:rsid w:val="00DB01CC"/>
    <w:rsid w:val="00DC2D4E"/>
    <w:rsid w:val="00DD37AB"/>
    <w:rsid w:val="00DD7526"/>
    <w:rsid w:val="00DF7594"/>
    <w:rsid w:val="00E102EA"/>
    <w:rsid w:val="00E34A2D"/>
    <w:rsid w:val="00E6658C"/>
    <w:rsid w:val="00E671C3"/>
    <w:rsid w:val="00E750C4"/>
    <w:rsid w:val="00E77883"/>
    <w:rsid w:val="00E90142"/>
    <w:rsid w:val="00E9269E"/>
    <w:rsid w:val="00EA7DF0"/>
    <w:rsid w:val="00EC2727"/>
    <w:rsid w:val="00EC2CE7"/>
    <w:rsid w:val="00ED19F5"/>
    <w:rsid w:val="00ED3ACF"/>
    <w:rsid w:val="00F04A8E"/>
    <w:rsid w:val="00F0678F"/>
    <w:rsid w:val="00F06EE8"/>
    <w:rsid w:val="00F07349"/>
    <w:rsid w:val="00F11143"/>
    <w:rsid w:val="00F167CA"/>
    <w:rsid w:val="00F22AE5"/>
    <w:rsid w:val="00F619F7"/>
    <w:rsid w:val="00F6636A"/>
    <w:rsid w:val="00F77B40"/>
    <w:rsid w:val="00F926FD"/>
    <w:rsid w:val="00F93CEC"/>
    <w:rsid w:val="00F9794C"/>
    <w:rsid w:val="00FA4D03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locked="1" w:uiPriority="9" w:unhideWhenUsed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locked="1" w:uiPriority="35" w:unhideWhenUsed="1" w:qFormat="1"/>
    <w:lsdException w:name="footnote reference" w:uiPriority="0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0"/>
    <w:lsdException w:name="Default Paragraph Font" w:uiPriority="1" w:unhideWhenUsed="1"/>
    <w:lsdException w:name="Subtitle" w:semiHidden="0" w:qFormat="1"/>
    <w:lsdException w:name="Strong" w:uiPriority="22"/>
    <w:lsdException w:name="Emphasis" w:locked="1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8F"/>
    <w:pPr>
      <w:spacing w:after="120" w:line="288" w:lineRule="auto"/>
    </w:pPr>
    <w:rPr>
      <w:rFonts w:ascii="Verdana" w:hAnsi="Verdana" w:cs="Arial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D3A"/>
    <w:pPr>
      <w:keepNext/>
      <w:keepLines/>
      <w:pBdr>
        <w:bottom w:val="single" w:sz="4" w:space="1" w:color="121F6B"/>
      </w:pBdr>
      <w:spacing w:before="360" w:after="240"/>
      <w:ind w:right="-1440"/>
      <w:outlineLvl w:val="0"/>
    </w:pPr>
    <w:rPr>
      <w:rFonts w:ascii="Georgia" w:eastAsiaTheme="majorEastAsia" w:hAnsi="Georgia"/>
      <w:b/>
      <w:bCs/>
      <w:color w:val="121F6B"/>
      <w:kern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678F"/>
    <w:p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4CC"/>
    <w:pPr>
      <w:keepNext/>
      <w:keepLines/>
      <w:spacing w:before="240"/>
      <w:outlineLvl w:val="2"/>
    </w:pPr>
    <w:rPr>
      <w:rFonts w:eastAsiaTheme="majorEastAsia"/>
      <w:b/>
      <w:bCs/>
      <w:kern w:val="0"/>
      <w:sz w:val="24"/>
      <w:szCs w:val="22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67CA"/>
    <w:pPr>
      <w:keepNext/>
      <w:keepLines/>
      <w:spacing w:before="480" w:after="480"/>
      <w:outlineLvl w:val="3"/>
    </w:pPr>
    <w:rPr>
      <w:rFonts w:ascii="Arial" w:eastAsiaTheme="majorEastAsia" w:hAnsi="Arial" w:cs="Times New Roman"/>
      <w:bCs/>
      <w:iCs/>
      <w:kern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167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0D3A"/>
    <w:rPr>
      <w:rFonts w:ascii="Georgia" w:eastAsiaTheme="majorEastAsia" w:hAnsi="Georgia" w:cs="Arial"/>
      <w:b/>
      <w:bCs/>
      <w:color w:val="121F6B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F0678F"/>
    <w:rPr>
      <w:rFonts w:ascii="Verdana" w:hAnsi="Verdana" w:cs="Arial"/>
      <w:b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814CC"/>
    <w:rPr>
      <w:rFonts w:ascii="Verdana" w:eastAsiaTheme="majorEastAsia" w:hAnsi="Verdana" w:cs="Arial"/>
      <w:b/>
      <w:bCs/>
      <w:sz w:val="24"/>
      <w:szCs w:val="2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F167CA"/>
    <w:rPr>
      <w:rFonts w:ascii="Arial" w:eastAsiaTheme="majorEastAsia" w:hAnsi="Arial"/>
      <w:bCs/>
      <w:iCs/>
    </w:rPr>
  </w:style>
  <w:style w:type="paragraph" w:styleId="ListParagraph">
    <w:name w:val="List Paragraph"/>
    <w:basedOn w:val="Normal"/>
    <w:uiPriority w:val="34"/>
    <w:qFormat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rsid w:val="001D507A"/>
    <w:pPr>
      <w:pBdr>
        <w:bottom w:val="none" w:sz="0" w:space="0" w:color="auto"/>
      </w:pBdr>
    </w:pPr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67CA"/>
    <w:pPr>
      <w:numPr>
        <w:ilvl w:val="1"/>
      </w:numPr>
    </w:pPr>
    <w:rPr>
      <w:rFonts w:ascii="Arial" w:eastAsiaTheme="majorEastAsia" w:hAnsi="Arial" w:cs="Times New Roman"/>
      <w:i/>
      <w:iCs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167CA"/>
    <w:rPr>
      <w:rFonts w:ascii="Arial" w:eastAsiaTheme="majorEastAsia" w:hAnsi="Arial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rsid w:val="00F167CA"/>
    <w:rPr>
      <w:rFonts w:ascii="Arial" w:hAnsi="Arial" w:cs="Times New Roman"/>
      <w:i/>
      <w:iCs/>
      <w:color w:val="auto"/>
      <w:sz w:val="20"/>
    </w:rPr>
  </w:style>
  <w:style w:type="paragraph" w:customStyle="1" w:styleId="Bullet1">
    <w:name w:val="Bullet1"/>
    <w:basedOn w:val="Normal"/>
    <w:uiPriority w:val="4"/>
    <w:qFormat/>
    <w:rsid w:val="009E3D6F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ind w:left="284" w:hanging="284"/>
      <w:textAlignment w:val="center"/>
    </w:pPr>
    <w:rPr>
      <w:rFonts w:eastAsia="Times New Roman"/>
      <w:lang w:eastAsia="en-AU"/>
    </w:rPr>
  </w:style>
  <w:style w:type="paragraph" w:customStyle="1" w:styleId="Bullet2">
    <w:name w:val="Bullet2"/>
    <w:qFormat/>
    <w:rsid w:val="009E3D6F"/>
    <w:pPr>
      <w:numPr>
        <w:numId w:val="12"/>
      </w:numPr>
      <w:tabs>
        <w:tab w:val="clear" w:pos="797"/>
      </w:tabs>
      <w:spacing w:before="120"/>
      <w:ind w:left="709" w:hanging="272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7C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Strong">
    <w:name w:val="Strong"/>
    <w:basedOn w:val="DefaultParagraphFont"/>
    <w:uiPriority w:val="22"/>
    <w:rsid w:val="00F167C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167CA"/>
    <w:pPr>
      <w:spacing w:before="48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3103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31036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6207F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qFormat/>
    <w:rsid w:val="00B47CC6"/>
    <w:pPr>
      <w:pBdr>
        <w:bottom w:val="single" w:sz="24" w:space="9" w:color="121F6B"/>
      </w:pBdr>
      <w:spacing w:before="9960" w:line="960" w:lineRule="exact"/>
      <w:ind w:right="-1440"/>
    </w:pPr>
    <w:rPr>
      <w:rFonts w:ascii="Georgia" w:hAnsi="Georgia" w:cs="Arial"/>
      <w:b/>
      <w:noProof/>
      <w:color w:val="121F6B"/>
      <w:kern w:val="28"/>
      <w:sz w:val="96"/>
      <w:lang w:eastAsia="en-NZ"/>
    </w:rPr>
  </w:style>
  <w:style w:type="paragraph" w:customStyle="1" w:styleId="Report2">
    <w:name w:val="Report2"/>
    <w:qFormat/>
    <w:rsid w:val="00B47CC6"/>
    <w:pPr>
      <w:spacing w:before="240"/>
    </w:pPr>
    <w:rPr>
      <w:rFonts w:ascii="Georgia" w:hAnsi="Georgia" w:cs="Arial"/>
      <w:b/>
      <w:color w:val="121F6B"/>
      <w:kern w:val="28"/>
      <w:sz w:val="40"/>
      <w:szCs w:val="40"/>
      <w:lang w:val="en-US"/>
    </w:rPr>
  </w:style>
  <w:style w:type="paragraph" w:customStyle="1" w:styleId="Heading">
    <w:name w:val="Heading"/>
    <w:next w:val="Normal"/>
    <w:link w:val="HeadingChar"/>
    <w:rsid w:val="004E17E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bdr w:val="nil"/>
      <w:lang w:val="en-US" w:eastAsia="en-NZ"/>
    </w:rPr>
  </w:style>
  <w:style w:type="numbering" w:customStyle="1" w:styleId="ImportedStyle9">
    <w:name w:val="Imported Style 9"/>
    <w:rsid w:val="004E17EA"/>
  </w:style>
  <w:style w:type="character" w:customStyle="1" w:styleId="HeadingChar">
    <w:name w:val="Heading Char"/>
    <w:basedOn w:val="DefaultParagraphFont"/>
    <w:link w:val="Heading"/>
    <w:rsid w:val="004E17EA"/>
    <w:rPr>
      <w:rFonts w:ascii="Calibri Light" w:eastAsia="Calibri Light" w:hAnsi="Calibri Light" w:cs="Calibri Light"/>
      <w:color w:val="2E74B5"/>
      <w:sz w:val="32"/>
      <w:szCs w:val="32"/>
      <w:u w:color="2E74B5"/>
      <w:bdr w:val="nil"/>
      <w:lang w:val="en-US" w:eastAsia="en-NZ"/>
    </w:rPr>
  </w:style>
  <w:style w:type="paragraph" w:customStyle="1" w:styleId="Moira">
    <w:name w:val="Moira"/>
    <w:basedOn w:val="Normal"/>
    <w:link w:val="MoiraChar"/>
    <w:qFormat/>
    <w:rsid w:val="00B15D5B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:u w:color="000000"/>
      <w:bdr w:val="nil"/>
      <w:lang w:eastAsia="en-NZ"/>
    </w:rPr>
  </w:style>
  <w:style w:type="character" w:customStyle="1" w:styleId="MoiraChar">
    <w:name w:val="Moira Char"/>
    <w:basedOn w:val="DefaultParagraphFont"/>
    <w:link w:val="Moira"/>
    <w:rsid w:val="00B15D5B"/>
    <w:rPr>
      <w:rFonts w:ascii="Times New Roman" w:eastAsia="Cambria" w:hAnsi="Times New Roman"/>
      <w:color w:val="000000"/>
      <w:sz w:val="24"/>
      <w:szCs w:val="24"/>
      <w:u w:color="000000"/>
      <w:bdr w:val="nil"/>
      <w:lang w:eastAsia="en-NZ"/>
    </w:rPr>
  </w:style>
  <w:style w:type="character" w:styleId="FootnoteReference">
    <w:name w:val="footnote reference"/>
    <w:basedOn w:val="DefaultParagraphFont"/>
    <w:unhideWhenUsed/>
    <w:rsid w:val="001772D4"/>
    <w:rPr>
      <w:vertAlign w:val="superscript"/>
    </w:rPr>
  </w:style>
  <w:style w:type="paragraph" w:customStyle="1" w:styleId="ReportBody">
    <w:name w:val="Report Body"/>
    <w:basedOn w:val="Normal"/>
    <w:link w:val="ReportBodyChar"/>
    <w:qFormat/>
    <w:rsid w:val="00DD37AB"/>
    <w:pPr>
      <w:numPr>
        <w:numId w:val="19"/>
      </w:numPr>
      <w:spacing w:before="120" w:line="240" w:lineRule="auto"/>
    </w:pPr>
    <w:rPr>
      <w:rFonts w:eastAsia="Times New Roman"/>
      <w:color w:val="000000"/>
      <w:kern w:val="22"/>
      <w:lang w:eastAsia="en-NZ"/>
    </w:rPr>
  </w:style>
  <w:style w:type="paragraph" w:customStyle="1" w:styleId="ReportBody2">
    <w:name w:val="Report Body 2"/>
    <w:basedOn w:val="ReportBody"/>
    <w:qFormat/>
    <w:rsid w:val="00DD37AB"/>
    <w:pPr>
      <w:numPr>
        <w:ilvl w:val="1"/>
      </w:numPr>
      <w:tabs>
        <w:tab w:val="clear" w:pos="493"/>
        <w:tab w:val="num" w:pos="360"/>
      </w:tabs>
    </w:pPr>
  </w:style>
  <w:style w:type="character" w:customStyle="1" w:styleId="ReportBodyChar">
    <w:name w:val="Report Body Char"/>
    <w:basedOn w:val="DefaultParagraphFont"/>
    <w:link w:val="ReportBody"/>
    <w:rsid w:val="00DD37AB"/>
    <w:rPr>
      <w:rFonts w:ascii="Verdana" w:eastAsia="Times New Roman" w:hAnsi="Verdana" w:cs="Arial"/>
      <w:color w:val="000000"/>
      <w:kern w:val="22"/>
      <w:lang w:eastAsia="en-NZ"/>
    </w:rPr>
  </w:style>
  <w:style w:type="paragraph" w:styleId="FootnoteText">
    <w:name w:val="footnote text"/>
    <w:link w:val="FootnoteTextChar"/>
    <w:qFormat/>
    <w:rsid w:val="005E1358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 w:eastAsia="en-NZ"/>
    </w:rPr>
  </w:style>
  <w:style w:type="character" w:customStyle="1" w:styleId="FootnoteTextChar">
    <w:name w:val="Footnote Text Char"/>
    <w:basedOn w:val="DefaultParagraphFont"/>
    <w:link w:val="FootnoteText"/>
    <w:rsid w:val="005E1358"/>
    <w:rPr>
      <w:rFonts w:cs="Calibri"/>
      <w:color w:val="000000"/>
      <w:u w:color="000000"/>
      <w:bdr w:val="nil"/>
      <w:lang w:val="en-US" w:eastAsia="en-NZ"/>
    </w:rPr>
  </w:style>
  <w:style w:type="paragraph" w:customStyle="1" w:styleId="BodyText1">
    <w:name w:val="Body Text1"/>
    <w:basedOn w:val="Normal"/>
    <w:rsid w:val="001B285C"/>
    <w:pPr>
      <w:suppressAutoHyphens/>
      <w:autoSpaceDE w:val="0"/>
      <w:autoSpaceDN w:val="0"/>
      <w:adjustRightInd w:val="0"/>
      <w:spacing w:before="240" w:after="0" w:line="240" w:lineRule="auto"/>
      <w:textAlignment w:val="center"/>
    </w:pPr>
    <w:rPr>
      <w:rFonts w:eastAsia="Times New Roman"/>
      <w:kern w:val="0"/>
      <w:lang w:eastAsia="en-NZ"/>
    </w:rPr>
  </w:style>
  <w:style w:type="character" w:styleId="CommentReference">
    <w:name w:val="annotation reference"/>
    <w:basedOn w:val="DefaultParagraphFont"/>
    <w:uiPriority w:val="99"/>
    <w:semiHidden/>
    <w:rsid w:val="004A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3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9F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3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9F"/>
    <w:rPr>
      <w:rFonts w:ascii="Verdana" w:hAnsi="Verdana" w:cs="Arial"/>
      <w:b/>
      <w:bCs/>
      <w:kern w:val="28"/>
    </w:rPr>
  </w:style>
  <w:style w:type="character" w:styleId="BookTitle">
    <w:name w:val="Book Title"/>
    <w:basedOn w:val="DefaultParagraphFont"/>
    <w:uiPriority w:val="33"/>
    <w:qFormat/>
    <w:rsid w:val="007C2181"/>
    <w:rPr>
      <w:b/>
      <w:bCs/>
      <w:smallCaps/>
      <w:spacing w:val="5"/>
    </w:rPr>
  </w:style>
  <w:style w:type="paragraph" w:customStyle="1" w:styleId="Body">
    <w:name w:val="Body"/>
    <w:rsid w:val="00DF7594"/>
    <w:pPr>
      <w:pBdr>
        <w:top w:val="nil"/>
        <w:left w:val="nil"/>
        <w:bottom w:val="nil"/>
        <w:right w:val="nil"/>
        <w:between w:val="nil"/>
        <w:bar w:val="nil"/>
      </w:pBdr>
      <w:spacing w:before="480" w:after="480" w:line="360" w:lineRule="auto"/>
    </w:pPr>
    <w:rPr>
      <w:rFonts w:ascii="Times New Roman" w:eastAsia="Arial Unicode MS" w:hAnsi="Times New Roman" w:cs="Arial Unicode MS"/>
      <w:color w:val="000000"/>
      <w:sz w:val="24"/>
      <w:szCs w:val="22"/>
      <w:u w:color="000000"/>
      <w:bdr w:val="nil"/>
      <w:lang w:val="en-SG"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locked="1" w:uiPriority="9" w:unhideWhenUsed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locked="1" w:uiPriority="35" w:unhideWhenUsed="1" w:qFormat="1"/>
    <w:lsdException w:name="footnote reference" w:uiPriority="0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0"/>
    <w:lsdException w:name="Default Paragraph Font" w:uiPriority="1" w:unhideWhenUsed="1"/>
    <w:lsdException w:name="Subtitle" w:semiHidden="0" w:qFormat="1"/>
    <w:lsdException w:name="Strong" w:uiPriority="22"/>
    <w:lsdException w:name="Emphasis" w:locked="1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8F"/>
    <w:pPr>
      <w:spacing w:after="120" w:line="288" w:lineRule="auto"/>
    </w:pPr>
    <w:rPr>
      <w:rFonts w:ascii="Verdana" w:hAnsi="Verdana" w:cs="Arial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D3A"/>
    <w:pPr>
      <w:keepNext/>
      <w:keepLines/>
      <w:pBdr>
        <w:bottom w:val="single" w:sz="4" w:space="1" w:color="121F6B"/>
      </w:pBdr>
      <w:spacing w:before="360" w:after="240"/>
      <w:ind w:right="-1440"/>
      <w:outlineLvl w:val="0"/>
    </w:pPr>
    <w:rPr>
      <w:rFonts w:ascii="Georgia" w:eastAsiaTheme="majorEastAsia" w:hAnsi="Georgia"/>
      <w:b/>
      <w:bCs/>
      <w:color w:val="121F6B"/>
      <w:kern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678F"/>
    <w:p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4CC"/>
    <w:pPr>
      <w:keepNext/>
      <w:keepLines/>
      <w:spacing w:before="240"/>
      <w:outlineLvl w:val="2"/>
    </w:pPr>
    <w:rPr>
      <w:rFonts w:eastAsiaTheme="majorEastAsia"/>
      <w:b/>
      <w:bCs/>
      <w:kern w:val="0"/>
      <w:sz w:val="24"/>
      <w:szCs w:val="22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67CA"/>
    <w:pPr>
      <w:keepNext/>
      <w:keepLines/>
      <w:spacing w:before="480" w:after="480"/>
      <w:outlineLvl w:val="3"/>
    </w:pPr>
    <w:rPr>
      <w:rFonts w:ascii="Arial" w:eastAsiaTheme="majorEastAsia" w:hAnsi="Arial" w:cs="Times New Roman"/>
      <w:bCs/>
      <w:iCs/>
      <w:kern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167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0D3A"/>
    <w:rPr>
      <w:rFonts w:ascii="Georgia" w:eastAsiaTheme="majorEastAsia" w:hAnsi="Georgia" w:cs="Arial"/>
      <w:b/>
      <w:bCs/>
      <w:color w:val="121F6B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F0678F"/>
    <w:rPr>
      <w:rFonts w:ascii="Verdana" w:hAnsi="Verdana" w:cs="Arial"/>
      <w:b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814CC"/>
    <w:rPr>
      <w:rFonts w:ascii="Verdana" w:eastAsiaTheme="majorEastAsia" w:hAnsi="Verdana" w:cs="Arial"/>
      <w:b/>
      <w:bCs/>
      <w:sz w:val="24"/>
      <w:szCs w:val="2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F167CA"/>
    <w:rPr>
      <w:rFonts w:ascii="Arial" w:eastAsiaTheme="majorEastAsia" w:hAnsi="Arial"/>
      <w:bCs/>
      <w:iCs/>
    </w:rPr>
  </w:style>
  <w:style w:type="paragraph" w:styleId="ListParagraph">
    <w:name w:val="List Paragraph"/>
    <w:basedOn w:val="Normal"/>
    <w:uiPriority w:val="34"/>
    <w:qFormat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rsid w:val="001D507A"/>
    <w:pPr>
      <w:pBdr>
        <w:bottom w:val="none" w:sz="0" w:space="0" w:color="auto"/>
      </w:pBdr>
    </w:pPr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67CA"/>
    <w:pPr>
      <w:numPr>
        <w:ilvl w:val="1"/>
      </w:numPr>
    </w:pPr>
    <w:rPr>
      <w:rFonts w:ascii="Arial" w:eastAsiaTheme="majorEastAsia" w:hAnsi="Arial" w:cs="Times New Roman"/>
      <w:i/>
      <w:iCs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167CA"/>
    <w:rPr>
      <w:rFonts w:ascii="Arial" w:eastAsiaTheme="majorEastAsia" w:hAnsi="Arial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rsid w:val="00F167CA"/>
    <w:rPr>
      <w:rFonts w:ascii="Arial" w:hAnsi="Arial" w:cs="Times New Roman"/>
      <w:i/>
      <w:iCs/>
      <w:color w:val="auto"/>
      <w:sz w:val="20"/>
    </w:rPr>
  </w:style>
  <w:style w:type="paragraph" w:customStyle="1" w:styleId="Bullet1">
    <w:name w:val="Bullet1"/>
    <w:basedOn w:val="Normal"/>
    <w:uiPriority w:val="4"/>
    <w:qFormat/>
    <w:rsid w:val="009E3D6F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ind w:left="284" w:hanging="284"/>
      <w:textAlignment w:val="center"/>
    </w:pPr>
    <w:rPr>
      <w:rFonts w:eastAsia="Times New Roman"/>
      <w:lang w:eastAsia="en-AU"/>
    </w:rPr>
  </w:style>
  <w:style w:type="paragraph" w:customStyle="1" w:styleId="Bullet2">
    <w:name w:val="Bullet2"/>
    <w:qFormat/>
    <w:rsid w:val="009E3D6F"/>
    <w:pPr>
      <w:numPr>
        <w:numId w:val="12"/>
      </w:numPr>
      <w:tabs>
        <w:tab w:val="clear" w:pos="797"/>
      </w:tabs>
      <w:spacing w:before="120"/>
      <w:ind w:left="709" w:hanging="272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7C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Strong">
    <w:name w:val="Strong"/>
    <w:basedOn w:val="DefaultParagraphFont"/>
    <w:uiPriority w:val="22"/>
    <w:rsid w:val="00F167C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167CA"/>
    <w:pPr>
      <w:spacing w:before="48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3103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31036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6207F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qFormat/>
    <w:rsid w:val="00B47CC6"/>
    <w:pPr>
      <w:pBdr>
        <w:bottom w:val="single" w:sz="24" w:space="9" w:color="121F6B"/>
      </w:pBdr>
      <w:spacing w:before="9960" w:line="960" w:lineRule="exact"/>
      <w:ind w:right="-1440"/>
    </w:pPr>
    <w:rPr>
      <w:rFonts w:ascii="Georgia" w:hAnsi="Georgia" w:cs="Arial"/>
      <w:b/>
      <w:noProof/>
      <w:color w:val="121F6B"/>
      <w:kern w:val="28"/>
      <w:sz w:val="96"/>
      <w:lang w:eastAsia="en-NZ"/>
    </w:rPr>
  </w:style>
  <w:style w:type="paragraph" w:customStyle="1" w:styleId="Report2">
    <w:name w:val="Report2"/>
    <w:qFormat/>
    <w:rsid w:val="00B47CC6"/>
    <w:pPr>
      <w:spacing w:before="240"/>
    </w:pPr>
    <w:rPr>
      <w:rFonts w:ascii="Georgia" w:hAnsi="Georgia" w:cs="Arial"/>
      <w:b/>
      <w:color w:val="121F6B"/>
      <w:kern w:val="28"/>
      <w:sz w:val="40"/>
      <w:szCs w:val="40"/>
      <w:lang w:val="en-US"/>
    </w:rPr>
  </w:style>
  <w:style w:type="paragraph" w:customStyle="1" w:styleId="Heading">
    <w:name w:val="Heading"/>
    <w:next w:val="Normal"/>
    <w:link w:val="HeadingChar"/>
    <w:rsid w:val="004E17E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bdr w:val="nil"/>
      <w:lang w:val="en-US" w:eastAsia="en-NZ"/>
    </w:rPr>
  </w:style>
  <w:style w:type="numbering" w:customStyle="1" w:styleId="ImportedStyle9">
    <w:name w:val="Imported Style 9"/>
    <w:rsid w:val="004E17EA"/>
  </w:style>
  <w:style w:type="character" w:customStyle="1" w:styleId="HeadingChar">
    <w:name w:val="Heading Char"/>
    <w:basedOn w:val="DefaultParagraphFont"/>
    <w:link w:val="Heading"/>
    <w:rsid w:val="004E17EA"/>
    <w:rPr>
      <w:rFonts w:ascii="Calibri Light" w:eastAsia="Calibri Light" w:hAnsi="Calibri Light" w:cs="Calibri Light"/>
      <w:color w:val="2E74B5"/>
      <w:sz w:val="32"/>
      <w:szCs w:val="32"/>
      <w:u w:color="2E74B5"/>
      <w:bdr w:val="nil"/>
      <w:lang w:val="en-US" w:eastAsia="en-NZ"/>
    </w:rPr>
  </w:style>
  <w:style w:type="paragraph" w:customStyle="1" w:styleId="Moira">
    <w:name w:val="Moira"/>
    <w:basedOn w:val="Normal"/>
    <w:link w:val="MoiraChar"/>
    <w:qFormat/>
    <w:rsid w:val="00B15D5B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:u w:color="000000"/>
      <w:bdr w:val="nil"/>
      <w:lang w:eastAsia="en-NZ"/>
    </w:rPr>
  </w:style>
  <w:style w:type="character" w:customStyle="1" w:styleId="MoiraChar">
    <w:name w:val="Moira Char"/>
    <w:basedOn w:val="DefaultParagraphFont"/>
    <w:link w:val="Moira"/>
    <w:rsid w:val="00B15D5B"/>
    <w:rPr>
      <w:rFonts w:ascii="Times New Roman" w:eastAsia="Cambria" w:hAnsi="Times New Roman"/>
      <w:color w:val="000000"/>
      <w:sz w:val="24"/>
      <w:szCs w:val="24"/>
      <w:u w:color="000000"/>
      <w:bdr w:val="nil"/>
      <w:lang w:eastAsia="en-NZ"/>
    </w:rPr>
  </w:style>
  <w:style w:type="character" w:styleId="FootnoteReference">
    <w:name w:val="footnote reference"/>
    <w:basedOn w:val="DefaultParagraphFont"/>
    <w:unhideWhenUsed/>
    <w:rsid w:val="001772D4"/>
    <w:rPr>
      <w:vertAlign w:val="superscript"/>
    </w:rPr>
  </w:style>
  <w:style w:type="paragraph" w:customStyle="1" w:styleId="ReportBody">
    <w:name w:val="Report Body"/>
    <w:basedOn w:val="Normal"/>
    <w:link w:val="ReportBodyChar"/>
    <w:qFormat/>
    <w:rsid w:val="00DD37AB"/>
    <w:pPr>
      <w:numPr>
        <w:numId w:val="19"/>
      </w:numPr>
      <w:spacing w:before="120" w:line="240" w:lineRule="auto"/>
    </w:pPr>
    <w:rPr>
      <w:rFonts w:eastAsia="Times New Roman"/>
      <w:color w:val="000000"/>
      <w:kern w:val="22"/>
      <w:lang w:eastAsia="en-NZ"/>
    </w:rPr>
  </w:style>
  <w:style w:type="paragraph" w:customStyle="1" w:styleId="ReportBody2">
    <w:name w:val="Report Body 2"/>
    <w:basedOn w:val="ReportBody"/>
    <w:qFormat/>
    <w:rsid w:val="00DD37AB"/>
    <w:pPr>
      <w:numPr>
        <w:ilvl w:val="1"/>
      </w:numPr>
      <w:tabs>
        <w:tab w:val="clear" w:pos="493"/>
        <w:tab w:val="num" w:pos="360"/>
      </w:tabs>
    </w:pPr>
  </w:style>
  <w:style w:type="character" w:customStyle="1" w:styleId="ReportBodyChar">
    <w:name w:val="Report Body Char"/>
    <w:basedOn w:val="DefaultParagraphFont"/>
    <w:link w:val="ReportBody"/>
    <w:rsid w:val="00DD37AB"/>
    <w:rPr>
      <w:rFonts w:ascii="Verdana" w:eastAsia="Times New Roman" w:hAnsi="Verdana" w:cs="Arial"/>
      <w:color w:val="000000"/>
      <w:kern w:val="22"/>
      <w:lang w:eastAsia="en-NZ"/>
    </w:rPr>
  </w:style>
  <w:style w:type="paragraph" w:styleId="FootnoteText">
    <w:name w:val="footnote text"/>
    <w:link w:val="FootnoteTextChar"/>
    <w:qFormat/>
    <w:rsid w:val="005E1358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 w:eastAsia="en-NZ"/>
    </w:rPr>
  </w:style>
  <w:style w:type="character" w:customStyle="1" w:styleId="FootnoteTextChar">
    <w:name w:val="Footnote Text Char"/>
    <w:basedOn w:val="DefaultParagraphFont"/>
    <w:link w:val="FootnoteText"/>
    <w:rsid w:val="005E1358"/>
    <w:rPr>
      <w:rFonts w:cs="Calibri"/>
      <w:color w:val="000000"/>
      <w:u w:color="000000"/>
      <w:bdr w:val="nil"/>
      <w:lang w:val="en-US" w:eastAsia="en-NZ"/>
    </w:rPr>
  </w:style>
  <w:style w:type="paragraph" w:customStyle="1" w:styleId="BodyText1">
    <w:name w:val="Body Text1"/>
    <w:basedOn w:val="Normal"/>
    <w:rsid w:val="001B285C"/>
    <w:pPr>
      <w:suppressAutoHyphens/>
      <w:autoSpaceDE w:val="0"/>
      <w:autoSpaceDN w:val="0"/>
      <w:adjustRightInd w:val="0"/>
      <w:spacing w:before="240" w:after="0" w:line="240" w:lineRule="auto"/>
      <w:textAlignment w:val="center"/>
    </w:pPr>
    <w:rPr>
      <w:rFonts w:eastAsia="Times New Roman"/>
      <w:kern w:val="0"/>
      <w:lang w:eastAsia="en-NZ"/>
    </w:rPr>
  </w:style>
  <w:style w:type="character" w:styleId="CommentReference">
    <w:name w:val="annotation reference"/>
    <w:basedOn w:val="DefaultParagraphFont"/>
    <w:uiPriority w:val="99"/>
    <w:semiHidden/>
    <w:rsid w:val="004A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3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9F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3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9F"/>
    <w:rPr>
      <w:rFonts w:ascii="Verdana" w:hAnsi="Verdana" w:cs="Arial"/>
      <w:b/>
      <w:bCs/>
      <w:kern w:val="28"/>
    </w:rPr>
  </w:style>
  <w:style w:type="character" w:styleId="BookTitle">
    <w:name w:val="Book Title"/>
    <w:basedOn w:val="DefaultParagraphFont"/>
    <w:uiPriority w:val="33"/>
    <w:qFormat/>
    <w:rsid w:val="007C2181"/>
    <w:rPr>
      <w:b/>
      <w:bCs/>
      <w:smallCaps/>
      <w:spacing w:val="5"/>
    </w:rPr>
  </w:style>
  <w:style w:type="paragraph" w:customStyle="1" w:styleId="Body">
    <w:name w:val="Body"/>
    <w:rsid w:val="00DF7594"/>
    <w:pPr>
      <w:pBdr>
        <w:top w:val="nil"/>
        <w:left w:val="nil"/>
        <w:bottom w:val="nil"/>
        <w:right w:val="nil"/>
        <w:between w:val="nil"/>
        <w:bar w:val="nil"/>
      </w:pBdr>
      <w:spacing w:before="480" w:after="480" w:line="360" w:lineRule="auto"/>
    </w:pPr>
    <w:rPr>
      <w:rFonts w:ascii="Times New Roman" w:eastAsia="Arial Unicode MS" w:hAnsi="Times New Roman" w:cs="Arial Unicode MS"/>
      <w:color w:val="000000"/>
      <w:sz w:val="24"/>
      <w:szCs w:val="22"/>
      <w:u w:color="000000"/>
      <w:bdr w:val="nil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sd.govt.nz/about-msd-and-our-work/publications-resources/working-papers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0780-955B-4086-AA6B-5E0E19C6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Johnson</dc:creator>
  <cp:lastModifiedBy>Moira Wilson</cp:lastModifiedBy>
  <cp:revision>21</cp:revision>
  <cp:lastPrinted>2016-08-29T01:08:00Z</cp:lastPrinted>
  <dcterms:created xsi:type="dcterms:W3CDTF">2016-09-06T20:42:00Z</dcterms:created>
  <dcterms:modified xsi:type="dcterms:W3CDTF">2017-02-20T21:33:00Z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A9249500</vt:lpwstr>
  </property>
  <property fmtid="{D5CDD505-2E9C-101B-9397-08002B2CF9AE}" pid="4" name="Objective-Title">
    <vt:lpwstr>20170224 - TPU Impact Study Evidence Brief</vt:lpwstr>
  </property>
  <property fmtid="{D5CDD505-2E9C-101B-9397-08002B2CF9AE}" pid="5" name="Objective-Comment">
    <vt:lpwstr/>
  </property>
  <property fmtid="{D5CDD505-2E9C-101B-9397-08002B2CF9AE}" pid="6" name="Objective-CreationStamp">
    <vt:filetime>2016-11-01T01:16:31Z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2017-02-20T21:35:26Z</vt:filetime>
  </property>
  <property fmtid="{D5CDD505-2E9C-101B-9397-08002B2CF9AE}" pid="10" name="Objective-ModificationStamp">
    <vt:filetime>2017-02-20T21:35:26Z</vt:filetime>
  </property>
  <property fmtid="{D5CDD505-2E9C-101B-9397-08002B2CF9AE}" pid="11" name="Objective-Owner">
    <vt:lpwstr>Moira Wilson</vt:lpwstr>
  </property>
  <property fmtid="{D5CDD505-2E9C-101B-9397-08002B2CF9AE}" pid="12" name="Objective-Path">
    <vt:lpwstr>Global Folder:MSD INFORMATION REPOSITORY:Social Research &amp; Evaluation:Children:Pathways through Service Systems - Phase 1:01 Project Planning:12 TPU evaluation:04 TPU Reporting:</vt:lpwstr>
  </property>
  <property fmtid="{D5CDD505-2E9C-101B-9397-08002B2CF9AE}" pid="13" name="Objective-Parent">
    <vt:lpwstr>04 TPU Reporting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SR/CH/26/11-3557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